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47A42F" w14:textId="77777777" w:rsidR="005C7F8B" w:rsidRDefault="003D080A" w:rsidP="00E55C42">
      <w:pPr>
        <w:pStyle w:val="TOCHeading"/>
      </w:pPr>
      <w:bookmarkStart w:id="0" w:name="_GoBack"/>
      <w:bookmarkEnd w:id="0"/>
      <w:r>
        <w:rPr>
          <w:noProof/>
          <w:lang w:val="en-GB" w:eastAsia="en-GB"/>
        </w:rPr>
        <w:drawing>
          <wp:anchor distT="0" distB="0" distL="114300" distR="114300" simplePos="0" relativeHeight="251662336" behindDoc="1" locked="0" layoutInCell="1" allowOverlap="1" wp14:anchorId="5752BD96" wp14:editId="1C401563">
            <wp:simplePos x="0" y="0"/>
            <wp:positionH relativeFrom="page">
              <wp:align>left</wp:align>
            </wp:positionH>
            <wp:positionV relativeFrom="paragraph">
              <wp:posOffset>-539115</wp:posOffset>
            </wp:positionV>
            <wp:extent cx="7560000" cy="10691100"/>
            <wp:effectExtent l="0" t="0" r="3175" b="0"/>
            <wp:wrapNone/>
            <wp:docPr id="1911184443" name="Picture 1" descr="A person in gloves holding a test tu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419605" name="Picture 1" descr="A person in gloves holding a test tube&#10;&#10;AI-generated content may be incorrect."/>
                    <pic:cNvPicPr/>
                  </pic:nvPicPr>
                  <pic:blipFill>
                    <a:blip r:embed="rId11"/>
                    <a:stretch>
                      <a:fillRect/>
                    </a:stretch>
                  </pic:blipFill>
                  <pic:spPr>
                    <a:xfrm>
                      <a:off x="0" y="0"/>
                      <a:ext cx="7560000" cy="10691100"/>
                    </a:xfrm>
                    <a:prstGeom prst="rect">
                      <a:avLst/>
                    </a:prstGeom>
                  </pic:spPr>
                </pic:pic>
              </a:graphicData>
            </a:graphic>
            <wp14:sizeRelH relativeFrom="margin">
              <wp14:pctWidth>0</wp14:pctWidth>
            </wp14:sizeRelH>
            <wp14:sizeRelV relativeFrom="margin">
              <wp14:pctHeight>0</wp14:pctHeight>
            </wp14:sizeRelV>
          </wp:anchor>
        </w:drawing>
      </w:r>
    </w:p>
    <w:p w14:paraId="4A7265A8" w14:textId="77777777" w:rsidR="005C7F8B" w:rsidRDefault="003D080A">
      <w:pPr>
        <w:suppressAutoHyphens w:val="0"/>
        <w:spacing w:after="0" w:line="240" w:lineRule="auto"/>
        <w:rPr>
          <w:rFonts w:ascii="Aileron Bold" w:eastAsiaTheme="majorEastAsia" w:hAnsi="Aileron Bold" w:cstheme="majorBidi"/>
          <w:color w:val="11316E" w:themeColor="background2"/>
          <w:sz w:val="48"/>
          <w:szCs w:val="32"/>
        </w:rPr>
      </w:pPr>
      <w:r>
        <w:br w:type="page"/>
      </w:r>
    </w:p>
    <w:p w14:paraId="21B2BBEB" w14:textId="77777777" w:rsidR="00AC1C97" w:rsidRDefault="003D080A" w:rsidP="00E55C42">
      <w:pPr>
        <w:pStyle w:val="TOCHeading"/>
      </w:pPr>
      <w:r>
        <w:lastRenderedPageBreak/>
        <w:t>Contents</w:t>
      </w:r>
    </w:p>
    <w:p w14:paraId="60DFF0B3" w14:textId="77777777" w:rsidR="00683965" w:rsidRDefault="003D080A">
      <w:pPr>
        <w:pStyle w:val="TOC1"/>
        <w:rPr>
          <w:rFonts w:asciiTheme="minorHAnsi" w:hAnsiTheme="minorHAnsi"/>
          <w:sz w:val="22"/>
        </w:rPr>
      </w:pPr>
      <w:r>
        <w:fldChar w:fldCharType="begin"/>
      </w:r>
      <w:r w:rsidRPr="00F65572">
        <w:instrText xml:space="preserve"> TOC \o "</w:instrText>
      </w:r>
      <w:r w:rsidR="00D122E2">
        <w:instrText>2</w:instrText>
      </w:r>
      <w:r w:rsidRPr="00F65572">
        <w:instrText>-</w:instrText>
      </w:r>
      <w:r w:rsidR="00D122E2">
        <w:instrText>2</w:instrText>
      </w:r>
      <w:r w:rsidRPr="00F65572">
        <w:instrText>" \h \z \t "Heading 1,</w:instrText>
      </w:r>
      <w:r w:rsidR="00D122E2" w:rsidRPr="00D122E2">
        <w:instrText xml:space="preserve"> </w:instrText>
      </w:r>
      <w:r w:rsidR="00D122E2" w:rsidRPr="00F65572">
        <w:instrText xml:space="preserve">Heading </w:instrText>
      </w:r>
      <w:r w:rsidR="00D122E2">
        <w:instrText>2</w:instrText>
      </w:r>
      <w:r w:rsidR="00D122E2" w:rsidRPr="00F65572">
        <w:instrText>,</w:instrText>
      </w:r>
      <w:r w:rsidR="00D122E2">
        <w:instrText>3</w:instrText>
      </w:r>
      <w:r w:rsidR="00D122E2" w:rsidRPr="00F65572">
        <w:instrText xml:space="preserve">,Heading </w:instrText>
      </w:r>
      <w:r w:rsidR="00D122E2">
        <w:instrText>2</w:instrText>
      </w:r>
      <w:r w:rsidR="00D122E2" w:rsidRPr="00F65572">
        <w:instrText xml:space="preserve"> Numbered,</w:instrText>
      </w:r>
      <w:r w:rsidR="00D122E2">
        <w:instrText>4</w:instrText>
      </w:r>
      <w:r w:rsidR="00D122E2" w:rsidRPr="00F65572">
        <w:instrText>,</w:instrText>
      </w:r>
      <w:r w:rsidRPr="00F65572">
        <w:instrText>1,Heading 1 Numbered,</w:instrText>
      </w:r>
      <w:r w:rsidR="00D122E2">
        <w:instrText>2</w:instrText>
      </w:r>
      <w:r w:rsidRPr="00F65572">
        <w:instrText>,Schedule Heading,</w:instrText>
      </w:r>
      <w:r w:rsidR="00D122E2">
        <w:instrText>2</w:instrText>
      </w:r>
      <w:r w:rsidRPr="00F65572">
        <w:instrText>,Annexure Heading,</w:instrText>
      </w:r>
      <w:r w:rsidR="00D122E2">
        <w:instrText>2</w:instrText>
      </w:r>
      <w:r w:rsidRPr="00F65572">
        <w:instrText xml:space="preserve">" </w:instrText>
      </w:r>
      <w:r>
        <w:fldChar w:fldCharType="separate"/>
      </w:r>
      <w:hyperlink w:anchor="_Toc256000000" w:history="1">
        <w:r>
          <w:rPr>
            <w:rStyle w:val="Hyperlink"/>
          </w:rPr>
          <w:t>Introduction</w:t>
        </w:r>
        <w:r>
          <w:tab/>
        </w:r>
        <w:r>
          <w:fldChar w:fldCharType="begin"/>
        </w:r>
        <w:r>
          <w:instrText xml:space="preserve"> PAGEREF _Toc256000000 \h </w:instrText>
        </w:r>
        <w:r>
          <w:fldChar w:fldCharType="separate"/>
        </w:r>
        <w:r>
          <w:t>5</w:t>
        </w:r>
        <w:r>
          <w:fldChar w:fldCharType="end"/>
        </w:r>
      </w:hyperlink>
    </w:p>
    <w:p w14:paraId="0A21E410" w14:textId="77777777" w:rsidR="00683965" w:rsidRDefault="00C1704B">
      <w:pPr>
        <w:pStyle w:val="TOC3"/>
        <w:rPr>
          <w:sz w:val="22"/>
        </w:rPr>
      </w:pPr>
      <w:hyperlink w:anchor="_Toc256000001" w:history="1">
        <w:r w:rsidR="003D080A">
          <w:rPr>
            <w:rStyle w:val="Hyperlink"/>
          </w:rPr>
          <w:t>Accreditation and Quality assurance</w:t>
        </w:r>
        <w:r w:rsidR="003D080A">
          <w:tab/>
        </w:r>
        <w:r w:rsidR="003D080A">
          <w:fldChar w:fldCharType="begin"/>
        </w:r>
        <w:r w:rsidR="003D080A">
          <w:instrText xml:space="preserve"> PAGEREF _Toc256000001 \h </w:instrText>
        </w:r>
        <w:r w:rsidR="003D080A">
          <w:fldChar w:fldCharType="separate"/>
        </w:r>
        <w:r w:rsidR="003D080A">
          <w:t>5</w:t>
        </w:r>
        <w:r w:rsidR="003D080A">
          <w:fldChar w:fldCharType="end"/>
        </w:r>
      </w:hyperlink>
    </w:p>
    <w:p w14:paraId="5136F5E7" w14:textId="77777777" w:rsidR="00683965" w:rsidRDefault="00C1704B">
      <w:pPr>
        <w:pStyle w:val="TOC3"/>
        <w:rPr>
          <w:sz w:val="22"/>
        </w:rPr>
      </w:pPr>
      <w:hyperlink w:anchor="_Toc256000002" w:history="1">
        <w:r w:rsidR="003D080A">
          <w:rPr>
            <w:rStyle w:val="Hyperlink"/>
          </w:rPr>
          <w:t>Data Protection</w:t>
        </w:r>
        <w:r w:rsidR="003D080A">
          <w:tab/>
        </w:r>
        <w:r w:rsidR="003D080A">
          <w:fldChar w:fldCharType="begin"/>
        </w:r>
        <w:r w:rsidR="003D080A">
          <w:instrText xml:space="preserve"> PAGEREF _Toc256000002 \h </w:instrText>
        </w:r>
        <w:r w:rsidR="003D080A">
          <w:fldChar w:fldCharType="separate"/>
        </w:r>
        <w:r w:rsidR="003D080A">
          <w:t>5</w:t>
        </w:r>
        <w:r w:rsidR="003D080A">
          <w:fldChar w:fldCharType="end"/>
        </w:r>
      </w:hyperlink>
    </w:p>
    <w:p w14:paraId="448492AF" w14:textId="77777777" w:rsidR="00683965" w:rsidRDefault="00C1704B">
      <w:pPr>
        <w:pStyle w:val="TOC1"/>
        <w:rPr>
          <w:rFonts w:asciiTheme="minorHAnsi" w:hAnsiTheme="minorHAnsi"/>
          <w:sz w:val="22"/>
        </w:rPr>
      </w:pPr>
      <w:hyperlink w:anchor="_Toc256000003" w:history="1">
        <w:r w:rsidR="003D080A">
          <w:rPr>
            <w:rStyle w:val="Hyperlink"/>
          </w:rPr>
          <w:t>Key Contacts</w:t>
        </w:r>
        <w:r w:rsidR="003D080A">
          <w:tab/>
        </w:r>
        <w:r w:rsidR="003D080A">
          <w:fldChar w:fldCharType="begin"/>
        </w:r>
        <w:r w:rsidR="003D080A">
          <w:instrText xml:space="preserve"> PAGEREF _Toc256000003 \h </w:instrText>
        </w:r>
        <w:r w:rsidR="003D080A">
          <w:fldChar w:fldCharType="separate"/>
        </w:r>
        <w:r w:rsidR="003D080A">
          <w:t>7</w:t>
        </w:r>
        <w:r w:rsidR="003D080A">
          <w:fldChar w:fldCharType="end"/>
        </w:r>
      </w:hyperlink>
    </w:p>
    <w:p w14:paraId="2CFC0F67" w14:textId="77777777" w:rsidR="00683965" w:rsidRDefault="00C1704B">
      <w:pPr>
        <w:pStyle w:val="TOC1"/>
        <w:rPr>
          <w:rFonts w:asciiTheme="minorHAnsi" w:hAnsiTheme="minorHAnsi"/>
          <w:sz w:val="22"/>
        </w:rPr>
      </w:pPr>
      <w:hyperlink w:anchor="_Toc256000004" w:history="1">
        <w:r w:rsidR="003D080A">
          <w:rPr>
            <w:rStyle w:val="Hyperlink"/>
          </w:rPr>
          <w:t xml:space="preserve">Locations and </w:t>
        </w:r>
        <w:r w:rsidR="005C33BF">
          <w:rPr>
            <w:rStyle w:val="Hyperlink"/>
          </w:rPr>
          <w:t>Opening Hours</w:t>
        </w:r>
        <w:r w:rsidR="003D080A">
          <w:tab/>
        </w:r>
        <w:r w:rsidR="003D080A">
          <w:fldChar w:fldCharType="begin"/>
        </w:r>
        <w:r w:rsidR="003D080A">
          <w:instrText xml:space="preserve"> PAGEREF _Toc256000004 \h </w:instrText>
        </w:r>
        <w:r w:rsidR="003D080A">
          <w:fldChar w:fldCharType="separate"/>
        </w:r>
        <w:r w:rsidR="003D080A">
          <w:t>8</w:t>
        </w:r>
        <w:r w:rsidR="003D080A">
          <w:fldChar w:fldCharType="end"/>
        </w:r>
      </w:hyperlink>
    </w:p>
    <w:p w14:paraId="5CE7B55D" w14:textId="77777777" w:rsidR="00683965" w:rsidRDefault="00C1704B">
      <w:pPr>
        <w:pStyle w:val="TOC1"/>
        <w:rPr>
          <w:rFonts w:asciiTheme="minorHAnsi" w:hAnsiTheme="minorHAnsi"/>
          <w:sz w:val="22"/>
        </w:rPr>
      </w:pPr>
      <w:hyperlink w:anchor="_Toc256000005" w:history="1">
        <w:r w:rsidR="003D080A">
          <w:rPr>
            <w:rStyle w:val="Hyperlink"/>
          </w:rPr>
          <w:t>Requesting Pathology Tests</w:t>
        </w:r>
        <w:r w:rsidR="003D080A">
          <w:tab/>
        </w:r>
        <w:r w:rsidR="003D080A">
          <w:fldChar w:fldCharType="begin"/>
        </w:r>
        <w:r w:rsidR="003D080A">
          <w:instrText xml:space="preserve"> PAGEREF _Toc256000005 \h </w:instrText>
        </w:r>
        <w:r w:rsidR="003D080A">
          <w:fldChar w:fldCharType="separate"/>
        </w:r>
        <w:r w:rsidR="003D080A">
          <w:t>9</w:t>
        </w:r>
        <w:r w:rsidR="003D080A">
          <w:fldChar w:fldCharType="end"/>
        </w:r>
      </w:hyperlink>
    </w:p>
    <w:p w14:paraId="40258D8C" w14:textId="77777777" w:rsidR="00683965" w:rsidRDefault="00C1704B">
      <w:pPr>
        <w:pStyle w:val="TOC2"/>
        <w:rPr>
          <w:rFonts w:asciiTheme="minorHAnsi" w:hAnsiTheme="minorHAnsi"/>
          <w:sz w:val="22"/>
        </w:rPr>
      </w:pPr>
      <w:hyperlink w:anchor="_Toc256000006" w:history="1">
        <w:r w:rsidR="003D080A" w:rsidRPr="00AB5E3A">
          <w:rPr>
            <w:rStyle w:val="Hyperlink"/>
            <w:rFonts w:cs="Arial"/>
          </w:rPr>
          <w:t>Hand written request forms</w:t>
        </w:r>
        <w:r w:rsidR="003D080A">
          <w:tab/>
        </w:r>
        <w:r w:rsidR="003D080A">
          <w:fldChar w:fldCharType="begin"/>
        </w:r>
        <w:r w:rsidR="003D080A">
          <w:instrText xml:space="preserve"> PAGEREF _Toc256000006 \h </w:instrText>
        </w:r>
        <w:r w:rsidR="003D080A">
          <w:fldChar w:fldCharType="separate"/>
        </w:r>
        <w:r w:rsidR="003D080A">
          <w:t>10</w:t>
        </w:r>
        <w:r w:rsidR="003D080A">
          <w:fldChar w:fldCharType="end"/>
        </w:r>
      </w:hyperlink>
    </w:p>
    <w:p w14:paraId="7BB408C0" w14:textId="77777777" w:rsidR="00683965" w:rsidRDefault="00C1704B">
      <w:pPr>
        <w:pStyle w:val="TOC2"/>
        <w:rPr>
          <w:rFonts w:asciiTheme="minorHAnsi" w:hAnsiTheme="minorHAnsi"/>
          <w:sz w:val="22"/>
        </w:rPr>
      </w:pPr>
      <w:hyperlink w:anchor="_Toc256000007" w:history="1">
        <w:r w:rsidR="003D080A" w:rsidRPr="00AF7A23">
          <w:rPr>
            <w:rStyle w:val="Hyperlink"/>
          </w:rPr>
          <w:t>Microbiology the following additional information should be given</w:t>
        </w:r>
        <w:r w:rsidR="003D080A">
          <w:tab/>
        </w:r>
        <w:r w:rsidR="003D080A">
          <w:fldChar w:fldCharType="begin"/>
        </w:r>
        <w:r w:rsidR="003D080A">
          <w:instrText xml:space="preserve"> PAGEREF _Toc256000007 \h </w:instrText>
        </w:r>
        <w:r w:rsidR="003D080A">
          <w:fldChar w:fldCharType="separate"/>
        </w:r>
        <w:r w:rsidR="003D080A">
          <w:t>10</w:t>
        </w:r>
        <w:r w:rsidR="003D080A">
          <w:fldChar w:fldCharType="end"/>
        </w:r>
      </w:hyperlink>
    </w:p>
    <w:p w14:paraId="44C0A63C" w14:textId="77777777" w:rsidR="00683965" w:rsidRDefault="00C1704B">
      <w:pPr>
        <w:pStyle w:val="TOC2"/>
        <w:rPr>
          <w:rFonts w:asciiTheme="minorHAnsi" w:hAnsiTheme="minorHAnsi"/>
          <w:sz w:val="22"/>
        </w:rPr>
      </w:pPr>
      <w:hyperlink w:anchor="_Toc256000008" w:history="1">
        <w:r w:rsidR="003D080A" w:rsidRPr="00C730D8">
          <w:rPr>
            <w:rStyle w:val="Hyperlink"/>
          </w:rPr>
          <w:t>Additional Information for Cellular Pathology request forms</w:t>
        </w:r>
        <w:r w:rsidR="003D080A">
          <w:tab/>
        </w:r>
        <w:r w:rsidR="003D080A">
          <w:fldChar w:fldCharType="begin"/>
        </w:r>
        <w:r w:rsidR="003D080A">
          <w:instrText xml:space="preserve"> PAGEREF _Toc256000008 \h </w:instrText>
        </w:r>
        <w:r w:rsidR="003D080A">
          <w:fldChar w:fldCharType="separate"/>
        </w:r>
        <w:r w:rsidR="003D080A">
          <w:t>11</w:t>
        </w:r>
        <w:r w:rsidR="003D080A">
          <w:fldChar w:fldCharType="end"/>
        </w:r>
      </w:hyperlink>
    </w:p>
    <w:p w14:paraId="2DB628A2" w14:textId="77777777" w:rsidR="00683965" w:rsidRDefault="00C1704B">
      <w:pPr>
        <w:pStyle w:val="TOC3"/>
        <w:rPr>
          <w:sz w:val="22"/>
        </w:rPr>
      </w:pPr>
      <w:hyperlink w:anchor="_Toc256000009" w:history="1">
        <w:r w:rsidR="003D080A">
          <w:rPr>
            <w:rStyle w:val="Hyperlink"/>
          </w:rPr>
          <w:t>Sample identification and acceptance criteria</w:t>
        </w:r>
        <w:r w:rsidR="003D080A">
          <w:tab/>
        </w:r>
        <w:r w:rsidR="003D080A">
          <w:fldChar w:fldCharType="begin"/>
        </w:r>
        <w:r w:rsidR="003D080A">
          <w:instrText xml:space="preserve"> PAGEREF _Toc256000009 \h </w:instrText>
        </w:r>
        <w:r w:rsidR="003D080A">
          <w:fldChar w:fldCharType="separate"/>
        </w:r>
        <w:r w:rsidR="003D080A">
          <w:t>11</w:t>
        </w:r>
        <w:r w:rsidR="003D080A">
          <w:fldChar w:fldCharType="end"/>
        </w:r>
      </w:hyperlink>
    </w:p>
    <w:p w14:paraId="4041AAB7" w14:textId="77777777" w:rsidR="00683965" w:rsidRDefault="00C1704B">
      <w:pPr>
        <w:pStyle w:val="TOC3"/>
        <w:rPr>
          <w:sz w:val="22"/>
        </w:rPr>
      </w:pPr>
      <w:hyperlink w:anchor="_Toc256000010" w:history="1">
        <w:r w:rsidR="003D080A" w:rsidRPr="00B33EAA">
          <w:rPr>
            <w:rStyle w:val="Hyperlink"/>
          </w:rPr>
          <w:t>For Private patients and Category II requests:</w:t>
        </w:r>
        <w:r w:rsidR="003D080A">
          <w:tab/>
        </w:r>
        <w:r w:rsidR="003D080A">
          <w:fldChar w:fldCharType="begin"/>
        </w:r>
        <w:r w:rsidR="003D080A">
          <w:instrText xml:space="preserve"> PAGEREF _Toc256000010 \h </w:instrText>
        </w:r>
        <w:r w:rsidR="003D080A">
          <w:fldChar w:fldCharType="separate"/>
        </w:r>
        <w:r w:rsidR="003D080A">
          <w:t>12</w:t>
        </w:r>
        <w:r w:rsidR="003D080A">
          <w:fldChar w:fldCharType="end"/>
        </w:r>
      </w:hyperlink>
    </w:p>
    <w:p w14:paraId="323EFC7B" w14:textId="77777777" w:rsidR="00683965" w:rsidRDefault="00C1704B">
      <w:pPr>
        <w:pStyle w:val="TOC1"/>
        <w:rPr>
          <w:rFonts w:asciiTheme="minorHAnsi" w:hAnsiTheme="minorHAnsi"/>
          <w:sz w:val="22"/>
        </w:rPr>
      </w:pPr>
      <w:hyperlink w:anchor="_Toc256000011" w:history="1">
        <w:r w:rsidR="003D080A">
          <w:rPr>
            <w:rStyle w:val="Hyperlink"/>
          </w:rPr>
          <w:t>Collecting Pathology Specimens</w:t>
        </w:r>
        <w:r w:rsidR="003D080A">
          <w:tab/>
        </w:r>
        <w:r w:rsidR="003D080A">
          <w:fldChar w:fldCharType="begin"/>
        </w:r>
        <w:r w:rsidR="003D080A">
          <w:instrText xml:space="preserve"> PAGEREF _Toc256000011 \h </w:instrText>
        </w:r>
        <w:r w:rsidR="003D080A">
          <w:fldChar w:fldCharType="separate"/>
        </w:r>
        <w:r w:rsidR="003D080A">
          <w:t>13</w:t>
        </w:r>
        <w:r w:rsidR="003D080A">
          <w:fldChar w:fldCharType="end"/>
        </w:r>
      </w:hyperlink>
    </w:p>
    <w:p w14:paraId="3568D7E5" w14:textId="77777777" w:rsidR="00683965" w:rsidRDefault="00C1704B">
      <w:pPr>
        <w:pStyle w:val="TOC3"/>
        <w:rPr>
          <w:sz w:val="22"/>
        </w:rPr>
      </w:pPr>
      <w:hyperlink w:anchor="_Toc256000012" w:history="1">
        <w:r w:rsidR="003D080A" w:rsidRPr="00112F1B">
          <w:rPr>
            <w:rStyle w:val="Hyperlink"/>
          </w:rPr>
          <w:t>Minimum data set requirements for specimen containers:</w:t>
        </w:r>
        <w:r w:rsidR="003D080A">
          <w:tab/>
        </w:r>
        <w:r w:rsidR="003D080A">
          <w:fldChar w:fldCharType="begin"/>
        </w:r>
        <w:r w:rsidR="003D080A">
          <w:instrText xml:space="preserve"> PAGEREF _Toc256000012 \h </w:instrText>
        </w:r>
        <w:r w:rsidR="003D080A">
          <w:fldChar w:fldCharType="separate"/>
        </w:r>
        <w:r w:rsidR="003D080A">
          <w:t>13</w:t>
        </w:r>
        <w:r w:rsidR="003D080A">
          <w:fldChar w:fldCharType="end"/>
        </w:r>
      </w:hyperlink>
    </w:p>
    <w:p w14:paraId="122F4489" w14:textId="77777777" w:rsidR="00683965" w:rsidRDefault="00C1704B">
      <w:pPr>
        <w:pStyle w:val="TOC3"/>
        <w:rPr>
          <w:sz w:val="22"/>
        </w:rPr>
      </w:pPr>
      <w:hyperlink w:anchor="_Toc256000013" w:history="1">
        <w:r w:rsidR="003D080A" w:rsidRPr="00112F1B">
          <w:rPr>
            <w:rStyle w:val="Hyperlink"/>
          </w:rPr>
          <w:t>Tips for obtaining valid results</w:t>
        </w:r>
        <w:r w:rsidR="003D080A">
          <w:rPr>
            <w:rStyle w:val="Hyperlink"/>
          </w:rPr>
          <w:t xml:space="preserve"> and to avoid sample rejection</w:t>
        </w:r>
        <w:r w:rsidR="003D080A">
          <w:tab/>
        </w:r>
        <w:r w:rsidR="003D080A">
          <w:fldChar w:fldCharType="begin"/>
        </w:r>
        <w:r w:rsidR="003D080A">
          <w:instrText xml:space="preserve"> PAGEREF _Toc256000013 \h </w:instrText>
        </w:r>
        <w:r w:rsidR="003D080A">
          <w:fldChar w:fldCharType="separate"/>
        </w:r>
        <w:r w:rsidR="003D080A">
          <w:t>13</w:t>
        </w:r>
        <w:r w:rsidR="003D080A">
          <w:fldChar w:fldCharType="end"/>
        </w:r>
      </w:hyperlink>
    </w:p>
    <w:p w14:paraId="3A64F52A" w14:textId="77777777" w:rsidR="00683965" w:rsidRDefault="00C1704B">
      <w:pPr>
        <w:pStyle w:val="TOC1"/>
        <w:rPr>
          <w:rFonts w:asciiTheme="minorHAnsi" w:hAnsiTheme="minorHAnsi"/>
          <w:sz w:val="22"/>
        </w:rPr>
      </w:pPr>
      <w:hyperlink w:anchor="_Toc256000014" w:history="1">
        <w:r w:rsidR="003D080A">
          <w:rPr>
            <w:rStyle w:val="Hyperlink"/>
          </w:rPr>
          <w:t>Transport of specimens to the Pathology Department</w:t>
        </w:r>
        <w:r w:rsidR="003D080A">
          <w:tab/>
        </w:r>
        <w:r w:rsidR="003D080A">
          <w:fldChar w:fldCharType="begin"/>
        </w:r>
        <w:r w:rsidR="003D080A">
          <w:instrText xml:space="preserve"> PAGEREF _Toc256000014 \h </w:instrText>
        </w:r>
        <w:r w:rsidR="003D080A">
          <w:fldChar w:fldCharType="separate"/>
        </w:r>
        <w:r w:rsidR="003D080A">
          <w:t>14</w:t>
        </w:r>
        <w:r w:rsidR="003D080A">
          <w:fldChar w:fldCharType="end"/>
        </w:r>
      </w:hyperlink>
    </w:p>
    <w:p w14:paraId="4E1E2B57" w14:textId="77777777" w:rsidR="00683965" w:rsidRDefault="00C1704B">
      <w:pPr>
        <w:pStyle w:val="TOC3"/>
        <w:rPr>
          <w:sz w:val="22"/>
        </w:rPr>
      </w:pPr>
      <w:hyperlink w:anchor="_Toc256000015" w:history="1">
        <w:r w:rsidR="003D080A">
          <w:rPr>
            <w:rStyle w:val="Hyperlink"/>
          </w:rPr>
          <w:t>Specimen Packaging &amp; Transport</w:t>
        </w:r>
        <w:r w:rsidR="003D080A">
          <w:tab/>
        </w:r>
        <w:r w:rsidR="003D080A">
          <w:fldChar w:fldCharType="begin"/>
        </w:r>
        <w:r w:rsidR="003D080A">
          <w:instrText xml:space="preserve"> PAGEREF _Toc256000015 \h </w:instrText>
        </w:r>
        <w:r w:rsidR="003D080A">
          <w:fldChar w:fldCharType="separate"/>
        </w:r>
        <w:r w:rsidR="003D080A">
          <w:t>14</w:t>
        </w:r>
        <w:r w:rsidR="003D080A">
          <w:fldChar w:fldCharType="end"/>
        </w:r>
      </w:hyperlink>
    </w:p>
    <w:p w14:paraId="767195B3" w14:textId="77777777" w:rsidR="00683965" w:rsidRDefault="00C1704B">
      <w:pPr>
        <w:pStyle w:val="TOC3"/>
        <w:rPr>
          <w:sz w:val="22"/>
        </w:rPr>
      </w:pPr>
      <w:hyperlink w:anchor="_Toc256000016" w:history="1">
        <w:r w:rsidR="003D080A" w:rsidRPr="00406E32">
          <w:rPr>
            <w:rStyle w:val="Hyperlink"/>
          </w:rPr>
          <w:t>Emergency Department Pneumatic Chute System</w:t>
        </w:r>
        <w:r w:rsidR="003D080A">
          <w:tab/>
        </w:r>
        <w:r w:rsidR="003D080A">
          <w:fldChar w:fldCharType="begin"/>
        </w:r>
        <w:r w:rsidR="003D080A">
          <w:instrText xml:space="preserve"> PAGEREF _Toc256000016 \h </w:instrText>
        </w:r>
        <w:r w:rsidR="003D080A">
          <w:fldChar w:fldCharType="separate"/>
        </w:r>
        <w:r w:rsidR="003D080A">
          <w:t>15</w:t>
        </w:r>
        <w:r w:rsidR="003D080A">
          <w:fldChar w:fldCharType="end"/>
        </w:r>
      </w:hyperlink>
    </w:p>
    <w:p w14:paraId="7E88DFD8" w14:textId="77777777" w:rsidR="00683965" w:rsidRDefault="00C1704B">
      <w:pPr>
        <w:pStyle w:val="TOC1"/>
        <w:rPr>
          <w:rFonts w:asciiTheme="minorHAnsi" w:hAnsiTheme="minorHAnsi"/>
          <w:sz w:val="22"/>
        </w:rPr>
      </w:pPr>
      <w:hyperlink w:anchor="_Toc256000017" w:history="1">
        <w:r w:rsidR="003D080A">
          <w:rPr>
            <w:rStyle w:val="Hyperlink"/>
          </w:rPr>
          <w:t>High Risk Specimens</w:t>
        </w:r>
        <w:r w:rsidR="003D080A">
          <w:tab/>
        </w:r>
        <w:r w:rsidR="003D080A">
          <w:fldChar w:fldCharType="begin"/>
        </w:r>
        <w:r w:rsidR="003D080A">
          <w:instrText xml:space="preserve"> PAGEREF _Toc256000017 \h </w:instrText>
        </w:r>
        <w:r w:rsidR="003D080A">
          <w:fldChar w:fldCharType="separate"/>
        </w:r>
        <w:r w:rsidR="003D080A">
          <w:t>16</w:t>
        </w:r>
        <w:r w:rsidR="003D080A">
          <w:fldChar w:fldCharType="end"/>
        </w:r>
      </w:hyperlink>
    </w:p>
    <w:p w14:paraId="6400705B" w14:textId="77777777" w:rsidR="00683965" w:rsidRDefault="00C1704B">
      <w:pPr>
        <w:pStyle w:val="TOC3"/>
        <w:rPr>
          <w:sz w:val="22"/>
        </w:rPr>
      </w:pPr>
      <w:hyperlink w:anchor="_Toc256000018" w:history="1">
        <w:r w:rsidR="003D080A">
          <w:rPr>
            <w:rStyle w:val="Hyperlink"/>
          </w:rPr>
          <w:t>Hazard Group 3 &amp; 4 Pathogens</w:t>
        </w:r>
        <w:r w:rsidR="003D080A">
          <w:tab/>
        </w:r>
        <w:r w:rsidR="003D080A">
          <w:fldChar w:fldCharType="begin"/>
        </w:r>
        <w:r w:rsidR="003D080A">
          <w:instrText xml:space="preserve"> PAGEREF _Toc256000018 \h </w:instrText>
        </w:r>
        <w:r w:rsidR="003D080A">
          <w:fldChar w:fldCharType="separate"/>
        </w:r>
        <w:r w:rsidR="003D080A">
          <w:t>16</w:t>
        </w:r>
        <w:r w:rsidR="003D080A">
          <w:fldChar w:fldCharType="end"/>
        </w:r>
      </w:hyperlink>
    </w:p>
    <w:p w14:paraId="7FE33BE1" w14:textId="77777777" w:rsidR="00683965" w:rsidRDefault="00C1704B">
      <w:pPr>
        <w:pStyle w:val="TOC3"/>
        <w:rPr>
          <w:sz w:val="22"/>
        </w:rPr>
      </w:pPr>
      <w:hyperlink w:anchor="_Toc256000019" w:history="1">
        <w:r w:rsidR="003D080A" w:rsidRPr="00112F1B">
          <w:rPr>
            <w:rStyle w:val="Hyperlink"/>
          </w:rPr>
          <w:t>Covid-19</w:t>
        </w:r>
        <w:r w:rsidR="003D080A">
          <w:tab/>
        </w:r>
        <w:r w:rsidR="003D080A">
          <w:fldChar w:fldCharType="begin"/>
        </w:r>
        <w:r w:rsidR="003D080A">
          <w:instrText xml:space="preserve"> PAGEREF _Toc256000019 \h </w:instrText>
        </w:r>
        <w:r w:rsidR="003D080A">
          <w:fldChar w:fldCharType="separate"/>
        </w:r>
        <w:r w:rsidR="003D080A">
          <w:t>17</w:t>
        </w:r>
        <w:r w:rsidR="003D080A">
          <w:fldChar w:fldCharType="end"/>
        </w:r>
      </w:hyperlink>
    </w:p>
    <w:p w14:paraId="4B7D2B5C" w14:textId="77777777" w:rsidR="00683965" w:rsidRDefault="00C1704B">
      <w:pPr>
        <w:pStyle w:val="TOC1"/>
        <w:rPr>
          <w:rFonts w:asciiTheme="minorHAnsi" w:hAnsiTheme="minorHAnsi"/>
          <w:sz w:val="22"/>
        </w:rPr>
      </w:pPr>
      <w:hyperlink w:anchor="_Toc256000020" w:history="1">
        <w:r w:rsidR="003D080A">
          <w:rPr>
            <w:rStyle w:val="Hyperlink"/>
          </w:rPr>
          <w:t>Reporting Results</w:t>
        </w:r>
        <w:r w:rsidR="003D080A">
          <w:tab/>
        </w:r>
        <w:r w:rsidR="003D080A">
          <w:fldChar w:fldCharType="begin"/>
        </w:r>
        <w:r w:rsidR="003D080A">
          <w:instrText xml:space="preserve"> PAGEREF _Toc256000020 \h </w:instrText>
        </w:r>
        <w:r w:rsidR="003D080A">
          <w:fldChar w:fldCharType="separate"/>
        </w:r>
        <w:r w:rsidR="003D080A">
          <w:t>18</w:t>
        </w:r>
        <w:r w:rsidR="003D080A">
          <w:fldChar w:fldCharType="end"/>
        </w:r>
      </w:hyperlink>
    </w:p>
    <w:p w14:paraId="1BF555BF" w14:textId="77777777" w:rsidR="00683965" w:rsidRDefault="00C1704B">
      <w:pPr>
        <w:pStyle w:val="TOC3"/>
        <w:rPr>
          <w:sz w:val="22"/>
        </w:rPr>
      </w:pPr>
      <w:hyperlink w:anchor="_Toc256000021" w:history="1">
        <w:r w:rsidR="003D080A" w:rsidRPr="00AB5E3A">
          <w:rPr>
            <w:rStyle w:val="Hyperlink"/>
          </w:rPr>
          <w:t>Phoning critical results</w:t>
        </w:r>
        <w:r w:rsidR="003D080A">
          <w:tab/>
        </w:r>
        <w:r w:rsidR="003D080A">
          <w:fldChar w:fldCharType="begin"/>
        </w:r>
        <w:r w:rsidR="003D080A">
          <w:instrText xml:space="preserve"> PAGEREF _Toc256000021 \h </w:instrText>
        </w:r>
        <w:r w:rsidR="003D080A">
          <w:fldChar w:fldCharType="separate"/>
        </w:r>
        <w:r w:rsidR="003D080A">
          <w:t>18</w:t>
        </w:r>
        <w:r w:rsidR="003D080A">
          <w:fldChar w:fldCharType="end"/>
        </w:r>
      </w:hyperlink>
    </w:p>
    <w:p w14:paraId="2DE73463" w14:textId="77777777" w:rsidR="00683965" w:rsidRDefault="00C1704B">
      <w:pPr>
        <w:pStyle w:val="TOC3"/>
        <w:rPr>
          <w:sz w:val="22"/>
        </w:rPr>
      </w:pPr>
      <w:hyperlink w:anchor="_Toc256000022" w:history="1">
        <w:r w:rsidR="003D080A" w:rsidRPr="00112F1B">
          <w:rPr>
            <w:rStyle w:val="Hyperlink"/>
            <w:lang w:eastAsia="en-GB"/>
          </w:rPr>
          <w:t>Requesting further tests on samples already in the laboratory (Add-tests)</w:t>
        </w:r>
        <w:r w:rsidR="003D080A">
          <w:tab/>
        </w:r>
        <w:r w:rsidR="003D080A">
          <w:fldChar w:fldCharType="begin"/>
        </w:r>
        <w:r w:rsidR="003D080A">
          <w:instrText xml:space="preserve"> PAGEREF _Toc256000022 \h </w:instrText>
        </w:r>
        <w:r w:rsidR="003D080A">
          <w:fldChar w:fldCharType="separate"/>
        </w:r>
        <w:r w:rsidR="003D080A">
          <w:t>18</w:t>
        </w:r>
        <w:r w:rsidR="003D080A">
          <w:fldChar w:fldCharType="end"/>
        </w:r>
      </w:hyperlink>
    </w:p>
    <w:p w14:paraId="19D1960E" w14:textId="77777777" w:rsidR="00683965" w:rsidRDefault="00C1704B">
      <w:pPr>
        <w:pStyle w:val="TOC1"/>
        <w:rPr>
          <w:rFonts w:asciiTheme="minorHAnsi" w:hAnsiTheme="minorHAnsi"/>
          <w:sz w:val="22"/>
        </w:rPr>
      </w:pPr>
      <w:hyperlink w:anchor="_Toc256000023" w:history="1">
        <w:r w:rsidR="003D080A">
          <w:rPr>
            <w:rStyle w:val="Hyperlink"/>
          </w:rPr>
          <w:t>Pathology Information</w:t>
        </w:r>
        <w:r w:rsidR="003D080A">
          <w:tab/>
        </w:r>
        <w:r w:rsidR="003D080A">
          <w:fldChar w:fldCharType="begin"/>
        </w:r>
        <w:r w:rsidR="003D080A">
          <w:instrText xml:space="preserve"> PAGEREF _Toc256000023 \h </w:instrText>
        </w:r>
        <w:r w:rsidR="003D080A">
          <w:fldChar w:fldCharType="separate"/>
        </w:r>
        <w:r w:rsidR="003D080A">
          <w:t>20</w:t>
        </w:r>
        <w:r w:rsidR="003D080A">
          <w:fldChar w:fldCharType="end"/>
        </w:r>
      </w:hyperlink>
    </w:p>
    <w:p w14:paraId="187653A1" w14:textId="77777777" w:rsidR="00683965" w:rsidRDefault="00C1704B">
      <w:pPr>
        <w:pStyle w:val="TOC3"/>
        <w:rPr>
          <w:sz w:val="22"/>
        </w:rPr>
      </w:pPr>
      <w:hyperlink w:anchor="_Toc256000024" w:history="1">
        <w:r w:rsidR="003D080A">
          <w:rPr>
            <w:rStyle w:val="Hyperlink"/>
          </w:rPr>
          <w:t>Pathology Supplies</w:t>
        </w:r>
        <w:r w:rsidR="003D080A">
          <w:tab/>
        </w:r>
        <w:r w:rsidR="003D080A">
          <w:fldChar w:fldCharType="begin"/>
        </w:r>
        <w:r w:rsidR="003D080A">
          <w:instrText xml:space="preserve"> PAGEREF _Toc256000024 \h </w:instrText>
        </w:r>
        <w:r w:rsidR="003D080A">
          <w:fldChar w:fldCharType="separate"/>
        </w:r>
        <w:r w:rsidR="003D080A">
          <w:t>20</w:t>
        </w:r>
        <w:r w:rsidR="003D080A">
          <w:fldChar w:fldCharType="end"/>
        </w:r>
      </w:hyperlink>
    </w:p>
    <w:p w14:paraId="0E731857" w14:textId="77777777" w:rsidR="00683965" w:rsidRDefault="00C1704B">
      <w:pPr>
        <w:pStyle w:val="TOC3"/>
        <w:rPr>
          <w:sz w:val="22"/>
        </w:rPr>
      </w:pPr>
      <w:hyperlink w:anchor="_Toc256000025" w:history="1">
        <w:r w:rsidR="003D080A" w:rsidRPr="00112F1B">
          <w:rPr>
            <w:rStyle w:val="Hyperlink"/>
            <w:lang w:eastAsia="en-GB"/>
          </w:rPr>
          <w:t>Point of care testing</w:t>
        </w:r>
        <w:r w:rsidR="003D080A">
          <w:tab/>
        </w:r>
        <w:r w:rsidR="003D080A">
          <w:fldChar w:fldCharType="begin"/>
        </w:r>
        <w:r w:rsidR="003D080A">
          <w:instrText xml:space="preserve"> PAGEREF _Toc256000025 \h </w:instrText>
        </w:r>
        <w:r w:rsidR="003D080A">
          <w:fldChar w:fldCharType="separate"/>
        </w:r>
        <w:r w:rsidR="003D080A">
          <w:t>20</w:t>
        </w:r>
        <w:r w:rsidR="003D080A">
          <w:fldChar w:fldCharType="end"/>
        </w:r>
      </w:hyperlink>
    </w:p>
    <w:p w14:paraId="707974B4" w14:textId="77777777" w:rsidR="00683965" w:rsidRDefault="00C1704B">
      <w:pPr>
        <w:pStyle w:val="TOC3"/>
        <w:rPr>
          <w:sz w:val="22"/>
        </w:rPr>
      </w:pPr>
      <w:hyperlink w:anchor="_Toc256000026" w:history="1">
        <w:r w:rsidR="003D080A" w:rsidRPr="00112F1B">
          <w:rPr>
            <w:rStyle w:val="Hyperlink"/>
            <w:lang w:eastAsia="en-GB"/>
          </w:rPr>
          <w:t>Other services and complaints</w:t>
        </w:r>
        <w:r w:rsidR="003D080A">
          <w:tab/>
        </w:r>
        <w:r w:rsidR="003D080A">
          <w:fldChar w:fldCharType="begin"/>
        </w:r>
        <w:r w:rsidR="003D080A">
          <w:instrText xml:space="preserve"> PAGEREF _Toc256000026 \h </w:instrText>
        </w:r>
        <w:r w:rsidR="003D080A">
          <w:fldChar w:fldCharType="separate"/>
        </w:r>
        <w:r w:rsidR="003D080A">
          <w:t>20</w:t>
        </w:r>
        <w:r w:rsidR="003D080A">
          <w:fldChar w:fldCharType="end"/>
        </w:r>
      </w:hyperlink>
    </w:p>
    <w:p w14:paraId="7E7F18F2" w14:textId="77777777" w:rsidR="00683965" w:rsidRDefault="00C1704B">
      <w:pPr>
        <w:pStyle w:val="TOC1"/>
        <w:rPr>
          <w:rFonts w:asciiTheme="minorHAnsi" w:hAnsiTheme="minorHAnsi"/>
          <w:sz w:val="22"/>
        </w:rPr>
      </w:pPr>
      <w:hyperlink w:anchor="_Toc256000027" w:history="1">
        <w:r w:rsidR="003D080A">
          <w:rPr>
            <w:rStyle w:val="Hyperlink"/>
          </w:rPr>
          <w:t>Phlebotomy</w:t>
        </w:r>
        <w:r w:rsidR="003D080A">
          <w:tab/>
        </w:r>
        <w:r w:rsidR="003D080A">
          <w:fldChar w:fldCharType="begin"/>
        </w:r>
        <w:r w:rsidR="003D080A">
          <w:instrText xml:space="preserve"> PAGEREF _Toc256000027 \h </w:instrText>
        </w:r>
        <w:r w:rsidR="003D080A">
          <w:fldChar w:fldCharType="separate"/>
        </w:r>
        <w:r w:rsidR="003D080A">
          <w:t>21</w:t>
        </w:r>
        <w:r w:rsidR="003D080A">
          <w:fldChar w:fldCharType="end"/>
        </w:r>
      </w:hyperlink>
    </w:p>
    <w:p w14:paraId="6CECE9FB" w14:textId="77777777" w:rsidR="00683965" w:rsidRDefault="00C1704B">
      <w:pPr>
        <w:pStyle w:val="TOC3"/>
        <w:rPr>
          <w:sz w:val="22"/>
        </w:rPr>
      </w:pPr>
      <w:hyperlink w:anchor="_Toc256000028" w:history="1">
        <w:r w:rsidR="003D080A" w:rsidRPr="00112F1B">
          <w:rPr>
            <w:rStyle w:val="Hyperlink"/>
          </w:rPr>
          <w:t>Key contacts</w:t>
        </w:r>
        <w:r w:rsidR="003D080A">
          <w:tab/>
        </w:r>
        <w:r w:rsidR="003D080A">
          <w:fldChar w:fldCharType="begin"/>
        </w:r>
        <w:r w:rsidR="003D080A">
          <w:instrText xml:space="preserve"> PAGEREF _Toc256000028 \h </w:instrText>
        </w:r>
        <w:r w:rsidR="003D080A">
          <w:fldChar w:fldCharType="separate"/>
        </w:r>
        <w:r w:rsidR="003D080A">
          <w:t>21</w:t>
        </w:r>
        <w:r w:rsidR="003D080A">
          <w:fldChar w:fldCharType="end"/>
        </w:r>
      </w:hyperlink>
    </w:p>
    <w:p w14:paraId="57D93BF1" w14:textId="77777777" w:rsidR="00683965" w:rsidRDefault="00C1704B">
      <w:pPr>
        <w:pStyle w:val="TOC3"/>
        <w:rPr>
          <w:sz w:val="22"/>
        </w:rPr>
      </w:pPr>
      <w:hyperlink w:anchor="_Toc256000029" w:history="1">
        <w:r w:rsidR="003D080A">
          <w:rPr>
            <w:rStyle w:val="Hyperlink"/>
          </w:rPr>
          <w:t>Requests</w:t>
        </w:r>
        <w:r w:rsidR="003D080A">
          <w:tab/>
        </w:r>
        <w:r w:rsidR="003D080A">
          <w:fldChar w:fldCharType="begin"/>
        </w:r>
        <w:r w:rsidR="003D080A">
          <w:instrText xml:space="preserve"> PAGEREF _Toc256000029 \h </w:instrText>
        </w:r>
        <w:r w:rsidR="003D080A">
          <w:fldChar w:fldCharType="separate"/>
        </w:r>
        <w:r w:rsidR="003D080A">
          <w:t>21</w:t>
        </w:r>
        <w:r w:rsidR="003D080A">
          <w:fldChar w:fldCharType="end"/>
        </w:r>
      </w:hyperlink>
    </w:p>
    <w:p w14:paraId="43DD6CD5" w14:textId="77777777" w:rsidR="00683965" w:rsidRDefault="00C1704B">
      <w:pPr>
        <w:pStyle w:val="TOC3"/>
        <w:rPr>
          <w:sz w:val="22"/>
        </w:rPr>
      </w:pPr>
      <w:hyperlink w:anchor="_Toc256000030" w:history="1">
        <w:r w:rsidR="003D080A" w:rsidRPr="0DFD3724">
          <w:rPr>
            <w:rStyle w:val="Hyperlink"/>
            <w:lang w:eastAsia="en-GB"/>
          </w:rPr>
          <w:t>Our Patient Clinics</w:t>
        </w:r>
        <w:r w:rsidR="003D080A">
          <w:tab/>
        </w:r>
        <w:r w:rsidR="003D080A">
          <w:fldChar w:fldCharType="begin"/>
        </w:r>
        <w:r w:rsidR="003D080A">
          <w:instrText xml:space="preserve"> PAGEREF _Toc256000030 \h </w:instrText>
        </w:r>
        <w:r w:rsidR="003D080A">
          <w:fldChar w:fldCharType="separate"/>
        </w:r>
        <w:r w:rsidR="003D080A">
          <w:t>21</w:t>
        </w:r>
        <w:r w:rsidR="003D080A">
          <w:fldChar w:fldCharType="end"/>
        </w:r>
      </w:hyperlink>
    </w:p>
    <w:p w14:paraId="20A510E1" w14:textId="77777777" w:rsidR="00683965" w:rsidRDefault="00C1704B">
      <w:pPr>
        <w:pStyle w:val="TOC3"/>
        <w:rPr>
          <w:sz w:val="22"/>
        </w:rPr>
      </w:pPr>
      <w:hyperlink w:anchor="_Toc256000031" w:history="1">
        <w:r w:rsidR="003D080A" w:rsidRPr="0DFD3724">
          <w:rPr>
            <w:rStyle w:val="Hyperlink"/>
            <w:lang w:eastAsia="en-GB"/>
          </w:rPr>
          <w:t>Specimen Collection</w:t>
        </w:r>
        <w:r w:rsidR="003D080A">
          <w:tab/>
        </w:r>
        <w:r w:rsidR="003D080A">
          <w:fldChar w:fldCharType="begin"/>
        </w:r>
        <w:r w:rsidR="003D080A">
          <w:instrText xml:space="preserve"> PAGEREF _Toc256000031 \h </w:instrText>
        </w:r>
        <w:r w:rsidR="003D080A">
          <w:fldChar w:fldCharType="separate"/>
        </w:r>
        <w:r w:rsidR="003D080A">
          <w:t>22</w:t>
        </w:r>
        <w:r w:rsidR="003D080A">
          <w:fldChar w:fldCharType="end"/>
        </w:r>
      </w:hyperlink>
    </w:p>
    <w:p w14:paraId="778557FC" w14:textId="77777777" w:rsidR="00683965" w:rsidRDefault="00C1704B">
      <w:pPr>
        <w:pStyle w:val="TOC3"/>
        <w:rPr>
          <w:sz w:val="22"/>
        </w:rPr>
      </w:pPr>
      <w:hyperlink w:anchor="_Toc256000032" w:history="1">
        <w:r w:rsidR="003D080A" w:rsidRPr="00B33EAA">
          <w:rPr>
            <w:rStyle w:val="Hyperlink"/>
            <w:rFonts w:eastAsia="Aileron Light" w:cs="Aileron Light"/>
            <w:b/>
            <w:bCs/>
          </w:rPr>
          <w:t xml:space="preserve">24 hour </w:t>
        </w:r>
        <w:r w:rsidR="097C84E4" w:rsidRPr="00B33EAA">
          <w:rPr>
            <w:rStyle w:val="Hyperlink"/>
            <w:rFonts w:eastAsia="Aileron Light" w:cs="Aileron Light"/>
            <w:b/>
            <w:bCs/>
          </w:rPr>
          <w:t>Urine Sample Collection</w:t>
        </w:r>
        <w:r w:rsidR="003D080A">
          <w:tab/>
        </w:r>
        <w:r w:rsidR="003D080A">
          <w:fldChar w:fldCharType="begin"/>
        </w:r>
        <w:r w:rsidR="003D080A">
          <w:instrText xml:space="preserve"> PAGEREF _Toc256000032 \h </w:instrText>
        </w:r>
        <w:r w:rsidR="003D080A">
          <w:fldChar w:fldCharType="separate"/>
        </w:r>
        <w:r w:rsidR="003D080A">
          <w:t>25</w:t>
        </w:r>
        <w:r w:rsidR="003D080A">
          <w:fldChar w:fldCharType="end"/>
        </w:r>
      </w:hyperlink>
    </w:p>
    <w:p w14:paraId="518D4CFE" w14:textId="77777777" w:rsidR="00683965" w:rsidRDefault="00C1704B">
      <w:pPr>
        <w:pStyle w:val="TOC3"/>
        <w:rPr>
          <w:sz w:val="22"/>
        </w:rPr>
      </w:pPr>
      <w:hyperlink w:anchor="_Toc256000033" w:history="1">
        <w:r w:rsidR="003D080A" w:rsidRPr="008A5F84">
          <w:rPr>
            <w:rStyle w:val="Hyperlink"/>
          </w:rPr>
          <w:t>Results</w:t>
        </w:r>
        <w:r w:rsidR="003D080A">
          <w:tab/>
        </w:r>
        <w:r w:rsidR="003D080A">
          <w:fldChar w:fldCharType="begin"/>
        </w:r>
        <w:r w:rsidR="003D080A">
          <w:instrText xml:space="preserve"> PAGEREF _Toc256000033 \h </w:instrText>
        </w:r>
        <w:r w:rsidR="003D080A">
          <w:fldChar w:fldCharType="separate"/>
        </w:r>
        <w:r w:rsidR="003D080A">
          <w:t>25</w:t>
        </w:r>
        <w:r w:rsidR="003D080A">
          <w:fldChar w:fldCharType="end"/>
        </w:r>
      </w:hyperlink>
    </w:p>
    <w:p w14:paraId="34CF7C39" w14:textId="77777777" w:rsidR="00683965" w:rsidRDefault="00C1704B">
      <w:pPr>
        <w:pStyle w:val="TOC1"/>
        <w:rPr>
          <w:rFonts w:asciiTheme="minorHAnsi" w:hAnsiTheme="minorHAnsi"/>
          <w:sz w:val="22"/>
        </w:rPr>
      </w:pPr>
      <w:hyperlink w:anchor="_Toc256000034" w:history="1">
        <w:r w:rsidR="003D080A">
          <w:rPr>
            <w:rStyle w:val="Hyperlink"/>
          </w:rPr>
          <w:t>C</w:t>
        </w:r>
        <w:r w:rsidR="791F4558">
          <w:rPr>
            <w:rStyle w:val="Hyperlink"/>
          </w:rPr>
          <w:t>hemical Pathology</w:t>
        </w:r>
        <w:r w:rsidR="003D080A">
          <w:tab/>
        </w:r>
        <w:r w:rsidR="003D080A">
          <w:fldChar w:fldCharType="begin"/>
        </w:r>
        <w:r w:rsidR="003D080A">
          <w:instrText xml:space="preserve"> PAGEREF _Toc256000034 \h </w:instrText>
        </w:r>
        <w:r w:rsidR="003D080A">
          <w:fldChar w:fldCharType="separate"/>
        </w:r>
        <w:r w:rsidR="003D080A">
          <w:t>27</w:t>
        </w:r>
        <w:r w:rsidR="003D080A">
          <w:fldChar w:fldCharType="end"/>
        </w:r>
      </w:hyperlink>
    </w:p>
    <w:p w14:paraId="16DD6948" w14:textId="77777777" w:rsidR="00683965" w:rsidRDefault="00C1704B">
      <w:pPr>
        <w:pStyle w:val="TOC3"/>
        <w:rPr>
          <w:sz w:val="22"/>
        </w:rPr>
      </w:pPr>
      <w:hyperlink w:anchor="_Toc256000035" w:history="1">
        <w:r w:rsidR="003D080A" w:rsidRPr="006523BA">
          <w:rPr>
            <w:rStyle w:val="Hyperlink"/>
          </w:rPr>
          <w:t>Key contacts</w:t>
        </w:r>
        <w:r w:rsidR="003D080A">
          <w:tab/>
        </w:r>
        <w:r w:rsidR="003D080A">
          <w:fldChar w:fldCharType="begin"/>
        </w:r>
        <w:r w:rsidR="003D080A">
          <w:instrText xml:space="preserve"> PAGEREF _Toc256000035 \h </w:instrText>
        </w:r>
        <w:r w:rsidR="003D080A">
          <w:fldChar w:fldCharType="separate"/>
        </w:r>
        <w:r w:rsidR="003D080A">
          <w:t>27</w:t>
        </w:r>
        <w:r w:rsidR="003D080A">
          <w:fldChar w:fldCharType="end"/>
        </w:r>
      </w:hyperlink>
    </w:p>
    <w:p w14:paraId="471CA913" w14:textId="77777777" w:rsidR="00683965" w:rsidRDefault="00C1704B">
      <w:pPr>
        <w:pStyle w:val="TOC3"/>
        <w:rPr>
          <w:sz w:val="22"/>
        </w:rPr>
      </w:pPr>
      <w:hyperlink w:anchor="_Toc256000036" w:history="1">
        <w:r w:rsidR="003D080A" w:rsidRPr="59D3A88A">
          <w:rPr>
            <w:rStyle w:val="Hyperlink"/>
            <w:rFonts w:eastAsia="Times New Roman"/>
          </w:rPr>
          <w:t>Urgent Investigations during Routine Working Hours</w:t>
        </w:r>
        <w:r w:rsidR="003D080A">
          <w:tab/>
        </w:r>
        <w:r w:rsidR="003D080A">
          <w:fldChar w:fldCharType="begin"/>
        </w:r>
        <w:r w:rsidR="003D080A">
          <w:instrText xml:space="preserve"> PAGEREF _Toc256000036 \h </w:instrText>
        </w:r>
        <w:r w:rsidR="003D080A">
          <w:fldChar w:fldCharType="separate"/>
        </w:r>
        <w:r w:rsidR="003D080A">
          <w:t>28</w:t>
        </w:r>
        <w:r w:rsidR="003D080A">
          <w:fldChar w:fldCharType="end"/>
        </w:r>
      </w:hyperlink>
    </w:p>
    <w:p w14:paraId="318F2767" w14:textId="77777777" w:rsidR="00683965" w:rsidRDefault="00C1704B">
      <w:pPr>
        <w:pStyle w:val="TOC3"/>
        <w:rPr>
          <w:sz w:val="22"/>
        </w:rPr>
      </w:pPr>
      <w:hyperlink w:anchor="_Toc256000037" w:history="1">
        <w:r w:rsidR="003D080A" w:rsidRPr="59D3A88A">
          <w:rPr>
            <w:rStyle w:val="Hyperlink"/>
            <w:rFonts w:eastAsia="Times New Roman"/>
          </w:rPr>
          <w:t>Urgent Investigations outside Routine Working Hours</w:t>
        </w:r>
        <w:r w:rsidR="003D080A">
          <w:tab/>
        </w:r>
        <w:r w:rsidR="003D080A">
          <w:fldChar w:fldCharType="begin"/>
        </w:r>
        <w:r w:rsidR="003D080A">
          <w:instrText xml:space="preserve"> PAGEREF _Toc256000037 \h </w:instrText>
        </w:r>
        <w:r w:rsidR="003D080A">
          <w:fldChar w:fldCharType="separate"/>
        </w:r>
        <w:r w:rsidR="003D080A">
          <w:t>28</w:t>
        </w:r>
        <w:r w:rsidR="003D080A">
          <w:fldChar w:fldCharType="end"/>
        </w:r>
      </w:hyperlink>
    </w:p>
    <w:p w14:paraId="5BE76AAA" w14:textId="77777777" w:rsidR="00683965" w:rsidRDefault="00C1704B">
      <w:pPr>
        <w:pStyle w:val="TOC3"/>
        <w:rPr>
          <w:sz w:val="22"/>
        </w:rPr>
      </w:pPr>
      <w:hyperlink w:anchor="_Toc256000038" w:history="1">
        <w:r w:rsidR="003D080A" w:rsidRPr="503C59EC">
          <w:rPr>
            <w:rStyle w:val="Hyperlink"/>
            <w:rFonts w:eastAsia="Times New Roman"/>
          </w:rPr>
          <w:t>Tests with special requirements</w:t>
        </w:r>
        <w:r w:rsidR="003D080A">
          <w:tab/>
        </w:r>
        <w:r w:rsidR="003D080A">
          <w:fldChar w:fldCharType="begin"/>
        </w:r>
        <w:r w:rsidR="003D080A">
          <w:instrText xml:space="preserve"> PAGEREF _Toc256000038 \h </w:instrText>
        </w:r>
        <w:r w:rsidR="003D080A">
          <w:fldChar w:fldCharType="separate"/>
        </w:r>
        <w:r w:rsidR="003D080A">
          <w:t>29</w:t>
        </w:r>
        <w:r w:rsidR="003D080A">
          <w:fldChar w:fldCharType="end"/>
        </w:r>
      </w:hyperlink>
    </w:p>
    <w:p w14:paraId="57F3EA33" w14:textId="77777777" w:rsidR="00683965" w:rsidRDefault="00C1704B">
      <w:pPr>
        <w:pStyle w:val="TOC3"/>
        <w:rPr>
          <w:sz w:val="22"/>
        </w:rPr>
      </w:pPr>
      <w:hyperlink w:anchor="_Toc256000039" w:history="1">
        <w:r w:rsidR="003D080A" w:rsidRPr="59D3A88A">
          <w:rPr>
            <w:rStyle w:val="Hyperlink"/>
            <w:rFonts w:eastAsia="Times New Roman"/>
          </w:rPr>
          <w:t>Frequently used dynamic &amp; special test protocols</w:t>
        </w:r>
        <w:r w:rsidR="003D080A">
          <w:tab/>
        </w:r>
        <w:r w:rsidR="003D080A">
          <w:fldChar w:fldCharType="begin"/>
        </w:r>
        <w:r w:rsidR="003D080A">
          <w:instrText xml:space="preserve"> PAGEREF _Toc256000039 \h </w:instrText>
        </w:r>
        <w:r w:rsidR="003D080A">
          <w:fldChar w:fldCharType="separate"/>
        </w:r>
        <w:r w:rsidR="003D080A">
          <w:t>65</w:t>
        </w:r>
        <w:r w:rsidR="003D080A">
          <w:fldChar w:fldCharType="end"/>
        </w:r>
      </w:hyperlink>
    </w:p>
    <w:p w14:paraId="436C9CB0" w14:textId="77777777" w:rsidR="00683965" w:rsidRDefault="00C1704B">
      <w:pPr>
        <w:pStyle w:val="TOC3"/>
        <w:rPr>
          <w:sz w:val="22"/>
        </w:rPr>
      </w:pPr>
      <w:hyperlink w:anchor="_Toc256000040" w:history="1">
        <w:r w:rsidR="003D080A" w:rsidRPr="59D3A88A">
          <w:rPr>
            <w:rStyle w:val="Hyperlink"/>
            <w:lang w:eastAsia="en-GB"/>
          </w:rPr>
          <w:t>Oral Glucose Tolerance Test (for the diagnosis of Diabetes mellitus)</w:t>
        </w:r>
        <w:r w:rsidR="003D080A">
          <w:tab/>
        </w:r>
        <w:r w:rsidR="003D080A">
          <w:fldChar w:fldCharType="begin"/>
        </w:r>
        <w:r w:rsidR="003D080A">
          <w:instrText xml:space="preserve"> PAGEREF _Toc256000040 \h </w:instrText>
        </w:r>
        <w:r w:rsidR="003D080A">
          <w:fldChar w:fldCharType="separate"/>
        </w:r>
        <w:r w:rsidR="003D080A">
          <w:t>65</w:t>
        </w:r>
        <w:r w:rsidR="003D080A">
          <w:fldChar w:fldCharType="end"/>
        </w:r>
      </w:hyperlink>
    </w:p>
    <w:p w14:paraId="38C3F6F0" w14:textId="77777777" w:rsidR="00683965" w:rsidRDefault="00C1704B">
      <w:pPr>
        <w:pStyle w:val="TOC3"/>
        <w:rPr>
          <w:sz w:val="22"/>
        </w:rPr>
      </w:pPr>
      <w:hyperlink w:anchor="_Toc256000041" w:history="1">
        <w:r w:rsidR="003D080A" w:rsidRPr="59D3A88A">
          <w:rPr>
            <w:rStyle w:val="Hyperlink"/>
            <w:lang w:eastAsia="en-GB"/>
          </w:rPr>
          <w:t>Short Synacthen Test</w:t>
        </w:r>
        <w:r w:rsidR="003D080A">
          <w:tab/>
        </w:r>
        <w:r w:rsidR="003D080A">
          <w:fldChar w:fldCharType="begin"/>
        </w:r>
        <w:r w:rsidR="003D080A">
          <w:instrText xml:space="preserve"> PAGEREF _Toc256000041 \h </w:instrText>
        </w:r>
        <w:r w:rsidR="003D080A">
          <w:fldChar w:fldCharType="separate"/>
        </w:r>
        <w:r w:rsidR="003D080A">
          <w:t>66</w:t>
        </w:r>
        <w:r w:rsidR="003D080A">
          <w:fldChar w:fldCharType="end"/>
        </w:r>
      </w:hyperlink>
    </w:p>
    <w:p w14:paraId="50E51759" w14:textId="77777777" w:rsidR="00683965" w:rsidRDefault="00C1704B">
      <w:pPr>
        <w:pStyle w:val="TOC3"/>
        <w:rPr>
          <w:sz w:val="22"/>
        </w:rPr>
      </w:pPr>
      <w:hyperlink w:anchor="_Toc256000042" w:history="1">
        <w:r w:rsidR="003D080A">
          <w:rPr>
            <w:rStyle w:val="Hyperlink"/>
            <w:lang w:eastAsia="en-GB"/>
          </w:rPr>
          <w:t>5-Hours Synacthen Test</w:t>
        </w:r>
        <w:r w:rsidR="003D080A">
          <w:tab/>
        </w:r>
        <w:r w:rsidR="003D080A">
          <w:fldChar w:fldCharType="begin"/>
        </w:r>
        <w:r w:rsidR="003D080A">
          <w:instrText xml:space="preserve"> PAGEREF _Toc256000042 \h </w:instrText>
        </w:r>
        <w:r w:rsidR="003D080A">
          <w:fldChar w:fldCharType="separate"/>
        </w:r>
        <w:r w:rsidR="003D080A">
          <w:t>66</w:t>
        </w:r>
        <w:r w:rsidR="003D080A">
          <w:fldChar w:fldCharType="end"/>
        </w:r>
      </w:hyperlink>
    </w:p>
    <w:p w14:paraId="7FBD9A14" w14:textId="77777777" w:rsidR="00683965" w:rsidRDefault="00C1704B">
      <w:pPr>
        <w:pStyle w:val="TOC3"/>
        <w:rPr>
          <w:sz w:val="22"/>
        </w:rPr>
      </w:pPr>
      <w:hyperlink w:anchor="_Toc256000043" w:history="1">
        <w:r w:rsidR="003D080A">
          <w:rPr>
            <w:rStyle w:val="Hyperlink"/>
            <w:lang w:eastAsia="en-GB"/>
          </w:rPr>
          <w:t>Dexamethasone Suppression Test (Overnight)</w:t>
        </w:r>
        <w:r w:rsidR="003D080A">
          <w:tab/>
        </w:r>
        <w:r w:rsidR="003D080A">
          <w:fldChar w:fldCharType="begin"/>
        </w:r>
        <w:r w:rsidR="003D080A">
          <w:instrText xml:space="preserve"> PAGEREF _Toc256000043 \h </w:instrText>
        </w:r>
        <w:r w:rsidR="003D080A">
          <w:fldChar w:fldCharType="separate"/>
        </w:r>
        <w:r w:rsidR="003D080A">
          <w:t>67</w:t>
        </w:r>
        <w:r w:rsidR="003D080A">
          <w:fldChar w:fldCharType="end"/>
        </w:r>
      </w:hyperlink>
    </w:p>
    <w:p w14:paraId="27CCEEEC" w14:textId="77777777" w:rsidR="00683965" w:rsidRDefault="00C1704B">
      <w:pPr>
        <w:pStyle w:val="TOC3"/>
        <w:rPr>
          <w:sz w:val="22"/>
        </w:rPr>
      </w:pPr>
      <w:hyperlink w:anchor="_Toc256000044" w:history="1">
        <w:r w:rsidR="003D080A">
          <w:rPr>
            <w:rStyle w:val="Hyperlink"/>
            <w:lang w:eastAsia="en-GB"/>
          </w:rPr>
          <w:t>Diagnosis of Phaeochromocytoma</w:t>
        </w:r>
        <w:r w:rsidR="003D080A">
          <w:tab/>
        </w:r>
        <w:r w:rsidR="003D080A">
          <w:fldChar w:fldCharType="begin"/>
        </w:r>
        <w:r w:rsidR="003D080A">
          <w:instrText xml:space="preserve"> PAGEREF _Toc256000044 \h </w:instrText>
        </w:r>
        <w:r w:rsidR="003D080A">
          <w:fldChar w:fldCharType="separate"/>
        </w:r>
        <w:r w:rsidR="003D080A">
          <w:t>67</w:t>
        </w:r>
        <w:r w:rsidR="003D080A">
          <w:fldChar w:fldCharType="end"/>
        </w:r>
      </w:hyperlink>
    </w:p>
    <w:p w14:paraId="7BF69EBC" w14:textId="77777777" w:rsidR="00683965" w:rsidRDefault="00C1704B">
      <w:pPr>
        <w:pStyle w:val="TOC3"/>
        <w:rPr>
          <w:sz w:val="22"/>
        </w:rPr>
      </w:pPr>
      <w:hyperlink w:anchor="_Toc256000045" w:history="1">
        <w:r w:rsidR="003D080A">
          <w:rPr>
            <w:rStyle w:val="Hyperlink"/>
            <w:lang w:eastAsia="en-GB"/>
          </w:rPr>
          <w:t>Neuroblastoma in children</w:t>
        </w:r>
        <w:r w:rsidR="003D080A">
          <w:tab/>
        </w:r>
        <w:r w:rsidR="003D080A">
          <w:fldChar w:fldCharType="begin"/>
        </w:r>
        <w:r w:rsidR="003D080A">
          <w:instrText xml:space="preserve"> PAGEREF _Toc256000045 \h </w:instrText>
        </w:r>
        <w:r w:rsidR="003D080A">
          <w:fldChar w:fldCharType="separate"/>
        </w:r>
        <w:r w:rsidR="003D080A">
          <w:t>68</w:t>
        </w:r>
        <w:r w:rsidR="003D080A">
          <w:fldChar w:fldCharType="end"/>
        </w:r>
      </w:hyperlink>
    </w:p>
    <w:p w14:paraId="3F348BAE" w14:textId="77777777" w:rsidR="00683965" w:rsidRDefault="00C1704B">
      <w:pPr>
        <w:pStyle w:val="TOC3"/>
        <w:rPr>
          <w:sz w:val="22"/>
        </w:rPr>
      </w:pPr>
      <w:hyperlink w:anchor="_Toc256000046" w:history="1">
        <w:r w:rsidR="00AF6D82">
          <w:rPr>
            <w:rStyle w:val="Hyperlink"/>
            <w:lang w:eastAsia="en-GB"/>
          </w:rPr>
          <w:t>Investigation of suspected Conn’s Syndrome (Primary Hyperaldosteronism)</w:t>
        </w:r>
        <w:r w:rsidR="003D080A">
          <w:tab/>
        </w:r>
        <w:r w:rsidR="003D080A">
          <w:fldChar w:fldCharType="begin"/>
        </w:r>
        <w:r w:rsidR="003D080A">
          <w:instrText xml:space="preserve"> PAGEREF _Toc256000046 \h </w:instrText>
        </w:r>
        <w:r w:rsidR="003D080A">
          <w:fldChar w:fldCharType="separate"/>
        </w:r>
        <w:r w:rsidR="003D080A">
          <w:t>68</w:t>
        </w:r>
        <w:r w:rsidR="003D080A">
          <w:fldChar w:fldCharType="end"/>
        </w:r>
      </w:hyperlink>
    </w:p>
    <w:p w14:paraId="5DDF75F0" w14:textId="77777777" w:rsidR="00683965" w:rsidRDefault="00C1704B">
      <w:pPr>
        <w:pStyle w:val="TOC3"/>
        <w:rPr>
          <w:sz w:val="22"/>
        </w:rPr>
      </w:pPr>
      <w:hyperlink w:anchor="_Toc256000047" w:history="1">
        <w:r w:rsidR="003D080A">
          <w:rPr>
            <w:rStyle w:val="Hyperlink"/>
            <w:lang w:eastAsia="en-GB"/>
          </w:rPr>
          <w:t>Therapeutic Drug Monitoring</w:t>
        </w:r>
        <w:r w:rsidR="003D080A">
          <w:tab/>
        </w:r>
        <w:r w:rsidR="003D080A">
          <w:fldChar w:fldCharType="begin"/>
        </w:r>
        <w:r w:rsidR="003D080A">
          <w:instrText xml:space="preserve"> PAGEREF _Toc256000047 \h </w:instrText>
        </w:r>
        <w:r w:rsidR="003D080A">
          <w:fldChar w:fldCharType="separate"/>
        </w:r>
        <w:r w:rsidR="003D080A">
          <w:t>69</w:t>
        </w:r>
        <w:r w:rsidR="003D080A">
          <w:fldChar w:fldCharType="end"/>
        </w:r>
      </w:hyperlink>
    </w:p>
    <w:p w14:paraId="60BC6F52" w14:textId="77777777" w:rsidR="00683965" w:rsidRDefault="00C1704B">
      <w:pPr>
        <w:pStyle w:val="TOC3"/>
        <w:rPr>
          <w:sz w:val="22"/>
        </w:rPr>
      </w:pPr>
      <w:hyperlink w:anchor="_Toc256000049" w:history="1">
        <w:r w:rsidR="003D080A" w:rsidRPr="00AD2AFD">
          <w:rPr>
            <w:rStyle w:val="Hyperlink"/>
            <w:rFonts w:cs="Arial"/>
          </w:rPr>
          <w:t>Toxicology Drug Screening</w:t>
        </w:r>
        <w:r w:rsidR="003D080A">
          <w:tab/>
        </w:r>
        <w:r w:rsidR="003D080A">
          <w:fldChar w:fldCharType="begin"/>
        </w:r>
        <w:r w:rsidR="003D080A">
          <w:instrText xml:space="preserve"> PAGEREF _Toc256000049 \h </w:instrText>
        </w:r>
        <w:r w:rsidR="003D080A">
          <w:fldChar w:fldCharType="separate"/>
        </w:r>
        <w:r w:rsidR="003D080A">
          <w:t>72</w:t>
        </w:r>
        <w:r w:rsidR="003D080A">
          <w:fldChar w:fldCharType="end"/>
        </w:r>
      </w:hyperlink>
    </w:p>
    <w:p w14:paraId="380795A6" w14:textId="77777777" w:rsidR="00683965" w:rsidRDefault="00C1704B">
      <w:pPr>
        <w:pStyle w:val="TOC3"/>
        <w:rPr>
          <w:sz w:val="22"/>
        </w:rPr>
      </w:pPr>
      <w:hyperlink w:anchor="_Toc256000050" w:history="1">
        <w:r w:rsidR="003D080A" w:rsidRPr="00AD2AFD">
          <w:rPr>
            <w:rStyle w:val="Hyperlink"/>
            <w:lang w:eastAsia="en-GB"/>
          </w:rPr>
          <w:t>Paediatric Chemical Pathology</w:t>
        </w:r>
        <w:r w:rsidR="003D080A">
          <w:tab/>
        </w:r>
        <w:r w:rsidR="003D080A">
          <w:fldChar w:fldCharType="begin"/>
        </w:r>
        <w:r w:rsidR="003D080A">
          <w:instrText xml:space="preserve"> PAGEREF _Toc256000050 \h </w:instrText>
        </w:r>
        <w:r w:rsidR="003D080A">
          <w:fldChar w:fldCharType="separate"/>
        </w:r>
        <w:r w:rsidR="003D080A">
          <w:t>73</w:t>
        </w:r>
        <w:r w:rsidR="003D080A">
          <w:fldChar w:fldCharType="end"/>
        </w:r>
      </w:hyperlink>
    </w:p>
    <w:p w14:paraId="1604DA9F" w14:textId="77777777" w:rsidR="00683965" w:rsidRDefault="00C1704B">
      <w:pPr>
        <w:pStyle w:val="TOC3"/>
        <w:rPr>
          <w:sz w:val="22"/>
        </w:rPr>
      </w:pPr>
      <w:hyperlink w:anchor="_Toc256000051" w:history="1">
        <w:r w:rsidR="003D080A">
          <w:rPr>
            <w:rStyle w:val="Hyperlink"/>
            <w:lang w:eastAsia="en-GB"/>
          </w:rPr>
          <w:t>Investigation of Porphyrias</w:t>
        </w:r>
        <w:r w:rsidR="003D080A">
          <w:tab/>
        </w:r>
        <w:r w:rsidR="003D080A">
          <w:fldChar w:fldCharType="begin"/>
        </w:r>
        <w:r w:rsidR="003D080A">
          <w:instrText xml:space="preserve"> PAGEREF _Toc256000051 \h </w:instrText>
        </w:r>
        <w:r w:rsidR="003D080A">
          <w:fldChar w:fldCharType="separate"/>
        </w:r>
        <w:r w:rsidR="003D080A">
          <w:t>74</w:t>
        </w:r>
        <w:r w:rsidR="003D080A">
          <w:fldChar w:fldCharType="end"/>
        </w:r>
      </w:hyperlink>
    </w:p>
    <w:p w14:paraId="5343CD05" w14:textId="77777777" w:rsidR="00683965" w:rsidRDefault="00C1704B">
      <w:pPr>
        <w:pStyle w:val="TOC3"/>
        <w:rPr>
          <w:sz w:val="22"/>
        </w:rPr>
      </w:pPr>
      <w:hyperlink w:anchor="_Toc256000052" w:history="1">
        <w:r w:rsidR="003D080A" w:rsidRPr="00AD2AFD">
          <w:rPr>
            <w:rStyle w:val="Hyperlink"/>
          </w:rPr>
          <w:t>Phoning critical results</w:t>
        </w:r>
        <w:r w:rsidR="003D080A">
          <w:tab/>
        </w:r>
        <w:r w:rsidR="003D080A">
          <w:fldChar w:fldCharType="begin"/>
        </w:r>
        <w:r w:rsidR="003D080A">
          <w:instrText xml:space="preserve"> PAGEREF _Toc256000052 \h </w:instrText>
        </w:r>
        <w:r w:rsidR="003D080A">
          <w:fldChar w:fldCharType="separate"/>
        </w:r>
        <w:r w:rsidR="003D080A">
          <w:t>75</w:t>
        </w:r>
        <w:r w:rsidR="003D080A">
          <w:fldChar w:fldCharType="end"/>
        </w:r>
      </w:hyperlink>
    </w:p>
    <w:p w14:paraId="6B1D08B0" w14:textId="77777777" w:rsidR="00683965" w:rsidRDefault="00C1704B">
      <w:pPr>
        <w:pStyle w:val="TOC1"/>
        <w:rPr>
          <w:rFonts w:asciiTheme="minorHAnsi" w:hAnsiTheme="minorHAnsi"/>
          <w:sz w:val="22"/>
        </w:rPr>
      </w:pPr>
      <w:hyperlink w:anchor="_Toc256000053" w:history="1">
        <w:r w:rsidR="003D080A" w:rsidRPr="00E40F24">
          <w:rPr>
            <w:rStyle w:val="Hyperlink"/>
          </w:rPr>
          <w:t>Haematology</w:t>
        </w:r>
        <w:r w:rsidR="00EA07B3">
          <w:rPr>
            <w:rStyle w:val="Hyperlink"/>
          </w:rPr>
          <w:t xml:space="preserve"> &amp; Blood Transfusion</w:t>
        </w:r>
        <w:r w:rsidR="003D080A">
          <w:tab/>
        </w:r>
        <w:r w:rsidR="003D080A">
          <w:fldChar w:fldCharType="begin"/>
        </w:r>
        <w:r w:rsidR="003D080A">
          <w:instrText xml:space="preserve"> PAGEREF _Toc256000053 \h </w:instrText>
        </w:r>
        <w:r w:rsidR="003D080A">
          <w:fldChar w:fldCharType="separate"/>
        </w:r>
        <w:r w:rsidR="003D080A">
          <w:t>78</w:t>
        </w:r>
        <w:r w:rsidR="003D080A">
          <w:fldChar w:fldCharType="end"/>
        </w:r>
      </w:hyperlink>
    </w:p>
    <w:p w14:paraId="53E339E7" w14:textId="77777777" w:rsidR="00683965" w:rsidRDefault="00C1704B">
      <w:pPr>
        <w:pStyle w:val="TOC3"/>
        <w:rPr>
          <w:sz w:val="22"/>
        </w:rPr>
      </w:pPr>
      <w:hyperlink w:anchor="_Toc256000054" w:history="1">
        <w:r w:rsidR="003D080A" w:rsidRPr="004D2376">
          <w:rPr>
            <w:rStyle w:val="Hyperlink"/>
          </w:rPr>
          <w:t>Opening hours</w:t>
        </w:r>
        <w:r w:rsidR="003D080A">
          <w:tab/>
        </w:r>
        <w:r w:rsidR="003D080A">
          <w:fldChar w:fldCharType="begin"/>
        </w:r>
        <w:r w:rsidR="003D080A">
          <w:instrText xml:space="preserve"> PAGEREF _Toc256000054 \h </w:instrText>
        </w:r>
        <w:r w:rsidR="003D080A">
          <w:fldChar w:fldCharType="separate"/>
        </w:r>
        <w:r w:rsidR="003D080A">
          <w:t>78</w:t>
        </w:r>
        <w:r w:rsidR="003D080A">
          <w:fldChar w:fldCharType="end"/>
        </w:r>
      </w:hyperlink>
    </w:p>
    <w:p w14:paraId="4F313765" w14:textId="77777777" w:rsidR="00683965" w:rsidRDefault="00C1704B">
      <w:pPr>
        <w:pStyle w:val="TOC3"/>
        <w:rPr>
          <w:sz w:val="22"/>
        </w:rPr>
      </w:pPr>
      <w:hyperlink w:anchor="_Toc256000055" w:history="1">
        <w:r w:rsidR="003D080A" w:rsidRPr="004D2376">
          <w:rPr>
            <w:rStyle w:val="Hyperlink"/>
          </w:rPr>
          <w:t>Key contacts</w:t>
        </w:r>
        <w:r w:rsidR="003D080A">
          <w:tab/>
        </w:r>
        <w:r w:rsidR="003D080A">
          <w:fldChar w:fldCharType="begin"/>
        </w:r>
        <w:r w:rsidR="003D080A">
          <w:instrText xml:space="preserve"> PAGEREF _Toc256000055 \h </w:instrText>
        </w:r>
        <w:r w:rsidR="003D080A">
          <w:fldChar w:fldCharType="separate"/>
        </w:r>
        <w:r w:rsidR="003D080A">
          <w:t>78</w:t>
        </w:r>
        <w:r w:rsidR="003D080A">
          <w:fldChar w:fldCharType="end"/>
        </w:r>
      </w:hyperlink>
    </w:p>
    <w:p w14:paraId="2E270DC9" w14:textId="77777777" w:rsidR="00683965" w:rsidRDefault="00C1704B">
      <w:pPr>
        <w:pStyle w:val="TOC3"/>
        <w:rPr>
          <w:sz w:val="22"/>
        </w:rPr>
      </w:pPr>
      <w:hyperlink w:anchor="_Toc256000056" w:history="1">
        <w:r w:rsidR="003D080A">
          <w:rPr>
            <w:rStyle w:val="Hyperlink"/>
          </w:rPr>
          <w:t>Urgent Investigations during Routine Working Hours</w:t>
        </w:r>
        <w:r w:rsidR="003D080A">
          <w:tab/>
        </w:r>
        <w:r w:rsidR="003D080A">
          <w:fldChar w:fldCharType="begin"/>
        </w:r>
        <w:r w:rsidR="003D080A">
          <w:instrText xml:space="preserve"> PAGEREF _Toc256000056 \h </w:instrText>
        </w:r>
        <w:r w:rsidR="003D080A">
          <w:fldChar w:fldCharType="separate"/>
        </w:r>
        <w:r w:rsidR="003D080A">
          <w:t>78</w:t>
        </w:r>
        <w:r w:rsidR="003D080A">
          <w:fldChar w:fldCharType="end"/>
        </w:r>
      </w:hyperlink>
    </w:p>
    <w:p w14:paraId="2B48A7AB" w14:textId="77777777" w:rsidR="00683965" w:rsidRDefault="00C1704B">
      <w:pPr>
        <w:pStyle w:val="TOC3"/>
        <w:rPr>
          <w:sz w:val="22"/>
        </w:rPr>
      </w:pPr>
      <w:hyperlink w:anchor="_Toc256000057" w:history="1">
        <w:r w:rsidR="003D080A">
          <w:rPr>
            <w:rStyle w:val="Hyperlink"/>
          </w:rPr>
          <w:t>Urgent Investigations outside Routine Working Hours</w:t>
        </w:r>
        <w:r w:rsidR="003D080A">
          <w:tab/>
        </w:r>
        <w:r w:rsidR="003D080A">
          <w:fldChar w:fldCharType="begin"/>
        </w:r>
        <w:r w:rsidR="003D080A">
          <w:instrText xml:space="preserve"> PAGEREF _Toc256000057 \h </w:instrText>
        </w:r>
        <w:r w:rsidR="003D080A">
          <w:fldChar w:fldCharType="separate"/>
        </w:r>
        <w:r w:rsidR="003D080A">
          <w:t>79</w:t>
        </w:r>
        <w:r w:rsidR="003D080A">
          <w:fldChar w:fldCharType="end"/>
        </w:r>
      </w:hyperlink>
    </w:p>
    <w:p w14:paraId="1D55282F" w14:textId="77777777" w:rsidR="00683965" w:rsidRDefault="00C1704B">
      <w:pPr>
        <w:pStyle w:val="TOC3"/>
        <w:rPr>
          <w:sz w:val="22"/>
        </w:rPr>
      </w:pPr>
      <w:hyperlink w:anchor="_Toc256000058" w:history="1">
        <w:r w:rsidR="003D080A" w:rsidRPr="002655CE">
          <w:rPr>
            <w:rStyle w:val="Hyperlink"/>
            <w:rFonts w:cs="Arial"/>
            <w:b/>
            <w:bCs/>
          </w:rPr>
          <w:t>Blood Transfusion</w:t>
        </w:r>
        <w:r w:rsidR="003D080A">
          <w:tab/>
        </w:r>
        <w:r w:rsidR="003D080A">
          <w:fldChar w:fldCharType="begin"/>
        </w:r>
        <w:r w:rsidR="003D080A">
          <w:instrText xml:space="preserve"> PAGEREF _Toc256000058 \h </w:instrText>
        </w:r>
        <w:r w:rsidR="003D080A">
          <w:fldChar w:fldCharType="separate"/>
        </w:r>
        <w:r w:rsidR="003D080A">
          <w:t>79</w:t>
        </w:r>
        <w:r w:rsidR="003D080A">
          <w:fldChar w:fldCharType="end"/>
        </w:r>
      </w:hyperlink>
    </w:p>
    <w:p w14:paraId="66F35D7A" w14:textId="77777777" w:rsidR="00683965" w:rsidRDefault="00C1704B">
      <w:pPr>
        <w:pStyle w:val="TOC3"/>
        <w:rPr>
          <w:sz w:val="22"/>
        </w:rPr>
      </w:pPr>
      <w:hyperlink w:anchor="_Toc256000059" w:history="1">
        <w:r w:rsidR="003D080A">
          <w:rPr>
            <w:rStyle w:val="Hyperlink"/>
          </w:rPr>
          <w:t>Haematology tests (including Blood Transfusion)</w:t>
        </w:r>
        <w:r w:rsidR="003D080A">
          <w:tab/>
        </w:r>
        <w:r w:rsidR="003D080A">
          <w:fldChar w:fldCharType="begin"/>
        </w:r>
        <w:r w:rsidR="003D080A">
          <w:instrText xml:space="preserve"> PAGEREF _Toc256000059 \h </w:instrText>
        </w:r>
        <w:r w:rsidR="003D080A">
          <w:fldChar w:fldCharType="separate"/>
        </w:r>
        <w:r w:rsidR="003D080A">
          <w:t>81</w:t>
        </w:r>
        <w:r w:rsidR="003D080A">
          <w:fldChar w:fldCharType="end"/>
        </w:r>
      </w:hyperlink>
    </w:p>
    <w:p w14:paraId="2155F953" w14:textId="77777777" w:rsidR="00683965" w:rsidRDefault="00C1704B">
      <w:pPr>
        <w:pStyle w:val="TOC1"/>
        <w:rPr>
          <w:rFonts w:asciiTheme="minorHAnsi" w:hAnsiTheme="minorHAnsi"/>
          <w:sz w:val="22"/>
        </w:rPr>
      </w:pPr>
      <w:hyperlink w:anchor="_Toc256000060" w:history="1">
        <w:r w:rsidR="003D080A">
          <w:rPr>
            <w:rStyle w:val="Hyperlink"/>
          </w:rPr>
          <w:t>A</w:t>
        </w:r>
        <w:r w:rsidR="003D080A" w:rsidRPr="006E5046">
          <w:rPr>
            <w:rStyle w:val="Hyperlink"/>
          </w:rPr>
          <w:t>nticoagulation Services</w:t>
        </w:r>
        <w:r w:rsidR="003D080A">
          <w:tab/>
        </w:r>
        <w:r w:rsidR="003D080A">
          <w:fldChar w:fldCharType="begin"/>
        </w:r>
        <w:r w:rsidR="003D080A">
          <w:instrText xml:space="preserve"> PAGEREF _Toc256000060 \h </w:instrText>
        </w:r>
        <w:r w:rsidR="003D080A">
          <w:fldChar w:fldCharType="separate"/>
        </w:r>
        <w:r w:rsidR="003D080A">
          <w:t>97</w:t>
        </w:r>
        <w:r w:rsidR="003D080A">
          <w:fldChar w:fldCharType="end"/>
        </w:r>
      </w:hyperlink>
    </w:p>
    <w:p w14:paraId="7A4A9D1F" w14:textId="77777777" w:rsidR="00683965" w:rsidRDefault="00C1704B">
      <w:pPr>
        <w:pStyle w:val="TOC1"/>
        <w:rPr>
          <w:rFonts w:asciiTheme="minorHAnsi" w:hAnsiTheme="minorHAnsi"/>
          <w:sz w:val="22"/>
        </w:rPr>
      </w:pPr>
      <w:hyperlink w:anchor="_Toc256000061" w:history="1">
        <w:r w:rsidR="003D080A" w:rsidRPr="006E5046">
          <w:rPr>
            <w:rStyle w:val="Hyperlink"/>
          </w:rPr>
          <w:t>Blood Transfusion</w:t>
        </w:r>
        <w:r w:rsidR="003D080A">
          <w:tab/>
        </w:r>
        <w:r w:rsidR="003D080A">
          <w:fldChar w:fldCharType="begin"/>
        </w:r>
        <w:r w:rsidR="003D080A">
          <w:instrText xml:space="preserve"> PAGEREF _Toc256000061 \h </w:instrText>
        </w:r>
        <w:r w:rsidR="003D080A">
          <w:fldChar w:fldCharType="separate"/>
        </w:r>
        <w:r w:rsidR="003D080A">
          <w:t>98</w:t>
        </w:r>
        <w:r w:rsidR="003D080A">
          <w:fldChar w:fldCharType="end"/>
        </w:r>
      </w:hyperlink>
    </w:p>
    <w:p w14:paraId="1B7AA267" w14:textId="77777777" w:rsidR="00683965" w:rsidRDefault="00C1704B">
      <w:pPr>
        <w:pStyle w:val="TOC3"/>
        <w:rPr>
          <w:sz w:val="22"/>
        </w:rPr>
      </w:pPr>
      <w:hyperlink w:anchor="_Toc256000062" w:history="1">
        <w:r w:rsidR="003D080A" w:rsidRPr="00C3532C">
          <w:rPr>
            <w:rStyle w:val="Hyperlink"/>
          </w:rPr>
          <w:t>In patients</w:t>
        </w:r>
        <w:r w:rsidR="003D080A">
          <w:tab/>
        </w:r>
        <w:r w:rsidR="003D080A">
          <w:fldChar w:fldCharType="begin"/>
        </w:r>
        <w:r w:rsidR="003D080A">
          <w:instrText xml:space="preserve"> PAGEREF _Toc256000062 \h </w:instrText>
        </w:r>
        <w:r w:rsidR="003D080A">
          <w:fldChar w:fldCharType="separate"/>
        </w:r>
        <w:r w:rsidR="003D080A">
          <w:t>98</w:t>
        </w:r>
        <w:r w:rsidR="003D080A">
          <w:fldChar w:fldCharType="end"/>
        </w:r>
      </w:hyperlink>
    </w:p>
    <w:p w14:paraId="4AB511E0" w14:textId="77777777" w:rsidR="00683965" w:rsidRDefault="00C1704B">
      <w:pPr>
        <w:pStyle w:val="TOC3"/>
        <w:rPr>
          <w:sz w:val="22"/>
        </w:rPr>
      </w:pPr>
      <w:hyperlink w:anchor="_Toc256000063" w:history="1">
        <w:r w:rsidR="003D080A" w:rsidRPr="00C3532C">
          <w:rPr>
            <w:rStyle w:val="Hyperlink"/>
            <w:rFonts w:cs="Arial"/>
          </w:rPr>
          <w:t>Request forms and samples for grouping</w:t>
        </w:r>
        <w:r w:rsidR="003D080A">
          <w:tab/>
        </w:r>
        <w:r w:rsidR="003D080A">
          <w:fldChar w:fldCharType="begin"/>
        </w:r>
        <w:r w:rsidR="003D080A">
          <w:instrText xml:space="preserve"> PAGEREF _Toc256000063 \h </w:instrText>
        </w:r>
        <w:r w:rsidR="003D080A">
          <w:fldChar w:fldCharType="separate"/>
        </w:r>
        <w:r w:rsidR="003D080A">
          <w:t>98</w:t>
        </w:r>
        <w:r w:rsidR="003D080A">
          <w:fldChar w:fldCharType="end"/>
        </w:r>
      </w:hyperlink>
    </w:p>
    <w:p w14:paraId="1F7B8AA8" w14:textId="77777777" w:rsidR="00683965" w:rsidRDefault="00C1704B">
      <w:pPr>
        <w:pStyle w:val="TOC1"/>
        <w:rPr>
          <w:rFonts w:asciiTheme="minorHAnsi" w:hAnsiTheme="minorHAnsi"/>
          <w:sz w:val="22"/>
        </w:rPr>
      </w:pPr>
      <w:hyperlink w:anchor="_Toc256000064" w:history="1">
        <w:r w:rsidR="003D080A">
          <w:rPr>
            <w:rStyle w:val="Hyperlink"/>
          </w:rPr>
          <w:t>S</w:t>
        </w:r>
        <w:r w:rsidR="003D080A" w:rsidRPr="006E5046">
          <w:rPr>
            <w:rStyle w:val="Hyperlink"/>
          </w:rPr>
          <w:t>ample Referral</w:t>
        </w:r>
        <w:r w:rsidR="003D080A">
          <w:tab/>
        </w:r>
        <w:r w:rsidR="003D080A">
          <w:fldChar w:fldCharType="begin"/>
        </w:r>
        <w:r w:rsidR="003D080A">
          <w:instrText xml:space="preserve"> PAGEREF _Toc256000064 \h </w:instrText>
        </w:r>
        <w:r w:rsidR="003D080A">
          <w:fldChar w:fldCharType="separate"/>
        </w:r>
        <w:r w:rsidR="003D080A">
          <w:t>99</w:t>
        </w:r>
        <w:r w:rsidR="003D080A">
          <w:fldChar w:fldCharType="end"/>
        </w:r>
      </w:hyperlink>
    </w:p>
    <w:p w14:paraId="6182FF0F" w14:textId="77777777" w:rsidR="00683965" w:rsidRDefault="00C1704B">
      <w:pPr>
        <w:pStyle w:val="TOC1"/>
        <w:rPr>
          <w:rFonts w:asciiTheme="minorHAnsi" w:hAnsiTheme="minorHAnsi"/>
          <w:sz w:val="22"/>
        </w:rPr>
      </w:pPr>
      <w:hyperlink w:anchor="_Toc256000065" w:history="1">
        <w:r w:rsidR="003D080A">
          <w:rPr>
            <w:rStyle w:val="Hyperlink"/>
          </w:rPr>
          <w:t>Immunology</w:t>
        </w:r>
        <w:r w:rsidR="003D080A">
          <w:tab/>
        </w:r>
        <w:r w:rsidR="003D080A">
          <w:fldChar w:fldCharType="begin"/>
        </w:r>
        <w:r w:rsidR="003D080A">
          <w:instrText xml:space="preserve"> PAGEREF _Toc256000065 \h </w:instrText>
        </w:r>
        <w:r w:rsidR="003D080A">
          <w:fldChar w:fldCharType="separate"/>
        </w:r>
        <w:r w:rsidR="003D080A">
          <w:t>100</w:t>
        </w:r>
        <w:r w:rsidR="003D080A">
          <w:fldChar w:fldCharType="end"/>
        </w:r>
      </w:hyperlink>
    </w:p>
    <w:p w14:paraId="797FCCD8" w14:textId="77777777" w:rsidR="00683965" w:rsidRDefault="00C1704B">
      <w:pPr>
        <w:pStyle w:val="TOC3"/>
        <w:rPr>
          <w:sz w:val="22"/>
        </w:rPr>
      </w:pPr>
      <w:hyperlink w:anchor="_Toc256000066" w:history="1">
        <w:r w:rsidR="003D080A" w:rsidRPr="00C3532C">
          <w:rPr>
            <w:rStyle w:val="Hyperlink"/>
          </w:rPr>
          <w:t>Clinical advice</w:t>
        </w:r>
        <w:r w:rsidR="003D080A">
          <w:tab/>
        </w:r>
        <w:r w:rsidR="003D080A">
          <w:fldChar w:fldCharType="begin"/>
        </w:r>
        <w:r w:rsidR="003D080A">
          <w:instrText xml:space="preserve"> PAGEREF _Toc256000066 \h </w:instrText>
        </w:r>
        <w:r w:rsidR="003D080A">
          <w:fldChar w:fldCharType="separate"/>
        </w:r>
        <w:r w:rsidR="003D080A">
          <w:t>100</w:t>
        </w:r>
        <w:r w:rsidR="003D080A">
          <w:fldChar w:fldCharType="end"/>
        </w:r>
      </w:hyperlink>
    </w:p>
    <w:p w14:paraId="36E277F9" w14:textId="77777777" w:rsidR="00683965" w:rsidRDefault="00C1704B">
      <w:pPr>
        <w:pStyle w:val="TOC3"/>
        <w:rPr>
          <w:sz w:val="22"/>
        </w:rPr>
      </w:pPr>
      <w:hyperlink w:anchor="_Toc256000067" w:history="1">
        <w:r w:rsidR="003D080A" w:rsidRPr="003934A8">
          <w:rPr>
            <w:rStyle w:val="Hyperlink"/>
          </w:rPr>
          <w:t>Immunology Testing Request Guide</w:t>
        </w:r>
        <w:r w:rsidR="003D080A">
          <w:tab/>
        </w:r>
        <w:r w:rsidR="003D080A">
          <w:fldChar w:fldCharType="begin"/>
        </w:r>
        <w:r w:rsidR="003D080A">
          <w:instrText xml:space="preserve"> PAGEREF _Toc256000067 \h </w:instrText>
        </w:r>
        <w:r w:rsidR="003D080A">
          <w:fldChar w:fldCharType="separate"/>
        </w:r>
        <w:r w:rsidR="003D080A">
          <w:t>100</w:t>
        </w:r>
        <w:r w:rsidR="003D080A">
          <w:fldChar w:fldCharType="end"/>
        </w:r>
      </w:hyperlink>
    </w:p>
    <w:p w14:paraId="29216EE3" w14:textId="77777777" w:rsidR="00683965" w:rsidRDefault="00C1704B">
      <w:pPr>
        <w:pStyle w:val="TOC3"/>
        <w:rPr>
          <w:sz w:val="22"/>
        </w:rPr>
      </w:pPr>
      <w:hyperlink w:anchor="_Toc256000068" w:history="1">
        <w:r w:rsidR="003D080A" w:rsidRPr="00BA3F76">
          <w:rPr>
            <w:rStyle w:val="Hyperlink"/>
          </w:rPr>
          <w:t xml:space="preserve">Immunology Testing </w:t>
        </w:r>
        <w:r w:rsidR="003D080A">
          <w:rPr>
            <w:rStyle w:val="Hyperlink"/>
          </w:rPr>
          <w:t>Repertoire</w:t>
        </w:r>
        <w:r w:rsidR="003D080A">
          <w:tab/>
        </w:r>
        <w:r w:rsidR="003D080A">
          <w:fldChar w:fldCharType="begin"/>
        </w:r>
        <w:r w:rsidR="003D080A">
          <w:instrText xml:space="preserve"> PAGEREF _Toc256000068 \h </w:instrText>
        </w:r>
        <w:r w:rsidR="003D080A">
          <w:fldChar w:fldCharType="separate"/>
        </w:r>
        <w:r w:rsidR="003D080A">
          <w:t>101</w:t>
        </w:r>
        <w:r w:rsidR="003D080A">
          <w:fldChar w:fldCharType="end"/>
        </w:r>
      </w:hyperlink>
    </w:p>
    <w:p w14:paraId="02A7D5BB" w14:textId="77777777" w:rsidR="00683965" w:rsidRDefault="00C1704B">
      <w:pPr>
        <w:pStyle w:val="TOC2"/>
        <w:rPr>
          <w:rFonts w:asciiTheme="minorHAnsi" w:hAnsiTheme="minorHAnsi"/>
          <w:sz w:val="22"/>
        </w:rPr>
      </w:pPr>
      <w:hyperlink w:anchor="_Toc256000069" w:history="1">
        <w:r w:rsidR="003D080A" w:rsidRPr="00C3532C">
          <w:rPr>
            <w:rStyle w:val="Hyperlink"/>
          </w:rPr>
          <w:t>Other Tissue Antibodies</w:t>
        </w:r>
        <w:r w:rsidR="003D080A">
          <w:tab/>
        </w:r>
        <w:r w:rsidR="003D080A">
          <w:fldChar w:fldCharType="begin"/>
        </w:r>
        <w:r w:rsidR="003D080A">
          <w:instrText xml:space="preserve"> PAGEREF _Toc256000069 \h </w:instrText>
        </w:r>
        <w:r w:rsidR="003D080A">
          <w:fldChar w:fldCharType="separate"/>
        </w:r>
        <w:r w:rsidR="003D080A">
          <w:t>104</w:t>
        </w:r>
        <w:r w:rsidR="003D080A">
          <w:fldChar w:fldCharType="end"/>
        </w:r>
      </w:hyperlink>
    </w:p>
    <w:p w14:paraId="7BBF238C" w14:textId="77777777" w:rsidR="00683965" w:rsidRDefault="00C1704B">
      <w:pPr>
        <w:pStyle w:val="TOC4"/>
        <w:rPr>
          <w:noProof/>
          <w:sz w:val="22"/>
        </w:rPr>
      </w:pPr>
      <w:hyperlink w:anchor="_Toc256000070" w:history="1">
        <w:r w:rsidR="003D080A" w:rsidRPr="00F85DD6">
          <w:rPr>
            <w:rStyle w:val="Hyperlink"/>
            <w:b/>
          </w:rPr>
          <w:t>Gastric Parietal cells</w:t>
        </w:r>
        <w:r w:rsidR="003D080A">
          <w:tab/>
        </w:r>
        <w:r w:rsidR="003D080A">
          <w:fldChar w:fldCharType="begin"/>
        </w:r>
        <w:r w:rsidR="003D080A">
          <w:instrText xml:space="preserve"> PAGEREF _Toc256000070 \h </w:instrText>
        </w:r>
        <w:r w:rsidR="003D080A">
          <w:fldChar w:fldCharType="separate"/>
        </w:r>
        <w:r w:rsidR="003D080A">
          <w:t>105</w:t>
        </w:r>
        <w:r w:rsidR="003D080A">
          <w:fldChar w:fldCharType="end"/>
        </w:r>
      </w:hyperlink>
    </w:p>
    <w:p w14:paraId="6EC3B00A" w14:textId="77777777" w:rsidR="00683965" w:rsidRDefault="00C1704B">
      <w:pPr>
        <w:pStyle w:val="TOC4"/>
        <w:rPr>
          <w:noProof/>
          <w:sz w:val="22"/>
        </w:rPr>
      </w:pPr>
      <w:hyperlink w:anchor="_Toc256000071" w:history="1">
        <w:r w:rsidR="003D080A" w:rsidRPr="00F85DD6">
          <w:rPr>
            <w:rStyle w:val="Hyperlink"/>
            <w:b/>
          </w:rPr>
          <w:t>Mitochondria</w:t>
        </w:r>
        <w:r w:rsidR="003D080A">
          <w:tab/>
        </w:r>
        <w:r w:rsidR="003D080A">
          <w:fldChar w:fldCharType="begin"/>
        </w:r>
        <w:r w:rsidR="003D080A">
          <w:instrText xml:space="preserve"> PAGEREF _Toc256000071 \h </w:instrText>
        </w:r>
        <w:r w:rsidR="003D080A">
          <w:fldChar w:fldCharType="separate"/>
        </w:r>
        <w:r w:rsidR="003D080A">
          <w:t>105</w:t>
        </w:r>
        <w:r w:rsidR="003D080A">
          <w:fldChar w:fldCharType="end"/>
        </w:r>
      </w:hyperlink>
    </w:p>
    <w:p w14:paraId="64455C0D" w14:textId="77777777" w:rsidR="00683965" w:rsidRDefault="00C1704B">
      <w:pPr>
        <w:pStyle w:val="TOC4"/>
        <w:rPr>
          <w:noProof/>
          <w:sz w:val="22"/>
        </w:rPr>
      </w:pPr>
      <w:hyperlink w:anchor="_Toc256000072" w:history="1">
        <w:r w:rsidR="003D080A" w:rsidRPr="00F85DD6">
          <w:rPr>
            <w:rStyle w:val="Hyperlink"/>
            <w:b/>
          </w:rPr>
          <w:t>Smooth Muscle</w:t>
        </w:r>
        <w:r w:rsidR="003D080A">
          <w:tab/>
        </w:r>
        <w:r w:rsidR="003D080A">
          <w:fldChar w:fldCharType="begin"/>
        </w:r>
        <w:r w:rsidR="003D080A">
          <w:instrText xml:space="preserve"> PAGEREF _Toc256000072 \h </w:instrText>
        </w:r>
        <w:r w:rsidR="003D080A">
          <w:fldChar w:fldCharType="separate"/>
        </w:r>
        <w:r w:rsidR="003D080A">
          <w:t>105</w:t>
        </w:r>
        <w:r w:rsidR="003D080A">
          <w:fldChar w:fldCharType="end"/>
        </w:r>
      </w:hyperlink>
    </w:p>
    <w:p w14:paraId="53E958A1" w14:textId="77777777" w:rsidR="00683965" w:rsidRDefault="00C1704B">
      <w:pPr>
        <w:pStyle w:val="TOC1"/>
        <w:rPr>
          <w:rFonts w:asciiTheme="minorHAnsi" w:hAnsiTheme="minorHAnsi"/>
          <w:sz w:val="22"/>
        </w:rPr>
      </w:pPr>
      <w:hyperlink w:anchor="_Toc256000073" w:history="1">
        <w:r w:rsidR="003D080A" w:rsidRPr="00A707D3">
          <w:rPr>
            <w:rStyle w:val="Hyperlink"/>
          </w:rPr>
          <w:t>Microbiology</w:t>
        </w:r>
        <w:r w:rsidR="003D080A">
          <w:tab/>
        </w:r>
        <w:r w:rsidR="003D080A">
          <w:fldChar w:fldCharType="begin"/>
        </w:r>
        <w:r w:rsidR="003D080A">
          <w:instrText xml:space="preserve"> PAGEREF _Toc256000073 \h </w:instrText>
        </w:r>
        <w:r w:rsidR="003D080A">
          <w:fldChar w:fldCharType="separate"/>
        </w:r>
        <w:r w:rsidR="003D080A">
          <w:t>109</w:t>
        </w:r>
        <w:r w:rsidR="003D080A">
          <w:fldChar w:fldCharType="end"/>
        </w:r>
      </w:hyperlink>
    </w:p>
    <w:p w14:paraId="39FA06A2" w14:textId="77777777" w:rsidR="00683965" w:rsidRDefault="00C1704B">
      <w:pPr>
        <w:pStyle w:val="TOC3"/>
        <w:rPr>
          <w:sz w:val="22"/>
        </w:rPr>
      </w:pPr>
      <w:hyperlink w:anchor="_Toc256000074" w:history="1">
        <w:r w:rsidR="003D080A" w:rsidRPr="00032EE0">
          <w:rPr>
            <w:rStyle w:val="Hyperlink"/>
            <w:rFonts w:eastAsia="Calibri"/>
          </w:rPr>
          <w:t>Key contacts</w:t>
        </w:r>
        <w:r w:rsidR="003D080A">
          <w:tab/>
        </w:r>
        <w:r w:rsidR="003D080A">
          <w:fldChar w:fldCharType="begin"/>
        </w:r>
        <w:r w:rsidR="003D080A">
          <w:instrText xml:space="preserve"> PAGEREF _Toc256000074 \h </w:instrText>
        </w:r>
        <w:r w:rsidR="003D080A">
          <w:fldChar w:fldCharType="separate"/>
        </w:r>
        <w:r w:rsidR="003D080A">
          <w:t>109</w:t>
        </w:r>
        <w:r w:rsidR="003D080A">
          <w:fldChar w:fldCharType="end"/>
        </w:r>
      </w:hyperlink>
    </w:p>
    <w:p w14:paraId="47DD4F24" w14:textId="77777777" w:rsidR="00683965" w:rsidRDefault="00C1704B">
      <w:pPr>
        <w:pStyle w:val="TOC3"/>
        <w:rPr>
          <w:sz w:val="22"/>
        </w:rPr>
      </w:pPr>
      <w:hyperlink w:anchor="_Toc256000075" w:history="1">
        <w:r w:rsidR="003D080A">
          <w:rPr>
            <w:rStyle w:val="Hyperlink"/>
          </w:rPr>
          <w:t>Urgent Investigations during Routine Working</w:t>
        </w:r>
        <w:r w:rsidR="00C24F8C">
          <w:rPr>
            <w:rStyle w:val="Hyperlink"/>
          </w:rPr>
          <w:t xml:space="preserve"> Hours</w:t>
        </w:r>
        <w:r w:rsidR="003D080A">
          <w:tab/>
        </w:r>
        <w:r w:rsidR="003D080A">
          <w:fldChar w:fldCharType="begin"/>
        </w:r>
        <w:r w:rsidR="003D080A">
          <w:instrText xml:space="preserve"> PAGEREF _Toc256000075 \h </w:instrText>
        </w:r>
        <w:r w:rsidR="003D080A">
          <w:fldChar w:fldCharType="separate"/>
        </w:r>
        <w:r w:rsidR="003D080A">
          <w:t>109</w:t>
        </w:r>
        <w:r w:rsidR="003D080A">
          <w:fldChar w:fldCharType="end"/>
        </w:r>
      </w:hyperlink>
    </w:p>
    <w:p w14:paraId="1031ED33" w14:textId="77777777" w:rsidR="00683965" w:rsidRDefault="00C1704B">
      <w:pPr>
        <w:pStyle w:val="TOC3"/>
        <w:rPr>
          <w:sz w:val="22"/>
        </w:rPr>
      </w:pPr>
      <w:hyperlink w:anchor="_Toc256000076" w:history="1">
        <w:r w:rsidR="003D080A">
          <w:rPr>
            <w:rStyle w:val="Hyperlink"/>
          </w:rPr>
          <w:t>Urgent Investigations outside of Routine Working Hours</w:t>
        </w:r>
        <w:r w:rsidR="003D080A">
          <w:tab/>
        </w:r>
        <w:r w:rsidR="003D080A">
          <w:fldChar w:fldCharType="begin"/>
        </w:r>
        <w:r w:rsidR="003D080A">
          <w:instrText xml:space="preserve"> PAGEREF _Toc256000076 \h </w:instrText>
        </w:r>
        <w:r w:rsidR="003D080A">
          <w:fldChar w:fldCharType="separate"/>
        </w:r>
        <w:r w:rsidR="003D080A">
          <w:t>109</w:t>
        </w:r>
        <w:r w:rsidR="003D080A">
          <w:fldChar w:fldCharType="end"/>
        </w:r>
      </w:hyperlink>
    </w:p>
    <w:p w14:paraId="66657E30" w14:textId="77777777" w:rsidR="00683965" w:rsidRDefault="00C1704B">
      <w:pPr>
        <w:pStyle w:val="TOC3"/>
        <w:rPr>
          <w:sz w:val="22"/>
        </w:rPr>
      </w:pPr>
      <w:hyperlink w:anchor="_Toc256000077" w:history="1">
        <w:r w:rsidR="003D080A">
          <w:rPr>
            <w:rStyle w:val="Hyperlink"/>
          </w:rPr>
          <w:t>Routine Investigations</w:t>
        </w:r>
        <w:r w:rsidR="003D080A">
          <w:tab/>
        </w:r>
        <w:r w:rsidR="003D080A">
          <w:fldChar w:fldCharType="begin"/>
        </w:r>
        <w:r w:rsidR="003D080A">
          <w:instrText xml:space="preserve"> PAGEREF _Toc256000077 \h </w:instrText>
        </w:r>
        <w:r w:rsidR="003D080A">
          <w:fldChar w:fldCharType="separate"/>
        </w:r>
        <w:r w:rsidR="003D080A">
          <w:t>112</w:t>
        </w:r>
        <w:r w:rsidR="003D080A">
          <w:fldChar w:fldCharType="end"/>
        </w:r>
      </w:hyperlink>
    </w:p>
    <w:p w14:paraId="5EA6EE46" w14:textId="77777777" w:rsidR="00683965" w:rsidRDefault="00C1704B">
      <w:pPr>
        <w:pStyle w:val="TOC3"/>
        <w:rPr>
          <w:sz w:val="22"/>
        </w:rPr>
      </w:pPr>
      <w:hyperlink w:anchor="_Toc256000078" w:history="1">
        <w:r w:rsidR="003D080A">
          <w:rPr>
            <w:rStyle w:val="Hyperlink"/>
          </w:rPr>
          <w:t>Test Repertoire</w:t>
        </w:r>
        <w:r w:rsidR="003D080A">
          <w:tab/>
        </w:r>
        <w:r w:rsidR="003D080A">
          <w:fldChar w:fldCharType="begin"/>
        </w:r>
        <w:r w:rsidR="003D080A">
          <w:instrText xml:space="preserve"> PAGEREF _Toc256000078 \h </w:instrText>
        </w:r>
        <w:r w:rsidR="003D080A">
          <w:fldChar w:fldCharType="separate"/>
        </w:r>
        <w:r w:rsidR="003D080A">
          <w:t>112</w:t>
        </w:r>
        <w:r w:rsidR="003D080A">
          <w:fldChar w:fldCharType="end"/>
        </w:r>
      </w:hyperlink>
    </w:p>
    <w:p w14:paraId="450FD06A" w14:textId="77777777" w:rsidR="00683965" w:rsidRDefault="00C1704B">
      <w:pPr>
        <w:pStyle w:val="TOC3"/>
        <w:rPr>
          <w:sz w:val="22"/>
        </w:rPr>
      </w:pPr>
      <w:hyperlink w:anchor="_Toc256000079" w:history="1">
        <w:r w:rsidR="003D080A">
          <w:rPr>
            <w:rStyle w:val="Hyperlink"/>
          </w:rPr>
          <w:t>Diagnostic Tests</w:t>
        </w:r>
        <w:r w:rsidR="003D080A">
          <w:tab/>
        </w:r>
        <w:r w:rsidR="003D080A">
          <w:fldChar w:fldCharType="begin"/>
        </w:r>
        <w:r w:rsidR="003D080A">
          <w:instrText xml:space="preserve"> PAGEREF _Toc256000079 \h </w:instrText>
        </w:r>
        <w:r w:rsidR="003D080A">
          <w:fldChar w:fldCharType="separate"/>
        </w:r>
        <w:r w:rsidR="003D080A">
          <w:t>113</w:t>
        </w:r>
        <w:r w:rsidR="003D080A">
          <w:fldChar w:fldCharType="end"/>
        </w:r>
      </w:hyperlink>
    </w:p>
    <w:p w14:paraId="0ABB5C4F" w14:textId="77777777" w:rsidR="00683965" w:rsidRDefault="00C1704B">
      <w:pPr>
        <w:pStyle w:val="TOC3"/>
        <w:rPr>
          <w:sz w:val="22"/>
        </w:rPr>
      </w:pPr>
      <w:hyperlink w:anchor="_Toc256000080" w:history="1">
        <w:r w:rsidR="003D080A" w:rsidRPr="00C00575">
          <w:rPr>
            <w:rStyle w:val="Hyperlink"/>
            <w:rFonts w:ascii="Aileron Light" w:hAnsi="Aileron Light"/>
            <w:lang w:eastAsia="en-GB"/>
          </w:rPr>
          <w:t>Bacteraemia</w:t>
        </w:r>
        <w:r w:rsidR="003D080A">
          <w:tab/>
        </w:r>
        <w:r w:rsidR="003D080A">
          <w:fldChar w:fldCharType="begin"/>
        </w:r>
        <w:r w:rsidR="003D080A">
          <w:instrText xml:space="preserve"> PAGEREF _Toc256000080 \h </w:instrText>
        </w:r>
        <w:r w:rsidR="003D080A">
          <w:fldChar w:fldCharType="separate"/>
        </w:r>
        <w:r w:rsidR="003D080A">
          <w:t>114</w:t>
        </w:r>
        <w:r w:rsidR="003D080A">
          <w:fldChar w:fldCharType="end"/>
        </w:r>
      </w:hyperlink>
    </w:p>
    <w:p w14:paraId="50D10875" w14:textId="77777777" w:rsidR="00683965" w:rsidRDefault="00C1704B">
      <w:pPr>
        <w:pStyle w:val="TOC2"/>
        <w:rPr>
          <w:rFonts w:asciiTheme="minorHAnsi" w:hAnsiTheme="minorHAnsi"/>
          <w:sz w:val="22"/>
        </w:rPr>
      </w:pPr>
      <w:hyperlink w:anchor="_Toc256000081" w:history="1">
        <w:r w:rsidR="003D080A" w:rsidRPr="00C00575">
          <w:rPr>
            <w:rStyle w:val="Hyperlink"/>
            <w:rFonts w:ascii="Aileron Light" w:hAnsi="Aileron Light"/>
          </w:rPr>
          <w:t>Meningitis / Encephalitis</w:t>
        </w:r>
        <w:r w:rsidR="003D080A">
          <w:tab/>
        </w:r>
        <w:r w:rsidR="003D080A">
          <w:fldChar w:fldCharType="begin"/>
        </w:r>
        <w:r w:rsidR="003D080A">
          <w:instrText xml:space="preserve"> PAGEREF _Toc256000081 \h </w:instrText>
        </w:r>
        <w:r w:rsidR="003D080A">
          <w:fldChar w:fldCharType="separate"/>
        </w:r>
        <w:r w:rsidR="003D080A">
          <w:t>114</w:t>
        </w:r>
        <w:r w:rsidR="003D080A">
          <w:fldChar w:fldCharType="end"/>
        </w:r>
      </w:hyperlink>
    </w:p>
    <w:p w14:paraId="7E3E4E76" w14:textId="77777777" w:rsidR="00683965" w:rsidRDefault="00C1704B">
      <w:pPr>
        <w:pStyle w:val="TOC3"/>
        <w:rPr>
          <w:sz w:val="22"/>
        </w:rPr>
      </w:pPr>
      <w:hyperlink w:anchor="_Toc256000082" w:history="1">
        <w:r w:rsidR="003D080A" w:rsidRPr="00C00575">
          <w:rPr>
            <w:rStyle w:val="Hyperlink"/>
            <w:rFonts w:ascii="Aileron Light" w:hAnsi="Aileron Light"/>
          </w:rPr>
          <w:t>Respiratory Tract Infection</w:t>
        </w:r>
        <w:r w:rsidR="003D080A">
          <w:tab/>
        </w:r>
        <w:r w:rsidR="003D080A">
          <w:fldChar w:fldCharType="begin"/>
        </w:r>
        <w:r w:rsidR="003D080A">
          <w:instrText xml:space="preserve"> PAGEREF _Toc256000082 \h </w:instrText>
        </w:r>
        <w:r w:rsidR="003D080A">
          <w:fldChar w:fldCharType="separate"/>
        </w:r>
        <w:r w:rsidR="003D080A">
          <w:t>115</w:t>
        </w:r>
        <w:r w:rsidR="003D080A">
          <w:fldChar w:fldCharType="end"/>
        </w:r>
      </w:hyperlink>
    </w:p>
    <w:p w14:paraId="3754FC87" w14:textId="77777777" w:rsidR="00683965" w:rsidRDefault="00C1704B">
      <w:pPr>
        <w:pStyle w:val="TOC3"/>
        <w:rPr>
          <w:sz w:val="22"/>
        </w:rPr>
      </w:pPr>
      <w:hyperlink w:anchor="_Toc256000083" w:history="1">
        <w:r w:rsidR="003D080A">
          <w:rPr>
            <w:rStyle w:val="Hyperlink"/>
          </w:rPr>
          <w:t>Antibiotics and Serology</w:t>
        </w:r>
        <w:r w:rsidR="003D080A">
          <w:tab/>
        </w:r>
        <w:r w:rsidR="003D080A">
          <w:fldChar w:fldCharType="begin"/>
        </w:r>
        <w:r w:rsidR="003D080A">
          <w:instrText xml:space="preserve"> PAGEREF _Toc256000083 \h </w:instrText>
        </w:r>
        <w:r w:rsidR="003D080A">
          <w:fldChar w:fldCharType="separate"/>
        </w:r>
        <w:r w:rsidR="003D080A">
          <w:t>128</w:t>
        </w:r>
        <w:r w:rsidR="003D080A">
          <w:fldChar w:fldCharType="end"/>
        </w:r>
      </w:hyperlink>
    </w:p>
    <w:p w14:paraId="5268A407" w14:textId="77777777" w:rsidR="00683965" w:rsidRDefault="00C1704B">
      <w:pPr>
        <w:pStyle w:val="TOC3"/>
        <w:rPr>
          <w:sz w:val="22"/>
        </w:rPr>
      </w:pPr>
      <w:hyperlink w:anchor="_Toc256000084" w:history="1">
        <w:r w:rsidR="003D080A" w:rsidRPr="00AB5E3A">
          <w:rPr>
            <w:rStyle w:val="Hyperlink"/>
            <w:rFonts w:cs="Arial"/>
          </w:rPr>
          <w:t>Sample Collection</w:t>
        </w:r>
        <w:r w:rsidR="003D080A">
          <w:tab/>
        </w:r>
        <w:r w:rsidR="003D080A">
          <w:fldChar w:fldCharType="begin"/>
        </w:r>
        <w:r w:rsidR="003D080A">
          <w:instrText xml:space="preserve"> PAGEREF _Toc256000084 \h </w:instrText>
        </w:r>
        <w:r w:rsidR="003D080A">
          <w:fldChar w:fldCharType="separate"/>
        </w:r>
        <w:r w:rsidR="003D080A">
          <w:t>141</w:t>
        </w:r>
        <w:r w:rsidR="003D080A">
          <w:fldChar w:fldCharType="end"/>
        </w:r>
      </w:hyperlink>
    </w:p>
    <w:p w14:paraId="13698A58" w14:textId="77777777" w:rsidR="00683965" w:rsidRDefault="00C1704B">
      <w:pPr>
        <w:pStyle w:val="TOC1"/>
        <w:rPr>
          <w:rFonts w:asciiTheme="minorHAnsi" w:hAnsiTheme="minorHAnsi"/>
          <w:sz w:val="22"/>
        </w:rPr>
      </w:pPr>
      <w:hyperlink w:anchor="_Toc256000087" w:history="1">
        <w:r w:rsidR="003D080A">
          <w:rPr>
            <w:rStyle w:val="Hyperlink"/>
          </w:rPr>
          <w:t xml:space="preserve">Cellular Pathology: </w:t>
        </w:r>
        <w:r w:rsidR="62A48965">
          <w:rPr>
            <w:rStyle w:val="Hyperlink"/>
          </w:rPr>
          <w:t>Histo</w:t>
        </w:r>
        <w:r w:rsidR="20C90B14">
          <w:rPr>
            <w:rStyle w:val="Hyperlink"/>
          </w:rPr>
          <w:t>patho</w:t>
        </w:r>
        <w:r w:rsidR="62A48965">
          <w:rPr>
            <w:rStyle w:val="Hyperlink"/>
          </w:rPr>
          <w:t>logy</w:t>
        </w:r>
        <w:r w:rsidR="04E219BA">
          <w:rPr>
            <w:rStyle w:val="Hyperlink"/>
          </w:rPr>
          <w:t xml:space="preserve"> and Non-</w:t>
        </w:r>
        <w:r w:rsidR="3215071E">
          <w:rPr>
            <w:rStyle w:val="Hyperlink"/>
          </w:rPr>
          <w:t>Gynae</w:t>
        </w:r>
        <w:r w:rsidR="04E219BA">
          <w:rPr>
            <w:rStyle w:val="Hyperlink"/>
          </w:rPr>
          <w:t xml:space="preserve"> Cytology</w:t>
        </w:r>
        <w:r w:rsidR="003D080A">
          <w:tab/>
        </w:r>
        <w:r w:rsidR="003D080A">
          <w:fldChar w:fldCharType="begin"/>
        </w:r>
        <w:r w:rsidR="003D080A">
          <w:instrText xml:space="preserve"> PAGEREF _Toc256000087 \h </w:instrText>
        </w:r>
        <w:r w:rsidR="003D080A">
          <w:fldChar w:fldCharType="separate"/>
        </w:r>
        <w:r w:rsidR="003D080A">
          <w:t>144</w:t>
        </w:r>
        <w:r w:rsidR="003D080A">
          <w:fldChar w:fldCharType="end"/>
        </w:r>
      </w:hyperlink>
    </w:p>
    <w:p w14:paraId="52ED17BA" w14:textId="77777777" w:rsidR="00683965" w:rsidRDefault="00C1704B">
      <w:pPr>
        <w:pStyle w:val="TOC3"/>
        <w:rPr>
          <w:sz w:val="22"/>
        </w:rPr>
      </w:pPr>
      <w:hyperlink w:anchor="_Toc256000088" w:history="1">
        <w:r w:rsidR="003D080A" w:rsidRPr="00E24943">
          <w:rPr>
            <w:rStyle w:val="Hyperlink"/>
          </w:rPr>
          <w:t>Key contacts</w:t>
        </w:r>
        <w:r w:rsidR="003D080A">
          <w:tab/>
        </w:r>
        <w:r w:rsidR="003D080A">
          <w:fldChar w:fldCharType="begin"/>
        </w:r>
        <w:r w:rsidR="003D080A">
          <w:instrText xml:space="preserve"> PAGEREF _Toc256000088 \h </w:instrText>
        </w:r>
        <w:r w:rsidR="003D080A">
          <w:fldChar w:fldCharType="separate"/>
        </w:r>
        <w:r w:rsidR="003D080A">
          <w:t>144</w:t>
        </w:r>
        <w:r w:rsidR="003D080A">
          <w:fldChar w:fldCharType="end"/>
        </w:r>
      </w:hyperlink>
    </w:p>
    <w:p w14:paraId="6CB41887" w14:textId="77777777" w:rsidR="00683965" w:rsidRDefault="00C1704B">
      <w:pPr>
        <w:pStyle w:val="TOC3"/>
        <w:rPr>
          <w:sz w:val="22"/>
        </w:rPr>
      </w:pPr>
      <w:hyperlink w:anchor="_Toc256000089" w:history="1">
        <w:r w:rsidR="003D080A" w:rsidRPr="0DFD3724">
          <w:rPr>
            <w:rStyle w:val="Hyperlink"/>
          </w:rPr>
          <w:t>Opening hours</w:t>
        </w:r>
        <w:r w:rsidR="003D080A">
          <w:tab/>
        </w:r>
        <w:r w:rsidR="003D080A">
          <w:fldChar w:fldCharType="begin"/>
        </w:r>
        <w:r w:rsidR="003D080A">
          <w:instrText xml:space="preserve"> PAGEREF _Toc256000089 \h </w:instrText>
        </w:r>
        <w:r w:rsidR="003D080A">
          <w:fldChar w:fldCharType="separate"/>
        </w:r>
        <w:r w:rsidR="003D080A">
          <w:t>145</w:t>
        </w:r>
        <w:r w:rsidR="003D080A">
          <w:fldChar w:fldCharType="end"/>
        </w:r>
      </w:hyperlink>
    </w:p>
    <w:p w14:paraId="541DEAB4" w14:textId="77777777" w:rsidR="00683965" w:rsidRDefault="00C1704B">
      <w:pPr>
        <w:pStyle w:val="TOC3"/>
        <w:rPr>
          <w:sz w:val="22"/>
        </w:rPr>
      </w:pPr>
      <w:hyperlink w:anchor="_Toc256000090" w:history="1">
        <w:r w:rsidR="003D080A" w:rsidRPr="0DFD3724">
          <w:rPr>
            <w:rStyle w:val="Hyperlink"/>
          </w:rPr>
          <w:t>Cancer Diagnostic Services</w:t>
        </w:r>
        <w:r w:rsidR="003D080A">
          <w:tab/>
        </w:r>
        <w:r w:rsidR="003D080A">
          <w:fldChar w:fldCharType="begin"/>
        </w:r>
        <w:r w:rsidR="003D080A">
          <w:instrText xml:space="preserve"> PAGEREF _Toc256000090 \h </w:instrText>
        </w:r>
        <w:r w:rsidR="003D080A">
          <w:fldChar w:fldCharType="separate"/>
        </w:r>
        <w:r w:rsidR="003D080A">
          <w:t>145</w:t>
        </w:r>
        <w:r w:rsidR="003D080A">
          <w:fldChar w:fldCharType="end"/>
        </w:r>
      </w:hyperlink>
    </w:p>
    <w:p w14:paraId="1AC1D861" w14:textId="77777777" w:rsidR="00683965" w:rsidRDefault="00C1704B">
      <w:pPr>
        <w:pStyle w:val="TOC3"/>
        <w:rPr>
          <w:sz w:val="22"/>
        </w:rPr>
      </w:pPr>
      <w:hyperlink w:anchor="_Toc256000091" w:history="1">
        <w:r w:rsidR="003D080A" w:rsidRPr="0DFD3724">
          <w:rPr>
            <w:rStyle w:val="Hyperlink"/>
          </w:rPr>
          <w:t>Histo</w:t>
        </w:r>
        <w:r w:rsidR="2E246361" w:rsidRPr="0DFD3724">
          <w:rPr>
            <w:rStyle w:val="Hyperlink"/>
          </w:rPr>
          <w:t>patho</w:t>
        </w:r>
        <w:r w:rsidR="003D080A" w:rsidRPr="0DFD3724">
          <w:rPr>
            <w:rStyle w:val="Hyperlink"/>
          </w:rPr>
          <w:t>logy Samples</w:t>
        </w:r>
        <w:r w:rsidR="003D080A">
          <w:tab/>
        </w:r>
        <w:r w:rsidR="003D080A">
          <w:fldChar w:fldCharType="begin"/>
        </w:r>
        <w:r w:rsidR="003D080A">
          <w:instrText xml:space="preserve"> PAGEREF _Toc256000091 \h </w:instrText>
        </w:r>
        <w:r w:rsidR="003D080A">
          <w:fldChar w:fldCharType="separate"/>
        </w:r>
        <w:r w:rsidR="003D080A">
          <w:t>145</w:t>
        </w:r>
        <w:r w:rsidR="003D080A">
          <w:fldChar w:fldCharType="end"/>
        </w:r>
      </w:hyperlink>
    </w:p>
    <w:p w14:paraId="1996C4AD" w14:textId="77777777" w:rsidR="00683965" w:rsidRDefault="00C1704B">
      <w:pPr>
        <w:pStyle w:val="TOC3"/>
        <w:rPr>
          <w:sz w:val="22"/>
        </w:rPr>
      </w:pPr>
      <w:hyperlink w:anchor="_Toc256000092" w:history="1">
        <w:r w:rsidR="003D080A">
          <w:rPr>
            <w:rStyle w:val="Hyperlink"/>
          </w:rPr>
          <w:t>Non-</w:t>
        </w:r>
        <w:r w:rsidR="399FD855">
          <w:rPr>
            <w:rStyle w:val="Hyperlink"/>
          </w:rPr>
          <w:t>Gynae</w:t>
        </w:r>
        <w:r w:rsidR="003D080A">
          <w:rPr>
            <w:rStyle w:val="Hyperlink"/>
          </w:rPr>
          <w:t xml:space="preserve"> Cytology</w:t>
        </w:r>
        <w:r w:rsidR="003D080A">
          <w:tab/>
        </w:r>
        <w:r w:rsidR="003D080A">
          <w:fldChar w:fldCharType="begin"/>
        </w:r>
        <w:r w:rsidR="003D080A">
          <w:instrText xml:space="preserve"> PAGEREF _Toc256000092 \h </w:instrText>
        </w:r>
        <w:r w:rsidR="003D080A">
          <w:fldChar w:fldCharType="separate"/>
        </w:r>
        <w:r w:rsidR="003D080A">
          <w:t>148</w:t>
        </w:r>
        <w:r w:rsidR="003D080A">
          <w:fldChar w:fldCharType="end"/>
        </w:r>
      </w:hyperlink>
    </w:p>
    <w:p w14:paraId="4803E69B" w14:textId="77777777" w:rsidR="00683965" w:rsidRDefault="00C1704B">
      <w:pPr>
        <w:pStyle w:val="TOC3"/>
        <w:rPr>
          <w:sz w:val="22"/>
        </w:rPr>
      </w:pPr>
      <w:hyperlink w:anchor="_Toc256000093" w:history="1">
        <w:r w:rsidR="003D080A" w:rsidRPr="0DFD3724">
          <w:rPr>
            <w:rStyle w:val="Hyperlink"/>
          </w:rPr>
          <w:t>Range of tests</w:t>
        </w:r>
        <w:r w:rsidR="003D080A">
          <w:tab/>
        </w:r>
        <w:r w:rsidR="003D080A">
          <w:fldChar w:fldCharType="begin"/>
        </w:r>
        <w:r w:rsidR="003D080A">
          <w:instrText xml:space="preserve"> PAGEREF _Toc256000093 \h </w:instrText>
        </w:r>
        <w:r w:rsidR="003D080A">
          <w:fldChar w:fldCharType="separate"/>
        </w:r>
        <w:r w:rsidR="003D080A">
          <w:t>149</w:t>
        </w:r>
        <w:r w:rsidR="003D080A">
          <w:fldChar w:fldCharType="end"/>
        </w:r>
      </w:hyperlink>
    </w:p>
    <w:p w14:paraId="58B2A644" w14:textId="77777777" w:rsidR="00683965" w:rsidRDefault="00C1704B">
      <w:pPr>
        <w:pStyle w:val="TOC3"/>
        <w:rPr>
          <w:sz w:val="22"/>
        </w:rPr>
      </w:pPr>
      <w:hyperlink w:anchor="_Toc256000094" w:history="1">
        <w:r w:rsidR="003D080A" w:rsidRPr="00C3532C">
          <w:rPr>
            <w:rStyle w:val="Hyperlink"/>
            <w:rFonts w:eastAsia="Aileron Light" w:cs="Aileron Light"/>
            <w:lang w:val="en-US"/>
          </w:rPr>
          <w:t>Cervical Cytology</w:t>
        </w:r>
        <w:r w:rsidR="003D080A">
          <w:tab/>
        </w:r>
        <w:r w:rsidR="003D080A">
          <w:fldChar w:fldCharType="begin"/>
        </w:r>
        <w:r w:rsidR="003D080A">
          <w:instrText xml:space="preserve"> PAGEREF _Toc256000094 \h </w:instrText>
        </w:r>
        <w:r w:rsidR="003D080A">
          <w:fldChar w:fldCharType="separate"/>
        </w:r>
        <w:r w:rsidR="003D080A">
          <w:t>150</w:t>
        </w:r>
        <w:r w:rsidR="003D080A">
          <w:fldChar w:fldCharType="end"/>
        </w:r>
      </w:hyperlink>
    </w:p>
    <w:p w14:paraId="58A1765D" w14:textId="77777777" w:rsidR="00683965" w:rsidRDefault="00C1704B">
      <w:pPr>
        <w:pStyle w:val="TOC3"/>
        <w:rPr>
          <w:sz w:val="22"/>
        </w:rPr>
      </w:pPr>
      <w:hyperlink w:anchor="_Toc256000095" w:history="1">
        <w:r w:rsidR="003D080A">
          <w:rPr>
            <w:rStyle w:val="Hyperlink"/>
          </w:rPr>
          <w:t xml:space="preserve">Referral of </w:t>
        </w:r>
        <w:r w:rsidR="0F40D440">
          <w:rPr>
            <w:rStyle w:val="Hyperlink"/>
          </w:rPr>
          <w:t>t</w:t>
        </w:r>
        <w:r w:rsidR="003D080A">
          <w:rPr>
            <w:rStyle w:val="Hyperlink"/>
          </w:rPr>
          <w:t>ests in Cellular Pathology</w:t>
        </w:r>
        <w:r w:rsidR="003D080A">
          <w:tab/>
        </w:r>
        <w:r w:rsidR="003D080A">
          <w:fldChar w:fldCharType="begin"/>
        </w:r>
        <w:r w:rsidR="003D080A">
          <w:instrText xml:space="preserve"> PAGEREF _Toc256000095 \h </w:instrText>
        </w:r>
        <w:r w:rsidR="003D080A">
          <w:fldChar w:fldCharType="separate"/>
        </w:r>
        <w:r w:rsidR="003D080A">
          <w:t>150</w:t>
        </w:r>
        <w:r w:rsidR="003D080A">
          <w:fldChar w:fldCharType="end"/>
        </w:r>
      </w:hyperlink>
    </w:p>
    <w:p w14:paraId="4546AAB2" w14:textId="77777777" w:rsidR="00683965" w:rsidRDefault="00C1704B">
      <w:pPr>
        <w:pStyle w:val="TOC2"/>
        <w:tabs>
          <w:tab w:val="left" w:pos="1600"/>
        </w:tabs>
        <w:rPr>
          <w:rFonts w:asciiTheme="minorHAnsi" w:hAnsiTheme="minorHAnsi"/>
          <w:sz w:val="22"/>
        </w:rPr>
      </w:pPr>
      <w:hyperlink w:anchor="_Toc256000096" w:history="1">
        <w:r w:rsidR="003D080A">
          <w:rPr>
            <w:rStyle w:val="Hyperlink"/>
          </w:rPr>
          <w:t>Annexure A:</w:t>
        </w:r>
        <w:r w:rsidR="003D080A">
          <w:rPr>
            <w:rFonts w:asciiTheme="minorHAnsi" w:hAnsiTheme="minorHAnsi"/>
            <w:sz w:val="22"/>
          </w:rPr>
          <w:tab/>
        </w:r>
        <w:r w:rsidR="003D080A" w:rsidRPr="00325D11">
          <w:rPr>
            <w:rStyle w:val="Hyperlink"/>
          </w:rPr>
          <w:t>Haematology Reference Range Limits and Source</w:t>
        </w:r>
        <w:r w:rsidR="003D080A">
          <w:tab/>
        </w:r>
        <w:r w:rsidR="003D080A">
          <w:fldChar w:fldCharType="begin"/>
        </w:r>
        <w:r w:rsidR="003D080A">
          <w:instrText xml:space="preserve"> PAGEREF _Toc256000096 \h </w:instrText>
        </w:r>
        <w:r w:rsidR="003D080A">
          <w:fldChar w:fldCharType="separate"/>
        </w:r>
        <w:r w:rsidR="003D080A">
          <w:t>152</w:t>
        </w:r>
        <w:r w:rsidR="003D080A">
          <w:fldChar w:fldCharType="end"/>
        </w:r>
      </w:hyperlink>
    </w:p>
    <w:p w14:paraId="430F517F" w14:textId="77777777" w:rsidR="00683965" w:rsidRDefault="00C1704B">
      <w:pPr>
        <w:pStyle w:val="TOC2"/>
        <w:tabs>
          <w:tab w:val="left" w:pos="1600"/>
        </w:tabs>
        <w:rPr>
          <w:rFonts w:asciiTheme="minorHAnsi" w:hAnsiTheme="minorHAnsi"/>
          <w:sz w:val="22"/>
        </w:rPr>
      </w:pPr>
      <w:hyperlink w:anchor="_Toc256000097" w:history="1">
        <w:r w:rsidR="003D080A">
          <w:rPr>
            <w:rStyle w:val="Hyperlink"/>
          </w:rPr>
          <w:t>Annexure B:</w:t>
        </w:r>
        <w:r w:rsidR="003D080A">
          <w:rPr>
            <w:rFonts w:asciiTheme="minorHAnsi" w:hAnsiTheme="minorHAnsi"/>
            <w:sz w:val="22"/>
          </w:rPr>
          <w:tab/>
        </w:r>
        <w:r w:rsidR="003D080A" w:rsidRPr="00325D11">
          <w:rPr>
            <w:rStyle w:val="Hyperlink"/>
          </w:rPr>
          <w:t>Blood Sciences Sample and Analyte Stability</w:t>
        </w:r>
        <w:r w:rsidR="003D080A">
          <w:tab/>
        </w:r>
        <w:r w:rsidR="003D080A">
          <w:fldChar w:fldCharType="begin"/>
        </w:r>
        <w:r w:rsidR="003D080A">
          <w:instrText xml:space="preserve"> PAGEREF _Toc256000097 \h </w:instrText>
        </w:r>
        <w:r w:rsidR="003D080A">
          <w:fldChar w:fldCharType="separate"/>
        </w:r>
        <w:r w:rsidR="003D080A">
          <w:t>154</w:t>
        </w:r>
        <w:r w:rsidR="003D080A">
          <w:fldChar w:fldCharType="end"/>
        </w:r>
      </w:hyperlink>
    </w:p>
    <w:p w14:paraId="3DB63F04" w14:textId="77777777" w:rsidR="00683965" w:rsidRDefault="00C1704B">
      <w:pPr>
        <w:pStyle w:val="TOC2"/>
        <w:tabs>
          <w:tab w:val="left" w:pos="1605"/>
        </w:tabs>
        <w:rPr>
          <w:rFonts w:asciiTheme="minorHAnsi" w:hAnsiTheme="minorHAnsi"/>
          <w:sz w:val="22"/>
        </w:rPr>
      </w:pPr>
      <w:hyperlink w:anchor="_Toc256000098" w:history="1">
        <w:r w:rsidR="003D080A">
          <w:rPr>
            <w:rStyle w:val="Hyperlink"/>
          </w:rPr>
          <w:t>Annexure C:</w:t>
        </w:r>
        <w:r w:rsidR="003D080A">
          <w:rPr>
            <w:rFonts w:asciiTheme="minorHAnsi" w:hAnsiTheme="minorHAnsi"/>
            <w:sz w:val="22"/>
          </w:rPr>
          <w:tab/>
        </w:r>
        <w:r w:rsidR="003D080A" w:rsidRPr="00325D11">
          <w:rPr>
            <w:rStyle w:val="Hyperlink"/>
          </w:rPr>
          <w:t>Coagulation summary table for sample rejection criteria</w:t>
        </w:r>
        <w:r w:rsidR="003D080A">
          <w:tab/>
        </w:r>
        <w:r w:rsidR="003D080A">
          <w:fldChar w:fldCharType="begin"/>
        </w:r>
        <w:r w:rsidR="003D080A">
          <w:instrText xml:space="preserve"> PAGEREF _Toc256000098 \h </w:instrText>
        </w:r>
        <w:r w:rsidR="003D080A">
          <w:fldChar w:fldCharType="separate"/>
        </w:r>
        <w:r w:rsidR="003D080A">
          <w:t>155</w:t>
        </w:r>
        <w:r w:rsidR="003D080A">
          <w:fldChar w:fldCharType="end"/>
        </w:r>
      </w:hyperlink>
    </w:p>
    <w:p w14:paraId="139C5A0B" w14:textId="77777777" w:rsidR="00683965" w:rsidRDefault="00C1704B">
      <w:pPr>
        <w:pStyle w:val="TOC2"/>
        <w:tabs>
          <w:tab w:val="left" w:pos="1608"/>
        </w:tabs>
        <w:rPr>
          <w:rFonts w:asciiTheme="minorHAnsi" w:hAnsiTheme="minorHAnsi"/>
          <w:sz w:val="22"/>
        </w:rPr>
      </w:pPr>
      <w:hyperlink w:anchor="_Toc256000099" w:history="1">
        <w:r w:rsidR="003D080A">
          <w:rPr>
            <w:rStyle w:val="Hyperlink"/>
          </w:rPr>
          <w:t>Annexure D:</w:t>
        </w:r>
        <w:r w:rsidR="003D080A">
          <w:rPr>
            <w:rFonts w:asciiTheme="minorHAnsi" w:hAnsiTheme="minorHAnsi"/>
            <w:sz w:val="22"/>
          </w:rPr>
          <w:tab/>
        </w:r>
        <w:r w:rsidR="003D080A">
          <w:rPr>
            <w:rStyle w:val="Hyperlink"/>
          </w:rPr>
          <w:t>Downtime Request Form</w:t>
        </w:r>
        <w:r w:rsidR="003D080A">
          <w:tab/>
        </w:r>
        <w:r w:rsidR="003D080A">
          <w:fldChar w:fldCharType="begin"/>
        </w:r>
        <w:r w:rsidR="003D080A">
          <w:instrText xml:space="preserve"> PAGEREF _Toc256000099 \h </w:instrText>
        </w:r>
        <w:r w:rsidR="003D080A">
          <w:fldChar w:fldCharType="separate"/>
        </w:r>
        <w:r w:rsidR="003D080A">
          <w:t>156</w:t>
        </w:r>
        <w:r w:rsidR="003D080A">
          <w:fldChar w:fldCharType="end"/>
        </w:r>
      </w:hyperlink>
    </w:p>
    <w:p w14:paraId="70370673" w14:textId="77777777" w:rsidR="00AC1C97" w:rsidRDefault="003D080A" w:rsidP="0086550A">
      <w:r>
        <w:rPr>
          <w:rFonts w:asciiTheme="majorHAnsi" w:hAnsiTheme="majorHAnsi"/>
          <w:b/>
          <w:caps/>
          <w:noProof/>
          <w:color w:val="11316E" w:themeColor="background2"/>
          <w:sz w:val="24"/>
        </w:rPr>
        <w:fldChar w:fldCharType="end"/>
      </w:r>
    </w:p>
    <w:p w14:paraId="09FF5B4C" w14:textId="77777777" w:rsidR="00BF22F1" w:rsidRDefault="00BF22F1" w:rsidP="00D122E2"/>
    <w:p w14:paraId="245E2D48" w14:textId="77777777" w:rsidR="00BF22F1" w:rsidRDefault="003D080A">
      <w:pPr>
        <w:suppressAutoHyphens w:val="0"/>
        <w:spacing w:after="0" w:line="240" w:lineRule="auto"/>
      </w:pPr>
      <w:r>
        <w:br w:type="page"/>
      </w:r>
    </w:p>
    <w:p w14:paraId="4BFBDF40" w14:textId="77777777" w:rsidR="00BD482A" w:rsidRDefault="003D080A" w:rsidP="00BD482A">
      <w:pPr>
        <w:pStyle w:val="Heading1"/>
      </w:pPr>
      <w:bookmarkStart w:id="1" w:name="_Toc256000000"/>
      <w:r>
        <w:lastRenderedPageBreak/>
        <w:t>Introduction</w:t>
      </w:r>
      <w:bookmarkEnd w:id="1"/>
    </w:p>
    <w:p w14:paraId="18B067A7" w14:textId="77777777" w:rsidR="00BD482A" w:rsidRDefault="003D080A" w:rsidP="6F16F93B">
      <w:pPr>
        <w:rPr>
          <w:rFonts w:ascii="Calibri" w:eastAsia="Times New Roman" w:hAnsi="Calibri" w:cs="Times New Roman"/>
        </w:rPr>
      </w:pPr>
      <w:r>
        <w:t xml:space="preserve">The Pathology service at </w:t>
      </w:r>
      <w:r w:rsidR="009438CA">
        <w:t>Princess Alexandra</w:t>
      </w:r>
      <w:r>
        <w:t xml:space="preserve"> NHS Trust (</w:t>
      </w:r>
      <w:r w:rsidR="009438CA">
        <w:t>PA</w:t>
      </w:r>
      <w:r>
        <w:t xml:space="preserve">HT) is provided by Health Services Laboratories (HSL), for more information please see </w:t>
      </w:r>
      <w:hyperlink r:id="rId12" w:history="1">
        <w:r w:rsidRPr="6F16F93B">
          <w:rPr>
            <w:rStyle w:val="Hyperlink"/>
          </w:rPr>
          <w:t>Home | Health Services Laboratories</w:t>
        </w:r>
      </w:hyperlink>
      <w:r>
        <w:t>.</w:t>
      </w:r>
    </w:p>
    <w:p w14:paraId="42853D7F" w14:textId="77777777" w:rsidR="00BD482A" w:rsidRDefault="003D080A" w:rsidP="6F16F93B">
      <w:pPr>
        <w:rPr>
          <w:rFonts w:ascii="Calibri" w:eastAsia="Times New Roman" w:hAnsi="Calibri" w:cs="Times New Roman"/>
        </w:rPr>
      </w:pPr>
      <w:r>
        <w:t xml:space="preserve">Our aim is to develop and deliver a sustainable business that delivers quality and value for everyone we work with. </w:t>
      </w:r>
    </w:p>
    <w:p w14:paraId="0C950416" w14:textId="77777777" w:rsidR="00BD482A" w:rsidRDefault="003D080A" w:rsidP="6F16F93B">
      <w:pPr>
        <w:rPr>
          <w:rFonts w:ascii="Calibri" w:eastAsia="Times New Roman" w:hAnsi="Calibri" w:cs="Times New Roman"/>
        </w:rPr>
      </w:pPr>
      <w:r>
        <w:t xml:space="preserve">We recognise that this must be achieved in a responsible manner and are committed to ensuring that our activities, carried out impartially, have a positive impact on both the communities in which we operate, and the wider healthcare sector and our services are delivered to patients free of discrimination. </w:t>
      </w:r>
    </w:p>
    <w:p w14:paraId="4BCA7664" w14:textId="77777777" w:rsidR="00BD482A" w:rsidRDefault="003D080A" w:rsidP="6F16F93B">
      <w:pPr>
        <w:rPr>
          <w:rFonts w:ascii="Calibri" w:eastAsia="Times New Roman" w:hAnsi="Calibri" w:cs="Times New Roman"/>
        </w:rPr>
      </w:pPr>
      <w:r>
        <w:t xml:space="preserve">To achieve this we will: </w:t>
      </w:r>
    </w:p>
    <w:p w14:paraId="312CAF39" w14:textId="77777777" w:rsidR="00BD482A" w:rsidRDefault="003D080A" w:rsidP="6F16F93B">
      <w:pPr>
        <w:rPr>
          <w:rFonts w:ascii="Calibri" w:eastAsia="Times New Roman" w:hAnsi="Calibri" w:cs="Times New Roman"/>
        </w:rPr>
      </w:pPr>
      <w:r>
        <w:t xml:space="preserve">Play a key part in the development of healthcare in the UK. We will listen carefully to the requirements of NHS commissioners and the people they are commissioning for, and develop </w:t>
      </w:r>
      <w:r w:rsidR="008B7D67">
        <w:t>quality-based</w:t>
      </w:r>
      <w:r>
        <w:t xml:space="preserve"> solutions that reflect their needs. </w:t>
      </w:r>
    </w:p>
    <w:p w14:paraId="1A4AEFD5" w14:textId="77777777" w:rsidR="00BD482A" w:rsidRDefault="003D080A" w:rsidP="6F16F93B">
      <w:pPr>
        <w:rPr>
          <w:rFonts w:ascii="Calibri" w:eastAsia="Times New Roman" w:hAnsi="Calibri" w:cs="Times New Roman"/>
        </w:rPr>
      </w:pPr>
      <w:r>
        <w:t>Engage with staff to ensure that they are treated fairly, enable them to realise their full potential, and have an active role in developing the UK’s clinical pathology workforce.</w:t>
      </w:r>
    </w:p>
    <w:p w14:paraId="47DF74DA" w14:textId="77777777" w:rsidR="00BD482A" w:rsidRPr="00B9643B" w:rsidRDefault="003D080A" w:rsidP="6F16F93B">
      <w:pPr>
        <w:rPr>
          <w:rFonts w:ascii="Calibri" w:eastAsia="Times New Roman" w:hAnsi="Calibri" w:cs="Times New Roman"/>
        </w:rPr>
      </w:pPr>
      <w:r>
        <w:t>Minimise any negative impact our business has on the environment. We have implemented a documented Environmental Management System based on the requirements of ISO 14001.</w:t>
      </w:r>
    </w:p>
    <w:p w14:paraId="6292AB0E" w14:textId="77777777" w:rsidR="00BD482A" w:rsidRPr="008B7D67" w:rsidRDefault="003D080A" w:rsidP="00BD482A">
      <w:pPr>
        <w:rPr>
          <w:rFonts w:ascii="Calibri" w:eastAsia="Arial Unicode MS" w:hAnsi="Calibri" w:cs="Arial"/>
          <w:color w:val="000000" w:themeColor="text1"/>
        </w:rPr>
      </w:pPr>
      <w:r>
        <w:t xml:space="preserve">We offer a comprehensive range of pathology services. The Pathology service at </w:t>
      </w:r>
      <w:r w:rsidR="009438CA">
        <w:t>Princess Alexandra</w:t>
      </w:r>
      <w:r>
        <w:t xml:space="preserve"> Hospital comprises a Blood Sciences Department (</w:t>
      </w:r>
      <w:r w:rsidR="009438CA" w:rsidRPr="000A7883">
        <w:t>Haematology,</w:t>
      </w:r>
      <w:r w:rsidR="009438CA">
        <w:t xml:space="preserve"> Chemical Pathology, and Blood Transfus</w:t>
      </w:r>
      <w:r w:rsidR="007B1A4F">
        <w:t>ion), a Microbiology service</w:t>
      </w:r>
      <w:r>
        <w:t xml:space="preserve"> and a Cellular Pathology Department (Histology and Non-Gynae cytology). </w:t>
      </w:r>
    </w:p>
    <w:p w14:paraId="2FB92C73" w14:textId="77777777" w:rsidR="00BD482A" w:rsidRDefault="003D080A" w:rsidP="00BD482A">
      <w:pPr>
        <w:pStyle w:val="Heading2"/>
      </w:pPr>
      <w:bookmarkStart w:id="2" w:name="_Toc256000001"/>
      <w:r>
        <w:t>Accreditation and Quality assurance</w:t>
      </w:r>
      <w:bookmarkEnd w:id="2"/>
    </w:p>
    <w:p w14:paraId="6DEB14FC" w14:textId="77777777" w:rsidR="00BD482A" w:rsidRDefault="003D080A" w:rsidP="00BD482A">
      <w:r w:rsidRPr="00E11504">
        <w:t xml:space="preserve">HSL is committed to providing doctors with pathology of the highest quality. </w:t>
      </w:r>
    </w:p>
    <w:p w14:paraId="6E910640" w14:textId="77777777" w:rsidR="00BD482A" w:rsidRDefault="003D080A" w:rsidP="6F16F93B">
      <w:r>
        <w:t xml:space="preserve">The quality of results is of fundamental importance, and HSL operates to stringent UK regulatory and International standards. Internal quality assurance is achieved by strict adherence to standard operating procedures for all analytical processes. </w:t>
      </w:r>
    </w:p>
    <w:p w14:paraId="4CA9A515" w14:textId="77777777" w:rsidR="00BD482A" w:rsidRDefault="003D080A" w:rsidP="6F16F93B">
      <w:r>
        <w:t xml:space="preserve">Quality assurance is administered by HSL’s Quality Management Group (QMG). The QMG supports all HSL departments, to achieve and maintain the requirements of all relevant regulatory and accreditation standards. These include, but are not limited to international standards such as ISO 15189, and UK regulations such as Blood Safety and Quality Regulations, and the Health and Social Care Act 2012. For an up-to-date list of accredited tests performed </w:t>
      </w:r>
      <w:r w:rsidR="00EA1D6D">
        <w:t>at Princess Alexandra Hospita</w:t>
      </w:r>
      <w:r>
        <w:t>l please see</w:t>
      </w:r>
      <w:r w:rsidR="00190B9F">
        <w:t xml:space="preserve"> </w:t>
      </w:r>
      <w:hyperlink r:id="rId13" w:history="1">
        <w:r w:rsidR="006F6CF5" w:rsidRPr="008C11C5">
          <w:rPr>
            <w:rStyle w:val="Hyperlink"/>
          </w:rPr>
          <w:t xml:space="preserve">UKAS </w:t>
        </w:r>
        <w:r w:rsidR="008C11C5" w:rsidRPr="008C11C5">
          <w:rPr>
            <w:rStyle w:val="Hyperlink"/>
          </w:rPr>
          <w:t>9306</w:t>
        </w:r>
        <w:r w:rsidRPr="008C11C5">
          <w:rPr>
            <w:rStyle w:val="Hyperlink"/>
          </w:rPr>
          <w:t>,</w:t>
        </w:r>
      </w:hyperlink>
      <w:r>
        <w:t xml:space="preserve"> </w:t>
      </w:r>
      <w:hyperlink r:id="rId14" w:history="1">
        <w:r w:rsidR="000579A6" w:rsidRPr="008C11C5">
          <w:rPr>
            <w:rStyle w:val="Hyperlink"/>
          </w:rPr>
          <w:t xml:space="preserve">UKAS </w:t>
        </w:r>
        <w:r w:rsidR="000579A6">
          <w:rPr>
            <w:rStyle w:val="Hyperlink"/>
          </w:rPr>
          <w:t>8820</w:t>
        </w:r>
        <w:r w:rsidR="006D4BFE">
          <w:rPr>
            <w:rStyle w:val="Hyperlink"/>
          </w:rPr>
          <w:t xml:space="preserve">, </w:t>
        </w:r>
      </w:hyperlink>
      <w:r w:rsidR="000579A6">
        <w:t xml:space="preserve"> </w:t>
      </w:r>
      <w:hyperlink r:id="rId15" w:history="1">
        <w:r w:rsidR="006D4BFE" w:rsidRPr="008C11C5">
          <w:rPr>
            <w:rStyle w:val="Hyperlink"/>
          </w:rPr>
          <w:t xml:space="preserve">UKAS </w:t>
        </w:r>
        <w:r w:rsidR="006D4BFE">
          <w:rPr>
            <w:rStyle w:val="Hyperlink"/>
          </w:rPr>
          <w:t xml:space="preserve">8821, </w:t>
        </w:r>
      </w:hyperlink>
      <w:r w:rsidR="008C11C5">
        <w:t>o</w:t>
      </w:r>
      <w:r>
        <w:t xml:space="preserve">ther HSL laboratories carry their own Schedules of Accreditation available from the UKAS Website. HSL is a third party provider to the </w:t>
      </w:r>
      <w:r w:rsidR="009438CA">
        <w:t>PAH</w:t>
      </w:r>
      <w:r>
        <w:t>T HTA licence.</w:t>
      </w:r>
    </w:p>
    <w:p w14:paraId="232EFCC2" w14:textId="77777777" w:rsidR="00BD482A" w:rsidRDefault="003D080A" w:rsidP="6F16F93B">
      <w:r>
        <w:t xml:space="preserve">The team is primarily responsible for the implementation and management of a quality management framework, including document control and auditing processes, long with more technical elements associated with change management processes and validation framework. Our objective is to deliver a framework, that supports our services, with, high quality, safe and patient focussed service provision at its core. </w:t>
      </w:r>
    </w:p>
    <w:p w14:paraId="5CA3680E" w14:textId="77777777" w:rsidR="00BD482A" w:rsidRDefault="003D080A" w:rsidP="6F16F93B">
      <w:r>
        <w:t xml:space="preserve">Led by the director of governance, the team also includes quality advisors, quality managers, a quality administration team, and quality </w:t>
      </w:r>
      <w:r w:rsidR="00866BB4">
        <w:t>representatives</w:t>
      </w:r>
      <w:r>
        <w:t>.</w:t>
      </w:r>
    </w:p>
    <w:p w14:paraId="03DBC92A" w14:textId="77777777" w:rsidR="00BD482A" w:rsidRDefault="003D080A" w:rsidP="6F16F93B">
      <w:pPr>
        <w:rPr>
          <w:rFonts w:ascii="Calibri" w:eastAsia="Arial Unicode MS" w:hAnsi="Calibri" w:cs="Arial"/>
          <w:color w:val="000000" w:themeColor="text1"/>
        </w:rPr>
      </w:pPr>
      <w:r>
        <w:t>HSL participates in accredited External Quality Assessment Schemes. These schemes are subscribed to by NHS and private laboratories. Results are subjected to both internal and external quality control. Where no such scheme exists sample exchange schemes are carried out.</w:t>
      </w:r>
    </w:p>
    <w:p w14:paraId="21C10F33" w14:textId="77777777" w:rsidR="00BD482A" w:rsidRDefault="003D080A" w:rsidP="6F16F93B">
      <w:pPr>
        <w:rPr>
          <w:rFonts w:ascii="Calibri" w:eastAsia="Arial Unicode MS" w:hAnsi="Calibri" w:cs="Arial"/>
          <w:color w:val="000000" w:themeColor="text1"/>
        </w:rPr>
      </w:pPr>
      <w:r>
        <w:t xml:space="preserve">Details of the laboratories that HSL refers specialist testing to are available from HSL Referrals. These laboratories are UKAS accredited, or of equal accreditation status. </w:t>
      </w:r>
    </w:p>
    <w:p w14:paraId="0670E130" w14:textId="77777777" w:rsidR="00BD482A" w:rsidRDefault="003D080A" w:rsidP="00BD482A">
      <w:pPr>
        <w:pStyle w:val="Heading2"/>
      </w:pPr>
      <w:bookmarkStart w:id="3" w:name="_Toc256000002"/>
      <w:r>
        <w:t>Data Protection</w:t>
      </w:r>
      <w:bookmarkEnd w:id="3"/>
    </w:p>
    <w:p w14:paraId="337B90C1" w14:textId="77777777" w:rsidR="00BD482A" w:rsidRDefault="003D080A" w:rsidP="00BD482A">
      <w:r>
        <w:t xml:space="preserve">It is the policy of Health Services Laboratories (HSL) supported by its board of directors, to take steps to ensure that your information is kept confidential and secure and to otherwise protect and respect your privacy. HSL will only ever collect and process the minimum amount of information required </w:t>
      </w:r>
      <w:r w:rsidR="005C05CD">
        <w:t>to</w:t>
      </w:r>
      <w:r>
        <w:t xml:space="preserve"> provide our pathology services. As well as the steps set out in this </w:t>
      </w:r>
      <w:r>
        <w:lastRenderedPageBreak/>
        <w:t xml:space="preserve">policy, HSL is accredited to the international standard for Information Security Management Systems set out in ISO/ISE 27001, our certificate may be found at </w:t>
      </w:r>
      <w:hyperlink r:id="rId16" w:history="1">
        <w:r w:rsidRPr="00BD482A">
          <w:rPr>
            <w:rStyle w:val="Hyperlink"/>
          </w:rPr>
          <w:t>Sonic Healthcare Holding Company - IS 655966</w:t>
        </w:r>
      </w:hyperlink>
      <w:r>
        <w:t xml:space="preserve"> </w:t>
      </w:r>
    </w:p>
    <w:p w14:paraId="266D1D4C" w14:textId="77777777" w:rsidR="00BD482A" w:rsidRDefault="003D080A" w:rsidP="00BD482A">
      <w:r>
        <w:t xml:space="preserve">This is a </w:t>
      </w:r>
      <w:r w:rsidR="005C05CD">
        <w:t>high-level</w:t>
      </w:r>
      <w:r>
        <w:t xml:space="preserve"> privacy notice describing the information that HSL processes, the purpose of that processing, and how we protect it. For more detailed information including the lawful basis for processing please read the </w:t>
      </w:r>
      <w:hyperlink r:id="rId17" w:history="1">
        <w:r w:rsidRPr="00BD482A">
          <w:rPr>
            <w:rStyle w:val="Hyperlink"/>
          </w:rPr>
          <w:t>‘Detailed Privacy Notice’</w:t>
        </w:r>
      </w:hyperlink>
      <w:r>
        <w:t>.</w:t>
      </w:r>
    </w:p>
    <w:p w14:paraId="4309B6A3" w14:textId="77777777" w:rsidR="00BD482A" w:rsidRDefault="003D080A" w:rsidP="00BD482A">
      <w:pPr>
        <w:pStyle w:val="Heading3"/>
      </w:pPr>
      <w:r>
        <w:t>Data Controller</w:t>
      </w:r>
    </w:p>
    <w:p w14:paraId="66B076BC" w14:textId="77777777" w:rsidR="00E52868" w:rsidRDefault="003D080A" w:rsidP="00BD482A">
      <w:r w:rsidRPr="007101E2">
        <w:t xml:space="preserve">HSL is a part of The Doctors Laboratory Group, the largest independent provider of clinical laboratory diagnostic services in the UK providing pathology services to the private and public sector, information about the companies that comprise our group can be found at the respective websites: </w:t>
      </w:r>
    </w:p>
    <w:p w14:paraId="1AC7FD3D" w14:textId="77777777" w:rsidR="00BD482A" w:rsidRDefault="00C1704B" w:rsidP="00BD482A">
      <w:hyperlink r:id="rId18" w:history="1">
        <w:r w:rsidR="003D080A" w:rsidRPr="00990A6A">
          <w:rPr>
            <w:rStyle w:val="Hyperlink"/>
            <w:rFonts w:ascii="Calibri" w:eastAsia="Times New Roman" w:hAnsi="Calibri" w:cs="Times New Roman"/>
          </w:rPr>
          <w:t>www.tdlpathology.com</w:t>
        </w:r>
      </w:hyperlink>
      <w:r w:rsidR="005C33BF" w:rsidRPr="007101E2">
        <w:t xml:space="preserve"> </w:t>
      </w:r>
    </w:p>
    <w:p w14:paraId="054AD911" w14:textId="77777777" w:rsidR="00BD482A" w:rsidRDefault="00C1704B" w:rsidP="00BD482A">
      <w:hyperlink r:id="rId19" w:history="1">
        <w:r w:rsidR="003D080A" w:rsidRPr="006D6FED">
          <w:rPr>
            <w:rStyle w:val="Hyperlink"/>
            <w:rFonts w:ascii="Calibri" w:eastAsia="Times New Roman" w:hAnsi="Calibri" w:cs="Times New Roman"/>
          </w:rPr>
          <w:t>www.hslpathology.com</w:t>
        </w:r>
      </w:hyperlink>
    </w:p>
    <w:p w14:paraId="237614BB" w14:textId="77777777" w:rsidR="00BD482A" w:rsidRDefault="003D080A" w:rsidP="00BD482A">
      <w:r w:rsidRPr="007101E2">
        <w:t>This policy together with your terms and conditions sets out the basis on which any information HSL collects from you, or that you provide to HSL, will be processed. The following explains our views and practices regarding your information and how we treat it.</w:t>
      </w:r>
    </w:p>
    <w:p w14:paraId="0405FC37" w14:textId="77777777" w:rsidR="00BD482A" w:rsidRDefault="003D080A" w:rsidP="00BD482A">
      <w:r w:rsidRPr="006A424A">
        <w:t xml:space="preserve">In providing products and services, HSL may be acting as a data processor on behalf of third parties (such as clinicians, hospitals and/or insurers) who will themselves be the data controllers, or as a data controller (if for example you are an employee). Where acting as a data controller, HSL will comply in full </w:t>
      </w:r>
      <w:r w:rsidR="005C05CD" w:rsidRPr="006A424A">
        <w:t>of</w:t>
      </w:r>
      <w:r w:rsidRPr="006A424A">
        <w:t xml:space="preserve"> this policy. Where acting as a data processor, HSL will be required to act on the instructions of the data controlle</w:t>
      </w:r>
      <w:r>
        <w:t>r.</w:t>
      </w:r>
    </w:p>
    <w:p w14:paraId="74A978E2" w14:textId="77777777" w:rsidR="00BD482A" w:rsidRPr="00954906" w:rsidRDefault="003D080A" w:rsidP="00BD482A">
      <w:r w:rsidRPr="00954906">
        <w:t>Questions, comments and requests regarding this privacy policy are welcomed and should be made to:</w:t>
      </w:r>
    </w:p>
    <w:p w14:paraId="248F6B11" w14:textId="77777777" w:rsidR="00BD482A" w:rsidRPr="00954906" w:rsidRDefault="003D080A" w:rsidP="00BD482A">
      <w:r w:rsidRPr="00954906">
        <w:t>HSL Data Protection</w:t>
      </w:r>
      <w:r>
        <w:br/>
      </w:r>
      <w:r w:rsidRPr="00954906">
        <w:t>The Halo Building</w:t>
      </w:r>
      <w:r>
        <w:br/>
      </w:r>
      <w:r w:rsidRPr="00954906">
        <w:t>1 Mabledon Place</w:t>
      </w:r>
      <w:r>
        <w:br/>
      </w:r>
      <w:r w:rsidRPr="00954906">
        <w:t>London</w:t>
      </w:r>
      <w:r>
        <w:br/>
      </w:r>
      <w:r w:rsidRPr="00954906">
        <w:t>WC1H 9AX</w:t>
      </w:r>
    </w:p>
    <w:p w14:paraId="2D0B337C" w14:textId="77777777" w:rsidR="00BD482A" w:rsidRDefault="00C1704B" w:rsidP="00BD482A">
      <w:pPr>
        <w:rPr>
          <w:rFonts w:ascii="Calibri" w:eastAsia="Times New Roman" w:hAnsi="Calibri" w:cs="Times New Roman"/>
        </w:rPr>
      </w:pPr>
      <w:hyperlink r:id="rId20" w:history="1">
        <w:r w:rsidR="003D080A" w:rsidRPr="006D6FED">
          <w:rPr>
            <w:rStyle w:val="Hyperlink"/>
            <w:rFonts w:ascii="Calibri" w:eastAsia="Times New Roman" w:hAnsi="Calibri" w:cs="Times New Roman"/>
          </w:rPr>
          <w:t>dataprotection@hslpathology.com</w:t>
        </w:r>
      </w:hyperlink>
      <w:r w:rsidR="005C33BF">
        <w:rPr>
          <w:rFonts w:ascii="Calibri" w:eastAsia="Times New Roman" w:hAnsi="Calibri" w:cs="Times New Roman"/>
        </w:rPr>
        <w:t xml:space="preserve"> </w:t>
      </w:r>
    </w:p>
    <w:p w14:paraId="21C2DA64" w14:textId="77777777" w:rsidR="00BD482A" w:rsidRDefault="003D080A">
      <w:pPr>
        <w:suppressAutoHyphens w:val="0"/>
        <w:spacing w:after="0" w:line="240" w:lineRule="auto"/>
        <w:rPr>
          <w:rFonts w:ascii="Calibri" w:eastAsia="Times New Roman" w:hAnsi="Calibri" w:cs="Times New Roman"/>
        </w:rPr>
      </w:pPr>
      <w:r>
        <w:rPr>
          <w:rFonts w:ascii="Calibri" w:eastAsia="Times New Roman" w:hAnsi="Calibri" w:cs="Times New Roman"/>
        </w:rPr>
        <w:br w:type="page"/>
      </w:r>
    </w:p>
    <w:p w14:paraId="4B40E699" w14:textId="77777777" w:rsidR="00BD482A" w:rsidRDefault="003D080A" w:rsidP="00BD482A">
      <w:pPr>
        <w:pStyle w:val="Heading1"/>
      </w:pPr>
      <w:bookmarkStart w:id="4" w:name="_Toc256000003"/>
      <w:r>
        <w:t>Key Contacts</w:t>
      </w:r>
      <w:bookmarkEnd w:id="4"/>
    </w:p>
    <w:p w14:paraId="13DB653C" w14:textId="77777777" w:rsidR="00BD482A" w:rsidRPr="00BD482A" w:rsidRDefault="003D080A" w:rsidP="00BD482A">
      <w:pPr>
        <w:rPr>
          <w:b/>
          <w:bCs/>
        </w:rPr>
      </w:pPr>
      <w:r w:rsidRPr="00BD482A">
        <w:rPr>
          <w:b/>
          <w:bCs/>
        </w:rPr>
        <w:t>Angus Wyatt</w:t>
      </w:r>
    </w:p>
    <w:p w14:paraId="62C7669E" w14:textId="77777777" w:rsidR="00BD482A" w:rsidRPr="00043511" w:rsidRDefault="003D080A" w:rsidP="00BD482A">
      <w:r w:rsidRPr="00043511">
        <w:t>Operations Mobilisation Manager</w:t>
      </w:r>
    </w:p>
    <w:p w14:paraId="16B8A19A" w14:textId="77777777" w:rsidR="00BD482A" w:rsidRPr="00891719" w:rsidRDefault="00C1704B" w:rsidP="00BD482A">
      <w:hyperlink r:id="rId21" w:history="1">
        <w:r w:rsidR="003D080A" w:rsidRPr="006D6FED">
          <w:rPr>
            <w:rStyle w:val="Hyperlink"/>
            <w:rFonts w:ascii="Calibri" w:eastAsia="Times New Roman" w:hAnsi="Calibri" w:cs="Arial"/>
            <w:bCs/>
          </w:rPr>
          <w:t>angus.wyatt@hslpathology.com</w:t>
        </w:r>
      </w:hyperlink>
      <w:r w:rsidR="005C33BF">
        <w:t xml:space="preserve"> </w:t>
      </w:r>
    </w:p>
    <w:p w14:paraId="441C617E" w14:textId="77777777" w:rsidR="00BD482A" w:rsidRDefault="00BD482A" w:rsidP="00BD482A"/>
    <w:p w14:paraId="0FD502BB" w14:textId="77777777" w:rsidR="003E091C" w:rsidRDefault="003D080A" w:rsidP="00BD482A">
      <w:pPr>
        <w:rPr>
          <w:b/>
          <w:bCs/>
        </w:rPr>
      </w:pPr>
      <w:r>
        <w:rPr>
          <w:b/>
          <w:bCs/>
        </w:rPr>
        <w:t>Kelly French</w:t>
      </w:r>
    </w:p>
    <w:p w14:paraId="79D67F3F" w14:textId="77777777" w:rsidR="003E091C" w:rsidRDefault="003D080A" w:rsidP="00BD482A">
      <w:r>
        <w:t xml:space="preserve">Retained Pathology </w:t>
      </w:r>
      <w:r w:rsidR="005C05CD">
        <w:t>Services General</w:t>
      </w:r>
      <w:r>
        <w:t xml:space="preserve"> Manager</w:t>
      </w:r>
    </w:p>
    <w:p w14:paraId="34DC8062" w14:textId="77777777" w:rsidR="00BD482A" w:rsidRDefault="003D080A" w:rsidP="00BD482A">
      <w:r>
        <w:t>01279 827582</w:t>
      </w:r>
    </w:p>
    <w:p w14:paraId="0A360A0B" w14:textId="77777777" w:rsidR="008B2F7B" w:rsidRDefault="008B2F7B" w:rsidP="00BD482A"/>
    <w:p w14:paraId="562C04B0" w14:textId="77777777" w:rsidR="008B2F7B" w:rsidRDefault="003D080A" w:rsidP="00BD482A">
      <w:pPr>
        <w:rPr>
          <w:b/>
          <w:bCs/>
        </w:rPr>
      </w:pPr>
      <w:r>
        <w:rPr>
          <w:b/>
          <w:bCs/>
        </w:rPr>
        <w:t>Marcus McDougall</w:t>
      </w:r>
    </w:p>
    <w:p w14:paraId="71BCB2B8" w14:textId="77777777" w:rsidR="008B2F7B" w:rsidRDefault="003D080A" w:rsidP="00BD482A">
      <w:r>
        <w:t>Essential Services Laboratory Manager</w:t>
      </w:r>
    </w:p>
    <w:p w14:paraId="6F21346D" w14:textId="77777777" w:rsidR="008B2F7B" w:rsidRDefault="00C1704B" w:rsidP="00BD482A">
      <w:hyperlink r:id="rId22" w:history="1">
        <w:r w:rsidR="003D080A" w:rsidRPr="00990A6A">
          <w:rPr>
            <w:rStyle w:val="Hyperlink"/>
          </w:rPr>
          <w:t>Marcus.mcdougall@hslpathology.com</w:t>
        </w:r>
      </w:hyperlink>
    </w:p>
    <w:p w14:paraId="67E535E7" w14:textId="77777777" w:rsidR="005428A9" w:rsidRDefault="003D080A" w:rsidP="005428A9">
      <w:r>
        <w:t>01279 827582</w:t>
      </w:r>
    </w:p>
    <w:p w14:paraId="5F51C5F1" w14:textId="77777777" w:rsidR="0091672C" w:rsidRDefault="0091672C" w:rsidP="00BD482A"/>
    <w:p w14:paraId="5F23A563" w14:textId="77777777" w:rsidR="005303A9" w:rsidRPr="008B2F7B" w:rsidRDefault="005303A9" w:rsidP="00BD482A"/>
    <w:p w14:paraId="758CA3F3" w14:textId="77777777" w:rsidR="00BD482A" w:rsidRDefault="00BD482A" w:rsidP="00BD482A"/>
    <w:tbl>
      <w:tblPr>
        <w:tblStyle w:val="BlueSonicHCTable1"/>
        <w:tblW w:w="0" w:type="auto"/>
        <w:tblLook w:val="04A0" w:firstRow="1" w:lastRow="0" w:firstColumn="1" w:lastColumn="0" w:noHBand="0" w:noVBand="1"/>
      </w:tblPr>
      <w:tblGrid>
        <w:gridCol w:w="5442"/>
        <w:gridCol w:w="4742"/>
      </w:tblGrid>
      <w:tr w:rsidR="00683965" w14:paraId="3BDC7824" w14:textId="77777777" w:rsidTr="00683965">
        <w:trPr>
          <w:cnfStyle w:val="100000000000" w:firstRow="1" w:lastRow="0" w:firstColumn="0" w:lastColumn="0" w:oddVBand="0" w:evenVBand="0" w:oddHBand="0" w:evenHBand="0" w:firstRowFirstColumn="0" w:firstRowLastColumn="0" w:lastRowFirstColumn="0" w:lastRowLastColumn="0"/>
          <w:trHeight w:hRule="exact" w:val="20"/>
        </w:trPr>
        <w:tc>
          <w:tcPr>
            <w:cnfStyle w:val="001000000000" w:firstRow="0" w:lastRow="0" w:firstColumn="1" w:lastColumn="0" w:oddVBand="0" w:evenVBand="0" w:oddHBand="0" w:evenHBand="0" w:firstRowFirstColumn="0" w:firstRowLastColumn="0" w:lastRowFirstColumn="0" w:lastRowLastColumn="0"/>
            <w:tcW w:w="5240" w:type="dxa"/>
            <w:tcBorders>
              <w:top w:val="nil"/>
              <w:left w:val="nil"/>
              <w:bottom w:val="nil"/>
              <w:right w:val="nil"/>
            </w:tcBorders>
          </w:tcPr>
          <w:p w14:paraId="2F7A8B14" w14:textId="77777777" w:rsidR="00342945" w:rsidRDefault="00342945" w:rsidP="00810B7C">
            <w:pPr>
              <w:rPr>
                <w:sz w:val="2"/>
              </w:rPr>
            </w:pPr>
          </w:p>
        </w:tc>
        <w:tc>
          <w:tcPr>
            <w:tcW w:w="4536" w:type="dxa"/>
            <w:tcBorders>
              <w:top w:val="nil"/>
              <w:left w:val="nil"/>
              <w:bottom w:val="nil"/>
              <w:right w:val="nil"/>
            </w:tcBorders>
          </w:tcPr>
          <w:p w14:paraId="0B364407" w14:textId="77777777" w:rsidR="00342945" w:rsidRDefault="00342945" w:rsidP="00810B7C">
            <w:pPr>
              <w:cnfStyle w:val="100000000000" w:firstRow="1" w:lastRow="0" w:firstColumn="0" w:lastColumn="0" w:oddVBand="0" w:evenVBand="0" w:oddHBand="0" w:evenHBand="0" w:firstRowFirstColumn="0" w:firstRowLastColumn="0" w:lastRowFirstColumn="0" w:lastRowLastColumn="0"/>
              <w:rPr>
                <w:sz w:val="2"/>
              </w:rPr>
            </w:pPr>
          </w:p>
        </w:tc>
      </w:tr>
      <w:tr w:rsidR="00683965" w14:paraId="4DA3A2D9" w14:textId="77777777" w:rsidTr="0068396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5240" w:type="dxa"/>
          </w:tcPr>
          <w:p w14:paraId="13F9CE61" w14:textId="77777777" w:rsidR="00342945" w:rsidRDefault="003D080A" w:rsidP="00810B7C">
            <w:pPr>
              <w:pStyle w:val="TableHeading"/>
            </w:pPr>
            <w:r>
              <w:t>Department</w:t>
            </w:r>
          </w:p>
        </w:tc>
        <w:tc>
          <w:tcPr>
            <w:tcW w:w="4536" w:type="dxa"/>
          </w:tcPr>
          <w:p w14:paraId="716F15C9" w14:textId="77777777" w:rsidR="00342945" w:rsidRDefault="003D080A" w:rsidP="00810B7C">
            <w:pPr>
              <w:pStyle w:val="TableHeading"/>
              <w:cnfStyle w:val="000000100000" w:firstRow="0" w:lastRow="0" w:firstColumn="0" w:lastColumn="0" w:oddVBand="0" w:evenVBand="0" w:oddHBand="1" w:evenHBand="0" w:firstRowFirstColumn="0" w:firstRowLastColumn="0" w:lastRowFirstColumn="0" w:lastRowLastColumn="0"/>
            </w:pPr>
            <w:r>
              <w:t>Email</w:t>
            </w:r>
          </w:p>
        </w:tc>
      </w:tr>
      <w:tr w:rsidR="00683965" w14:paraId="44F31F1F" w14:textId="77777777" w:rsidTr="00683965">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5240" w:type="dxa"/>
          </w:tcPr>
          <w:p w14:paraId="19AB4F27" w14:textId="77777777" w:rsidR="00FB6C71" w:rsidRDefault="003D080A" w:rsidP="00FB6C71">
            <w:pPr>
              <w:pStyle w:val="TableText"/>
            </w:pPr>
            <w:r>
              <w:t>General Pathology Queries</w:t>
            </w:r>
          </w:p>
        </w:tc>
        <w:tc>
          <w:tcPr>
            <w:tcW w:w="4536" w:type="dxa"/>
          </w:tcPr>
          <w:p w14:paraId="5C08495B" w14:textId="77777777" w:rsidR="00FB6C71" w:rsidRDefault="00C1704B" w:rsidP="00FB6C71">
            <w:pPr>
              <w:pStyle w:val="TableBullet"/>
              <w:cnfStyle w:val="000000010000" w:firstRow="0" w:lastRow="0" w:firstColumn="0" w:lastColumn="0" w:oddVBand="0" w:evenVBand="0" w:oddHBand="0" w:evenHBand="1" w:firstRowFirstColumn="0" w:firstRowLastColumn="0" w:lastRowFirstColumn="0" w:lastRowLastColumn="0"/>
            </w:pPr>
            <w:hyperlink r:id="rId23" w:history="1">
              <w:r w:rsidR="003D080A" w:rsidRPr="00342945">
                <w:rPr>
                  <w:rStyle w:val="Hyperlink"/>
                  <w:rFonts w:eastAsiaTheme="minorHAnsi" w:cs="Arial"/>
                  <w:color w:val="auto"/>
                  <w:szCs w:val="20"/>
                </w:rPr>
                <w:t>tpa-tr.pathology@nhs.net</w:t>
              </w:r>
            </w:hyperlink>
          </w:p>
        </w:tc>
      </w:tr>
      <w:tr w:rsidR="00683965" w14:paraId="673C242B" w14:textId="77777777" w:rsidTr="0068396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5240" w:type="dxa"/>
          </w:tcPr>
          <w:p w14:paraId="3DFDB3CA" w14:textId="77777777" w:rsidR="00FB6C71" w:rsidRDefault="003D080A" w:rsidP="00FB6C71">
            <w:pPr>
              <w:pStyle w:val="TableText"/>
            </w:pPr>
            <w:r>
              <w:t>Anticoagulation Monitoring Service</w:t>
            </w:r>
          </w:p>
        </w:tc>
        <w:tc>
          <w:tcPr>
            <w:tcW w:w="4536" w:type="dxa"/>
          </w:tcPr>
          <w:p w14:paraId="48E729D1" w14:textId="77777777" w:rsidR="00FB6C71" w:rsidRDefault="00C1704B" w:rsidP="00FB6C71">
            <w:pPr>
              <w:pStyle w:val="TableBullet"/>
              <w:cnfStyle w:val="000000100000" w:firstRow="0" w:lastRow="0" w:firstColumn="0" w:lastColumn="0" w:oddVBand="0" w:evenVBand="0" w:oddHBand="1" w:evenHBand="0" w:firstRowFirstColumn="0" w:firstRowLastColumn="0" w:lastRowFirstColumn="0" w:lastRowLastColumn="0"/>
            </w:pPr>
            <w:hyperlink r:id="rId24" w:history="1">
              <w:r w:rsidR="003D080A" w:rsidRPr="00342945">
                <w:rPr>
                  <w:rStyle w:val="Hyperlink"/>
                  <w:rFonts w:eastAsiaTheme="minorHAnsi"/>
                  <w:color w:val="auto"/>
                  <w:szCs w:val="20"/>
                </w:rPr>
                <w:t>paht.inrmonitoring@nhs.net</w:t>
              </w:r>
            </w:hyperlink>
          </w:p>
        </w:tc>
      </w:tr>
      <w:tr w:rsidR="00683965" w14:paraId="1F33D3F2" w14:textId="77777777" w:rsidTr="00683965">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5240" w:type="dxa"/>
          </w:tcPr>
          <w:p w14:paraId="09447F62" w14:textId="77777777" w:rsidR="00FB6C71" w:rsidRDefault="003D080A" w:rsidP="00FB6C71">
            <w:pPr>
              <w:pStyle w:val="TableText"/>
            </w:pPr>
            <w:r>
              <w:t>Biochemistry</w:t>
            </w:r>
          </w:p>
        </w:tc>
        <w:tc>
          <w:tcPr>
            <w:tcW w:w="4536" w:type="dxa"/>
          </w:tcPr>
          <w:p w14:paraId="23D78C73" w14:textId="77777777" w:rsidR="00FB6C71" w:rsidRDefault="00C1704B" w:rsidP="00FB6C71">
            <w:pPr>
              <w:pStyle w:val="TableBullet"/>
              <w:cnfStyle w:val="000000010000" w:firstRow="0" w:lastRow="0" w:firstColumn="0" w:lastColumn="0" w:oddVBand="0" w:evenVBand="0" w:oddHBand="0" w:evenHBand="1" w:firstRowFirstColumn="0" w:firstRowLastColumn="0" w:lastRowFirstColumn="0" w:lastRowLastColumn="0"/>
            </w:pPr>
            <w:hyperlink r:id="rId25" w:history="1">
              <w:r w:rsidR="003D080A" w:rsidRPr="00342945">
                <w:rPr>
                  <w:rStyle w:val="Hyperlink"/>
                  <w:rFonts w:eastAsiaTheme="minorHAnsi" w:cs="Arial"/>
                  <w:color w:val="auto"/>
                  <w:szCs w:val="20"/>
                </w:rPr>
                <w:t>tpa-tr.biochemistry@nhs.net</w:t>
              </w:r>
            </w:hyperlink>
          </w:p>
        </w:tc>
      </w:tr>
      <w:tr w:rsidR="00683965" w14:paraId="7A225363" w14:textId="77777777" w:rsidTr="0068396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5240" w:type="dxa"/>
          </w:tcPr>
          <w:p w14:paraId="2256BF49" w14:textId="77777777" w:rsidR="00FB6C71" w:rsidRDefault="003D080A" w:rsidP="00FB6C71">
            <w:pPr>
              <w:pStyle w:val="TableText"/>
            </w:pPr>
            <w:r>
              <w:t>Cellular Pathology</w:t>
            </w:r>
          </w:p>
        </w:tc>
        <w:tc>
          <w:tcPr>
            <w:tcW w:w="4536" w:type="dxa"/>
          </w:tcPr>
          <w:p w14:paraId="74F51B39" w14:textId="77777777" w:rsidR="00FB6C71" w:rsidRDefault="00C1704B" w:rsidP="00FB6C71">
            <w:pPr>
              <w:pStyle w:val="TableBullet"/>
              <w:cnfStyle w:val="000000100000" w:firstRow="0" w:lastRow="0" w:firstColumn="0" w:lastColumn="0" w:oddVBand="0" w:evenVBand="0" w:oddHBand="1" w:evenHBand="0" w:firstRowFirstColumn="0" w:firstRowLastColumn="0" w:lastRowFirstColumn="0" w:lastRowLastColumn="0"/>
            </w:pPr>
            <w:hyperlink r:id="rId26" w:history="1">
              <w:r w:rsidR="003D080A" w:rsidRPr="00342945">
                <w:rPr>
                  <w:rStyle w:val="Hyperlink"/>
                  <w:rFonts w:eastAsiaTheme="minorHAnsi" w:cs="Arial"/>
                  <w:color w:val="auto"/>
                  <w:szCs w:val="20"/>
                </w:rPr>
                <w:t>tpa-tr.cellpath@nhs.net</w:t>
              </w:r>
            </w:hyperlink>
          </w:p>
        </w:tc>
      </w:tr>
      <w:tr w:rsidR="00683965" w14:paraId="7735A361" w14:textId="77777777" w:rsidTr="00683965">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5240" w:type="dxa"/>
          </w:tcPr>
          <w:p w14:paraId="11E5FC92" w14:textId="77777777" w:rsidR="00FB6C71" w:rsidRDefault="003D080A" w:rsidP="00FB6C71">
            <w:pPr>
              <w:pStyle w:val="TableText"/>
            </w:pPr>
            <w:r w:rsidRPr="00F0299D">
              <w:t>Haematology</w:t>
            </w:r>
          </w:p>
        </w:tc>
        <w:tc>
          <w:tcPr>
            <w:tcW w:w="4536" w:type="dxa"/>
          </w:tcPr>
          <w:p w14:paraId="3F172D67" w14:textId="77777777" w:rsidR="00FB6C71" w:rsidRDefault="00C1704B" w:rsidP="00FB6C71">
            <w:pPr>
              <w:pStyle w:val="TableBullet"/>
              <w:cnfStyle w:val="000000010000" w:firstRow="0" w:lastRow="0" w:firstColumn="0" w:lastColumn="0" w:oddVBand="0" w:evenVBand="0" w:oddHBand="0" w:evenHBand="1" w:firstRowFirstColumn="0" w:firstRowLastColumn="0" w:lastRowFirstColumn="0" w:lastRowLastColumn="0"/>
            </w:pPr>
            <w:hyperlink r:id="rId27" w:history="1">
              <w:r w:rsidR="003D080A" w:rsidRPr="00342945">
                <w:rPr>
                  <w:rStyle w:val="Hyperlink"/>
                  <w:rFonts w:eastAsiaTheme="minorHAnsi" w:cs="Arial"/>
                  <w:color w:val="auto"/>
                  <w:szCs w:val="20"/>
                </w:rPr>
                <w:t>tpa-tr.pahhaemlab@nhs.net</w:t>
              </w:r>
            </w:hyperlink>
            <w:r w:rsidR="00554265" w:rsidRPr="00342945">
              <w:rPr>
                <w:rFonts w:cs="Arial"/>
                <w:szCs w:val="20"/>
              </w:rPr>
              <w:t>.</w:t>
            </w:r>
          </w:p>
        </w:tc>
      </w:tr>
      <w:tr w:rsidR="00683965" w14:paraId="16DE89CE" w14:textId="77777777" w:rsidTr="0068396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5240" w:type="dxa"/>
          </w:tcPr>
          <w:p w14:paraId="5FC9ADB5" w14:textId="77777777" w:rsidR="00FB6C71" w:rsidRDefault="003D080A" w:rsidP="00FB6C71">
            <w:pPr>
              <w:pStyle w:val="TableText"/>
            </w:pPr>
            <w:r>
              <w:t>Haemoglobinopathy Screening Service</w:t>
            </w:r>
          </w:p>
        </w:tc>
        <w:tc>
          <w:tcPr>
            <w:tcW w:w="4536" w:type="dxa"/>
          </w:tcPr>
          <w:p w14:paraId="5719E121" w14:textId="77777777" w:rsidR="00FB6C71" w:rsidRDefault="00C1704B" w:rsidP="00FB6C71">
            <w:pPr>
              <w:pStyle w:val="TableBullet"/>
              <w:cnfStyle w:val="000000100000" w:firstRow="0" w:lastRow="0" w:firstColumn="0" w:lastColumn="0" w:oddVBand="0" w:evenVBand="0" w:oddHBand="1" w:evenHBand="0" w:firstRowFirstColumn="0" w:firstRowLastColumn="0" w:lastRowFirstColumn="0" w:lastRowLastColumn="0"/>
            </w:pPr>
            <w:hyperlink r:id="rId28" w:history="1">
              <w:r w:rsidR="003D080A" w:rsidRPr="00342945">
                <w:rPr>
                  <w:rStyle w:val="Hyperlink"/>
                  <w:rFonts w:eastAsiaTheme="minorHAnsi" w:cs="Arial"/>
                  <w:color w:val="auto"/>
                  <w:szCs w:val="20"/>
                </w:rPr>
                <w:t>paht.hopslab@nhs.net</w:t>
              </w:r>
            </w:hyperlink>
          </w:p>
        </w:tc>
      </w:tr>
      <w:tr w:rsidR="00683965" w14:paraId="05079A88" w14:textId="77777777" w:rsidTr="00683965">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5240" w:type="dxa"/>
          </w:tcPr>
          <w:p w14:paraId="72595D01" w14:textId="77777777" w:rsidR="00FB6C71" w:rsidRDefault="003D080A" w:rsidP="00FB6C71">
            <w:pPr>
              <w:pStyle w:val="TableText"/>
            </w:pPr>
            <w:r>
              <w:t>Microbiology (including Serology)</w:t>
            </w:r>
          </w:p>
        </w:tc>
        <w:tc>
          <w:tcPr>
            <w:tcW w:w="4536" w:type="dxa"/>
          </w:tcPr>
          <w:p w14:paraId="6951DFE7" w14:textId="77777777" w:rsidR="00FB6C71" w:rsidRDefault="00C1704B" w:rsidP="00FB6C71">
            <w:pPr>
              <w:pStyle w:val="TableBullet"/>
              <w:cnfStyle w:val="000000010000" w:firstRow="0" w:lastRow="0" w:firstColumn="0" w:lastColumn="0" w:oddVBand="0" w:evenVBand="0" w:oddHBand="0" w:evenHBand="1" w:firstRowFirstColumn="0" w:firstRowLastColumn="0" w:lastRowFirstColumn="0" w:lastRowLastColumn="0"/>
            </w:pPr>
            <w:hyperlink r:id="rId29" w:tgtFrame="_blank" w:history="1">
              <w:r w:rsidR="003D080A" w:rsidRPr="00342945">
                <w:rPr>
                  <w:rStyle w:val="Hyperlink"/>
                  <w:rFonts w:eastAsiaTheme="minorHAnsi" w:cs="Arial"/>
                  <w:color w:val="auto"/>
                  <w:szCs w:val="20"/>
                </w:rPr>
                <w:t>tpa-tr.MicroPAH@nhs.net</w:t>
              </w:r>
            </w:hyperlink>
          </w:p>
        </w:tc>
      </w:tr>
      <w:tr w:rsidR="00683965" w14:paraId="0385075E" w14:textId="77777777" w:rsidTr="0068396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5240" w:type="dxa"/>
          </w:tcPr>
          <w:p w14:paraId="0FBFFF51" w14:textId="77777777" w:rsidR="00FB6C71" w:rsidRDefault="003D080A" w:rsidP="00FB6C71">
            <w:pPr>
              <w:pStyle w:val="TableText"/>
            </w:pPr>
            <w:r>
              <w:t>Blood Transfusion</w:t>
            </w:r>
          </w:p>
        </w:tc>
        <w:tc>
          <w:tcPr>
            <w:tcW w:w="4536" w:type="dxa"/>
          </w:tcPr>
          <w:p w14:paraId="53B28AD6" w14:textId="77777777" w:rsidR="00FB6C71" w:rsidRDefault="00C1704B" w:rsidP="00FB6C71">
            <w:pPr>
              <w:pStyle w:val="TableBullet"/>
              <w:cnfStyle w:val="000000100000" w:firstRow="0" w:lastRow="0" w:firstColumn="0" w:lastColumn="0" w:oddVBand="0" w:evenVBand="0" w:oddHBand="1" w:evenHBand="0" w:firstRowFirstColumn="0" w:firstRowLastColumn="0" w:lastRowFirstColumn="0" w:lastRowLastColumn="0"/>
            </w:pPr>
            <w:hyperlink r:id="rId30" w:history="1">
              <w:r w:rsidR="003D080A" w:rsidRPr="00342945">
                <w:rPr>
                  <w:rStyle w:val="Hyperlink"/>
                  <w:rFonts w:eastAsiaTheme="minorHAnsi"/>
                  <w:color w:val="auto"/>
                  <w:szCs w:val="20"/>
                </w:rPr>
                <w:t>paht.transfusion@nhs.net</w:t>
              </w:r>
            </w:hyperlink>
          </w:p>
        </w:tc>
      </w:tr>
    </w:tbl>
    <w:p w14:paraId="21784989" w14:textId="77777777" w:rsidR="00C73B52" w:rsidRDefault="00C73B52" w:rsidP="00BD482A">
      <w:pPr>
        <w:rPr>
          <w:rFonts w:cs="Times New Roman"/>
        </w:rPr>
      </w:pPr>
    </w:p>
    <w:tbl>
      <w:tblPr>
        <w:tblStyle w:val="BlueSonicHCTable1"/>
        <w:tblW w:w="0" w:type="auto"/>
        <w:tblLook w:val="04A0" w:firstRow="1" w:lastRow="0" w:firstColumn="1" w:lastColumn="0" w:noHBand="0" w:noVBand="1"/>
      </w:tblPr>
      <w:tblGrid>
        <w:gridCol w:w="5442"/>
        <w:gridCol w:w="4742"/>
      </w:tblGrid>
      <w:tr w:rsidR="00683965" w14:paraId="576584B7" w14:textId="77777777" w:rsidTr="00683965">
        <w:trPr>
          <w:cnfStyle w:val="100000000000" w:firstRow="1" w:lastRow="0" w:firstColumn="0" w:lastColumn="0" w:oddVBand="0" w:evenVBand="0" w:oddHBand="0" w:evenHBand="0" w:firstRowFirstColumn="0" w:firstRowLastColumn="0" w:lastRowFirstColumn="0" w:lastRowLastColumn="0"/>
          <w:trHeight w:hRule="exact" w:val="20"/>
        </w:trPr>
        <w:tc>
          <w:tcPr>
            <w:cnfStyle w:val="001000000000" w:firstRow="0" w:lastRow="0" w:firstColumn="1" w:lastColumn="0" w:oddVBand="0" w:evenVBand="0" w:oddHBand="0" w:evenHBand="0" w:firstRowFirstColumn="0" w:firstRowLastColumn="0" w:lastRowFirstColumn="0" w:lastRowLastColumn="0"/>
            <w:tcW w:w="5240" w:type="dxa"/>
            <w:tcBorders>
              <w:top w:val="nil"/>
              <w:left w:val="nil"/>
              <w:bottom w:val="nil"/>
              <w:right w:val="nil"/>
            </w:tcBorders>
          </w:tcPr>
          <w:p w14:paraId="1EA9E2F0" w14:textId="77777777" w:rsidR="007B1A4F" w:rsidRDefault="007B1A4F">
            <w:pPr>
              <w:rPr>
                <w:sz w:val="2"/>
              </w:rPr>
            </w:pPr>
            <w:bookmarkStart w:id="5" w:name="_7e8ac845_9744_42ee_b27b_bc2fcc8197d9"/>
            <w:bookmarkStart w:id="6" w:name="_d0e067ba_5f37_4544_aa59_cf7f78212571"/>
            <w:bookmarkEnd w:id="5"/>
          </w:p>
        </w:tc>
        <w:tc>
          <w:tcPr>
            <w:tcW w:w="4536" w:type="dxa"/>
            <w:tcBorders>
              <w:top w:val="nil"/>
              <w:left w:val="nil"/>
              <w:bottom w:val="nil"/>
              <w:right w:val="nil"/>
            </w:tcBorders>
          </w:tcPr>
          <w:p w14:paraId="7673E6AD" w14:textId="77777777" w:rsidR="007B1A4F" w:rsidRDefault="007B1A4F">
            <w:pPr>
              <w:cnfStyle w:val="100000000000" w:firstRow="1" w:lastRow="0" w:firstColumn="0" w:lastColumn="0" w:oddVBand="0" w:evenVBand="0" w:oddHBand="0" w:evenHBand="0" w:firstRowFirstColumn="0" w:firstRowLastColumn="0" w:lastRowFirstColumn="0" w:lastRowLastColumn="0"/>
              <w:rPr>
                <w:sz w:val="2"/>
              </w:rPr>
            </w:pPr>
          </w:p>
        </w:tc>
      </w:tr>
      <w:tr w:rsidR="00683965" w14:paraId="0476352A" w14:textId="77777777" w:rsidTr="0068396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5240" w:type="dxa"/>
          </w:tcPr>
          <w:p w14:paraId="6CA142B6" w14:textId="77777777" w:rsidR="007B1A4F" w:rsidRDefault="003D080A" w:rsidP="00810B7C">
            <w:pPr>
              <w:pStyle w:val="TableHeading"/>
            </w:pPr>
            <w:r>
              <w:t>Department</w:t>
            </w:r>
          </w:p>
        </w:tc>
        <w:tc>
          <w:tcPr>
            <w:tcW w:w="4536" w:type="dxa"/>
          </w:tcPr>
          <w:p w14:paraId="01891EFB" w14:textId="77777777" w:rsidR="007B1A4F" w:rsidRDefault="003D080A" w:rsidP="00810B7C">
            <w:pPr>
              <w:pStyle w:val="TableHeading"/>
              <w:cnfStyle w:val="000000100000" w:firstRow="0" w:lastRow="0" w:firstColumn="0" w:lastColumn="0" w:oddVBand="0" w:evenVBand="0" w:oddHBand="1" w:evenHBand="0" w:firstRowFirstColumn="0" w:firstRowLastColumn="0" w:lastRowFirstColumn="0" w:lastRowLastColumn="0"/>
            </w:pPr>
            <w:r>
              <w:t>Contact Number</w:t>
            </w:r>
          </w:p>
        </w:tc>
      </w:tr>
      <w:tr w:rsidR="00683965" w14:paraId="003E1F08" w14:textId="77777777" w:rsidTr="00683965">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5240" w:type="dxa"/>
          </w:tcPr>
          <w:p w14:paraId="45E245A7" w14:textId="77777777" w:rsidR="007B1A4F" w:rsidRDefault="003D080A" w:rsidP="00810B7C">
            <w:pPr>
              <w:pStyle w:val="TableText"/>
            </w:pPr>
            <w:r>
              <w:t>Princess Alexandra Hospital Laboratory Blood Sciences</w:t>
            </w:r>
          </w:p>
        </w:tc>
        <w:tc>
          <w:tcPr>
            <w:tcW w:w="4536" w:type="dxa"/>
          </w:tcPr>
          <w:p w14:paraId="14970240" w14:textId="77777777" w:rsidR="007B1A4F" w:rsidRDefault="003D080A" w:rsidP="00810B7C">
            <w:pPr>
              <w:pStyle w:val="TableBullet"/>
              <w:cnfStyle w:val="000000010000" w:firstRow="0" w:lastRow="0" w:firstColumn="0" w:lastColumn="0" w:oddVBand="0" w:evenVBand="0" w:oddHBand="0" w:evenHBand="1" w:firstRowFirstColumn="0" w:firstRowLastColumn="0" w:lastRowFirstColumn="0" w:lastRowLastColumn="0"/>
            </w:pPr>
            <w:r>
              <w:t>01279 973404</w:t>
            </w:r>
          </w:p>
        </w:tc>
      </w:tr>
      <w:tr w:rsidR="00683965" w14:paraId="6E04A8CA" w14:textId="77777777" w:rsidTr="0068396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5240" w:type="dxa"/>
          </w:tcPr>
          <w:p w14:paraId="6A3917D9" w14:textId="77777777" w:rsidR="007B1A4F" w:rsidRDefault="003D080A" w:rsidP="00810B7C">
            <w:pPr>
              <w:pStyle w:val="TableText"/>
            </w:pPr>
            <w:r>
              <w:t>Princess Alexandra Hospital Laboratory Microbiology</w:t>
            </w:r>
          </w:p>
        </w:tc>
        <w:tc>
          <w:tcPr>
            <w:tcW w:w="4536" w:type="dxa"/>
          </w:tcPr>
          <w:p w14:paraId="2B54C48A" w14:textId="77777777" w:rsidR="007B1A4F" w:rsidRDefault="003D080A" w:rsidP="00810B7C">
            <w:pPr>
              <w:pStyle w:val="TableBullet"/>
              <w:cnfStyle w:val="000000100000" w:firstRow="0" w:lastRow="0" w:firstColumn="0" w:lastColumn="0" w:oddVBand="0" w:evenVBand="0" w:oddHBand="1" w:evenHBand="0" w:firstRowFirstColumn="0" w:firstRowLastColumn="0" w:lastRowFirstColumn="0" w:lastRowLastColumn="0"/>
            </w:pPr>
            <w:r>
              <w:t>01279 827138</w:t>
            </w:r>
          </w:p>
        </w:tc>
      </w:tr>
      <w:tr w:rsidR="00683965" w14:paraId="7D0FFB4B" w14:textId="77777777" w:rsidTr="00683965">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5240" w:type="dxa"/>
          </w:tcPr>
          <w:p w14:paraId="43CC323D" w14:textId="77777777" w:rsidR="007B1A4F" w:rsidRDefault="003D080A" w:rsidP="00810B7C">
            <w:pPr>
              <w:pStyle w:val="TableText"/>
            </w:pPr>
            <w:r>
              <w:t>Princess Alexandra Hospital Laboratory Cellular Pathology</w:t>
            </w:r>
          </w:p>
        </w:tc>
        <w:tc>
          <w:tcPr>
            <w:tcW w:w="4536" w:type="dxa"/>
          </w:tcPr>
          <w:p w14:paraId="0BB01485" w14:textId="77777777" w:rsidR="007B1A4F" w:rsidRDefault="003D080A" w:rsidP="00810B7C">
            <w:pPr>
              <w:pStyle w:val="TableBullet"/>
              <w:cnfStyle w:val="000000010000" w:firstRow="0" w:lastRow="0" w:firstColumn="0" w:lastColumn="0" w:oddVBand="0" w:evenVBand="0" w:oddHBand="0" w:evenHBand="1" w:firstRowFirstColumn="0" w:firstRowLastColumn="0" w:lastRowFirstColumn="0" w:lastRowLastColumn="0"/>
            </w:pPr>
            <w:r>
              <w:t>01279 827094</w:t>
            </w:r>
          </w:p>
        </w:tc>
      </w:tr>
      <w:bookmarkEnd w:id="6"/>
    </w:tbl>
    <w:p w14:paraId="6928694D" w14:textId="77777777" w:rsidR="007B1A4F" w:rsidRDefault="007B1A4F"/>
    <w:p w14:paraId="4E5C8EF5" w14:textId="77777777" w:rsidR="00C73B52" w:rsidRDefault="003D080A">
      <w:pPr>
        <w:suppressAutoHyphens w:val="0"/>
        <w:spacing w:after="0" w:line="240" w:lineRule="auto"/>
        <w:rPr>
          <w:rFonts w:ascii="Aileron Bold" w:eastAsiaTheme="majorEastAsia" w:hAnsi="Aileron Bold" w:cstheme="majorBidi"/>
          <w:color w:val="11316E" w:themeColor="background2"/>
          <w:sz w:val="24"/>
          <w:szCs w:val="24"/>
        </w:rPr>
      </w:pPr>
      <w:r>
        <w:br w:type="page"/>
      </w:r>
    </w:p>
    <w:p w14:paraId="4FE51AA1" w14:textId="77777777" w:rsidR="00C73B52" w:rsidRDefault="003D080A" w:rsidP="00C73B52">
      <w:pPr>
        <w:pStyle w:val="Heading1"/>
      </w:pPr>
      <w:bookmarkStart w:id="7" w:name="_Toc256000004"/>
      <w:r>
        <w:t xml:space="preserve">Locations and </w:t>
      </w:r>
      <w:r w:rsidR="005C33BF">
        <w:t>Opening Hours</w:t>
      </w:r>
      <w:bookmarkEnd w:id="7"/>
    </w:p>
    <w:p w14:paraId="233B7339" w14:textId="77777777" w:rsidR="008D72DD" w:rsidRPr="008D72DD" w:rsidRDefault="003D080A" w:rsidP="008D72DD">
      <w:pPr>
        <w:spacing w:line="276" w:lineRule="auto"/>
        <w:rPr>
          <w:rFonts w:cs="Arial"/>
        </w:rPr>
      </w:pPr>
      <w:r w:rsidRPr="008D72DD">
        <w:rPr>
          <w:rFonts w:cs="Arial"/>
        </w:rPr>
        <w:t xml:space="preserve">The Pathology Department at </w:t>
      </w:r>
      <w:r w:rsidRPr="008D72DD">
        <w:rPr>
          <w:rFonts w:cs="Arial"/>
          <w:b/>
        </w:rPr>
        <w:t>The Princess Alexandra Hospital</w:t>
      </w:r>
      <w:r w:rsidRPr="008D72DD">
        <w:rPr>
          <w:rFonts w:cs="Arial"/>
        </w:rPr>
        <w:t xml:space="preserve"> is situated on the ground floor in the main hospital </w:t>
      </w:r>
      <w:r w:rsidR="008E048B">
        <w:rPr>
          <w:rFonts w:cs="Arial"/>
        </w:rPr>
        <w:t xml:space="preserve">B23 </w:t>
      </w:r>
      <w:r w:rsidRPr="008D72DD">
        <w:rPr>
          <w:rFonts w:cs="Arial"/>
        </w:rPr>
        <w:t>block, the Pathology sample reception is situated at the entrance to the Pathology Department.</w:t>
      </w:r>
    </w:p>
    <w:p w14:paraId="3AC0184A" w14:textId="77777777" w:rsidR="008D72DD" w:rsidRPr="008D72DD" w:rsidRDefault="003D080A" w:rsidP="008D72DD">
      <w:pPr>
        <w:spacing w:line="276" w:lineRule="auto"/>
        <w:rPr>
          <w:rFonts w:cs="Arial"/>
        </w:rPr>
      </w:pPr>
      <w:r w:rsidRPr="008D72DD">
        <w:rPr>
          <w:rFonts w:cs="Arial"/>
        </w:rPr>
        <w:t xml:space="preserve">Cellular Pathology (Histology &amp; Non Gynae Cytology) </w:t>
      </w:r>
      <w:r w:rsidR="000A300B" w:rsidRPr="008D72DD">
        <w:rPr>
          <w:rFonts w:cs="Arial"/>
        </w:rPr>
        <w:t>is in</w:t>
      </w:r>
      <w:r w:rsidRPr="008D72DD">
        <w:rPr>
          <w:rFonts w:cs="Arial"/>
        </w:rPr>
        <w:t xml:space="preserve"> the Michael Letcher Cellular Pathology Building</w:t>
      </w:r>
      <w:r w:rsidR="000A300B">
        <w:rPr>
          <w:rFonts w:cs="Arial"/>
        </w:rPr>
        <w:t xml:space="preserve"> (B</w:t>
      </w:r>
      <w:r w:rsidR="007A715D">
        <w:rPr>
          <w:rFonts w:cs="Arial"/>
        </w:rPr>
        <w:t xml:space="preserve">15) </w:t>
      </w:r>
      <w:r w:rsidRPr="008D72DD">
        <w:rPr>
          <w:rFonts w:cs="Arial"/>
        </w:rPr>
        <w:t xml:space="preserve"> at The Princess Alexandra Hospital.</w:t>
      </w:r>
    </w:p>
    <w:p w14:paraId="7670ACC4" w14:textId="77777777" w:rsidR="004248D4" w:rsidRPr="004248D4" w:rsidRDefault="003D080A" w:rsidP="008D72DD">
      <w:pPr>
        <w:spacing w:line="276" w:lineRule="auto"/>
      </w:pPr>
      <w:r w:rsidRPr="008D72DD">
        <w:rPr>
          <w:rFonts w:cs="Arial"/>
        </w:rPr>
        <w:t>Phlebotomy is situated in the main Out-Patient Department for GP and OPD patients</w:t>
      </w:r>
      <w:r>
        <w:rPr>
          <w:rFonts w:cs="Arial"/>
        </w:rPr>
        <w:t>.</w:t>
      </w:r>
    </w:p>
    <w:tbl>
      <w:tblPr>
        <w:tblStyle w:val="BlueSonicHCTable1"/>
        <w:tblW w:w="0" w:type="auto"/>
        <w:tblLook w:val="04A0" w:firstRow="1" w:lastRow="0" w:firstColumn="1" w:lastColumn="0" w:noHBand="0" w:noVBand="1"/>
      </w:tblPr>
      <w:tblGrid>
        <w:gridCol w:w="5456"/>
        <w:gridCol w:w="4728"/>
      </w:tblGrid>
      <w:tr w:rsidR="00683965" w14:paraId="18C4FA2A" w14:textId="77777777" w:rsidTr="00683965">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5240" w:type="dxa"/>
          </w:tcPr>
          <w:p w14:paraId="5BA0CBE5" w14:textId="77777777" w:rsidR="004248D4" w:rsidRDefault="003D080A" w:rsidP="00954FFE">
            <w:pPr>
              <w:pStyle w:val="TableHeading"/>
            </w:pPr>
            <w:r>
              <w:t>Department</w:t>
            </w:r>
          </w:p>
        </w:tc>
        <w:tc>
          <w:tcPr>
            <w:tcW w:w="4536" w:type="dxa"/>
          </w:tcPr>
          <w:p w14:paraId="42BAF139" w14:textId="77777777" w:rsidR="004248D4" w:rsidRDefault="003D080A" w:rsidP="00954FFE">
            <w:pPr>
              <w:pStyle w:val="TableHeading"/>
              <w:cnfStyle w:val="100000000000" w:firstRow="1" w:lastRow="0" w:firstColumn="0" w:lastColumn="0" w:oddVBand="0" w:evenVBand="0" w:oddHBand="0" w:evenHBand="0" w:firstRowFirstColumn="0" w:firstRowLastColumn="0" w:lastRowFirstColumn="0" w:lastRowLastColumn="0"/>
            </w:pPr>
            <w:r>
              <w:t>Hours</w:t>
            </w:r>
          </w:p>
        </w:tc>
      </w:tr>
      <w:tr w:rsidR="00683965" w14:paraId="50675AA7" w14:textId="77777777" w:rsidTr="006839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40" w:type="dxa"/>
          </w:tcPr>
          <w:p w14:paraId="57BDEAA8" w14:textId="77777777" w:rsidR="004248D4" w:rsidRPr="00BE5D58" w:rsidRDefault="003D080A" w:rsidP="00954FFE">
            <w:pPr>
              <w:pStyle w:val="TableText"/>
            </w:pPr>
            <w:r w:rsidRPr="00BE5D58">
              <w:t>Blood Sciences (Haematology and Chemical Pathology)</w:t>
            </w:r>
          </w:p>
        </w:tc>
        <w:tc>
          <w:tcPr>
            <w:tcW w:w="4536" w:type="dxa"/>
          </w:tcPr>
          <w:p w14:paraId="2BE02139" w14:textId="77777777" w:rsidR="004248D4" w:rsidRDefault="003D080A" w:rsidP="00954FFE">
            <w:pPr>
              <w:pStyle w:val="TableBullet"/>
              <w:cnfStyle w:val="000000100000" w:firstRow="0" w:lastRow="0" w:firstColumn="0" w:lastColumn="0" w:oddVBand="0" w:evenVBand="0" w:oddHBand="1" w:evenHBand="0" w:firstRowFirstColumn="0" w:firstRowLastColumn="0" w:lastRowFirstColumn="0" w:lastRowLastColumn="0"/>
            </w:pPr>
            <w:r>
              <w:t>0</w:t>
            </w:r>
            <w:r w:rsidR="00C8574A">
              <w:t>8</w:t>
            </w:r>
            <w:r>
              <w:t>:</w:t>
            </w:r>
            <w:r w:rsidR="00CE678E">
              <w:t>0</w:t>
            </w:r>
            <w:r w:rsidR="00C8574A">
              <w:t>0</w:t>
            </w:r>
            <w:r>
              <w:t xml:space="preserve"> – </w:t>
            </w:r>
            <w:r w:rsidR="005428A9">
              <w:t>20</w:t>
            </w:r>
            <w:r>
              <w:t>:00</w:t>
            </w:r>
          </w:p>
        </w:tc>
      </w:tr>
      <w:tr w:rsidR="00683965" w14:paraId="735EB0AD" w14:textId="77777777" w:rsidTr="00683965">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5240" w:type="dxa"/>
          </w:tcPr>
          <w:p w14:paraId="280D956E" w14:textId="77777777" w:rsidR="004248D4" w:rsidRPr="00BE5D58" w:rsidRDefault="003D080A" w:rsidP="00954FFE">
            <w:pPr>
              <w:pStyle w:val="TableText"/>
            </w:pPr>
            <w:r w:rsidRPr="00BE5D58">
              <w:t>Blood Transfusion</w:t>
            </w:r>
          </w:p>
        </w:tc>
        <w:tc>
          <w:tcPr>
            <w:tcW w:w="4536" w:type="dxa"/>
          </w:tcPr>
          <w:p w14:paraId="2C2A71DB" w14:textId="77777777" w:rsidR="004248D4" w:rsidRDefault="003D080A" w:rsidP="00954FFE">
            <w:pPr>
              <w:pStyle w:val="TableBullet"/>
              <w:cnfStyle w:val="000000010000" w:firstRow="0" w:lastRow="0" w:firstColumn="0" w:lastColumn="0" w:oddVBand="0" w:evenVBand="0" w:oddHBand="0" w:evenHBand="1" w:firstRowFirstColumn="0" w:firstRowLastColumn="0" w:lastRowFirstColumn="0" w:lastRowLastColumn="0"/>
            </w:pPr>
            <w:r>
              <w:t>08:</w:t>
            </w:r>
            <w:r w:rsidR="00CE678E">
              <w:t>0</w:t>
            </w:r>
            <w:r>
              <w:t xml:space="preserve">0 – </w:t>
            </w:r>
            <w:r w:rsidR="005428A9">
              <w:t>20</w:t>
            </w:r>
            <w:r>
              <w:t>:00</w:t>
            </w:r>
          </w:p>
        </w:tc>
      </w:tr>
      <w:tr w:rsidR="00683965" w14:paraId="07772095" w14:textId="77777777" w:rsidTr="0068396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5240" w:type="dxa"/>
          </w:tcPr>
          <w:p w14:paraId="12ACE00D" w14:textId="77777777" w:rsidR="004248D4" w:rsidRPr="00BE5D58" w:rsidRDefault="003D080A" w:rsidP="004248D4">
            <w:pPr>
              <w:pStyle w:val="TableText"/>
            </w:pPr>
            <w:r w:rsidRPr="00BE5D58">
              <w:t>Microbiology</w:t>
            </w:r>
          </w:p>
        </w:tc>
        <w:tc>
          <w:tcPr>
            <w:tcW w:w="4536" w:type="dxa"/>
          </w:tcPr>
          <w:p w14:paraId="0D1C084D" w14:textId="77777777" w:rsidR="004248D4" w:rsidRDefault="003D080A" w:rsidP="004248D4">
            <w:pPr>
              <w:pStyle w:val="TableBullet"/>
              <w:cnfStyle w:val="000000100000" w:firstRow="0" w:lastRow="0" w:firstColumn="0" w:lastColumn="0" w:oddVBand="0" w:evenVBand="0" w:oddHBand="1" w:evenHBand="0" w:firstRowFirstColumn="0" w:firstRowLastColumn="0" w:lastRowFirstColumn="0" w:lastRowLastColumn="0"/>
            </w:pPr>
            <w:r>
              <w:t>08:30 – 17:00</w:t>
            </w:r>
          </w:p>
        </w:tc>
      </w:tr>
      <w:tr w:rsidR="00683965" w14:paraId="7C2B71AA" w14:textId="77777777" w:rsidTr="00683965">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5240" w:type="dxa"/>
          </w:tcPr>
          <w:p w14:paraId="0029A6DC" w14:textId="77777777" w:rsidR="00BE5D58" w:rsidRPr="00BE5D58" w:rsidRDefault="003D080A" w:rsidP="004248D4">
            <w:pPr>
              <w:pStyle w:val="TableText"/>
            </w:pPr>
            <w:r w:rsidRPr="00BE5D58">
              <w:t>Cellular Pathology</w:t>
            </w:r>
          </w:p>
        </w:tc>
        <w:tc>
          <w:tcPr>
            <w:tcW w:w="4536" w:type="dxa"/>
          </w:tcPr>
          <w:p w14:paraId="58F2F846" w14:textId="77777777" w:rsidR="00BE5D58" w:rsidRPr="002B599D" w:rsidRDefault="003D080A" w:rsidP="004248D4">
            <w:pPr>
              <w:pStyle w:val="TableBullet"/>
              <w:cnfStyle w:val="000000010000" w:firstRow="0" w:lastRow="0" w:firstColumn="0" w:lastColumn="0" w:oddVBand="0" w:evenVBand="0" w:oddHBand="0" w:evenHBand="1" w:firstRowFirstColumn="0" w:firstRowLastColumn="0" w:lastRowFirstColumn="0" w:lastRowLastColumn="0"/>
              <w:rPr>
                <w:rFonts w:ascii="Calibri" w:hAnsi="Calibri" w:cs="Arial"/>
                <w:color w:val="000000"/>
              </w:rPr>
            </w:pPr>
            <w:r>
              <w:t>08:30 – 17:00</w:t>
            </w:r>
          </w:p>
        </w:tc>
      </w:tr>
    </w:tbl>
    <w:p w14:paraId="29B485FD" w14:textId="77777777" w:rsidR="00C73B52" w:rsidRDefault="00C73B52" w:rsidP="00C73B52"/>
    <w:p w14:paraId="0D84FEE0" w14:textId="77777777" w:rsidR="004248D4" w:rsidRDefault="003D080A" w:rsidP="004248D4">
      <w:r>
        <w:t xml:space="preserve"> </w:t>
      </w:r>
    </w:p>
    <w:p w14:paraId="4232812F" w14:textId="77777777" w:rsidR="004248D4" w:rsidRDefault="003D080A">
      <w:pPr>
        <w:suppressAutoHyphens w:val="0"/>
        <w:spacing w:after="0" w:line="240" w:lineRule="auto"/>
        <w:rPr>
          <w:rFonts w:ascii="Aileron Bold" w:eastAsiaTheme="majorEastAsia" w:hAnsi="Aileron Bold" w:cstheme="majorBidi"/>
          <w:color w:val="11316E" w:themeColor="background2"/>
          <w:sz w:val="32"/>
          <w:szCs w:val="32"/>
        </w:rPr>
      </w:pPr>
      <w:r>
        <w:br w:type="page"/>
      </w:r>
    </w:p>
    <w:p w14:paraId="2692CF8D" w14:textId="77777777" w:rsidR="004248D4" w:rsidRDefault="003D080A" w:rsidP="004248D4">
      <w:pPr>
        <w:pStyle w:val="Heading1"/>
      </w:pPr>
      <w:bookmarkStart w:id="8" w:name="_Toc256000005"/>
      <w:r>
        <w:t>Requesting Pathology Tests</w:t>
      </w:r>
      <w:bookmarkEnd w:id="8"/>
    </w:p>
    <w:p w14:paraId="69312824" w14:textId="77777777" w:rsidR="00072D25" w:rsidRPr="00BF5E32" w:rsidRDefault="003D080A" w:rsidP="002C50DE">
      <w:pPr>
        <w:rPr>
          <w:sz w:val="16"/>
          <w:szCs w:val="16"/>
        </w:rPr>
      </w:pPr>
      <w:r w:rsidRPr="00BF5E32">
        <w:rPr>
          <w:rFonts w:cs="Arial"/>
        </w:rPr>
        <w:t>Electronic requesting is the preferred method for Haematology, Biochemistry, Microbiology and Cellular Pathology. Please ensure that you use ALL of the request forms printed from ICE, especially since Blood Sciences (Biochemistry &amp; Haematology) print separately to Microbiology as does Cellular Pathology</w:t>
      </w:r>
      <w:r>
        <w:rPr>
          <w:rFonts w:cs="Arial"/>
        </w:rPr>
        <w:t>.</w:t>
      </w:r>
      <w:r w:rsidR="006D252A">
        <w:rPr>
          <w:rFonts w:cs="Arial"/>
        </w:rPr>
        <w:t xml:space="preserve"> </w:t>
      </w:r>
      <w:r w:rsidR="006D252A" w:rsidRPr="006D252A">
        <w:rPr>
          <w:rFonts w:cs="Arial"/>
        </w:rPr>
        <w:t>You will require a personalised ICE login which can be obtained by e-mailing the full name, job role (e.g. Locum GP, Nurse. GP Receptionist), national registration code (where relevant, such as the GMC or NMC) and the location at which the ICE User will be working to the IT Service Desk via email paht.itservicedesk@nhs.net. Badly printed forms and forms without relevant clinical details will not be accepted and will delay processing.</w:t>
      </w:r>
    </w:p>
    <w:p w14:paraId="1DDDD7B4" w14:textId="77777777" w:rsidR="002C50DE" w:rsidRPr="00112F1B" w:rsidRDefault="003D080A" w:rsidP="002C50DE">
      <w:r w:rsidRPr="00112F1B">
        <w:t xml:space="preserve">The person making the request is responsible for ensuring the data on the request form is accurate, complete, and legible (whether hand-written or generated using ICE Order Communications System).  Please give relevant clinical information to support all requests including relevant drug history, anatomical site of origin of specimen etc where relevant. </w:t>
      </w:r>
      <w:r w:rsidRPr="00112F1B">
        <w:rPr>
          <w:rFonts w:cs="Times New Roman"/>
        </w:rPr>
        <w:t>Inadequately completed requests may lead to unnecessary delays, or rejection of samples</w:t>
      </w:r>
      <w:r w:rsidRPr="00112F1B">
        <w:t>.</w:t>
      </w:r>
    </w:p>
    <w:p w14:paraId="62A8DA12" w14:textId="77777777" w:rsidR="002C50DE" w:rsidRPr="00112F1B" w:rsidRDefault="003D080A" w:rsidP="002C50DE">
      <w:pPr>
        <w:rPr>
          <w:rFonts w:cs="Times New Roman"/>
        </w:rPr>
      </w:pPr>
      <w:r w:rsidRPr="00112F1B">
        <w:t>The requester is also responsible for obtaining informed consent for the investigations; specific consent must be obtained if specimens may be used for purposes other than direct patient care (e</w:t>
      </w:r>
      <w:r>
        <w:t>.</w:t>
      </w:r>
      <w:r w:rsidRPr="00112F1B">
        <w:t>g. for research purposes).</w:t>
      </w:r>
      <w:r w:rsidRPr="00112F1B">
        <w:rPr>
          <w:rFonts w:cs="Times New Roman"/>
        </w:rPr>
        <w:t xml:space="preserve"> </w:t>
      </w:r>
    </w:p>
    <w:tbl>
      <w:tblPr>
        <w:tblW w:w="103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7" w:type="dxa"/>
          <w:right w:w="107" w:type="dxa"/>
        </w:tblCellMar>
        <w:tblLook w:val="0000" w:firstRow="0" w:lastRow="0" w:firstColumn="0" w:lastColumn="0" w:noHBand="0" w:noVBand="0"/>
      </w:tblPr>
      <w:tblGrid>
        <w:gridCol w:w="2374"/>
        <w:gridCol w:w="2441"/>
        <w:gridCol w:w="2835"/>
        <w:gridCol w:w="2671"/>
      </w:tblGrid>
      <w:tr w:rsidR="00683965" w14:paraId="19CBA415" w14:textId="77777777" w:rsidTr="00F16FD0">
        <w:trPr>
          <w:trHeight w:hRule="exact" w:val="20"/>
          <w:jc w:val="center"/>
        </w:trPr>
        <w:tc>
          <w:tcPr>
            <w:tcW w:w="2374" w:type="dxa"/>
            <w:tcBorders>
              <w:top w:val="nil"/>
              <w:left w:val="nil"/>
              <w:bottom w:val="nil"/>
              <w:right w:val="nil"/>
            </w:tcBorders>
            <w:shd w:val="clear" w:color="auto" w:fill="11316E" w:themeFill="accent1"/>
          </w:tcPr>
          <w:p w14:paraId="02C2E1E6" w14:textId="77777777" w:rsidR="00A84347" w:rsidRDefault="00A84347">
            <w:pPr>
              <w:rPr>
                <w:sz w:val="2"/>
              </w:rPr>
            </w:pPr>
            <w:bookmarkStart w:id="9" w:name="_196e2f45_8370_4e7f_9137_3aa6de5d6e7c"/>
            <w:bookmarkStart w:id="10" w:name="_636a59b8_7e1d_49f4_8d5b_4f67ba16d98c"/>
            <w:bookmarkStart w:id="11" w:name="_Toc169011638"/>
            <w:bookmarkStart w:id="12" w:name="_Toc169012400"/>
            <w:bookmarkStart w:id="13" w:name="_Toc169076838"/>
            <w:bookmarkStart w:id="14" w:name="_Toc169079166"/>
            <w:bookmarkStart w:id="15" w:name="_Toc169081657"/>
            <w:bookmarkStart w:id="16" w:name="_Toc169084284"/>
            <w:bookmarkStart w:id="17" w:name="_Toc169084647"/>
            <w:bookmarkStart w:id="18" w:name="_Toc169094927"/>
            <w:bookmarkStart w:id="19" w:name="_Toc169096462"/>
            <w:bookmarkStart w:id="20" w:name="_Toc169096639"/>
            <w:bookmarkStart w:id="21" w:name="_Toc169096993"/>
            <w:bookmarkStart w:id="22" w:name="_Toc169097170"/>
            <w:bookmarkStart w:id="23" w:name="_Toc169097347"/>
            <w:bookmarkStart w:id="24" w:name="_Toc169097524"/>
            <w:bookmarkStart w:id="25" w:name="_Toc169097701"/>
            <w:bookmarkEnd w:id="9"/>
          </w:p>
        </w:tc>
        <w:tc>
          <w:tcPr>
            <w:tcW w:w="2441" w:type="dxa"/>
            <w:tcBorders>
              <w:top w:val="nil"/>
              <w:left w:val="nil"/>
              <w:bottom w:val="nil"/>
              <w:right w:val="nil"/>
            </w:tcBorders>
            <w:shd w:val="clear" w:color="auto" w:fill="11316E" w:themeFill="accent1"/>
          </w:tcPr>
          <w:p w14:paraId="0960E39D" w14:textId="77777777" w:rsidR="00A84347" w:rsidRDefault="00A84347">
            <w:pPr>
              <w:rPr>
                <w:sz w:val="2"/>
              </w:rPr>
            </w:pPr>
          </w:p>
        </w:tc>
        <w:tc>
          <w:tcPr>
            <w:tcW w:w="2835" w:type="dxa"/>
            <w:tcBorders>
              <w:top w:val="nil"/>
              <w:left w:val="nil"/>
              <w:bottom w:val="nil"/>
              <w:right w:val="nil"/>
            </w:tcBorders>
            <w:shd w:val="clear" w:color="auto" w:fill="11316E" w:themeFill="accent1"/>
          </w:tcPr>
          <w:p w14:paraId="6508B435" w14:textId="77777777" w:rsidR="00A84347" w:rsidRDefault="00A84347">
            <w:pPr>
              <w:rPr>
                <w:sz w:val="2"/>
              </w:rPr>
            </w:pPr>
          </w:p>
        </w:tc>
        <w:tc>
          <w:tcPr>
            <w:tcW w:w="2671" w:type="dxa"/>
            <w:tcBorders>
              <w:top w:val="nil"/>
              <w:left w:val="nil"/>
              <w:bottom w:val="nil"/>
              <w:right w:val="nil"/>
            </w:tcBorders>
            <w:shd w:val="clear" w:color="auto" w:fill="11316E" w:themeFill="accent1"/>
          </w:tcPr>
          <w:p w14:paraId="19F6529A" w14:textId="77777777" w:rsidR="00A84347" w:rsidRDefault="00A84347">
            <w:pPr>
              <w:rPr>
                <w:sz w:val="2"/>
              </w:rPr>
            </w:pPr>
          </w:p>
        </w:tc>
      </w:tr>
      <w:tr w:rsidR="00683965" w14:paraId="6C7BF9B1" w14:textId="77777777" w:rsidTr="00F16FD0">
        <w:trPr>
          <w:trHeight w:val="262"/>
          <w:jc w:val="center"/>
        </w:trPr>
        <w:tc>
          <w:tcPr>
            <w:tcW w:w="2374" w:type="dxa"/>
            <w:shd w:val="clear" w:color="auto" w:fill="11316E" w:themeFill="accent1"/>
          </w:tcPr>
          <w:p w14:paraId="34626DB5" w14:textId="77777777" w:rsidR="00A84347" w:rsidRPr="00AE328C" w:rsidRDefault="003D080A" w:rsidP="00F16FD0">
            <w:pPr>
              <w:spacing w:line="276" w:lineRule="auto"/>
              <w:rPr>
                <w:rFonts w:asciiTheme="majorHAnsi" w:hAnsiTheme="majorHAnsi" w:cs="Arial"/>
                <w:b/>
              </w:rPr>
            </w:pPr>
            <w:r w:rsidRPr="00AE328C">
              <w:rPr>
                <w:rFonts w:asciiTheme="majorHAnsi" w:hAnsiTheme="majorHAnsi" w:cs="Arial"/>
                <w:b/>
              </w:rPr>
              <w:t>Request for</w:t>
            </w:r>
          </w:p>
        </w:tc>
        <w:tc>
          <w:tcPr>
            <w:tcW w:w="2441" w:type="dxa"/>
            <w:shd w:val="clear" w:color="auto" w:fill="11316E" w:themeFill="accent1"/>
          </w:tcPr>
          <w:p w14:paraId="3F177572" w14:textId="77777777" w:rsidR="00A84347" w:rsidRPr="00AE328C" w:rsidRDefault="003D080A" w:rsidP="00F16FD0">
            <w:pPr>
              <w:spacing w:line="276" w:lineRule="auto"/>
              <w:rPr>
                <w:rFonts w:asciiTheme="majorHAnsi" w:hAnsiTheme="majorHAnsi" w:cs="Arial"/>
                <w:b/>
              </w:rPr>
            </w:pPr>
            <w:r w:rsidRPr="00AE328C">
              <w:rPr>
                <w:rFonts w:asciiTheme="majorHAnsi" w:hAnsiTheme="majorHAnsi" w:cs="Arial"/>
                <w:b/>
              </w:rPr>
              <w:t>Available From</w:t>
            </w:r>
          </w:p>
        </w:tc>
        <w:tc>
          <w:tcPr>
            <w:tcW w:w="2835" w:type="dxa"/>
            <w:shd w:val="clear" w:color="auto" w:fill="11316E" w:themeFill="accent1"/>
          </w:tcPr>
          <w:p w14:paraId="02017534" w14:textId="77777777" w:rsidR="00A84347" w:rsidRPr="00AE328C" w:rsidRDefault="003D080A" w:rsidP="00F16FD0">
            <w:pPr>
              <w:spacing w:line="276" w:lineRule="auto"/>
              <w:rPr>
                <w:rFonts w:asciiTheme="majorHAnsi" w:hAnsiTheme="majorHAnsi" w:cs="Arial"/>
                <w:b/>
              </w:rPr>
            </w:pPr>
            <w:r w:rsidRPr="00AE328C">
              <w:rPr>
                <w:rFonts w:asciiTheme="majorHAnsi" w:hAnsiTheme="majorHAnsi" w:cs="Arial"/>
                <w:b/>
              </w:rPr>
              <w:t xml:space="preserve">Colour of form </w:t>
            </w:r>
          </w:p>
        </w:tc>
        <w:tc>
          <w:tcPr>
            <w:tcW w:w="2671" w:type="dxa"/>
            <w:shd w:val="clear" w:color="auto" w:fill="11316E" w:themeFill="accent1"/>
          </w:tcPr>
          <w:p w14:paraId="0CF9F6C1" w14:textId="77777777" w:rsidR="00A84347" w:rsidRPr="00AE328C" w:rsidRDefault="003D080A" w:rsidP="00F16FD0">
            <w:pPr>
              <w:spacing w:line="276" w:lineRule="auto"/>
              <w:rPr>
                <w:rFonts w:asciiTheme="majorHAnsi" w:hAnsiTheme="majorHAnsi" w:cs="Arial"/>
                <w:b/>
              </w:rPr>
            </w:pPr>
            <w:r w:rsidRPr="00AE328C">
              <w:rPr>
                <w:rFonts w:asciiTheme="majorHAnsi" w:hAnsiTheme="majorHAnsi" w:cs="Arial"/>
                <w:b/>
              </w:rPr>
              <w:t>Title of form</w:t>
            </w:r>
          </w:p>
        </w:tc>
      </w:tr>
      <w:tr w:rsidR="00683965" w14:paraId="7D399DE7" w14:textId="77777777" w:rsidTr="00F16FD0">
        <w:trPr>
          <w:trHeight w:val="803"/>
          <w:jc w:val="center"/>
        </w:trPr>
        <w:tc>
          <w:tcPr>
            <w:tcW w:w="2374" w:type="dxa"/>
            <w:vAlign w:val="center"/>
          </w:tcPr>
          <w:p w14:paraId="6B26F93E"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Chemical Pathology &amp; Haematology</w:t>
            </w:r>
          </w:p>
        </w:tc>
        <w:tc>
          <w:tcPr>
            <w:tcW w:w="2441" w:type="dxa"/>
            <w:vAlign w:val="center"/>
          </w:tcPr>
          <w:p w14:paraId="5134BD7A"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Pathology</w:t>
            </w:r>
          </w:p>
        </w:tc>
        <w:tc>
          <w:tcPr>
            <w:tcW w:w="2835" w:type="dxa"/>
            <w:vAlign w:val="center"/>
          </w:tcPr>
          <w:p w14:paraId="6F55D832"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White (OrderComms)</w:t>
            </w:r>
          </w:p>
          <w:p w14:paraId="4B53DF10"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Red on White</w:t>
            </w:r>
          </w:p>
          <w:p w14:paraId="6BA14E0A"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Pink – Urgent ED samples only</w:t>
            </w:r>
          </w:p>
        </w:tc>
        <w:tc>
          <w:tcPr>
            <w:tcW w:w="2671" w:type="dxa"/>
            <w:vAlign w:val="center"/>
          </w:tcPr>
          <w:p w14:paraId="263BBEAF"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 xml:space="preserve">OrderComms </w:t>
            </w:r>
          </w:p>
          <w:p w14:paraId="5D0F0C86"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Request</w:t>
            </w:r>
          </w:p>
          <w:p w14:paraId="25605F6D"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CHEM/HAEM</w:t>
            </w:r>
          </w:p>
        </w:tc>
      </w:tr>
      <w:tr w:rsidR="00683965" w14:paraId="0AE4443F" w14:textId="77777777" w:rsidTr="00F16FD0">
        <w:trPr>
          <w:trHeight w:val="1344"/>
          <w:jc w:val="center"/>
        </w:trPr>
        <w:tc>
          <w:tcPr>
            <w:tcW w:w="2374" w:type="dxa"/>
            <w:vAlign w:val="center"/>
          </w:tcPr>
          <w:p w14:paraId="266BA7CC"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Ante Natal Serology</w:t>
            </w:r>
          </w:p>
        </w:tc>
        <w:tc>
          <w:tcPr>
            <w:tcW w:w="2441" w:type="dxa"/>
            <w:vAlign w:val="center"/>
          </w:tcPr>
          <w:p w14:paraId="0B1100C6"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Pathology</w:t>
            </w:r>
          </w:p>
          <w:p w14:paraId="2657603B"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ANC</w:t>
            </w:r>
          </w:p>
        </w:tc>
        <w:tc>
          <w:tcPr>
            <w:tcW w:w="2835" w:type="dxa"/>
            <w:vAlign w:val="center"/>
          </w:tcPr>
          <w:p w14:paraId="01138909"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Black on Pink (8-10 weeks) Multi (A4)</w:t>
            </w:r>
          </w:p>
          <w:p w14:paraId="657CCA53"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White (OrderComms) (28 weeks)</w:t>
            </w:r>
          </w:p>
        </w:tc>
        <w:tc>
          <w:tcPr>
            <w:tcW w:w="2671" w:type="dxa"/>
            <w:vAlign w:val="center"/>
          </w:tcPr>
          <w:p w14:paraId="7F6ACADC"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ANTE NATAL TESTS</w:t>
            </w:r>
          </w:p>
          <w:p w14:paraId="3EF55721" w14:textId="77777777" w:rsidR="00A84347" w:rsidRPr="00AE328C" w:rsidRDefault="00A84347" w:rsidP="00F16FD0">
            <w:pPr>
              <w:spacing w:line="276" w:lineRule="auto"/>
              <w:rPr>
                <w:rFonts w:asciiTheme="majorHAnsi" w:hAnsiTheme="majorHAnsi" w:cs="Arial"/>
              </w:rPr>
            </w:pPr>
          </w:p>
          <w:p w14:paraId="651C548B"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Family origin questionnaire</w:t>
            </w:r>
          </w:p>
        </w:tc>
      </w:tr>
      <w:tr w:rsidR="00683965" w14:paraId="2B822D6A" w14:textId="77777777" w:rsidTr="00F16FD0">
        <w:trPr>
          <w:trHeight w:val="526"/>
          <w:jc w:val="center"/>
        </w:trPr>
        <w:tc>
          <w:tcPr>
            <w:tcW w:w="2374" w:type="dxa"/>
            <w:vAlign w:val="center"/>
          </w:tcPr>
          <w:p w14:paraId="721AE001"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Blood Transfusion</w:t>
            </w:r>
          </w:p>
        </w:tc>
        <w:tc>
          <w:tcPr>
            <w:tcW w:w="2441" w:type="dxa"/>
            <w:vAlign w:val="center"/>
          </w:tcPr>
          <w:p w14:paraId="0C106C45"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Pathology</w:t>
            </w:r>
          </w:p>
        </w:tc>
        <w:tc>
          <w:tcPr>
            <w:tcW w:w="2835" w:type="dxa"/>
            <w:vAlign w:val="center"/>
          </w:tcPr>
          <w:p w14:paraId="6D1647BD"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Red on White</w:t>
            </w:r>
          </w:p>
        </w:tc>
        <w:tc>
          <w:tcPr>
            <w:tcW w:w="2671" w:type="dxa"/>
            <w:vAlign w:val="center"/>
          </w:tcPr>
          <w:p w14:paraId="0ACB121A"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CROSSMATCH REQUEST</w:t>
            </w:r>
          </w:p>
        </w:tc>
      </w:tr>
      <w:tr w:rsidR="00683965" w14:paraId="6A690A6D" w14:textId="77777777" w:rsidTr="00F16FD0">
        <w:trPr>
          <w:trHeight w:val="803"/>
          <w:jc w:val="center"/>
        </w:trPr>
        <w:tc>
          <w:tcPr>
            <w:tcW w:w="2374" w:type="dxa"/>
            <w:vAlign w:val="center"/>
          </w:tcPr>
          <w:p w14:paraId="3C14F74D"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 xml:space="preserve">Microbiology </w:t>
            </w:r>
          </w:p>
        </w:tc>
        <w:tc>
          <w:tcPr>
            <w:tcW w:w="2441" w:type="dxa"/>
            <w:vAlign w:val="center"/>
          </w:tcPr>
          <w:p w14:paraId="0B601CDE"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Pathology</w:t>
            </w:r>
          </w:p>
        </w:tc>
        <w:tc>
          <w:tcPr>
            <w:tcW w:w="2835" w:type="dxa"/>
            <w:vAlign w:val="center"/>
          </w:tcPr>
          <w:p w14:paraId="0140269A" w14:textId="77777777" w:rsidR="00A84347" w:rsidRPr="00A84347" w:rsidRDefault="003D080A" w:rsidP="00F16FD0">
            <w:pPr>
              <w:spacing w:line="276" w:lineRule="auto"/>
              <w:rPr>
                <w:rFonts w:asciiTheme="majorHAnsi" w:hAnsiTheme="majorHAnsi" w:cs="Arial"/>
                <w:color w:val="000000" w:themeColor="text1"/>
              </w:rPr>
            </w:pPr>
            <w:r w:rsidRPr="00AE328C">
              <w:rPr>
                <w:rFonts w:asciiTheme="majorHAnsi" w:hAnsiTheme="majorHAnsi" w:cs="Arial"/>
              </w:rPr>
              <w:t xml:space="preserve">White </w:t>
            </w:r>
            <w:r w:rsidRPr="00A84347">
              <w:rPr>
                <w:rFonts w:asciiTheme="majorHAnsi" w:hAnsiTheme="majorHAnsi" w:cs="Arial"/>
                <w:color w:val="000000" w:themeColor="text1"/>
              </w:rPr>
              <w:t>(ICE/ EHR)</w:t>
            </w:r>
          </w:p>
          <w:p w14:paraId="15158D08"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White</w:t>
            </w:r>
          </w:p>
          <w:p w14:paraId="76D03064"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 xml:space="preserve">Blue on White </w:t>
            </w:r>
          </w:p>
        </w:tc>
        <w:tc>
          <w:tcPr>
            <w:tcW w:w="2671" w:type="dxa"/>
            <w:vAlign w:val="center"/>
          </w:tcPr>
          <w:p w14:paraId="2BDD526B"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 xml:space="preserve">OrderComms </w:t>
            </w:r>
          </w:p>
          <w:p w14:paraId="64AFAC42"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Request</w:t>
            </w:r>
          </w:p>
          <w:p w14:paraId="42705491"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MICROBIOLOGY</w:t>
            </w:r>
          </w:p>
        </w:tc>
      </w:tr>
      <w:tr w:rsidR="00683965" w14:paraId="7E22F00E" w14:textId="77777777" w:rsidTr="00F16FD0">
        <w:trPr>
          <w:trHeight w:val="803"/>
          <w:jc w:val="center"/>
        </w:trPr>
        <w:tc>
          <w:tcPr>
            <w:tcW w:w="2374" w:type="dxa"/>
            <w:vAlign w:val="center"/>
          </w:tcPr>
          <w:p w14:paraId="5AC1E9F0"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Histology / Non-gynae</w:t>
            </w:r>
          </w:p>
        </w:tc>
        <w:tc>
          <w:tcPr>
            <w:tcW w:w="7947" w:type="dxa"/>
            <w:gridSpan w:val="3"/>
            <w:vAlign w:val="center"/>
          </w:tcPr>
          <w:p w14:paraId="5C387D12"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 xml:space="preserve">Histology / Non-gynae – To be requested on </w:t>
            </w:r>
            <w:r>
              <w:rPr>
                <w:rFonts w:asciiTheme="majorHAnsi" w:hAnsiTheme="majorHAnsi" w:cs="Arial"/>
              </w:rPr>
              <w:t>O</w:t>
            </w:r>
            <w:r w:rsidRPr="00AE328C">
              <w:rPr>
                <w:rFonts w:asciiTheme="majorHAnsi" w:hAnsiTheme="majorHAnsi" w:cs="Arial"/>
              </w:rPr>
              <w:t>rder</w:t>
            </w:r>
            <w:r>
              <w:rPr>
                <w:rFonts w:asciiTheme="majorHAnsi" w:hAnsiTheme="majorHAnsi" w:cs="Arial"/>
              </w:rPr>
              <w:t>C</w:t>
            </w:r>
            <w:r w:rsidRPr="00AE328C">
              <w:rPr>
                <w:rFonts w:asciiTheme="majorHAnsi" w:hAnsiTheme="majorHAnsi" w:cs="Arial"/>
              </w:rPr>
              <w:t>omms (ICE) forms where possible</w:t>
            </w:r>
          </w:p>
        </w:tc>
      </w:tr>
      <w:tr w:rsidR="00683965" w14:paraId="27CA1DBA" w14:textId="77777777" w:rsidTr="00F16FD0">
        <w:trPr>
          <w:trHeight w:val="803"/>
          <w:jc w:val="center"/>
        </w:trPr>
        <w:tc>
          <w:tcPr>
            <w:tcW w:w="2374" w:type="dxa"/>
            <w:vAlign w:val="center"/>
          </w:tcPr>
          <w:p w14:paraId="1D604518"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Histopathology / Non Gynae</w:t>
            </w:r>
          </w:p>
        </w:tc>
        <w:tc>
          <w:tcPr>
            <w:tcW w:w="2441" w:type="dxa"/>
          </w:tcPr>
          <w:p w14:paraId="114774E0"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 xml:space="preserve">Intranet, Cancer and Diagnostics, Pathology Forms </w:t>
            </w:r>
          </w:p>
        </w:tc>
        <w:tc>
          <w:tcPr>
            <w:tcW w:w="2835" w:type="dxa"/>
            <w:vAlign w:val="center"/>
          </w:tcPr>
          <w:p w14:paraId="7D5B6FF7"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Black on White</w:t>
            </w:r>
          </w:p>
        </w:tc>
        <w:tc>
          <w:tcPr>
            <w:tcW w:w="2671" w:type="dxa"/>
            <w:vAlign w:val="center"/>
          </w:tcPr>
          <w:p w14:paraId="37E35895"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HISTOLOGY/ CYTOLOGY</w:t>
            </w:r>
          </w:p>
        </w:tc>
      </w:tr>
      <w:tr w:rsidR="00683965" w14:paraId="52027BE4" w14:textId="77777777" w:rsidTr="00F16FD0">
        <w:trPr>
          <w:trHeight w:val="803"/>
          <w:jc w:val="center"/>
        </w:trPr>
        <w:tc>
          <w:tcPr>
            <w:tcW w:w="2374" w:type="dxa"/>
            <w:vAlign w:val="center"/>
          </w:tcPr>
          <w:p w14:paraId="0FE33AFF"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Cellular Pathology – Breast Specimen</w:t>
            </w:r>
          </w:p>
        </w:tc>
        <w:tc>
          <w:tcPr>
            <w:tcW w:w="2441" w:type="dxa"/>
          </w:tcPr>
          <w:p w14:paraId="1B5AF49F"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Intranet, Cancer and Diagnostics, Pathology forms</w:t>
            </w:r>
          </w:p>
        </w:tc>
        <w:tc>
          <w:tcPr>
            <w:tcW w:w="2835" w:type="dxa"/>
            <w:vAlign w:val="center"/>
          </w:tcPr>
          <w:p w14:paraId="0B674325"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Black on White</w:t>
            </w:r>
          </w:p>
        </w:tc>
        <w:tc>
          <w:tcPr>
            <w:tcW w:w="2671" w:type="dxa"/>
            <w:vAlign w:val="center"/>
          </w:tcPr>
          <w:p w14:paraId="13878B95"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 xml:space="preserve">CELLULAR PATHOLOGY – BREAST </w:t>
            </w:r>
          </w:p>
        </w:tc>
      </w:tr>
      <w:tr w:rsidR="00683965" w14:paraId="11B9C553" w14:textId="77777777" w:rsidTr="00F16FD0">
        <w:trPr>
          <w:trHeight w:val="1066"/>
          <w:jc w:val="center"/>
        </w:trPr>
        <w:tc>
          <w:tcPr>
            <w:tcW w:w="2374" w:type="dxa"/>
            <w:vAlign w:val="center"/>
          </w:tcPr>
          <w:p w14:paraId="4457AC79"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Cellular Pathology – Prostate Biopsy</w:t>
            </w:r>
          </w:p>
          <w:p w14:paraId="72808535"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Template and Transperineal</w:t>
            </w:r>
          </w:p>
        </w:tc>
        <w:tc>
          <w:tcPr>
            <w:tcW w:w="2441" w:type="dxa"/>
          </w:tcPr>
          <w:p w14:paraId="478327A2"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Intranet, Cancer and Diagnostics, Pathology forms</w:t>
            </w:r>
          </w:p>
        </w:tc>
        <w:tc>
          <w:tcPr>
            <w:tcW w:w="2835" w:type="dxa"/>
          </w:tcPr>
          <w:p w14:paraId="0D94428E" w14:textId="77777777" w:rsidR="00A84347" w:rsidRPr="00AE328C" w:rsidRDefault="00A84347" w:rsidP="00F16FD0">
            <w:pPr>
              <w:spacing w:line="276" w:lineRule="auto"/>
              <w:rPr>
                <w:rFonts w:asciiTheme="majorHAnsi" w:hAnsiTheme="majorHAnsi" w:cs="Arial"/>
              </w:rPr>
            </w:pPr>
          </w:p>
          <w:p w14:paraId="0BC9E6C1"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Black on White</w:t>
            </w:r>
          </w:p>
        </w:tc>
        <w:tc>
          <w:tcPr>
            <w:tcW w:w="2671" w:type="dxa"/>
          </w:tcPr>
          <w:p w14:paraId="5BA6312F" w14:textId="77777777" w:rsidR="00A84347" w:rsidRPr="00AE328C" w:rsidRDefault="003D080A" w:rsidP="00F16FD0">
            <w:pPr>
              <w:spacing w:line="276" w:lineRule="auto"/>
              <w:rPr>
                <w:rFonts w:asciiTheme="majorHAnsi" w:hAnsiTheme="majorHAnsi" w:cs="Arial"/>
              </w:rPr>
            </w:pPr>
            <w:r w:rsidRPr="00AE328C">
              <w:rPr>
                <w:rFonts w:asciiTheme="majorHAnsi" w:hAnsiTheme="majorHAnsi" w:cs="Arial"/>
              </w:rPr>
              <w:t>CELLULAR PATHOLOGY – PROSTATE BIOPSY</w:t>
            </w:r>
          </w:p>
        </w:tc>
      </w:tr>
      <w:tr w:rsidR="00683965" w14:paraId="33DFA9B0" w14:textId="77777777" w:rsidTr="00F16FD0">
        <w:trPr>
          <w:trHeight w:val="454"/>
          <w:jc w:val="center"/>
        </w:trPr>
        <w:tc>
          <w:tcPr>
            <w:tcW w:w="2374" w:type="dxa"/>
            <w:vAlign w:val="center"/>
          </w:tcPr>
          <w:p w14:paraId="1ED3AE30" w14:textId="77777777" w:rsidR="00A84347" w:rsidRPr="00AE328C" w:rsidRDefault="003D080A" w:rsidP="00F16FD0">
            <w:pPr>
              <w:spacing w:line="276" w:lineRule="auto"/>
              <w:rPr>
                <w:rFonts w:asciiTheme="majorHAnsi" w:hAnsiTheme="majorHAnsi" w:cs="Arial"/>
              </w:rPr>
            </w:pPr>
            <w:r w:rsidRPr="00AE328C">
              <w:rPr>
                <w:rFonts w:asciiTheme="majorHAnsi" w:hAnsiTheme="majorHAnsi"/>
              </w:rPr>
              <w:t>Cervical Cytology</w:t>
            </w:r>
          </w:p>
        </w:tc>
        <w:tc>
          <w:tcPr>
            <w:tcW w:w="7947" w:type="dxa"/>
            <w:gridSpan w:val="3"/>
            <w:vAlign w:val="center"/>
          </w:tcPr>
          <w:p w14:paraId="39CE2148" w14:textId="77777777" w:rsidR="00A84347" w:rsidRPr="00AE328C" w:rsidRDefault="003D080A" w:rsidP="00F16FD0">
            <w:pPr>
              <w:spacing w:line="276" w:lineRule="auto"/>
              <w:rPr>
                <w:rFonts w:asciiTheme="majorHAnsi" w:hAnsiTheme="majorHAnsi" w:cs="Arial"/>
              </w:rPr>
            </w:pPr>
            <w:r w:rsidRPr="00AE328C">
              <w:rPr>
                <w:rFonts w:asciiTheme="majorHAnsi" w:hAnsiTheme="majorHAnsi"/>
              </w:rPr>
              <w:t xml:space="preserve"> Provided by NNUH service provider</w:t>
            </w:r>
          </w:p>
        </w:tc>
      </w:tr>
      <w:bookmarkEnd w:id="10"/>
    </w:tbl>
    <w:p w14:paraId="267D994F" w14:textId="77777777" w:rsidR="00A84347" w:rsidRDefault="00A84347"/>
    <w:p w14:paraId="3B6F3368" w14:textId="77777777" w:rsidR="000F0CA4" w:rsidRPr="00AB5E3A" w:rsidRDefault="003D080A" w:rsidP="000F0CA4">
      <w:pPr>
        <w:spacing w:line="276" w:lineRule="auto"/>
        <w:rPr>
          <w:rFonts w:cs="Arial"/>
          <w:b/>
          <w:sz w:val="24"/>
          <w:szCs w:val="24"/>
        </w:rPr>
      </w:pPr>
      <w:bookmarkStart w:id="26" w:name="_Toc256000006"/>
      <w:r w:rsidRPr="00AB5E3A">
        <w:rPr>
          <w:rStyle w:val="Heading2Char"/>
          <w:rFonts w:cs="Arial"/>
          <w:sz w:val="24"/>
          <w:szCs w:val="24"/>
        </w:rPr>
        <w:t>Hand written request forms</w:t>
      </w:r>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r w:rsidRPr="00AB5E3A">
        <w:rPr>
          <w:rFonts w:cs="Arial"/>
          <w:b/>
          <w:sz w:val="24"/>
          <w:szCs w:val="24"/>
        </w:rPr>
        <w:t>:</w:t>
      </w:r>
    </w:p>
    <w:p w14:paraId="3413F01A" w14:textId="77777777" w:rsidR="000F0CA4" w:rsidRPr="000F0CA4" w:rsidRDefault="003D080A" w:rsidP="000F0CA4">
      <w:pPr>
        <w:spacing w:line="276" w:lineRule="auto"/>
      </w:pPr>
      <w:r w:rsidRPr="000F0CA4">
        <w:t>Hand written request forms are ONLY acceptable following a downtime for ICE or by prior arrangement with Pathology due to an IT issue for the requesting location.</w:t>
      </w:r>
    </w:p>
    <w:p w14:paraId="7BEEEEAE" w14:textId="77777777" w:rsidR="000F0CA4" w:rsidRDefault="003D080A" w:rsidP="00325D11">
      <w:pPr>
        <w:spacing w:line="276" w:lineRule="auto"/>
      </w:pPr>
      <w:r w:rsidRPr="000F0CA4">
        <w:t xml:space="preserve">Only the “Pathology Downtime Request Form” </w:t>
      </w:r>
      <w:r w:rsidR="00325D11">
        <w:t xml:space="preserve">(Found at the end of this handbook) </w:t>
      </w:r>
      <w:r w:rsidRPr="000F0CA4">
        <w:t xml:space="preserve">will be accepted in these circumstances &amp; a full explanation as to why this form is being used must be given, as well as the date &amp; time that the hand-written request was made. </w:t>
      </w:r>
    </w:p>
    <w:p w14:paraId="1847963B" w14:textId="77777777" w:rsidR="00AF7A23" w:rsidRPr="00AF7A23" w:rsidRDefault="003D080A" w:rsidP="00AF7A23">
      <w:pPr>
        <w:spacing w:line="276" w:lineRule="auto"/>
        <w:rPr>
          <w:rFonts w:cs="Arial"/>
        </w:rPr>
      </w:pPr>
      <w:r w:rsidRPr="00AF7A23">
        <w:rPr>
          <w:rFonts w:cs="Arial"/>
        </w:rPr>
        <w:t xml:space="preserve">This form </w:t>
      </w:r>
      <w:r w:rsidRPr="00AF7A23">
        <w:rPr>
          <w:rFonts w:cs="Arial"/>
          <w:b/>
        </w:rPr>
        <w:t>MUST</w:t>
      </w:r>
      <w:r w:rsidRPr="00AF7A23">
        <w:rPr>
          <w:rFonts w:cs="Arial"/>
        </w:rPr>
        <w:t xml:space="preserve"> be used when making a hand-written request. The form must be completed in</w:t>
      </w:r>
      <w:r w:rsidRPr="00AF7A23">
        <w:rPr>
          <w:rFonts w:cs="Arial"/>
          <w:b/>
        </w:rPr>
        <w:t xml:space="preserve"> full</w:t>
      </w:r>
      <w:r w:rsidRPr="00AF7A23">
        <w:rPr>
          <w:rFonts w:cs="Arial"/>
        </w:rPr>
        <w:t xml:space="preserve"> with ball point pen in </w:t>
      </w:r>
      <w:r w:rsidRPr="00AF7A23">
        <w:rPr>
          <w:rFonts w:cs="Arial"/>
          <w:b/>
        </w:rPr>
        <w:t>block capital letters</w:t>
      </w:r>
      <w:r w:rsidRPr="00AF7A23">
        <w:rPr>
          <w:rFonts w:cs="Arial"/>
        </w:rPr>
        <w:t>.</w:t>
      </w:r>
    </w:p>
    <w:p w14:paraId="0D5B0338" w14:textId="77777777" w:rsidR="00AF7A23" w:rsidRPr="00AF7A23" w:rsidRDefault="003D080A" w:rsidP="00AF7A23">
      <w:pPr>
        <w:spacing w:line="276" w:lineRule="auto"/>
        <w:rPr>
          <w:rFonts w:cs="Arial"/>
        </w:rPr>
      </w:pPr>
      <w:r w:rsidRPr="00AF7A23">
        <w:rPr>
          <w:rFonts w:cs="Arial"/>
        </w:rPr>
        <w:t>If VHF is suspected laboratory should be informed before the samples are collected and the test request agreed, the risk assessment grading should be noted on the request form.</w:t>
      </w:r>
    </w:p>
    <w:p w14:paraId="77972E24" w14:textId="77777777" w:rsidR="00AF7A23" w:rsidRPr="00AF7A23" w:rsidRDefault="003D080A" w:rsidP="00AF7A23">
      <w:pPr>
        <w:spacing w:line="276" w:lineRule="auto"/>
        <w:rPr>
          <w:rFonts w:cs="Arial"/>
        </w:rPr>
      </w:pPr>
      <w:r w:rsidRPr="00AF7A23">
        <w:rPr>
          <w:rFonts w:cs="Arial"/>
        </w:rPr>
        <w:t xml:space="preserve">Please ensure that the </w:t>
      </w:r>
      <w:r w:rsidRPr="00AF7A23">
        <w:rPr>
          <w:rFonts w:cs="Arial"/>
          <w:b/>
        </w:rPr>
        <w:t>destination and requesting consultant/GP code</w:t>
      </w:r>
      <w:r w:rsidRPr="00AF7A23">
        <w:rPr>
          <w:rFonts w:cs="Arial"/>
        </w:rPr>
        <w:t xml:space="preserve"> are given. Requests from hospital wards and A/E must have the bleep number of the requesting clinician. The Hospital number should be used when known, as should the NHS number where known. </w:t>
      </w:r>
    </w:p>
    <w:p w14:paraId="7DD2211F" w14:textId="77777777" w:rsidR="00AF7A23" w:rsidRPr="00AF7A23" w:rsidRDefault="003D080A" w:rsidP="00AF7A23">
      <w:pPr>
        <w:spacing w:line="276" w:lineRule="auto"/>
        <w:rPr>
          <w:rFonts w:cs="Arial"/>
          <w:b/>
        </w:rPr>
      </w:pPr>
      <w:r w:rsidRPr="00AF7A23">
        <w:rPr>
          <w:rFonts w:cs="Arial"/>
        </w:rPr>
        <w:t>The Patient Information to be completed on the request form by requestor for all form types</w:t>
      </w:r>
      <w:r w:rsidRPr="00AF7A23">
        <w:rPr>
          <w:rFonts w:cs="Arial"/>
          <w:b/>
        </w:rPr>
        <w:t>:</w:t>
      </w:r>
    </w:p>
    <w:p w14:paraId="014DA0D2" w14:textId="77777777" w:rsidR="00AF7A23" w:rsidRPr="00AF7A23" w:rsidRDefault="003D080A" w:rsidP="00AF7A23">
      <w:pPr>
        <w:widowControl w:val="0"/>
        <w:numPr>
          <w:ilvl w:val="0"/>
          <w:numId w:val="71"/>
        </w:numPr>
        <w:tabs>
          <w:tab w:val="clear" w:pos="720"/>
          <w:tab w:val="left" w:pos="709"/>
        </w:tabs>
        <w:suppressAutoHyphens w:val="0"/>
        <w:autoSpaceDE w:val="0"/>
        <w:autoSpaceDN w:val="0"/>
        <w:adjustRightInd w:val="0"/>
        <w:spacing w:after="0" w:line="276" w:lineRule="auto"/>
        <w:ind w:left="709" w:hanging="349"/>
        <w:jc w:val="both"/>
        <w:rPr>
          <w:rFonts w:cs="Arial"/>
          <w:bCs/>
        </w:rPr>
      </w:pPr>
      <w:r w:rsidRPr="00AF7A23">
        <w:rPr>
          <w:rFonts w:cs="Arial"/>
        </w:rPr>
        <w:t>The reason for using the manual, handwritten request form rather than ICE Order Coms.</w:t>
      </w:r>
    </w:p>
    <w:p w14:paraId="1A1F43D3" w14:textId="77777777" w:rsidR="00AF7A23" w:rsidRPr="00AF7A23" w:rsidRDefault="003D080A" w:rsidP="00AF7A23">
      <w:pPr>
        <w:widowControl w:val="0"/>
        <w:numPr>
          <w:ilvl w:val="0"/>
          <w:numId w:val="71"/>
        </w:numPr>
        <w:tabs>
          <w:tab w:val="clear" w:pos="720"/>
          <w:tab w:val="left" w:pos="709"/>
        </w:tabs>
        <w:suppressAutoHyphens w:val="0"/>
        <w:autoSpaceDE w:val="0"/>
        <w:autoSpaceDN w:val="0"/>
        <w:adjustRightInd w:val="0"/>
        <w:spacing w:after="0" w:line="276" w:lineRule="auto"/>
        <w:ind w:left="709" w:hanging="349"/>
        <w:jc w:val="both"/>
        <w:rPr>
          <w:rFonts w:cs="Arial"/>
          <w:bCs/>
        </w:rPr>
      </w:pPr>
      <w:r w:rsidRPr="00AF7A23">
        <w:rPr>
          <w:rFonts w:cs="Arial"/>
        </w:rPr>
        <w:t xml:space="preserve">Hospital Number and NHS number (if allocated) </w:t>
      </w:r>
    </w:p>
    <w:p w14:paraId="3C79BD96" w14:textId="77777777" w:rsidR="00AF7A23" w:rsidRPr="00AF7A23" w:rsidRDefault="003D080A" w:rsidP="00AF7A23">
      <w:pPr>
        <w:widowControl w:val="0"/>
        <w:numPr>
          <w:ilvl w:val="0"/>
          <w:numId w:val="71"/>
        </w:numPr>
        <w:tabs>
          <w:tab w:val="clear" w:pos="720"/>
          <w:tab w:val="left" w:pos="709"/>
        </w:tabs>
        <w:suppressAutoHyphens w:val="0"/>
        <w:autoSpaceDE w:val="0"/>
        <w:autoSpaceDN w:val="0"/>
        <w:adjustRightInd w:val="0"/>
        <w:spacing w:after="0" w:line="276" w:lineRule="auto"/>
        <w:ind w:left="709" w:hanging="349"/>
        <w:jc w:val="both"/>
        <w:rPr>
          <w:rFonts w:cs="Arial"/>
          <w:bCs/>
        </w:rPr>
      </w:pPr>
      <w:r w:rsidRPr="00AF7A23">
        <w:rPr>
          <w:rFonts w:cs="Arial"/>
        </w:rPr>
        <w:t>Patients Surname and First name (registered name not calling name)</w:t>
      </w:r>
    </w:p>
    <w:p w14:paraId="256AF0DC" w14:textId="77777777" w:rsidR="00AF7A23" w:rsidRPr="00AF7A23" w:rsidRDefault="003D080A" w:rsidP="00AF7A23">
      <w:pPr>
        <w:widowControl w:val="0"/>
        <w:numPr>
          <w:ilvl w:val="0"/>
          <w:numId w:val="71"/>
        </w:numPr>
        <w:tabs>
          <w:tab w:val="clear" w:pos="720"/>
          <w:tab w:val="left" w:pos="709"/>
        </w:tabs>
        <w:suppressAutoHyphens w:val="0"/>
        <w:autoSpaceDE w:val="0"/>
        <w:autoSpaceDN w:val="0"/>
        <w:adjustRightInd w:val="0"/>
        <w:spacing w:after="0" w:line="276" w:lineRule="auto"/>
        <w:ind w:left="709" w:hanging="349"/>
        <w:jc w:val="both"/>
        <w:rPr>
          <w:rFonts w:cs="Arial"/>
          <w:bCs/>
        </w:rPr>
      </w:pPr>
      <w:r w:rsidRPr="00AF7A23">
        <w:rPr>
          <w:rFonts w:cs="Arial"/>
        </w:rPr>
        <w:t>Patient’s DOB</w:t>
      </w:r>
    </w:p>
    <w:p w14:paraId="12A6DD20" w14:textId="77777777" w:rsidR="00AF7A23" w:rsidRPr="00AF7A23" w:rsidRDefault="003D080A" w:rsidP="00AF7A23">
      <w:pPr>
        <w:widowControl w:val="0"/>
        <w:numPr>
          <w:ilvl w:val="0"/>
          <w:numId w:val="71"/>
        </w:numPr>
        <w:tabs>
          <w:tab w:val="clear" w:pos="720"/>
          <w:tab w:val="left" w:pos="709"/>
        </w:tabs>
        <w:suppressAutoHyphens w:val="0"/>
        <w:autoSpaceDE w:val="0"/>
        <w:autoSpaceDN w:val="0"/>
        <w:adjustRightInd w:val="0"/>
        <w:spacing w:after="0" w:line="276" w:lineRule="auto"/>
        <w:ind w:left="709" w:hanging="349"/>
        <w:jc w:val="both"/>
        <w:rPr>
          <w:rFonts w:cs="Arial"/>
          <w:bCs/>
        </w:rPr>
      </w:pPr>
      <w:r w:rsidRPr="00AF7A23">
        <w:rPr>
          <w:rFonts w:cs="Arial"/>
        </w:rPr>
        <w:t>Patient’s Gender</w:t>
      </w:r>
    </w:p>
    <w:p w14:paraId="267DC6C1" w14:textId="77777777" w:rsidR="00AF7A23" w:rsidRPr="00AF7A23" w:rsidRDefault="003D080A" w:rsidP="00AF7A23">
      <w:pPr>
        <w:widowControl w:val="0"/>
        <w:numPr>
          <w:ilvl w:val="0"/>
          <w:numId w:val="71"/>
        </w:numPr>
        <w:tabs>
          <w:tab w:val="clear" w:pos="720"/>
          <w:tab w:val="left" w:pos="709"/>
        </w:tabs>
        <w:suppressAutoHyphens w:val="0"/>
        <w:autoSpaceDE w:val="0"/>
        <w:autoSpaceDN w:val="0"/>
        <w:adjustRightInd w:val="0"/>
        <w:spacing w:after="0" w:line="276" w:lineRule="auto"/>
        <w:ind w:left="709" w:hanging="349"/>
        <w:jc w:val="both"/>
        <w:rPr>
          <w:rFonts w:cs="Arial"/>
          <w:bCs/>
        </w:rPr>
      </w:pPr>
      <w:r w:rsidRPr="00AF7A23">
        <w:rPr>
          <w:rFonts w:cs="Arial"/>
        </w:rPr>
        <w:t>Location for the report to be sent</w:t>
      </w:r>
    </w:p>
    <w:p w14:paraId="423EA172" w14:textId="77777777" w:rsidR="00AF7A23" w:rsidRPr="00AF7A23" w:rsidRDefault="003D080A" w:rsidP="00AF7A23">
      <w:pPr>
        <w:widowControl w:val="0"/>
        <w:numPr>
          <w:ilvl w:val="0"/>
          <w:numId w:val="71"/>
        </w:numPr>
        <w:tabs>
          <w:tab w:val="clear" w:pos="720"/>
          <w:tab w:val="left" w:pos="709"/>
        </w:tabs>
        <w:suppressAutoHyphens w:val="0"/>
        <w:autoSpaceDE w:val="0"/>
        <w:autoSpaceDN w:val="0"/>
        <w:adjustRightInd w:val="0"/>
        <w:spacing w:after="0" w:line="276" w:lineRule="auto"/>
        <w:ind w:left="709" w:hanging="349"/>
        <w:jc w:val="both"/>
        <w:rPr>
          <w:rFonts w:cs="Arial"/>
          <w:bCs/>
        </w:rPr>
      </w:pPr>
      <w:r w:rsidRPr="00AF7A23">
        <w:rPr>
          <w:rFonts w:cs="Arial"/>
        </w:rPr>
        <w:t>Consultant or GP for the report to be sent to</w:t>
      </w:r>
    </w:p>
    <w:p w14:paraId="77C46941" w14:textId="77777777" w:rsidR="00AF7A23" w:rsidRPr="00AF7A23" w:rsidRDefault="003D080A" w:rsidP="00AF7A23">
      <w:pPr>
        <w:widowControl w:val="0"/>
        <w:numPr>
          <w:ilvl w:val="0"/>
          <w:numId w:val="71"/>
        </w:numPr>
        <w:tabs>
          <w:tab w:val="clear" w:pos="720"/>
          <w:tab w:val="left" w:pos="709"/>
        </w:tabs>
        <w:suppressAutoHyphens w:val="0"/>
        <w:autoSpaceDE w:val="0"/>
        <w:autoSpaceDN w:val="0"/>
        <w:adjustRightInd w:val="0"/>
        <w:spacing w:after="0" w:line="276" w:lineRule="auto"/>
        <w:ind w:left="709" w:hanging="349"/>
        <w:jc w:val="both"/>
        <w:rPr>
          <w:rFonts w:cs="Arial"/>
          <w:bCs/>
        </w:rPr>
      </w:pPr>
      <w:r w:rsidRPr="00AF7A23">
        <w:rPr>
          <w:rFonts w:cs="Arial"/>
        </w:rPr>
        <w:t>Requestor’s name and signature as well as date and time of request</w:t>
      </w:r>
    </w:p>
    <w:p w14:paraId="4506D075" w14:textId="77777777" w:rsidR="00AF7A23" w:rsidRPr="00AF7A23" w:rsidRDefault="003D080A" w:rsidP="00AF7A23">
      <w:pPr>
        <w:widowControl w:val="0"/>
        <w:numPr>
          <w:ilvl w:val="0"/>
          <w:numId w:val="71"/>
        </w:numPr>
        <w:tabs>
          <w:tab w:val="clear" w:pos="720"/>
          <w:tab w:val="left" w:pos="709"/>
        </w:tabs>
        <w:suppressAutoHyphens w:val="0"/>
        <w:autoSpaceDE w:val="0"/>
        <w:autoSpaceDN w:val="0"/>
        <w:adjustRightInd w:val="0"/>
        <w:spacing w:after="0" w:line="276" w:lineRule="auto"/>
        <w:ind w:left="709" w:hanging="349"/>
        <w:jc w:val="both"/>
        <w:rPr>
          <w:rFonts w:cs="Arial"/>
        </w:rPr>
      </w:pPr>
      <w:r w:rsidRPr="00AF7A23">
        <w:rPr>
          <w:rFonts w:cs="Arial"/>
        </w:rPr>
        <w:t>Clinical Details, including (for non-blood tests) Specimen Type and where appropriate, anatomical site (reason for the request and any underlying conditions / drug therapy which may affect result interpretation or advice on treatment.) This field is mandatory. If not completed this may delay processing.</w:t>
      </w:r>
    </w:p>
    <w:p w14:paraId="3177FD6F" w14:textId="77777777" w:rsidR="00AF7A23" w:rsidRPr="00AF7A23" w:rsidRDefault="003D080A" w:rsidP="00AF7A23">
      <w:pPr>
        <w:widowControl w:val="0"/>
        <w:numPr>
          <w:ilvl w:val="0"/>
          <w:numId w:val="71"/>
        </w:numPr>
        <w:tabs>
          <w:tab w:val="clear" w:pos="720"/>
          <w:tab w:val="left" w:pos="709"/>
        </w:tabs>
        <w:suppressAutoHyphens w:val="0"/>
        <w:autoSpaceDE w:val="0"/>
        <w:autoSpaceDN w:val="0"/>
        <w:adjustRightInd w:val="0"/>
        <w:spacing w:after="0" w:line="276" w:lineRule="auto"/>
        <w:ind w:left="709" w:hanging="349"/>
        <w:jc w:val="both"/>
        <w:rPr>
          <w:rFonts w:cs="Arial"/>
        </w:rPr>
      </w:pPr>
      <w:r w:rsidRPr="00AF7A23">
        <w:rPr>
          <w:rFonts w:cs="Arial"/>
        </w:rPr>
        <w:t>The test or tests required for this specimen</w:t>
      </w:r>
    </w:p>
    <w:p w14:paraId="63425880" w14:textId="77777777" w:rsidR="00AF7A23" w:rsidRDefault="003D080A" w:rsidP="00AF7A23">
      <w:pPr>
        <w:widowControl w:val="0"/>
        <w:numPr>
          <w:ilvl w:val="0"/>
          <w:numId w:val="71"/>
        </w:numPr>
        <w:tabs>
          <w:tab w:val="clear" w:pos="720"/>
          <w:tab w:val="left" w:pos="709"/>
        </w:tabs>
        <w:suppressAutoHyphens w:val="0"/>
        <w:autoSpaceDE w:val="0"/>
        <w:autoSpaceDN w:val="0"/>
        <w:adjustRightInd w:val="0"/>
        <w:spacing w:after="0" w:line="276" w:lineRule="auto"/>
        <w:ind w:left="709" w:hanging="349"/>
        <w:jc w:val="both"/>
        <w:rPr>
          <w:rFonts w:cs="Arial"/>
          <w:bCs/>
        </w:rPr>
      </w:pPr>
      <w:r w:rsidRPr="00AF7A23">
        <w:rPr>
          <w:rFonts w:cs="Arial"/>
        </w:rPr>
        <w:t>Date and Time of Specimen Collection, IF taken by requestor, else please leave this blank for specimen collector to complete. This will be the phlebotomist for blood tests and the patient or carer for a Microbiology sample.</w:t>
      </w:r>
    </w:p>
    <w:p w14:paraId="034A03CA" w14:textId="77777777" w:rsidR="00AF7A23" w:rsidRPr="00AF7A23" w:rsidRDefault="00AF7A23" w:rsidP="00AF7A23">
      <w:pPr>
        <w:widowControl w:val="0"/>
        <w:tabs>
          <w:tab w:val="left" w:pos="709"/>
        </w:tabs>
        <w:suppressAutoHyphens w:val="0"/>
        <w:autoSpaceDE w:val="0"/>
        <w:autoSpaceDN w:val="0"/>
        <w:adjustRightInd w:val="0"/>
        <w:spacing w:after="0" w:line="276" w:lineRule="auto"/>
        <w:ind w:left="709"/>
        <w:jc w:val="both"/>
        <w:rPr>
          <w:rFonts w:cs="Arial"/>
          <w:bCs/>
        </w:rPr>
      </w:pPr>
    </w:p>
    <w:p w14:paraId="49801554" w14:textId="77777777" w:rsidR="00AF7A23" w:rsidRPr="00AF7A23" w:rsidRDefault="003D080A" w:rsidP="00AF7A23">
      <w:pPr>
        <w:spacing w:line="276" w:lineRule="auto"/>
        <w:rPr>
          <w:rFonts w:cs="Arial"/>
          <w:b/>
          <w:bCs/>
        </w:rPr>
      </w:pPr>
      <w:bookmarkStart w:id="27" w:name="_Toc256000007"/>
      <w:bookmarkStart w:id="28" w:name="_Toc417743642"/>
      <w:bookmarkStart w:id="29" w:name="_Toc428450489"/>
      <w:bookmarkStart w:id="30" w:name="_Toc428451566"/>
      <w:bookmarkStart w:id="31" w:name="_Toc428523302"/>
      <w:bookmarkStart w:id="32" w:name="_Toc428820945"/>
      <w:bookmarkStart w:id="33" w:name="_Toc429637643"/>
      <w:bookmarkStart w:id="34" w:name="_Toc449595862"/>
      <w:bookmarkStart w:id="35" w:name="_Toc449596693"/>
      <w:bookmarkStart w:id="36" w:name="_Toc449602789"/>
      <w:bookmarkStart w:id="37" w:name="_Toc471373194"/>
      <w:bookmarkStart w:id="38" w:name="_Toc169011639"/>
      <w:bookmarkStart w:id="39" w:name="_Toc169012401"/>
      <w:bookmarkStart w:id="40" w:name="_Toc169076839"/>
      <w:bookmarkStart w:id="41" w:name="_Toc169079167"/>
      <w:bookmarkStart w:id="42" w:name="_Toc169081658"/>
      <w:bookmarkStart w:id="43" w:name="_Toc169084285"/>
      <w:bookmarkStart w:id="44" w:name="_Toc169084648"/>
      <w:bookmarkStart w:id="45" w:name="_Toc169094928"/>
      <w:bookmarkStart w:id="46" w:name="_Toc169096463"/>
      <w:bookmarkStart w:id="47" w:name="_Toc169096640"/>
      <w:bookmarkStart w:id="48" w:name="_Toc169096994"/>
      <w:bookmarkStart w:id="49" w:name="_Toc169097171"/>
      <w:bookmarkStart w:id="50" w:name="_Toc169097348"/>
      <w:bookmarkStart w:id="51" w:name="_Toc169097525"/>
      <w:bookmarkStart w:id="52" w:name="_Toc169097702"/>
      <w:r w:rsidRPr="00AF7A23">
        <w:rPr>
          <w:rStyle w:val="Heading2Char"/>
          <w:sz w:val="20"/>
          <w:szCs w:val="20"/>
        </w:rPr>
        <w:t>Microbiology the following additional information should be given</w:t>
      </w:r>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r w:rsidRPr="00AF7A23">
        <w:rPr>
          <w:rFonts w:cs="Arial"/>
          <w:b/>
          <w:bCs/>
        </w:rPr>
        <w:t>:</w:t>
      </w:r>
    </w:p>
    <w:p w14:paraId="51BF1328" w14:textId="77777777" w:rsidR="00AF7A23" w:rsidRPr="00AF7A23" w:rsidRDefault="003D080A" w:rsidP="00AF7A23">
      <w:pPr>
        <w:widowControl w:val="0"/>
        <w:numPr>
          <w:ilvl w:val="0"/>
          <w:numId w:val="70"/>
        </w:numPr>
        <w:tabs>
          <w:tab w:val="left" w:pos="0"/>
          <w:tab w:val="left" w:pos="720"/>
        </w:tabs>
        <w:autoSpaceDE w:val="0"/>
        <w:autoSpaceDN w:val="0"/>
        <w:adjustRightInd w:val="0"/>
        <w:spacing w:after="0" w:line="276" w:lineRule="auto"/>
        <w:ind w:left="720" w:hanging="294"/>
        <w:jc w:val="both"/>
        <w:rPr>
          <w:rFonts w:cs="Arial"/>
        </w:rPr>
      </w:pPr>
      <w:r w:rsidRPr="00AF7A23">
        <w:rPr>
          <w:rFonts w:cs="Arial"/>
        </w:rPr>
        <w:t xml:space="preserve">Clinical details to include any anti-microbial treatment (recent, current and intended) </w:t>
      </w:r>
    </w:p>
    <w:p w14:paraId="2A4EB5A2" w14:textId="77777777" w:rsidR="00AF7A23" w:rsidRPr="00AF7A23" w:rsidRDefault="003D080A" w:rsidP="00AF7A23">
      <w:pPr>
        <w:widowControl w:val="0"/>
        <w:numPr>
          <w:ilvl w:val="0"/>
          <w:numId w:val="70"/>
        </w:numPr>
        <w:tabs>
          <w:tab w:val="left" w:pos="0"/>
          <w:tab w:val="left" w:pos="720"/>
        </w:tabs>
        <w:autoSpaceDE w:val="0"/>
        <w:autoSpaceDN w:val="0"/>
        <w:adjustRightInd w:val="0"/>
        <w:spacing w:after="0" w:line="276" w:lineRule="auto"/>
        <w:ind w:left="720" w:hanging="294"/>
        <w:jc w:val="both"/>
        <w:rPr>
          <w:rFonts w:cs="Arial"/>
        </w:rPr>
      </w:pPr>
      <w:r w:rsidRPr="00AF7A23">
        <w:rPr>
          <w:rFonts w:cs="Arial"/>
        </w:rPr>
        <w:t xml:space="preserve">Foreign travel </w:t>
      </w:r>
    </w:p>
    <w:p w14:paraId="289AC1FF" w14:textId="77777777" w:rsidR="00AF7A23" w:rsidRPr="00AF7A23" w:rsidRDefault="003D080A" w:rsidP="00AF7A23">
      <w:pPr>
        <w:widowControl w:val="0"/>
        <w:numPr>
          <w:ilvl w:val="0"/>
          <w:numId w:val="70"/>
        </w:numPr>
        <w:tabs>
          <w:tab w:val="left" w:pos="0"/>
          <w:tab w:val="left" w:pos="720"/>
        </w:tabs>
        <w:autoSpaceDE w:val="0"/>
        <w:autoSpaceDN w:val="0"/>
        <w:adjustRightInd w:val="0"/>
        <w:spacing w:after="0" w:line="276" w:lineRule="auto"/>
        <w:ind w:left="720" w:hanging="294"/>
        <w:jc w:val="both"/>
        <w:rPr>
          <w:rFonts w:cs="Arial"/>
        </w:rPr>
      </w:pPr>
      <w:r w:rsidRPr="00AF7A23">
        <w:rPr>
          <w:rFonts w:cs="Arial"/>
        </w:rPr>
        <w:t>Date of onset and duration of illness, particularly for serology</w:t>
      </w:r>
    </w:p>
    <w:p w14:paraId="54112BAD" w14:textId="77777777" w:rsidR="00AF7A23" w:rsidRPr="00AF7A23" w:rsidRDefault="003D080A" w:rsidP="00AF7A23">
      <w:pPr>
        <w:widowControl w:val="0"/>
        <w:numPr>
          <w:ilvl w:val="0"/>
          <w:numId w:val="70"/>
        </w:numPr>
        <w:tabs>
          <w:tab w:val="left" w:pos="0"/>
          <w:tab w:val="left" w:pos="720"/>
        </w:tabs>
        <w:autoSpaceDE w:val="0"/>
        <w:autoSpaceDN w:val="0"/>
        <w:adjustRightInd w:val="0"/>
        <w:spacing w:after="0" w:line="276" w:lineRule="auto"/>
        <w:ind w:left="720" w:hanging="294"/>
        <w:jc w:val="both"/>
        <w:rPr>
          <w:rFonts w:cs="Arial"/>
        </w:rPr>
      </w:pPr>
      <w:r w:rsidRPr="00AF7A23">
        <w:rPr>
          <w:rFonts w:cs="Arial"/>
        </w:rPr>
        <w:t>In the case of anti-microbial assays, date of last dose of anti-microbial and time given</w:t>
      </w:r>
    </w:p>
    <w:p w14:paraId="31C57619" w14:textId="77777777" w:rsidR="00AF7A23" w:rsidRPr="00AF7A23" w:rsidRDefault="003D080A" w:rsidP="00AF7A23">
      <w:pPr>
        <w:widowControl w:val="0"/>
        <w:numPr>
          <w:ilvl w:val="0"/>
          <w:numId w:val="70"/>
        </w:numPr>
        <w:tabs>
          <w:tab w:val="left" w:pos="0"/>
          <w:tab w:val="left" w:pos="720"/>
        </w:tabs>
        <w:autoSpaceDE w:val="0"/>
        <w:autoSpaceDN w:val="0"/>
        <w:adjustRightInd w:val="0"/>
        <w:spacing w:after="0" w:line="276" w:lineRule="auto"/>
        <w:ind w:left="720" w:hanging="294"/>
        <w:jc w:val="both"/>
        <w:rPr>
          <w:rFonts w:cs="Arial"/>
        </w:rPr>
      </w:pPr>
      <w:r w:rsidRPr="00AF7A23">
        <w:rPr>
          <w:rFonts w:cs="Arial"/>
        </w:rPr>
        <w:t>Specify anatomical site from which "wound" specimens were taken</w:t>
      </w:r>
    </w:p>
    <w:p w14:paraId="7F506649" w14:textId="77777777" w:rsidR="00AF7A23" w:rsidRPr="00AF7A23" w:rsidRDefault="003D080A" w:rsidP="00AF7A23">
      <w:pPr>
        <w:widowControl w:val="0"/>
        <w:numPr>
          <w:ilvl w:val="0"/>
          <w:numId w:val="70"/>
        </w:numPr>
        <w:tabs>
          <w:tab w:val="left" w:pos="0"/>
          <w:tab w:val="left" w:pos="720"/>
        </w:tabs>
        <w:autoSpaceDE w:val="0"/>
        <w:autoSpaceDN w:val="0"/>
        <w:adjustRightInd w:val="0"/>
        <w:spacing w:after="0" w:line="276" w:lineRule="auto"/>
        <w:ind w:left="720" w:hanging="294"/>
        <w:jc w:val="both"/>
        <w:rPr>
          <w:rFonts w:cs="Arial"/>
        </w:rPr>
      </w:pPr>
      <w:r w:rsidRPr="00AF7A23">
        <w:rPr>
          <w:rFonts w:cs="Arial"/>
        </w:rPr>
        <w:t>Useful epidemiological information, e.g.: date of contact if relevant</w:t>
      </w:r>
    </w:p>
    <w:p w14:paraId="4A70EA1E" w14:textId="77777777" w:rsidR="00AF7A23" w:rsidRPr="00AF7A23" w:rsidRDefault="003D080A" w:rsidP="00AF7A23">
      <w:pPr>
        <w:widowControl w:val="0"/>
        <w:numPr>
          <w:ilvl w:val="0"/>
          <w:numId w:val="70"/>
        </w:numPr>
        <w:tabs>
          <w:tab w:val="left" w:pos="0"/>
          <w:tab w:val="left" w:pos="720"/>
        </w:tabs>
        <w:autoSpaceDE w:val="0"/>
        <w:autoSpaceDN w:val="0"/>
        <w:adjustRightInd w:val="0"/>
        <w:spacing w:after="0" w:line="276" w:lineRule="auto"/>
        <w:ind w:left="720" w:hanging="294"/>
        <w:jc w:val="both"/>
        <w:rPr>
          <w:rFonts w:cs="Arial"/>
        </w:rPr>
      </w:pPr>
      <w:r w:rsidRPr="00AF7A23">
        <w:rPr>
          <w:rFonts w:cs="Arial"/>
        </w:rPr>
        <w:t>Date and time of collection should be stated</w:t>
      </w:r>
    </w:p>
    <w:p w14:paraId="68D25471" w14:textId="77777777" w:rsidR="00AF7A23" w:rsidRPr="00AF7A23" w:rsidRDefault="003D080A" w:rsidP="00AF7A23">
      <w:pPr>
        <w:widowControl w:val="0"/>
        <w:numPr>
          <w:ilvl w:val="0"/>
          <w:numId w:val="70"/>
        </w:numPr>
        <w:tabs>
          <w:tab w:val="left" w:pos="0"/>
          <w:tab w:val="left" w:pos="720"/>
        </w:tabs>
        <w:autoSpaceDE w:val="0"/>
        <w:autoSpaceDN w:val="0"/>
        <w:adjustRightInd w:val="0"/>
        <w:spacing w:after="0" w:line="276" w:lineRule="auto"/>
        <w:ind w:left="720" w:hanging="294"/>
        <w:jc w:val="both"/>
        <w:rPr>
          <w:rFonts w:cs="Arial"/>
        </w:rPr>
      </w:pPr>
      <w:r w:rsidRPr="00AF7A23">
        <w:rPr>
          <w:rFonts w:cs="Arial"/>
        </w:rPr>
        <w:t>Date of contact e.g. for Chickenpox immunity checks in pregnancy</w:t>
      </w:r>
    </w:p>
    <w:p w14:paraId="67FE6131" w14:textId="77777777" w:rsidR="00AF7A23" w:rsidRDefault="003D080A" w:rsidP="00CA29D0">
      <w:pPr>
        <w:pStyle w:val="Heading3"/>
        <w:rPr>
          <w:rFonts w:ascii="Aileron Light" w:hAnsi="Aileron Light"/>
          <w:color w:val="auto"/>
          <w:sz w:val="20"/>
          <w:szCs w:val="20"/>
        </w:rPr>
      </w:pPr>
      <w:r w:rsidRPr="00AF7A23">
        <w:rPr>
          <w:rFonts w:ascii="Aileron Light" w:hAnsi="Aileron Light" w:cs="Arial"/>
          <w:color w:val="auto"/>
          <w:sz w:val="20"/>
          <w:szCs w:val="20"/>
        </w:rPr>
        <w:t>Minimum sample labelling requirements and specimen rejection criteria are available from departments on request</w:t>
      </w:r>
      <w:r>
        <w:rPr>
          <w:rFonts w:ascii="Aileron Light" w:hAnsi="Aileron Light"/>
          <w:color w:val="auto"/>
          <w:sz w:val="20"/>
          <w:szCs w:val="20"/>
        </w:rPr>
        <w:t>.</w:t>
      </w:r>
    </w:p>
    <w:p w14:paraId="24E39574" w14:textId="77777777" w:rsidR="00C730D8" w:rsidRPr="00C730D8" w:rsidRDefault="00C730D8" w:rsidP="00C730D8"/>
    <w:p w14:paraId="49E95842" w14:textId="77777777" w:rsidR="00C730D8" w:rsidRPr="00C730D8" w:rsidRDefault="003D080A" w:rsidP="00C730D8">
      <w:pPr>
        <w:widowControl w:val="0"/>
        <w:tabs>
          <w:tab w:val="left" w:pos="0"/>
          <w:tab w:val="left" w:pos="720"/>
        </w:tabs>
        <w:autoSpaceDE w:val="0"/>
        <w:autoSpaceDN w:val="0"/>
        <w:adjustRightInd w:val="0"/>
        <w:spacing w:line="276" w:lineRule="auto"/>
        <w:rPr>
          <w:rFonts w:cs="Arial"/>
          <w:b/>
          <w:sz w:val="22"/>
          <w:szCs w:val="22"/>
        </w:rPr>
      </w:pPr>
      <w:bookmarkStart w:id="53" w:name="_Toc256000008"/>
      <w:bookmarkStart w:id="54" w:name="_Toc406589065"/>
      <w:bookmarkStart w:id="55" w:name="_Toc406589514"/>
      <w:bookmarkStart w:id="56" w:name="_Toc406591511"/>
      <w:bookmarkStart w:id="57" w:name="_Toc406592742"/>
      <w:bookmarkStart w:id="58" w:name="_Toc406594512"/>
      <w:bookmarkStart w:id="59" w:name="_Toc417743643"/>
      <w:bookmarkStart w:id="60" w:name="_Toc428450490"/>
      <w:bookmarkStart w:id="61" w:name="_Toc428451567"/>
      <w:bookmarkStart w:id="62" w:name="_Toc428523303"/>
      <w:bookmarkStart w:id="63" w:name="_Toc428820946"/>
      <w:bookmarkStart w:id="64" w:name="_Toc429637644"/>
      <w:bookmarkStart w:id="65" w:name="_Toc449595863"/>
      <w:bookmarkStart w:id="66" w:name="_Toc449596694"/>
      <w:bookmarkStart w:id="67" w:name="_Toc449602790"/>
      <w:bookmarkStart w:id="68" w:name="_Toc471373195"/>
      <w:bookmarkStart w:id="69" w:name="_Toc169011640"/>
      <w:bookmarkStart w:id="70" w:name="_Toc169012402"/>
      <w:bookmarkStart w:id="71" w:name="_Toc169076840"/>
      <w:bookmarkStart w:id="72" w:name="_Toc169079168"/>
      <w:bookmarkStart w:id="73" w:name="_Toc169081659"/>
      <w:bookmarkStart w:id="74" w:name="_Toc169084286"/>
      <w:bookmarkStart w:id="75" w:name="_Toc169084649"/>
      <w:bookmarkStart w:id="76" w:name="_Toc169094929"/>
      <w:bookmarkStart w:id="77" w:name="_Toc169096464"/>
      <w:bookmarkStart w:id="78" w:name="_Toc169096641"/>
      <w:bookmarkStart w:id="79" w:name="_Toc169096995"/>
      <w:bookmarkStart w:id="80" w:name="_Toc169097172"/>
      <w:bookmarkStart w:id="81" w:name="_Toc169097349"/>
      <w:bookmarkStart w:id="82" w:name="_Toc169097526"/>
      <w:bookmarkStart w:id="83" w:name="_Toc169097703"/>
      <w:r w:rsidRPr="00C730D8">
        <w:rPr>
          <w:rStyle w:val="Heading2Char"/>
          <w:sz w:val="20"/>
          <w:szCs w:val="24"/>
        </w:rPr>
        <w:t>Additional Information for Cellular Pathology request forms</w:t>
      </w:r>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r w:rsidRPr="00C730D8">
        <w:rPr>
          <w:rFonts w:cs="Arial"/>
          <w:b/>
          <w:sz w:val="22"/>
          <w:szCs w:val="22"/>
        </w:rPr>
        <w:t>:</w:t>
      </w:r>
    </w:p>
    <w:p w14:paraId="17EBC301" w14:textId="77777777" w:rsidR="00C730D8" w:rsidRPr="00C730D8" w:rsidRDefault="003D080A" w:rsidP="00C730D8">
      <w:pPr>
        <w:widowControl w:val="0"/>
        <w:tabs>
          <w:tab w:val="left" w:pos="0"/>
          <w:tab w:val="left" w:pos="720"/>
        </w:tabs>
        <w:autoSpaceDE w:val="0"/>
        <w:autoSpaceDN w:val="0"/>
        <w:adjustRightInd w:val="0"/>
        <w:spacing w:line="276" w:lineRule="auto"/>
        <w:rPr>
          <w:rFonts w:cs="Arial"/>
        </w:rPr>
      </w:pPr>
      <w:r w:rsidRPr="00C730D8">
        <w:rPr>
          <w:rFonts w:cs="Arial"/>
        </w:rPr>
        <w:t>All urgent specimens should be discussed with a member of the laboratory team and marked clearly on the request form. Requests for frozen and other intra-operative assessments must be booked with a Consultant Pathologist.</w:t>
      </w:r>
    </w:p>
    <w:p w14:paraId="4AA4CDD6" w14:textId="77777777" w:rsidR="00C730D8" w:rsidRPr="00C730D8" w:rsidRDefault="003D080A" w:rsidP="00C730D8">
      <w:pPr>
        <w:spacing w:line="276" w:lineRule="auto"/>
        <w:rPr>
          <w:rFonts w:cs="Arial"/>
          <w:b/>
        </w:rPr>
      </w:pPr>
      <w:r w:rsidRPr="00C730D8">
        <w:rPr>
          <w:rFonts w:cs="Arial"/>
        </w:rPr>
        <w:t>All Cellular Pathology paper forms when IT systems / Order</w:t>
      </w:r>
      <w:r w:rsidR="00C96322">
        <w:rPr>
          <w:rFonts w:cs="Arial"/>
        </w:rPr>
        <w:t>C</w:t>
      </w:r>
      <w:r w:rsidRPr="00C730D8">
        <w:rPr>
          <w:rFonts w:cs="Arial"/>
        </w:rPr>
        <w:t>omms are down are available via the intranet; clinical areas, cancer and core services, pathology, pathology forms, or call the general office ext. 7094 for a master copy to be sent or emailed.</w:t>
      </w:r>
    </w:p>
    <w:p w14:paraId="2F7967BB" w14:textId="77777777" w:rsidR="00C730D8" w:rsidRPr="00C730D8" w:rsidRDefault="003D080A" w:rsidP="00C730D8">
      <w:pPr>
        <w:spacing w:line="276" w:lineRule="auto"/>
        <w:rPr>
          <w:rFonts w:cs="Arial"/>
        </w:rPr>
      </w:pPr>
      <w:r w:rsidRPr="00C730D8">
        <w:rPr>
          <w:rFonts w:cs="Arial"/>
        </w:rPr>
        <w:t>The Cellular Pathology request form can be used for all Histology and Non-gynae Cytology samples.</w:t>
      </w:r>
    </w:p>
    <w:p w14:paraId="5F8D345E" w14:textId="77777777" w:rsidR="00C730D8" w:rsidRPr="00C730D8" w:rsidRDefault="003D080A" w:rsidP="00C730D8">
      <w:pPr>
        <w:spacing w:line="276" w:lineRule="auto"/>
        <w:rPr>
          <w:rFonts w:cs="Arial"/>
          <w:b/>
        </w:rPr>
      </w:pPr>
      <w:r w:rsidRPr="00C730D8">
        <w:rPr>
          <w:rFonts w:cs="Arial"/>
        </w:rPr>
        <w:t xml:space="preserve">Instructions for filling in the request forms - the form must have </w:t>
      </w:r>
    </w:p>
    <w:p w14:paraId="471EE645" w14:textId="77777777" w:rsidR="00C730D8" w:rsidRPr="00C730D8" w:rsidRDefault="003D080A" w:rsidP="0054589B">
      <w:pPr>
        <w:numPr>
          <w:ilvl w:val="0"/>
          <w:numId w:val="72"/>
        </w:numPr>
        <w:suppressAutoHyphens w:val="0"/>
        <w:spacing w:after="0" w:line="276" w:lineRule="auto"/>
        <w:jc w:val="both"/>
        <w:rPr>
          <w:rFonts w:cs="Arial"/>
          <w:b/>
        </w:rPr>
      </w:pPr>
      <w:r w:rsidRPr="00C730D8">
        <w:rPr>
          <w:rFonts w:cs="Arial"/>
        </w:rPr>
        <w:t>The correct patients name – matching the patients sample pot/s</w:t>
      </w:r>
    </w:p>
    <w:p w14:paraId="0774C308" w14:textId="77777777" w:rsidR="00C730D8" w:rsidRPr="00C730D8" w:rsidRDefault="003D080A" w:rsidP="0054589B">
      <w:pPr>
        <w:numPr>
          <w:ilvl w:val="0"/>
          <w:numId w:val="72"/>
        </w:numPr>
        <w:suppressAutoHyphens w:val="0"/>
        <w:spacing w:after="0" w:line="276" w:lineRule="auto"/>
        <w:jc w:val="both"/>
        <w:rPr>
          <w:rFonts w:cs="Arial"/>
          <w:b/>
        </w:rPr>
      </w:pPr>
      <w:r w:rsidRPr="00C730D8">
        <w:rPr>
          <w:rFonts w:cs="Arial"/>
        </w:rPr>
        <w:t>Hospital number</w:t>
      </w:r>
    </w:p>
    <w:p w14:paraId="256AB4D8" w14:textId="77777777" w:rsidR="00C730D8" w:rsidRPr="00C730D8" w:rsidRDefault="003D080A" w:rsidP="0054589B">
      <w:pPr>
        <w:numPr>
          <w:ilvl w:val="0"/>
          <w:numId w:val="72"/>
        </w:numPr>
        <w:suppressAutoHyphens w:val="0"/>
        <w:spacing w:after="0" w:line="276" w:lineRule="auto"/>
        <w:jc w:val="both"/>
        <w:rPr>
          <w:rFonts w:cs="Arial"/>
          <w:b/>
        </w:rPr>
      </w:pPr>
      <w:r w:rsidRPr="00C730D8">
        <w:rPr>
          <w:rFonts w:cs="Arial"/>
        </w:rPr>
        <w:t xml:space="preserve">Date of birth </w:t>
      </w:r>
    </w:p>
    <w:p w14:paraId="09A87905" w14:textId="77777777" w:rsidR="00C730D8" w:rsidRPr="00C730D8" w:rsidRDefault="003D080A" w:rsidP="0054589B">
      <w:pPr>
        <w:numPr>
          <w:ilvl w:val="0"/>
          <w:numId w:val="72"/>
        </w:numPr>
        <w:suppressAutoHyphens w:val="0"/>
        <w:spacing w:after="0" w:line="276" w:lineRule="auto"/>
        <w:jc w:val="both"/>
        <w:rPr>
          <w:rFonts w:cs="Arial"/>
          <w:b/>
        </w:rPr>
      </w:pPr>
      <w:r w:rsidRPr="00C730D8">
        <w:rPr>
          <w:rFonts w:cs="Arial"/>
        </w:rPr>
        <w:t>Time and date sample taken</w:t>
      </w:r>
    </w:p>
    <w:p w14:paraId="1F377149" w14:textId="77777777" w:rsidR="00C730D8" w:rsidRPr="00C730D8" w:rsidRDefault="003D080A" w:rsidP="0054589B">
      <w:pPr>
        <w:numPr>
          <w:ilvl w:val="0"/>
          <w:numId w:val="72"/>
        </w:numPr>
        <w:suppressAutoHyphens w:val="0"/>
        <w:spacing w:after="0" w:line="276" w:lineRule="auto"/>
        <w:jc w:val="both"/>
        <w:rPr>
          <w:rFonts w:cs="Arial"/>
          <w:b/>
        </w:rPr>
      </w:pPr>
      <w:r w:rsidRPr="00C730D8">
        <w:rPr>
          <w:rFonts w:cs="Arial"/>
        </w:rPr>
        <w:t>Location</w:t>
      </w:r>
    </w:p>
    <w:p w14:paraId="2D01C766" w14:textId="77777777" w:rsidR="00C730D8" w:rsidRPr="00C730D8" w:rsidRDefault="003D080A" w:rsidP="0054589B">
      <w:pPr>
        <w:numPr>
          <w:ilvl w:val="0"/>
          <w:numId w:val="72"/>
        </w:numPr>
        <w:suppressAutoHyphens w:val="0"/>
        <w:spacing w:after="0" w:line="276" w:lineRule="auto"/>
        <w:jc w:val="both"/>
        <w:rPr>
          <w:rFonts w:cs="Arial"/>
          <w:b/>
        </w:rPr>
      </w:pPr>
      <w:r w:rsidRPr="00C730D8">
        <w:rPr>
          <w:rFonts w:cs="Arial"/>
        </w:rPr>
        <w:t>Consultant name and signature</w:t>
      </w:r>
    </w:p>
    <w:p w14:paraId="384B71A4" w14:textId="77777777" w:rsidR="00C730D8" w:rsidRPr="00C730D8" w:rsidRDefault="003D080A" w:rsidP="0054589B">
      <w:pPr>
        <w:numPr>
          <w:ilvl w:val="0"/>
          <w:numId w:val="72"/>
        </w:numPr>
        <w:suppressAutoHyphens w:val="0"/>
        <w:spacing w:after="0" w:line="276" w:lineRule="auto"/>
        <w:jc w:val="both"/>
        <w:rPr>
          <w:rFonts w:cs="Arial"/>
          <w:b/>
        </w:rPr>
      </w:pPr>
      <w:r w:rsidRPr="00C730D8">
        <w:rPr>
          <w:rFonts w:cs="Arial"/>
        </w:rPr>
        <w:t>Sample description</w:t>
      </w:r>
    </w:p>
    <w:p w14:paraId="41537566" w14:textId="77777777" w:rsidR="00C730D8" w:rsidRPr="00C730D8" w:rsidRDefault="003D080A" w:rsidP="0054589B">
      <w:pPr>
        <w:numPr>
          <w:ilvl w:val="0"/>
          <w:numId w:val="72"/>
        </w:numPr>
        <w:suppressAutoHyphens w:val="0"/>
        <w:spacing w:after="0" w:line="276" w:lineRule="auto"/>
        <w:jc w:val="both"/>
        <w:rPr>
          <w:rFonts w:cs="Arial"/>
          <w:b/>
        </w:rPr>
      </w:pPr>
      <w:r w:rsidRPr="00C730D8">
        <w:rPr>
          <w:rFonts w:cs="Arial"/>
        </w:rPr>
        <w:t>LMP if appropriate</w:t>
      </w:r>
    </w:p>
    <w:p w14:paraId="39CB9535" w14:textId="77777777" w:rsidR="00C730D8" w:rsidRPr="00C730D8" w:rsidRDefault="003D080A" w:rsidP="0054589B">
      <w:pPr>
        <w:numPr>
          <w:ilvl w:val="0"/>
          <w:numId w:val="72"/>
        </w:numPr>
        <w:suppressAutoHyphens w:val="0"/>
        <w:spacing w:after="0" w:line="276" w:lineRule="auto"/>
        <w:jc w:val="both"/>
        <w:rPr>
          <w:rFonts w:cs="Arial"/>
          <w:b/>
        </w:rPr>
      </w:pPr>
      <w:r w:rsidRPr="00C730D8">
        <w:rPr>
          <w:rFonts w:cs="Arial"/>
        </w:rPr>
        <w:t>Clinical details</w:t>
      </w:r>
    </w:p>
    <w:p w14:paraId="5227F336" w14:textId="77777777" w:rsidR="00C730D8" w:rsidRPr="00C730D8" w:rsidRDefault="003D080A" w:rsidP="0054589B">
      <w:pPr>
        <w:numPr>
          <w:ilvl w:val="0"/>
          <w:numId w:val="72"/>
        </w:numPr>
        <w:suppressAutoHyphens w:val="0"/>
        <w:spacing w:after="0" w:line="276" w:lineRule="auto"/>
        <w:jc w:val="both"/>
        <w:rPr>
          <w:rFonts w:cs="Arial"/>
          <w:b/>
        </w:rPr>
      </w:pPr>
      <w:r w:rsidRPr="00C730D8">
        <w:rPr>
          <w:rFonts w:cs="Arial"/>
        </w:rPr>
        <w:t>Alerts – if applicable</w:t>
      </w:r>
    </w:p>
    <w:p w14:paraId="61AA3A1A" w14:textId="77777777" w:rsidR="00C730D8" w:rsidRPr="00C730D8" w:rsidRDefault="00C730D8" w:rsidP="00C730D8">
      <w:pPr>
        <w:spacing w:line="276" w:lineRule="auto"/>
        <w:rPr>
          <w:rFonts w:cs="Arial"/>
          <w:b/>
          <w:bCs/>
          <w:sz w:val="16"/>
          <w:szCs w:val="16"/>
        </w:rPr>
      </w:pPr>
    </w:p>
    <w:p w14:paraId="5A83EF54" w14:textId="77777777" w:rsidR="00AF7A23" w:rsidRPr="00C730D8" w:rsidRDefault="003D080A" w:rsidP="00C730D8">
      <w:pPr>
        <w:rPr>
          <w:sz w:val="16"/>
          <w:szCs w:val="16"/>
        </w:rPr>
      </w:pPr>
      <w:r w:rsidRPr="00C730D8">
        <w:rPr>
          <w:rFonts w:cs="Arial"/>
          <w:bCs/>
        </w:rPr>
        <w:t>Mainly the Pathology Department relies on requesting clinicians to meet the requirements for patient consent for the appropriate investigations requested and conducted and will take consent to be given if patient attends for a blood test (presents arm) or delivers a sample</w:t>
      </w:r>
      <w:r w:rsidR="0054589B">
        <w:rPr>
          <w:rFonts w:cs="Arial"/>
          <w:bCs/>
        </w:rPr>
        <w:t>.</w:t>
      </w:r>
    </w:p>
    <w:p w14:paraId="12815B56" w14:textId="77777777" w:rsidR="00AF7A23" w:rsidRPr="00AF7A23" w:rsidRDefault="00AF7A23" w:rsidP="00AF7A23"/>
    <w:p w14:paraId="0799A25A" w14:textId="77777777" w:rsidR="002C50DE" w:rsidRDefault="003D080A" w:rsidP="002C50DE">
      <w:pPr>
        <w:pStyle w:val="Heading2"/>
      </w:pPr>
      <w:bookmarkStart w:id="84" w:name="_Toc256000009"/>
      <w:r>
        <w:t>Sample identification and acceptance criteria</w:t>
      </w:r>
      <w:bookmarkEnd w:id="84"/>
    </w:p>
    <w:p w14:paraId="2BF5FB56" w14:textId="77777777" w:rsidR="002C50DE" w:rsidRDefault="003D080A" w:rsidP="002C50DE">
      <w:r w:rsidRPr="002C50DE">
        <w:t>Requests that do not meet the acceptance criteria will be rejected.</w:t>
      </w:r>
    </w:p>
    <w:p w14:paraId="16B7E544" w14:textId="77777777" w:rsidR="002C50DE" w:rsidRPr="00B33EAA" w:rsidRDefault="003D080A" w:rsidP="00CA29D0">
      <w:pPr>
        <w:pStyle w:val="Heading4"/>
        <w:rPr>
          <w:sz w:val="20"/>
        </w:rPr>
      </w:pPr>
      <w:r w:rsidRPr="00B33EAA">
        <w:rPr>
          <w:sz w:val="20"/>
        </w:rPr>
        <w:t>Correct use of ICE fulfils all the minimum data set requirements for request forms:</w:t>
      </w:r>
    </w:p>
    <w:p w14:paraId="27E31F12" w14:textId="77777777" w:rsidR="002C50DE" w:rsidRPr="00112F1B" w:rsidRDefault="003D080A" w:rsidP="002C50DE">
      <w:pPr>
        <w:pStyle w:val="ListBullet"/>
      </w:pPr>
      <w:r w:rsidRPr="00112F1B">
        <w:t>NHS number (or CHI [Scotland] or Health and Care Number [Northern Ireland])</w:t>
      </w:r>
    </w:p>
    <w:p w14:paraId="4F2BC650" w14:textId="77777777" w:rsidR="002C50DE" w:rsidRPr="00112F1B" w:rsidRDefault="003D080A" w:rsidP="002C50DE">
      <w:pPr>
        <w:pStyle w:val="ListBullet"/>
        <w:rPr>
          <w:lang w:val="fr-FR"/>
        </w:rPr>
      </w:pPr>
      <w:r w:rsidRPr="00112F1B">
        <w:rPr>
          <w:lang w:val="fr-FR"/>
        </w:rPr>
        <w:t xml:space="preserve">Full name (surname </w:t>
      </w:r>
      <w:r w:rsidRPr="00112F1B">
        <w:rPr>
          <w:b/>
          <w:u w:val="single"/>
          <w:lang w:val="fr-FR"/>
        </w:rPr>
        <w:t>and</w:t>
      </w:r>
      <w:r w:rsidRPr="00112F1B">
        <w:rPr>
          <w:lang w:val="fr-FR"/>
        </w:rPr>
        <w:t xml:space="preserve"> forename) </w:t>
      </w:r>
    </w:p>
    <w:p w14:paraId="5D63BD8F" w14:textId="77777777" w:rsidR="002C50DE" w:rsidRPr="00112F1B" w:rsidRDefault="003D080A" w:rsidP="002C50DE">
      <w:pPr>
        <w:pStyle w:val="ListBullet"/>
      </w:pPr>
      <w:r w:rsidRPr="00112F1B">
        <w:t>Date of birth and/or hospital number</w:t>
      </w:r>
    </w:p>
    <w:p w14:paraId="566BF043" w14:textId="77777777" w:rsidR="002C50DE" w:rsidRPr="00112F1B" w:rsidRDefault="003D080A" w:rsidP="002C50DE">
      <w:pPr>
        <w:pStyle w:val="ListBullet"/>
      </w:pPr>
      <w:r w:rsidRPr="00112F1B">
        <w:t>Gender</w:t>
      </w:r>
    </w:p>
    <w:p w14:paraId="05ED27F7" w14:textId="77777777" w:rsidR="002C50DE" w:rsidRPr="00112F1B" w:rsidRDefault="003D080A" w:rsidP="002C50DE">
      <w:pPr>
        <w:pStyle w:val="ListBullet"/>
      </w:pPr>
      <w:r w:rsidRPr="00112F1B">
        <w:t>Location and destination for report</w:t>
      </w:r>
    </w:p>
    <w:p w14:paraId="7622D83D" w14:textId="77777777" w:rsidR="002C50DE" w:rsidRPr="00112F1B" w:rsidRDefault="003D080A" w:rsidP="002C50DE">
      <w:pPr>
        <w:pStyle w:val="ListBullet"/>
      </w:pPr>
      <w:r w:rsidRPr="00112F1B">
        <w:t>Responsible Consultant/ GP/ Dentist</w:t>
      </w:r>
    </w:p>
    <w:p w14:paraId="31CE8E21" w14:textId="77777777" w:rsidR="002C50DE" w:rsidRPr="00112F1B" w:rsidRDefault="003D080A" w:rsidP="002C50DE">
      <w:pPr>
        <w:pStyle w:val="ListBullet"/>
      </w:pPr>
      <w:r w:rsidRPr="00112F1B">
        <w:t>Investigations required must be clearly indicated</w:t>
      </w:r>
    </w:p>
    <w:p w14:paraId="5C2F461A" w14:textId="77777777" w:rsidR="002C50DE" w:rsidRPr="00B33EAA" w:rsidRDefault="003D080A" w:rsidP="002C50DE">
      <w:pPr>
        <w:pStyle w:val="Heading3"/>
        <w:rPr>
          <w:sz w:val="20"/>
          <w:szCs w:val="20"/>
        </w:rPr>
      </w:pPr>
      <w:r w:rsidRPr="00B33EAA">
        <w:rPr>
          <w:sz w:val="20"/>
          <w:szCs w:val="20"/>
        </w:rPr>
        <w:t>Useful information to enable appropriate analysis, interpretation and reporting:</w:t>
      </w:r>
    </w:p>
    <w:p w14:paraId="1CA1438A" w14:textId="77777777" w:rsidR="002C50DE" w:rsidRPr="00112F1B" w:rsidRDefault="003D080A" w:rsidP="002C50DE">
      <w:pPr>
        <w:pStyle w:val="ListBullet"/>
      </w:pPr>
      <w:r w:rsidRPr="00112F1B">
        <w:t xml:space="preserve">Name of the requester </w:t>
      </w:r>
    </w:p>
    <w:p w14:paraId="71A8D4C7" w14:textId="77777777" w:rsidR="002C50DE" w:rsidRPr="00112F1B" w:rsidRDefault="003D080A" w:rsidP="002C50DE">
      <w:pPr>
        <w:pStyle w:val="ListBullet"/>
      </w:pPr>
      <w:r w:rsidRPr="00112F1B">
        <w:t>Contact number of the requester</w:t>
      </w:r>
    </w:p>
    <w:p w14:paraId="74F7D9B7" w14:textId="77777777" w:rsidR="002C50DE" w:rsidRPr="00112F1B" w:rsidRDefault="003D080A" w:rsidP="002C50DE">
      <w:pPr>
        <w:pStyle w:val="ListBullet"/>
      </w:pPr>
      <w:r w:rsidRPr="00112F1B">
        <w:t>Relevant clinical information</w:t>
      </w:r>
    </w:p>
    <w:p w14:paraId="63683265" w14:textId="77777777" w:rsidR="002C50DE" w:rsidRPr="00112F1B" w:rsidRDefault="003D080A" w:rsidP="002C50DE">
      <w:pPr>
        <w:pStyle w:val="ListBullet"/>
      </w:pPr>
      <w:r w:rsidRPr="00112F1B">
        <w:t>Other test-dependent required information (eg. time of last dose of certain drugs, anatomical site of sample, recent foreign travel where relevant etc)</w:t>
      </w:r>
    </w:p>
    <w:p w14:paraId="2F6242B4" w14:textId="77777777" w:rsidR="002C50DE" w:rsidRPr="00112F1B" w:rsidRDefault="003D080A" w:rsidP="002C50DE">
      <w:pPr>
        <w:pStyle w:val="ListBullet"/>
      </w:pPr>
      <w:r w:rsidRPr="00112F1B">
        <w:t xml:space="preserve">Date and time of sample (24 hour clock) </w:t>
      </w:r>
    </w:p>
    <w:p w14:paraId="67A5D073" w14:textId="77777777" w:rsidR="002C50DE" w:rsidRDefault="003D080A" w:rsidP="002C50DE">
      <w:pPr>
        <w:pStyle w:val="ListBullet"/>
      </w:pPr>
      <w:r w:rsidRPr="00112F1B">
        <w:t>Name/signature of person collecting the sample</w:t>
      </w:r>
    </w:p>
    <w:p w14:paraId="5F3ABC8B" w14:textId="77777777" w:rsidR="002C50DE" w:rsidRPr="00B33EAA" w:rsidRDefault="003D080A" w:rsidP="002C50DE">
      <w:pPr>
        <w:pStyle w:val="Heading3"/>
        <w:rPr>
          <w:color w:val="0000FF"/>
          <w:sz w:val="20"/>
          <w:szCs w:val="20"/>
        </w:rPr>
      </w:pPr>
      <w:r w:rsidRPr="00B33EAA">
        <w:rPr>
          <w:sz w:val="20"/>
          <w:szCs w:val="20"/>
        </w:rPr>
        <w:t>For patients without NHS numbers, or those who require anonymisation:</w:t>
      </w:r>
    </w:p>
    <w:p w14:paraId="6B60087F" w14:textId="77777777" w:rsidR="002C50DE" w:rsidRPr="00112F1B" w:rsidRDefault="003D080A" w:rsidP="002C50DE">
      <w:r w:rsidRPr="00112F1B">
        <w:t>The responsible Consultant is responsible for accepting and correctly assigning costs for non-NHS patients (eg. overseas visitors). The laboratory will accept samples without NHS number on this basis, as long as full name, date of birth and either our local hospital number or the first line of the address is supplied.</w:t>
      </w:r>
    </w:p>
    <w:p w14:paraId="5E32CE78" w14:textId="77777777" w:rsidR="002C50DE" w:rsidRDefault="003D080A" w:rsidP="002C50DE">
      <w:r w:rsidRPr="00112F1B">
        <w:t>Patients of Genito-Urinary Medicine, staff requiring investigations by Health at Work, and (rarely) some participants in research trials may justifiably be anonymised. In these cases, NHS numbers are not supplied. The laboratory will accept these samples as long as a unique coded identifier is supplied.</w:t>
      </w:r>
    </w:p>
    <w:p w14:paraId="5E27C5CE" w14:textId="77777777" w:rsidR="002C50DE" w:rsidRDefault="003D080A" w:rsidP="002C50DE">
      <w:r w:rsidRPr="002C50DE">
        <w:t>This takes the place of both the NHS number and the patient’s full name on the sample and request form.</w:t>
      </w:r>
    </w:p>
    <w:p w14:paraId="36DC6579" w14:textId="77777777" w:rsidR="002C50DE" w:rsidRPr="00B33EAA" w:rsidRDefault="003D080A" w:rsidP="002C50DE">
      <w:pPr>
        <w:pStyle w:val="Heading3"/>
        <w:rPr>
          <w:sz w:val="20"/>
          <w:szCs w:val="20"/>
        </w:rPr>
      </w:pPr>
      <w:r w:rsidRPr="00B33EAA">
        <w:rPr>
          <w:sz w:val="20"/>
          <w:szCs w:val="20"/>
        </w:rPr>
        <w:t>For unidentified patients associated with Major Incidents:</w:t>
      </w:r>
    </w:p>
    <w:p w14:paraId="402DB38A" w14:textId="77777777" w:rsidR="002C50DE" w:rsidRPr="00CC3C41" w:rsidRDefault="003D080A" w:rsidP="002C50DE">
      <w:r w:rsidRPr="00CC3C41">
        <w:t xml:space="preserve">Due to the increased potential for confusion and error, all samples from unidentified patients during Major Incidents must </w:t>
      </w:r>
      <w:r w:rsidR="00176E23">
        <w:t>follow the Trust policy</w:t>
      </w:r>
      <w:r w:rsidRPr="00CC3C41">
        <w:t>.</w:t>
      </w:r>
      <w:r w:rsidR="00176E23">
        <w:t xml:space="preserve"> Samples must be labelled with a unique identification number.</w:t>
      </w:r>
    </w:p>
    <w:p w14:paraId="344D9425" w14:textId="77777777" w:rsidR="002C50DE" w:rsidRPr="00112F1B" w:rsidRDefault="003D080A" w:rsidP="002C50DE">
      <w:pPr>
        <w:rPr>
          <w:rFonts w:cs="Arial"/>
        </w:rPr>
      </w:pPr>
      <w:bookmarkStart w:id="85" w:name="_Toc256000010"/>
      <w:r w:rsidRPr="00B33EAA">
        <w:rPr>
          <w:rStyle w:val="Heading3Char"/>
          <w:sz w:val="20"/>
          <w:szCs w:val="20"/>
        </w:rPr>
        <w:t>For Private patients and Category II requests:</w:t>
      </w:r>
      <w:bookmarkEnd w:id="85"/>
      <w:r w:rsidRPr="00112F1B">
        <w:rPr>
          <w:rFonts w:cs="Arial"/>
          <w:color w:val="0000FF"/>
        </w:rPr>
        <w:br/>
      </w:r>
      <w:r w:rsidRPr="00112F1B">
        <w:rPr>
          <w:rFonts w:cs="Arial"/>
        </w:rPr>
        <w:t xml:space="preserve">All Private and Category II requests must be declared as such on the request form. </w:t>
      </w:r>
    </w:p>
    <w:p w14:paraId="1F390F35" w14:textId="77777777" w:rsidR="002C50DE" w:rsidRPr="00112F1B" w:rsidRDefault="003D080A" w:rsidP="002C50DE">
      <w:pPr>
        <w:rPr>
          <w:rFonts w:cs="Arial"/>
        </w:rPr>
      </w:pPr>
      <w:r w:rsidRPr="00112F1B">
        <w:rPr>
          <w:rFonts w:cs="Arial"/>
        </w:rPr>
        <w:t>If no NHS number or other unique coded identifier is provided, the first line of the patient’s address must be supplied.</w:t>
      </w:r>
    </w:p>
    <w:p w14:paraId="6B092DD5" w14:textId="77777777" w:rsidR="002C50DE" w:rsidRPr="00112F1B" w:rsidRDefault="003D080A" w:rsidP="002C50DE">
      <w:pPr>
        <w:rPr>
          <w:rFonts w:cs="Arial"/>
        </w:rPr>
      </w:pPr>
      <w:r w:rsidRPr="00112F1B">
        <w:t xml:space="preserve">The requester is responsible for ensuring that the patient has already signed an “agreement to pay” form. </w:t>
      </w:r>
      <w:r w:rsidRPr="00112F1B">
        <w:rPr>
          <w:rFonts w:cs="Arial"/>
        </w:rPr>
        <w:t>If a request is suspected to be non-NHS there may be a delay in testing until payment is secured.</w:t>
      </w:r>
    </w:p>
    <w:p w14:paraId="5A302C74" w14:textId="77777777" w:rsidR="002C50DE" w:rsidRPr="00112F1B" w:rsidRDefault="003D080A" w:rsidP="002C50DE">
      <w:pPr>
        <w:rPr>
          <w:rFonts w:eastAsia="Times New Roman" w:cs="Arial"/>
        </w:rPr>
      </w:pPr>
      <w:r w:rsidRPr="00112F1B">
        <w:rPr>
          <w:rFonts w:eastAsia="Times New Roman" w:cs="Times New Roman"/>
        </w:rPr>
        <w:t xml:space="preserve">Specimens submitted from private patients are investigated by the same protocols as NHS patients. </w:t>
      </w:r>
    </w:p>
    <w:p w14:paraId="05264386" w14:textId="77777777" w:rsidR="002C50DE" w:rsidRPr="00112F1B" w:rsidRDefault="003D080A" w:rsidP="002C50DE">
      <w:pPr>
        <w:rPr>
          <w:rFonts w:eastAsia="Times New Roman" w:cs="Times New Roman"/>
          <w:bCs/>
          <w:spacing w:val="-1"/>
        </w:rPr>
      </w:pPr>
      <w:r w:rsidRPr="00112F1B">
        <w:rPr>
          <w:rFonts w:eastAsia="Times New Roman" w:cs="Arial"/>
        </w:rPr>
        <w:t>Please contact the Trust’s Private Patients Team if you require further information, such as prices.</w:t>
      </w:r>
    </w:p>
    <w:p w14:paraId="27F915F1" w14:textId="77777777" w:rsidR="00A7009F" w:rsidRDefault="003D080A">
      <w:pPr>
        <w:suppressAutoHyphens w:val="0"/>
        <w:spacing w:after="0" w:line="240" w:lineRule="auto"/>
      </w:pPr>
      <w:r>
        <w:br w:type="page"/>
      </w:r>
    </w:p>
    <w:p w14:paraId="19CB831D" w14:textId="77777777" w:rsidR="002C50DE" w:rsidRDefault="003D080A" w:rsidP="00A7009F">
      <w:pPr>
        <w:pStyle w:val="Heading1"/>
      </w:pPr>
      <w:bookmarkStart w:id="86" w:name="_Toc256000011"/>
      <w:r>
        <w:t>Collecting Pathology Specimens</w:t>
      </w:r>
      <w:bookmarkEnd w:id="86"/>
    </w:p>
    <w:p w14:paraId="2F71AABB" w14:textId="77777777" w:rsidR="00A7009F" w:rsidRPr="00112F1B" w:rsidRDefault="003D080A" w:rsidP="004649D3">
      <w:r w:rsidRPr="00112F1B">
        <w:rPr>
          <w:spacing w:val="-4"/>
        </w:rPr>
        <w:t xml:space="preserve">For conscious patients, the person obtaining a specimen must positively identify them by </w:t>
      </w:r>
      <w:r w:rsidRPr="00112F1B">
        <w:t>asking their surname, first name and date of birth, and checking that these match the request form. For inpatients, these details should be further checked with those on the patient’s wristband (which will also have NHS and hospital numbers). For specimen collection from outpatient areas where patients do not have wristbands, the patients should be asked to also recite the first line of their address for checking against the request form.</w:t>
      </w:r>
    </w:p>
    <w:p w14:paraId="36AF8E71" w14:textId="77777777" w:rsidR="00A7009F" w:rsidRPr="00112F1B" w:rsidRDefault="003D080A" w:rsidP="004649D3">
      <w:r w:rsidRPr="00112F1B">
        <w:t>If the patient is unconscious, a senior member of the ward staff should confirm the patient’s details in addition to the wristband check.</w:t>
      </w:r>
    </w:p>
    <w:p w14:paraId="07F85BF9" w14:textId="77777777" w:rsidR="00A7009F" w:rsidRPr="00112F1B" w:rsidRDefault="003D080A" w:rsidP="004649D3">
      <w:r w:rsidRPr="00112F1B">
        <w:rPr>
          <w:spacing w:val="-4"/>
        </w:rPr>
        <w:t xml:space="preserve">The same person who collected the specimen must themselves label the container correctly and fully in the presence of the patient immediately after </w:t>
      </w:r>
      <w:r w:rsidRPr="00112F1B">
        <w:rPr>
          <w:spacing w:val="-6"/>
        </w:rPr>
        <w:t>collection. Do not hand samples to a colleague for labelling. Do not pre-label blood tubes.</w:t>
      </w:r>
    </w:p>
    <w:p w14:paraId="5DED078B" w14:textId="77777777" w:rsidR="00A7009F" w:rsidRPr="00112F1B" w:rsidRDefault="003D080A" w:rsidP="004649D3">
      <w:pPr>
        <w:pStyle w:val="Heading2"/>
      </w:pPr>
      <w:bookmarkStart w:id="87" w:name="_Toc256000012"/>
      <w:r w:rsidRPr="00112F1B">
        <w:t>Minimum data set requirements for specimen containers:</w:t>
      </w:r>
      <w:bookmarkEnd w:id="87"/>
    </w:p>
    <w:p w14:paraId="69474027" w14:textId="77777777" w:rsidR="00A7009F" w:rsidRPr="00112F1B" w:rsidRDefault="003D080A" w:rsidP="004649D3">
      <w:pPr>
        <w:pStyle w:val="ListBullet"/>
      </w:pPr>
      <w:r w:rsidRPr="00112F1B">
        <w:t>NHS number (or CHI [Scotland] or Health and Care Number [Northern Ireland])</w:t>
      </w:r>
    </w:p>
    <w:p w14:paraId="6D74FE25" w14:textId="77777777" w:rsidR="00A7009F" w:rsidRPr="00112F1B" w:rsidRDefault="003D080A" w:rsidP="004649D3">
      <w:pPr>
        <w:pStyle w:val="ListBullet"/>
        <w:rPr>
          <w:lang w:val="fr-FR"/>
        </w:rPr>
      </w:pPr>
      <w:r w:rsidRPr="00112F1B">
        <w:rPr>
          <w:lang w:val="fr-FR"/>
        </w:rPr>
        <w:t xml:space="preserve">Full name (surname and forename) </w:t>
      </w:r>
    </w:p>
    <w:p w14:paraId="3C46B373" w14:textId="77777777" w:rsidR="00A7009F" w:rsidRPr="00112F1B" w:rsidRDefault="003D080A" w:rsidP="004649D3">
      <w:pPr>
        <w:pStyle w:val="ListBullet"/>
      </w:pPr>
      <w:r w:rsidRPr="00112F1B">
        <w:t>Date of birth and/or hospital number</w:t>
      </w:r>
    </w:p>
    <w:p w14:paraId="7F5F0CBA" w14:textId="77777777" w:rsidR="00A7009F" w:rsidRPr="00CA58A7" w:rsidRDefault="003D080A" w:rsidP="004649D3">
      <w:pPr>
        <w:pStyle w:val="ListBullet"/>
      </w:pPr>
      <w:r w:rsidRPr="00112F1B">
        <w:t>Specimens for cross-matching must always be signed by the person obtaining the specimen</w:t>
      </w:r>
    </w:p>
    <w:p w14:paraId="7C78467C" w14:textId="77777777" w:rsidR="00A7009F" w:rsidRPr="00112F1B" w:rsidRDefault="003D080A" w:rsidP="004649D3">
      <w:pPr>
        <w:pStyle w:val="ListBullet"/>
      </w:pPr>
      <w:r>
        <w:t>When several samples from the same patient are to be collected they must all have the correct corresponding sample label from the appropriate request form.  Ie F barcode number for fluoride oxalate sample for Gluc.  The ICE request form gives this information at the bottom.</w:t>
      </w:r>
    </w:p>
    <w:p w14:paraId="2D34FA42" w14:textId="77777777" w:rsidR="00A7009F" w:rsidRPr="00112F1B" w:rsidRDefault="003D080A" w:rsidP="004649D3">
      <w:pPr>
        <w:rPr>
          <w:rFonts w:cs="Times New Roman"/>
        </w:rPr>
      </w:pPr>
      <w:r w:rsidRPr="00112F1B">
        <w:rPr>
          <w:rFonts w:cs="Times New Roman"/>
        </w:rPr>
        <w:t>As well as using the above identity information, all specimen labels should include the following:</w:t>
      </w:r>
    </w:p>
    <w:p w14:paraId="64718F84" w14:textId="77777777" w:rsidR="00A7009F" w:rsidRPr="00112F1B" w:rsidRDefault="003D080A" w:rsidP="004649D3">
      <w:pPr>
        <w:pStyle w:val="ListBullet"/>
      </w:pPr>
      <w:r w:rsidRPr="00112F1B">
        <w:t>date and time of specimen collection</w:t>
      </w:r>
    </w:p>
    <w:p w14:paraId="739B971D" w14:textId="77777777" w:rsidR="00A7009F" w:rsidRPr="00112F1B" w:rsidRDefault="003D080A" w:rsidP="004649D3">
      <w:pPr>
        <w:pStyle w:val="ListBullet"/>
      </w:pPr>
      <w:r w:rsidRPr="00112F1B">
        <w:t>initials of person collecting the sample</w:t>
      </w:r>
    </w:p>
    <w:p w14:paraId="33011D69" w14:textId="77777777" w:rsidR="00A7009F" w:rsidRPr="00112F1B" w:rsidRDefault="003D080A" w:rsidP="004649D3">
      <w:pPr>
        <w:rPr>
          <w:rFonts w:cs="Arial"/>
        </w:rPr>
      </w:pPr>
      <w:r w:rsidRPr="00112F1B">
        <w:rPr>
          <w:rFonts w:cs="Arial"/>
        </w:rPr>
        <w:t xml:space="preserve">There is zero tolerance for samples and request forms for Blood Transfusion that are not labelled with the </w:t>
      </w:r>
      <w:r w:rsidR="00472BC4">
        <w:rPr>
          <w:rFonts w:cs="Arial"/>
        </w:rPr>
        <w:t>above criteria</w:t>
      </w:r>
      <w:r w:rsidRPr="00112F1B">
        <w:rPr>
          <w:rFonts w:cs="Arial"/>
        </w:rPr>
        <w:t>. Samples and request forms without this information will not be processed unless the patient requires urgent blood product support.</w:t>
      </w:r>
    </w:p>
    <w:p w14:paraId="4CD211F2" w14:textId="77777777" w:rsidR="00A7009F" w:rsidRPr="00112F1B" w:rsidRDefault="003D080A" w:rsidP="004649D3">
      <w:pPr>
        <w:rPr>
          <w:rFonts w:eastAsia="Times New Roman" w:cs="Arial"/>
        </w:rPr>
      </w:pPr>
      <w:r w:rsidRPr="00112F1B">
        <w:rPr>
          <w:rFonts w:eastAsia="Times New Roman" w:cs="Arial"/>
        </w:rPr>
        <w:t>Where no NHS number is available, see the requirements listed above under “Requesting pathology tests”.</w:t>
      </w:r>
    </w:p>
    <w:p w14:paraId="320751B9" w14:textId="77777777" w:rsidR="00A7009F" w:rsidRPr="00112F1B" w:rsidRDefault="003D080A" w:rsidP="004649D3">
      <w:pPr>
        <w:rPr>
          <w:rFonts w:cs="Times New Roman"/>
        </w:rPr>
      </w:pPr>
      <w:r w:rsidRPr="00112F1B">
        <w:rPr>
          <w:rFonts w:cs="Times New Roman"/>
        </w:rPr>
        <w:t xml:space="preserve">Addressograph or ICE labels may be used for the majority of samples but </w:t>
      </w:r>
      <w:r w:rsidRPr="00112F1B">
        <w:rPr>
          <w:rFonts w:cs="Times New Roman"/>
          <w:b/>
        </w:rPr>
        <w:t>must not</w:t>
      </w:r>
      <w:r w:rsidRPr="00112F1B">
        <w:rPr>
          <w:rFonts w:cs="Times New Roman"/>
        </w:rPr>
        <w:t xml:space="preserve"> be used for blood transfusion samples.</w:t>
      </w:r>
    </w:p>
    <w:p w14:paraId="5DD6F3C2" w14:textId="77777777" w:rsidR="00A7009F" w:rsidRPr="00112F1B" w:rsidRDefault="003D080A" w:rsidP="004649D3">
      <w:pPr>
        <w:rPr>
          <w:rFonts w:cs="Times New Roman"/>
        </w:rPr>
      </w:pPr>
      <w:r w:rsidRPr="00112F1B">
        <w:rPr>
          <w:rFonts w:cs="Arial"/>
        </w:rPr>
        <w:t>Unlabelled or mislabelled specimens cannot be accepted by the laboratory for testing. Specimens that cannot be repeated (e</w:t>
      </w:r>
      <w:r w:rsidR="00432E2F">
        <w:rPr>
          <w:rFonts w:cs="Arial"/>
        </w:rPr>
        <w:t>.</w:t>
      </w:r>
      <w:r w:rsidRPr="00112F1B">
        <w:rPr>
          <w:rFonts w:cs="Arial"/>
        </w:rPr>
        <w:t xml:space="preserve">g. CSF, biopsies etc) </w:t>
      </w:r>
      <w:r w:rsidRPr="00112F1B">
        <w:rPr>
          <w:rFonts w:cs="Arial"/>
          <w:b/>
          <w:u w:val="single"/>
        </w:rPr>
        <w:t>may</w:t>
      </w:r>
      <w:r w:rsidRPr="00112F1B">
        <w:rPr>
          <w:rFonts w:cs="Arial"/>
          <w:b/>
        </w:rPr>
        <w:t xml:space="preserve"> </w:t>
      </w:r>
      <w:r w:rsidRPr="00112F1B">
        <w:rPr>
          <w:rFonts w:cs="Arial"/>
        </w:rPr>
        <w:t>be accepted after full discussion with a senior member of laboratory staff, and logging of a</w:t>
      </w:r>
      <w:r>
        <w:rPr>
          <w:rFonts w:cs="Arial"/>
        </w:rPr>
        <w:t>n</w:t>
      </w:r>
      <w:r w:rsidRPr="00112F1B">
        <w:rPr>
          <w:rFonts w:cs="Arial"/>
        </w:rPr>
        <w:t xml:space="preserve"> </w:t>
      </w:r>
      <w:r>
        <w:rPr>
          <w:rFonts w:cs="Arial"/>
        </w:rPr>
        <w:t xml:space="preserve">Enhance </w:t>
      </w:r>
      <w:r w:rsidRPr="00112F1B">
        <w:rPr>
          <w:rFonts w:cs="Arial"/>
        </w:rPr>
        <w:t>incident by the person responsible.</w:t>
      </w:r>
    </w:p>
    <w:p w14:paraId="1A52333E" w14:textId="77777777" w:rsidR="00A7009F" w:rsidRPr="00112F1B" w:rsidRDefault="003D080A" w:rsidP="004649D3">
      <w:pPr>
        <w:pStyle w:val="Heading2"/>
      </w:pPr>
      <w:bookmarkStart w:id="88" w:name="_Toc256000013"/>
      <w:r w:rsidRPr="00112F1B">
        <w:t>Tips for obtaining valid results</w:t>
      </w:r>
      <w:r>
        <w:t xml:space="preserve"> and to avoid sample rejection</w:t>
      </w:r>
      <w:bookmarkEnd w:id="88"/>
    </w:p>
    <w:p w14:paraId="5E849C3A" w14:textId="77777777" w:rsidR="00A7009F" w:rsidRPr="00112F1B" w:rsidRDefault="003D080A" w:rsidP="004649D3">
      <w:pPr>
        <w:pStyle w:val="ListBullet"/>
        <w:rPr>
          <w:rFonts w:cs="Arial"/>
          <w:b/>
          <w:u w:val="single"/>
        </w:rPr>
      </w:pPr>
      <w:r w:rsidRPr="00112F1B">
        <w:t>The laboratory endeavours to provide the best possible service but the quality of the results ultimately depends on the quality of the sample submitted for testing</w:t>
      </w:r>
    </w:p>
    <w:p w14:paraId="206A3A95" w14:textId="77777777" w:rsidR="00A7009F" w:rsidRPr="00112F1B" w:rsidRDefault="003D080A" w:rsidP="004649D3">
      <w:pPr>
        <w:pStyle w:val="ListBullet"/>
        <w:rPr>
          <w:rFonts w:cs="Times New Roman"/>
        </w:rPr>
      </w:pPr>
      <w:r w:rsidRPr="00112F1B">
        <w:rPr>
          <w:rFonts w:cs="Times New Roman"/>
        </w:rPr>
        <w:t>Avoid prolonged venous stasis when collecting blood.</w:t>
      </w:r>
    </w:p>
    <w:p w14:paraId="265633FB" w14:textId="77777777" w:rsidR="00A7009F" w:rsidRPr="00112F1B" w:rsidRDefault="003D080A" w:rsidP="004649D3">
      <w:pPr>
        <w:pStyle w:val="ListBullet"/>
        <w:rPr>
          <w:rFonts w:cs="Times New Roman"/>
        </w:rPr>
      </w:pPr>
      <w:r w:rsidRPr="00112F1B">
        <w:rPr>
          <w:rFonts w:cs="Times New Roman"/>
        </w:rPr>
        <w:t>Use the correct order of draw - consult the tube guide for order of drawing samples.</w:t>
      </w:r>
    </w:p>
    <w:p w14:paraId="5414F375" w14:textId="77777777" w:rsidR="00A7009F" w:rsidRPr="00112F1B" w:rsidRDefault="003D080A" w:rsidP="004649D3">
      <w:pPr>
        <w:pStyle w:val="ListBullet"/>
        <w:rPr>
          <w:rFonts w:cs="Times New Roman"/>
        </w:rPr>
      </w:pPr>
      <w:r w:rsidRPr="00112F1B">
        <w:rPr>
          <w:rFonts w:cs="Times New Roman"/>
        </w:rPr>
        <w:t>Avoid contamination of sample with iv fluids (do not use drip arm).</w:t>
      </w:r>
    </w:p>
    <w:p w14:paraId="42CCB016" w14:textId="77777777" w:rsidR="00A7009F" w:rsidRPr="00112F1B" w:rsidRDefault="003D080A" w:rsidP="004649D3">
      <w:pPr>
        <w:pStyle w:val="ListBullet"/>
        <w:rPr>
          <w:rFonts w:cs="Times New Roman"/>
        </w:rPr>
      </w:pPr>
      <w:r w:rsidRPr="00112F1B">
        <w:rPr>
          <w:rFonts w:cs="Times New Roman"/>
        </w:rPr>
        <w:t>Do not mix blood from one specimen container with another.</w:t>
      </w:r>
    </w:p>
    <w:p w14:paraId="418C1B00" w14:textId="77777777" w:rsidR="00A7009F" w:rsidRPr="00486779" w:rsidRDefault="003D080A" w:rsidP="004649D3">
      <w:pPr>
        <w:pStyle w:val="ListBullet"/>
        <w:rPr>
          <w:rFonts w:cs="Times New Roman"/>
        </w:rPr>
      </w:pPr>
      <w:r w:rsidRPr="00486779">
        <w:rPr>
          <w:rFonts w:cs="Times New Roman"/>
        </w:rPr>
        <w:t>Ensure that urine collections are timed correctly and kept cool.</w:t>
      </w:r>
    </w:p>
    <w:p w14:paraId="36F4B521" w14:textId="77777777" w:rsidR="00A7009F" w:rsidRPr="00486779" w:rsidRDefault="003D080A" w:rsidP="004649D3">
      <w:pPr>
        <w:pStyle w:val="ListBullet"/>
        <w:rPr>
          <w:rFonts w:cs="Times New Roman"/>
        </w:rPr>
      </w:pPr>
      <w:r w:rsidRPr="00486779">
        <w:rPr>
          <w:rFonts w:cs="Times New Roman"/>
        </w:rPr>
        <w:t>Send samples to the laboratory or specimen collection points without delay.</w:t>
      </w:r>
    </w:p>
    <w:p w14:paraId="64D57C91" w14:textId="77777777" w:rsidR="00A7009F" w:rsidRPr="00EA7609" w:rsidRDefault="003D080A" w:rsidP="004649D3">
      <w:pPr>
        <w:pStyle w:val="ListBullet"/>
        <w:rPr>
          <w:rFonts w:cs="Times New Roman"/>
          <w:color w:val="FF0000"/>
        </w:rPr>
      </w:pPr>
      <w:r w:rsidRPr="00EA7609">
        <w:rPr>
          <w:rFonts w:cs="Times New Roman"/>
        </w:rPr>
        <w:t>Be aware of sample fill levels especially for coagulation samples, ESR and Quantiferon-TB.  Always fill to/ within the black fill mark on the side of the tubes to avoid sample rejection.</w:t>
      </w:r>
    </w:p>
    <w:p w14:paraId="6D18AEC0" w14:textId="77777777" w:rsidR="00A7009F" w:rsidRPr="00EA7609" w:rsidRDefault="003D080A" w:rsidP="004649D3">
      <w:pPr>
        <w:pStyle w:val="ListBullet"/>
        <w:rPr>
          <w:rFonts w:cs="Times New Roman"/>
          <w:color w:val="FF0000"/>
        </w:rPr>
      </w:pPr>
      <w:r w:rsidRPr="00EA7609">
        <w:rPr>
          <w:rFonts w:cs="Times New Roman"/>
          <w:b/>
        </w:rPr>
        <w:t>DO NOT</w:t>
      </w:r>
      <w:r w:rsidRPr="00EA7609">
        <w:rPr>
          <w:rFonts w:cs="Times New Roman"/>
        </w:rPr>
        <w:t xml:space="preserve"> send blood gas samples via the chute.</w:t>
      </w:r>
    </w:p>
    <w:p w14:paraId="66F4E10D" w14:textId="77777777" w:rsidR="00A7009F" w:rsidRPr="00EA7609" w:rsidRDefault="003D080A" w:rsidP="004649D3">
      <w:pPr>
        <w:pStyle w:val="ListBullet"/>
        <w:rPr>
          <w:rFonts w:cs="Times New Roman"/>
          <w:color w:val="FF0000"/>
        </w:rPr>
      </w:pPr>
      <w:r w:rsidRPr="00EA7609">
        <w:rPr>
          <w:rFonts w:cs="Times New Roman"/>
        </w:rPr>
        <w:t>Always check sample tube expiry dates.  Out of date tubes will be rejected.</w:t>
      </w:r>
    </w:p>
    <w:p w14:paraId="5B6A9FBD" w14:textId="77777777" w:rsidR="00A7009F" w:rsidRPr="004E38B9" w:rsidRDefault="003D080A" w:rsidP="004649D3">
      <w:pPr>
        <w:pStyle w:val="ListBullet"/>
        <w:rPr>
          <w:rFonts w:cs="Times New Roman"/>
          <w:color w:val="FF0000"/>
        </w:rPr>
      </w:pPr>
      <w:r w:rsidRPr="00EA7609">
        <w:rPr>
          <w:rFonts w:cs="Times New Roman"/>
        </w:rPr>
        <w:t>Ensure all samples sent are securely sealed, leaking samples will not be processed.</w:t>
      </w:r>
    </w:p>
    <w:p w14:paraId="247F04B5" w14:textId="77777777" w:rsidR="000114CC" w:rsidRDefault="003D080A">
      <w:pPr>
        <w:suppressAutoHyphens w:val="0"/>
        <w:spacing w:after="0" w:line="240" w:lineRule="auto"/>
      </w:pPr>
      <w:r>
        <w:br w:type="page"/>
      </w:r>
    </w:p>
    <w:p w14:paraId="37E44E93" w14:textId="77777777" w:rsidR="000114CC" w:rsidRDefault="003D080A" w:rsidP="000114CC">
      <w:pPr>
        <w:pStyle w:val="Heading1"/>
      </w:pPr>
      <w:bookmarkStart w:id="89" w:name="_Toc256000014"/>
      <w:r>
        <w:t>Transport of specimens to the Pathology Department</w:t>
      </w:r>
      <w:bookmarkEnd w:id="89"/>
    </w:p>
    <w:p w14:paraId="4CA7276E" w14:textId="77777777" w:rsidR="00802385" w:rsidRDefault="003D080A" w:rsidP="00802385">
      <w:pPr>
        <w:pStyle w:val="Heading2"/>
        <w:rPr>
          <w:rStyle w:val="Hyperlink"/>
          <w:u w:val="none"/>
        </w:rPr>
      </w:pPr>
      <w:bookmarkStart w:id="90" w:name="_Toc256000015"/>
      <w:r>
        <w:rPr>
          <w:rStyle w:val="Hyperlink"/>
          <w:u w:val="none"/>
        </w:rPr>
        <w:t>Specimen Packaging &amp; Transport</w:t>
      </w:r>
      <w:bookmarkEnd w:id="90"/>
    </w:p>
    <w:p w14:paraId="43A0927C" w14:textId="77777777" w:rsidR="00802385" w:rsidRPr="00CE38B5" w:rsidRDefault="003D080A" w:rsidP="00802385">
      <w:pPr>
        <w:pStyle w:val="Heading4"/>
        <w:rPr>
          <w:b/>
          <w:bCs/>
          <w:color w:val="11316E" w:themeColor="background2"/>
        </w:rPr>
      </w:pPr>
      <w:r w:rsidRPr="00CE38B5">
        <w:rPr>
          <w:b/>
          <w:bCs/>
          <w:color w:val="11316E" w:themeColor="background2"/>
        </w:rPr>
        <w:t>External Transportation</w:t>
      </w:r>
    </w:p>
    <w:p w14:paraId="02206BA1" w14:textId="77777777" w:rsidR="00802385" w:rsidRPr="00CE38B5" w:rsidRDefault="003D080A" w:rsidP="00802385">
      <w:pPr>
        <w:widowControl w:val="0"/>
        <w:spacing w:line="276" w:lineRule="auto"/>
        <w:rPr>
          <w:rFonts w:cs="Arial"/>
        </w:rPr>
      </w:pPr>
      <w:r w:rsidRPr="00CE38B5">
        <w:rPr>
          <w:rFonts w:cs="Arial"/>
        </w:rPr>
        <w:t>All samples should be placed in a sealed leak proof polythene specimen bag before transport.</w:t>
      </w:r>
    </w:p>
    <w:p w14:paraId="30CDA507" w14:textId="77777777" w:rsidR="00802385" w:rsidRPr="00CE38B5" w:rsidRDefault="003D080A" w:rsidP="00802385">
      <w:pPr>
        <w:widowControl w:val="0"/>
        <w:spacing w:line="276" w:lineRule="auto"/>
        <w:rPr>
          <w:rFonts w:cs="Arial"/>
        </w:rPr>
      </w:pPr>
      <w:r w:rsidRPr="00CE38B5">
        <w:rPr>
          <w:rFonts w:cs="Arial"/>
        </w:rPr>
        <w:t xml:space="preserve">Follow instructions below </w:t>
      </w:r>
      <w:r w:rsidRPr="00CE38B5">
        <w:rPr>
          <w:rFonts w:cs="Arial"/>
          <w:b/>
        </w:rPr>
        <w:t>adding</w:t>
      </w:r>
      <w:r w:rsidRPr="00CE38B5">
        <w:rPr>
          <w:rFonts w:cs="Arial"/>
        </w:rPr>
        <w:t xml:space="preserve"> sufficient additional absorbent material between the primary and secondary packages</w:t>
      </w:r>
      <w:r w:rsidRPr="00CE38B5">
        <w:rPr>
          <w:rFonts w:cs="Arial"/>
          <w:b/>
        </w:rPr>
        <w:t xml:space="preserve"> </w:t>
      </w:r>
      <w:r w:rsidRPr="00CE38B5">
        <w:rPr>
          <w:rFonts w:cs="Arial"/>
        </w:rPr>
        <w:t>to absorb all fluid in case of breakage, to comply with packaging instructions P650 under the Transport of Dangerous Goods Act</w:t>
      </w:r>
      <w:r>
        <w:rPr>
          <w:rFonts w:cs="Arial"/>
        </w:rPr>
        <w:t>.</w:t>
      </w:r>
    </w:p>
    <w:p w14:paraId="5C40D775" w14:textId="77777777" w:rsidR="00802385" w:rsidRPr="00CE38B5" w:rsidRDefault="003D080A" w:rsidP="00802385">
      <w:pPr>
        <w:pStyle w:val="Heading4"/>
        <w:rPr>
          <w:color w:val="11316E" w:themeColor="background2"/>
        </w:rPr>
      </w:pPr>
      <w:r w:rsidRPr="00CE38B5">
        <w:rPr>
          <w:color w:val="11316E" w:themeColor="background2"/>
        </w:rPr>
        <w:t>Specimen Packaging for Internal Transport</w:t>
      </w:r>
    </w:p>
    <w:p w14:paraId="3E969326" w14:textId="77777777" w:rsidR="00802385" w:rsidRPr="00CE38B5" w:rsidRDefault="003D080A" w:rsidP="00802385">
      <w:pPr>
        <w:spacing w:line="276" w:lineRule="auto"/>
        <w:rPr>
          <w:rFonts w:cs="Arial"/>
          <w:lang w:eastAsia="en-GB"/>
        </w:rPr>
      </w:pPr>
      <w:r w:rsidRPr="00CE38B5">
        <w:rPr>
          <w:rFonts w:cs="Arial"/>
          <w:lang w:eastAsia="en-GB"/>
        </w:rPr>
        <w:t>Cellular Pathology and Main Pathology are located in separate areas of the hospital. By ensuring that the correct bag is used for each specimen, they will be sorted much quicker and therefore delivered to the right department without delay.</w:t>
      </w:r>
    </w:p>
    <w:p w14:paraId="3197E502" w14:textId="77777777" w:rsidR="00802385" w:rsidRPr="00CE38B5" w:rsidRDefault="003D080A" w:rsidP="00802385">
      <w:pPr>
        <w:pStyle w:val="Heading4"/>
        <w:rPr>
          <w:b/>
          <w:bCs/>
          <w:color w:val="11316E" w:themeColor="background2"/>
          <w:lang w:eastAsia="en-GB"/>
        </w:rPr>
      </w:pPr>
      <w:r w:rsidRPr="00CE38B5">
        <w:rPr>
          <w:b/>
          <w:bCs/>
          <w:color w:val="11316E" w:themeColor="background2"/>
          <w:lang w:eastAsia="en-GB"/>
        </w:rPr>
        <w:t>Cellular Pathology Specimens– BLUE BAGS</w:t>
      </w:r>
    </w:p>
    <w:p w14:paraId="2B394D27" w14:textId="77777777" w:rsidR="00802385" w:rsidRPr="00CE38B5" w:rsidRDefault="003D080A" w:rsidP="00802385">
      <w:pPr>
        <w:numPr>
          <w:ilvl w:val="0"/>
          <w:numId w:val="64"/>
        </w:numPr>
        <w:suppressAutoHyphens w:val="0"/>
        <w:spacing w:after="0" w:line="276" w:lineRule="auto"/>
        <w:jc w:val="both"/>
        <w:rPr>
          <w:rFonts w:cs="Arial"/>
          <w:lang w:eastAsia="en-GB"/>
        </w:rPr>
      </w:pPr>
      <w:r w:rsidRPr="00CE38B5">
        <w:rPr>
          <w:rFonts w:cs="Arial"/>
          <w:lang w:eastAsia="en-GB"/>
        </w:rPr>
        <w:t xml:space="preserve">Ensure pot is correctly sealed to prevent leakage. </w:t>
      </w:r>
    </w:p>
    <w:p w14:paraId="50519953" w14:textId="77777777" w:rsidR="00802385" w:rsidRPr="00CE38B5" w:rsidRDefault="003D080A" w:rsidP="00802385">
      <w:pPr>
        <w:numPr>
          <w:ilvl w:val="0"/>
          <w:numId w:val="64"/>
        </w:numPr>
        <w:suppressAutoHyphens w:val="0"/>
        <w:spacing w:after="0" w:line="276" w:lineRule="auto"/>
        <w:jc w:val="both"/>
        <w:rPr>
          <w:rFonts w:cs="Arial"/>
          <w:lang w:eastAsia="en-GB"/>
        </w:rPr>
      </w:pPr>
      <w:r w:rsidRPr="00CE38B5">
        <w:rPr>
          <w:rFonts w:cs="Arial"/>
          <w:lang w:eastAsia="en-GB"/>
        </w:rPr>
        <w:t>Label specimen pot with the correct patient information.</w:t>
      </w:r>
    </w:p>
    <w:p w14:paraId="6573DBEB" w14:textId="77777777" w:rsidR="00802385" w:rsidRPr="00CE38B5" w:rsidRDefault="003D080A" w:rsidP="00802385">
      <w:pPr>
        <w:numPr>
          <w:ilvl w:val="0"/>
          <w:numId w:val="64"/>
        </w:numPr>
        <w:suppressAutoHyphens w:val="0"/>
        <w:spacing w:after="0" w:line="276" w:lineRule="auto"/>
        <w:jc w:val="both"/>
        <w:rPr>
          <w:rFonts w:cs="Arial"/>
          <w:lang w:eastAsia="en-GB"/>
        </w:rPr>
      </w:pPr>
      <w:r w:rsidRPr="00CE38B5">
        <w:rPr>
          <w:rFonts w:cs="Arial"/>
          <w:lang w:eastAsia="en-GB"/>
        </w:rPr>
        <w:t>Place in blue bag with sealable pouch with absorbent padding.</w:t>
      </w:r>
    </w:p>
    <w:p w14:paraId="28C8AD40" w14:textId="77777777" w:rsidR="00802385" w:rsidRPr="00CE38B5" w:rsidRDefault="003D080A" w:rsidP="00802385">
      <w:pPr>
        <w:numPr>
          <w:ilvl w:val="0"/>
          <w:numId w:val="64"/>
        </w:numPr>
        <w:suppressAutoHyphens w:val="0"/>
        <w:spacing w:after="0" w:line="276" w:lineRule="auto"/>
        <w:jc w:val="both"/>
        <w:rPr>
          <w:rFonts w:cs="Arial"/>
          <w:lang w:eastAsia="en-GB"/>
        </w:rPr>
      </w:pPr>
      <w:r w:rsidRPr="00CE38B5">
        <w:rPr>
          <w:rFonts w:cs="Arial"/>
          <w:lang w:eastAsia="en-GB"/>
        </w:rPr>
        <w:t>Seal bag.</w:t>
      </w:r>
    </w:p>
    <w:p w14:paraId="35AB32CA" w14:textId="77777777" w:rsidR="00802385" w:rsidRPr="00CE38B5" w:rsidRDefault="003D080A" w:rsidP="00802385">
      <w:pPr>
        <w:numPr>
          <w:ilvl w:val="0"/>
          <w:numId w:val="64"/>
        </w:numPr>
        <w:suppressAutoHyphens w:val="0"/>
        <w:spacing w:after="0" w:line="276" w:lineRule="auto"/>
        <w:jc w:val="both"/>
        <w:rPr>
          <w:rFonts w:cs="Arial"/>
          <w:lang w:eastAsia="en-GB"/>
        </w:rPr>
      </w:pPr>
      <w:r w:rsidRPr="00CE38B5">
        <w:rPr>
          <w:rFonts w:cs="Arial"/>
          <w:lang w:eastAsia="en-GB"/>
        </w:rPr>
        <w:t xml:space="preserve">Complete the request form (please include time of collection) in back pocket of bag. </w:t>
      </w:r>
    </w:p>
    <w:p w14:paraId="03C82E40" w14:textId="77777777" w:rsidR="00802385" w:rsidRPr="00CE38B5" w:rsidRDefault="003D080A" w:rsidP="00802385">
      <w:pPr>
        <w:numPr>
          <w:ilvl w:val="0"/>
          <w:numId w:val="66"/>
        </w:numPr>
        <w:suppressAutoHyphens w:val="0"/>
        <w:spacing w:after="0" w:line="276" w:lineRule="auto"/>
        <w:jc w:val="both"/>
        <w:rPr>
          <w:rFonts w:cs="Arial"/>
          <w:lang w:eastAsia="en-GB"/>
        </w:rPr>
      </w:pPr>
      <w:r w:rsidRPr="00CE38B5">
        <w:rPr>
          <w:rFonts w:cs="Arial"/>
          <w:lang w:eastAsia="en-GB"/>
        </w:rPr>
        <w:t xml:space="preserve">Leave at collection point (call a porter if necessary) / Transport collection </w:t>
      </w:r>
    </w:p>
    <w:p w14:paraId="31A30FF0" w14:textId="77777777" w:rsidR="00802385" w:rsidRDefault="003D080A" w:rsidP="00802385">
      <w:pPr>
        <w:spacing w:line="276" w:lineRule="auto"/>
        <w:ind w:left="720"/>
        <w:rPr>
          <w:rFonts w:cs="Arial"/>
          <w:lang w:eastAsia="en-GB"/>
        </w:rPr>
      </w:pPr>
      <w:r w:rsidRPr="00CE38B5">
        <w:rPr>
          <w:rFonts w:cs="Arial"/>
          <w:lang w:eastAsia="en-GB"/>
        </w:rPr>
        <w:t>Area</w:t>
      </w:r>
      <w:r>
        <w:rPr>
          <w:rFonts w:cs="Arial"/>
          <w:lang w:eastAsia="en-GB"/>
        </w:rPr>
        <w:t>.</w:t>
      </w:r>
    </w:p>
    <w:p w14:paraId="57A736FD" w14:textId="77777777" w:rsidR="00802385" w:rsidRPr="00CE38B5" w:rsidRDefault="003D080A" w:rsidP="00802385">
      <w:pPr>
        <w:pStyle w:val="ListParagraph"/>
        <w:numPr>
          <w:ilvl w:val="0"/>
          <w:numId w:val="66"/>
        </w:numPr>
        <w:spacing w:line="276" w:lineRule="auto"/>
        <w:rPr>
          <w:rFonts w:cs="Arial"/>
          <w:lang w:eastAsia="en-GB"/>
        </w:rPr>
      </w:pPr>
      <w:r w:rsidRPr="00CE38B5">
        <w:rPr>
          <w:rFonts w:cs="Arial"/>
          <w:lang w:eastAsia="en-GB"/>
        </w:rPr>
        <w:t>The porters know to bring the blue bags straight to Cellular Pathology.</w:t>
      </w:r>
    </w:p>
    <w:p w14:paraId="44F568B8" w14:textId="77777777" w:rsidR="00802385" w:rsidRPr="00CE38B5" w:rsidRDefault="003D080A" w:rsidP="00802385">
      <w:pPr>
        <w:pStyle w:val="Heading4"/>
        <w:rPr>
          <w:b/>
          <w:bCs/>
          <w:color w:val="11316E" w:themeColor="background2"/>
          <w:lang w:eastAsia="en-GB"/>
        </w:rPr>
      </w:pPr>
      <w:r w:rsidRPr="00CE38B5">
        <w:rPr>
          <w:b/>
          <w:bCs/>
          <w:color w:val="11316E" w:themeColor="background2"/>
          <w:lang w:eastAsia="en-GB"/>
        </w:rPr>
        <w:t>Main Pathology Specimens– CLEAR BAGS</w:t>
      </w:r>
    </w:p>
    <w:p w14:paraId="15BF2866" w14:textId="77777777" w:rsidR="00802385" w:rsidRPr="00CE38B5" w:rsidRDefault="003D080A" w:rsidP="00802385">
      <w:pPr>
        <w:spacing w:line="276" w:lineRule="auto"/>
        <w:rPr>
          <w:rFonts w:cs="Arial"/>
          <w:lang w:eastAsia="en-GB"/>
        </w:rPr>
      </w:pPr>
      <w:r w:rsidRPr="00CE38B5">
        <w:rPr>
          <w:rFonts w:cs="Arial"/>
          <w:lang w:eastAsia="en-GB"/>
        </w:rPr>
        <w:t>Main Pathology (Haematology, Chemical Pathology, Microbiology, Pre and post analytical, Blood Transfusion)</w:t>
      </w:r>
    </w:p>
    <w:p w14:paraId="617D8474" w14:textId="77777777" w:rsidR="00802385" w:rsidRPr="00CE38B5" w:rsidRDefault="003D080A" w:rsidP="00802385">
      <w:pPr>
        <w:numPr>
          <w:ilvl w:val="0"/>
          <w:numId w:val="65"/>
        </w:numPr>
        <w:suppressAutoHyphens w:val="0"/>
        <w:spacing w:after="0" w:line="276" w:lineRule="auto"/>
        <w:jc w:val="both"/>
        <w:rPr>
          <w:rFonts w:cs="Arial"/>
          <w:lang w:eastAsia="en-GB"/>
        </w:rPr>
      </w:pPr>
      <w:r w:rsidRPr="00CE38B5">
        <w:rPr>
          <w:rFonts w:cs="Arial"/>
          <w:lang w:eastAsia="en-GB"/>
        </w:rPr>
        <w:t>Specimens for main pathology include:</w:t>
      </w:r>
    </w:p>
    <w:p w14:paraId="274F4736" w14:textId="77777777" w:rsidR="00802385" w:rsidRPr="00CE38B5" w:rsidRDefault="003D080A" w:rsidP="00802385">
      <w:pPr>
        <w:numPr>
          <w:ilvl w:val="0"/>
          <w:numId w:val="63"/>
        </w:numPr>
        <w:suppressAutoHyphens w:val="0"/>
        <w:spacing w:after="0" w:line="276" w:lineRule="auto"/>
        <w:jc w:val="both"/>
        <w:rPr>
          <w:rFonts w:cs="Arial"/>
          <w:u w:val="single"/>
          <w:lang w:eastAsia="en-GB"/>
        </w:rPr>
      </w:pPr>
      <w:r w:rsidRPr="00CE38B5">
        <w:rPr>
          <w:rFonts w:cs="Arial"/>
          <w:lang w:eastAsia="en-GB"/>
        </w:rPr>
        <w:t>Swabs</w:t>
      </w:r>
    </w:p>
    <w:p w14:paraId="276B99C4" w14:textId="77777777" w:rsidR="00802385" w:rsidRPr="00CE38B5" w:rsidRDefault="003D080A" w:rsidP="00802385">
      <w:pPr>
        <w:numPr>
          <w:ilvl w:val="0"/>
          <w:numId w:val="63"/>
        </w:numPr>
        <w:suppressAutoHyphens w:val="0"/>
        <w:spacing w:after="0" w:line="276" w:lineRule="auto"/>
        <w:jc w:val="both"/>
        <w:rPr>
          <w:rFonts w:cs="Arial"/>
          <w:u w:val="single"/>
          <w:lang w:eastAsia="en-GB"/>
        </w:rPr>
      </w:pPr>
      <w:r w:rsidRPr="00CE38B5">
        <w:rPr>
          <w:rFonts w:cs="Arial"/>
          <w:lang w:eastAsia="en-GB"/>
        </w:rPr>
        <w:t>Bloods</w:t>
      </w:r>
    </w:p>
    <w:p w14:paraId="65F6C20D" w14:textId="77777777" w:rsidR="00802385" w:rsidRPr="00CE38B5" w:rsidRDefault="003D080A" w:rsidP="00802385">
      <w:pPr>
        <w:numPr>
          <w:ilvl w:val="0"/>
          <w:numId w:val="63"/>
        </w:numPr>
        <w:suppressAutoHyphens w:val="0"/>
        <w:spacing w:after="0" w:line="276" w:lineRule="auto"/>
        <w:jc w:val="both"/>
        <w:rPr>
          <w:rFonts w:cs="Arial"/>
          <w:u w:val="single"/>
          <w:lang w:eastAsia="en-GB"/>
        </w:rPr>
      </w:pPr>
      <w:r w:rsidRPr="00CE38B5">
        <w:rPr>
          <w:rFonts w:cs="Arial"/>
          <w:lang w:eastAsia="en-GB"/>
        </w:rPr>
        <w:t>Urine for MC&amp;S (micro, culture and sensitivity)</w:t>
      </w:r>
    </w:p>
    <w:p w14:paraId="467F625C" w14:textId="77777777" w:rsidR="00802385" w:rsidRPr="00CE38B5" w:rsidRDefault="003D080A" w:rsidP="00802385">
      <w:pPr>
        <w:numPr>
          <w:ilvl w:val="0"/>
          <w:numId w:val="63"/>
        </w:numPr>
        <w:suppressAutoHyphens w:val="0"/>
        <w:spacing w:after="0" w:line="276" w:lineRule="auto"/>
        <w:jc w:val="both"/>
        <w:rPr>
          <w:rFonts w:cs="Arial"/>
          <w:u w:val="single"/>
          <w:lang w:eastAsia="en-GB"/>
        </w:rPr>
      </w:pPr>
      <w:r w:rsidRPr="00CE38B5">
        <w:rPr>
          <w:rFonts w:cs="Arial"/>
          <w:lang w:eastAsia="en-GB"/>
        </w:rPr>
        <w:t>Faecal specimens</w:t>
      </w:r>
    </w:p>
    <w:p w14:paraId="1FED4402" w14:textId="77777777" w:rsidR="00802385" w:rsidRPr="00CE38B5" w:rsidRDefault="003D080A" w:rsidP="00802385">
      <w:pPr>
        <w:numPr>
          <w:ilvl w:val="0"/>
          <w:numId w:val="63"/>
        </w:numPr>
        <w:suppressAutoHyphens w:val="0"/>
        <w:spacing w:after="0" w:line="276" w:lineRule="auto"/>
        <w:jc w:val="both"/>
        <w:rPr>
          <w:rFonts w:cs="Arial"/>
          <w:lang w:eastAsia="en-GB"/>
        </w:rPr>
      </w:pPr>
      <w:r w:rsidRPr="00CE38B5">
        <w:rPr>
          <w:rFonts w:cs="Arial"/>
          <w:lang w:eastAsia="en-GB"/>
        </w:rPr>
        <w:t>Skin scrapings and nails</w:t>
      </w:r>
    </w:p>
    <w:p w14:paraId="6C56B95F" w14:textId="77777777" w:rsidR="00802385" w:rsidRPr="00CE38B5" w:rsidRDefault="003D080A" w:rsidP="00802385">
      <w:pPr>
        <w:numPr>
          <w:ilvl w:val="0"/>
          <w:numId w:val="63"/>
        </w:numPr>
        <w:suppressAutoHyphens w:val="0"/>
        <w:spacing w:after="0" w:line="276" w:lineRule="auto"/>
        <w:jc w:val="both"/>
        <w:rPr>
          <w:rFonts w:cs="Arial"/>
          <w:lang w:eastAsia="en-GB"/>
        </w:rPr>
      </w:pPr>
      <w:r w:rsidRPr="00CE38B5">
        <w:rPr>
          <w:rFonts w:cs="Arial"/>
          <w:lang w:eastAsia="en-GB"/>
        </w:rPr>
        <w:t>Sputum for microbiology</w:t>
      </w:r>
    </w:p>
    <w:p w14:paraId="561257A3" w14:textId="77777777" w:rsidR="00802385" w:rsidRPr="00CE38B5" w:rsidRDefault="003D080A" w:rsidP="00802385">
      <w:pPr>
        <w:numPr>
          <w:ilvl w:val="0"/>
          <w:numId w:val="63"/>
        </w:numPr>
        <w:suppressAutoHyphens w:val="0"/>
        <w:spacing w:after="0" w:line="276" w:lineRule="auto"/>
        <w:jc w:val="both"/>
        <w:rPr>
          <w:rFonts w:cs="Arial"/>
          <w:lang w:eastAsia="en-GB"/>
        </w:rPr>
      </w:pPr>
      <w:r w:rsidRPr="00CE38B5">
        <w:rPr>
          <w:rFonts w:cs="Arial"/>
          <w:lang w:eastAsia="en-GB"/>
        </w:rPr>
        <w:t>CSF for microbiology</w:t>
      </w:r>
    </w:p>
    <w:p w14:paraId="18B8F83C" w14:textId="77777777" w:rsidR="00802385" w:rsidRPr="00AB5E3A" w:rsidRDefault="003D080A" w:rsidP="00802385">
      <w:pPr>
        <w:numPr>
          <w:ilvl w:val="0"/>
          <w:numId w:val="63"/>
        </w:numPr>
        <w:suppressAutoHyphens w:val="0"/>
        <w:spacing w:after="0" w:line="276" w:lineRule="auto"/>
        <w:jc w:val="both"/>
        <w:rPr>
          <w:rFonts w:cs="Arial"/>
          <w:sz w:val="24"/>
          <w:szCs w:val="24"/>
          <w:lang w:eastAsia="en-GB"/>
        </w:rPr>
      </w:pPr>
      <w:r w:rsidRPr="00CE38B5">
        <w:rPr>
          <w:rFonts w:cs="Arial"/>
          <w:lang w:eastAsia="en-GB"/>
        </w:rPr>
        <w:t>Pleural fluid for microbiology</w:t>
      </w:r>
    </w:p>
    <w:p w14:paraId="0B17DE7B" w14:textId="77777777" w:rsidR="00802385" w:rsidRDefault="00802385" w:rsidP="00802385"/>
    <w:p w14:paraId="2DBECF81" w14:textId="77777777" w:rsidR="00802385" w:rsidRPr="00406E32" w:rsidRDefault="003D080A" w:rsidP="00802385">
      <w:pPr>
        <w:numPr>
          <w:ilvl w:val="0"/>
          <w:numId w:val="65"/>
        </w:numPr>
        <w:suppressAutoHyphens w:val="0"/>
        <w:spacing w:after="0" w:line="276" w:lineRule="auto"/>
        <w:jc w:val="both"/>
        <w:rPr>
          <w:rFonts w:cs="Arial"/>
          <w:lang w:eastAsia="en-GB"/>
        </w:rPr>
      </w:pPr>
      <w:r w:rsidRPr="00406E32">
        <w:rPr>
          <w:rFonts w:cs="Arial"/>
          <w:lang w:eastAsia="en-GB"/>
        </w:rPr>
        <w:t xml:space="preserve">Ensure pot is correctly sealed to prevent leakage. </w:t>
      </w:r>
    </w:p>
    <w:p w14:paraId="0C2B51E5" w14:textId="77777777" w:rsidR="00802385" w:rsidRPr="00406E32" w:rsidRDefault="003D080A" w:rsidP="00802385">
      <w:pPr>
        <w:numPr>
          <w:ilvl w:val="0"/>
          <w:numId w:val="65"/>
        </w:numPr>
        <w:suppressAutoHyphens w:val="0"/>
        <w:spacing w:after="0" w:line="276" w:lineRule="auto"/>
        <w:jc w:val="both"/>
        <w:rPr>
          <w:rFonts w:cs="Arial"/>
          <w:b/>
          <w:lang w:eastAsia="en-GB"/>
        </w:rPr>
      </w:pPr>
      <w:r w:rsidRPr="00406E32">
        <w:rPr>
          <w:rFonts w:cs="Arial"/>
          <w:lang w:eastAsia="en-GB"/>
        </w:rPr>
        <w:t xml:space="preserve">Label specimen tube / pot and place in clear (colourless) bag with an </w:t>
      </w:r>
    </w:p>
    <w:p w14:paraId="74F18359" w14:textId="77777777" w:rsidR="00802385" w:rsidRPr="00406E32" w:rsidRDefault="003D080A" w:rsidP="00802385">
      <w:pPr>
        <w:spacing w:line="276" w:lineRule="auto"/>
        <w:ind w:left="720"/>
        <w:rPr>
          <w:rFonts w:cs="Arial"/>
          <w:b/>
          <w:lang w:eastAsia="en-GB"/>
        </w:rPr>
      </w:pPr>
      <w:r w:rsidRPr="00406E32">
        <w:rPr>
          <w:rFonts w:cs="Arial"/>
          <w:lang w:eastAsia="en-GB"/>
        </w:rPr>
        <w:t>absorbent pad.</w:t>
      </w:r>
    </w:p>
    <w:p w14:paraId="7048E045" w14:textId="77777777" w:rsidR="00802385" w:rsidRPr="00406E32" w:rsidRDefault="003D080A" w:rsidP="00802385">
      <w:pPr>
        <w:numPr>
          <w:ilvl w:val="0"/>
          <w:numId w:val="65"/>
        </w:numPr>
        <w:suppressAutoHyphens w:val="0"/>
        <w:spacing w:after="0" w:line="276" w:lineRule="auto"/>
        <w:jc w:val="both"/>
        <w:rPr>
          <w:rFonts w:cs="Arial"/>
          <w:lang w:eastAsia="en-GB"/>
        </w:rPr>
      </w:pPr>
      <w:r w:rsidRPr="00406E32">
        <w:rPr>
          <w:rFonts w:cs="Arial"/>
          <w:lang w:eastAsia="en-GB"/>
        </w:rPr>
        <w:t xml:space="preserve">Seal bag. </w:t>
      </w:r>
    </w:p>
    <w:p w14:paraId="36D0A97C" w14:textId="77777777" w:rsidR="00802385" w:rsidRPr="00406E32" w:rsidRDefault="003D080A" w:rsidP="00802385">
      <w:pPr>
        <w:numPr>
          <w:ilvl w:val="0"/>
          <w:numId w:val="65"/>
        </w:numPr>
        <w:suppressAutoHyphens w:val="0"/>
        <w:spacing w:after="0" w:line="276" w:lineRule="auto"/>
        <w:jc w:val="both"/>
        <w:rPr>
          <w:rFonts w:cs="Arial"/>
          <w:lang w:eastAsia="en-GB"/>
        </w:rPr>
      </w:pPr>
      <w:r w:rsidRPr="00406E32">
        <w:rPr>
          <w:rFonts w:cs="Arial"/>
          <w:lang w:eastAsia="en-GB"/>
        </w:rPr>
        <w:t>Place completed request form / Order</w:t>
      </w:r>
      <w:r w:rsidR="00C96322">
        <w:rPr>
          <w:rFonts w:cs="Arial"/>
          <w:lang w:eastAsia="en-GB"/>
        </w:rPr>
        <w:t>C</w:t>
      </w:r>
      <w:r w:rsidRPr="00406E32">
        <w:rPr>
          <w:rFonts w:cs="Arial"/>
          <w:lang w:eastAsia="en-GB"/>
        </w:rPr>
        <w:t xml:space="preserve">omms form (please include date and time of collection) in back pocket of bag. </w:t>
      </w:r>
    </w:p>
    <w:p w14:paraId="7E02BB9B" w14:textId="77777777" w:rsidR="00802385" w:rsidRPr="00406E32" w:rsidRDefault="003D080A" w:rsidP="00802385">
      <w:pPr>
        <w:numPr>
          <w:ilvl w:val="0"/>
          <w:numId w:val="66"/>
        </w:numPr>
        <w:suppressAutoHyphens w:val="0"/>
        <w:spacing w:after="0" w:line="276" w:lineRule="auto"/>
        <w:jc w:val="both"/>
        <w:rPr>
          <w:rFonts w:cs="Arial"/>
          <w:lang w:eastAsia="en-GB"/>
        </w:rPr>
      </w:pPr>
      <w:r w:rsidRPr="00406E32">
        <w:rPr>
          <w:rFonts w:cs="Arial"/>
          <w:lang w:eastAsia="en-GB"/>
        </w:rPr>
        <w:t xml:space="preserve">Leave at collection point (call a porter if necessary) / Transport collection </w:t>
      </w:r>
    </w:p>
    <w:p w14:paraId="49E4270A" w14:textId="77777777" w:rsidR="00802385" w:rsidRPr="00406E32" w:rsidRDefault="003D080A" w:rsidP="00802385">
      <w:pPr>
        <w:spacing w:line="276" w:lineRule="auto"/>
        <w:ind w:left="720"/>
        <w:rPr>
          <w:rFonts w:cs="Arial"/>
          <w:lang w:eastAsia="en-GB"/>
        </w:rPr>
      </w:pPr>
      <w:r w:rsidRPr="00406E32">
        <w:rPr>
          <w:rFonts w:cs="Arial"/>
          <w:lang w:eastAsia="en-GB"/>
        </w:rPr>
        <w:t>area.</w:t>
      </w:r>
    </w:p>
    <w:p w14:paraId="50BA7CAE" w14:textId="77777777" w:rsidR="00802385" w:rsidRPr="00406E32" w:rsidRDefault="003D080A" w:rsidP="00802385">
      <w:pPr>
        <w:numPr>
          <w:ilvl w:val="0"/>
          <w:numId w:val="64"/>
        </w:numPr>
        <w:suppressAutoHyphens w:val="0"/>
        <w:spacing w:after="0" w:line="276" w:lineRule="auto"/>
        <w:jc w:val="both"/>
        <w:rPr>
          <w:lang w:eastAsia="en-GB"/>
        </w:rPr>
      </w:pPr>
      <w:r w:rsidRPr="00406E32">
        <w:rPr>
          <w:rFonts w:cs="Arial"/>
          <w:lang w:eastAsia="en-GB"/>
        </w:rPr>
        <w:t>The porters know to bring the blue bags straight to Cellular Pathology.</w:t>
      </w:r>
    </w:p>
    <w:p w14:paraId="1D4DF515" w14:textId="77777777" w:rsidR="00802385" w:rsidRPr="00406E32" w:rsidRDefault="003D080A" w:rsidP="00802385">
      <w:pPr>
        <w:numPr>
          <w:ilvl w:val="0"/>
          <w:numId w:val="67"/>
        </w:numPr>
        <w:suppressAutoHyphens w:val="0"/>
        <w:spacing w:after="0" w:line="276" w:lineRule="auto"/>
        <w:jc w:val="both"/>
        <w:rPr>
          <w:rFonts w:cs="Arial"/>
          <w:lang w:eastAsia="en-GB"/>
        </w:rPr>
      </w:pPr>
      <w:r w:rsidRPr="00406E32">
        <w:rPr>
          <w:rFonts w:cs="Arial"/>
          <w:lang w:eastAsia="en-GB"/>
        </w:rPr>
        <w:t>Leave in transport collection area.</w:t>
      </w:r>
    </w:p>
    <w:p w14:paraId="52BFE03F" w14:textId="77777777" w:rsidR="00802385" w:rsidRPr="00406E32" w:rsidRDefault="003D080A" w:rsidP="00802385">
      <w:pPr>
        <w:pStyle w:val="Heading4"/>
        <w:rPr>
          <w:color w:val="11316E" w:themeColor="background2"/>
          <w:szCs w:val="22"/>
        </w:rPr>
      </w:pPr>
      <w:r w:rsidRPr="00406E32">
        <w:rPr>
          <w:color w:val="11316E" w:themeColor="background2"/>
          <w:szCs w:val="22"/>
        </w:rPr>
        <w:t>Transportation</w:t>
      </w:r>
    </w:p>
    <w:p w14:paraId="260AC4E1" w14:textId="77777777" w:rsidR="00802385" w:rsidRPr="00406E32" w:rsidRDefault="003D080A" w:rsidP="00802385">
      <w:pPr>
        <w:spacing w:line="276" w:lineRule="auto"/>
        <w:rPr>
          <w:rFonts w:cs="Arial"/>
        </w:rPr>
      </w:pPr>
      <w:r w:rsidRPr="00406E32">
        <w:rPr>
          <w:rFonts w:cs="Arial"/>
        </w:rPr>
        <w:t xml:space="preserve">This can be used for all samples including body parts and biopsies. Specimens are brought by the porters or by the requestor. </w:t>
      </w:r>
    </w:p>
    <w:p w14:paraId="062FA61C" w14:textId="77777777" w:rsidR="00802385" w:rsidRPr="00406E32" w:rsidRDefault="003D080A" w:rsidP="00802385">
      <w:pPr>
        <w:spacing w:line="276" w:lineRule="auto"/>
        <w:rPr>
          <w:rFonts w:cs="Arial"/>
        </w:rPr>
      </w:pPr>
      <w:r w:rsidRPr="00406E32">
        <w:rPr>
          <w:rFonts w:cs="Arial"/>
        </w:rPr>
        <w:t>On weekdays, Mondays to Friday, there are inter-hospital transport runs to transfer of pathology specimens from Herts and Essex and St Margaret’s Hospital to Pathology at Princess Alexandra Hospital. At weekends and out of normal daytime working hours, requests for transport to send urgent specimens to Princess Alexandra Hospital should be made to the switchboard.</w:t>
      </w:r>
    </w:p>
    <w:p w14:paraId="6D0446C0" w14:textId="77777777" w:rsidR="00802385" w:rsidRPr="00406E32" w:rsidRDefault="003D080A" w:rsidP="00802385">
      <w:pPr>
        <w:spacing w:line="276" w:lineRule="auto"/>
        <w:rPr>
          <w:rFonts w:cs="Arial"/>
        </w:rPr>
      </w:pPr>
      <w:r w:rsidRPr="00406E32">
        <w:rPr>
          <w:rFonts w:cs="Arial"/>
        </w:rPr>
        <w:t>Hospital transport provides a specimen collection form Surgeries for all specimens. Some samples may be required to be stabilised and/or delivered rapidly to the laboratory. Please check with the relevant discipline.</w:t>
      </w:r>
    </w:p>
    <w:p w14:paraId="581B37FF" w14:textId="77777777" w:rsidR="00802385" w:rsidRPr="00406E32" w:rsidRDefault="003D080A" w:rsidP="00802385">
      <w:pPr>
        <w:spacing w:line="276" w:lineRule="auto"/>
        <w:rPr>
          <w:rFonts w:cs="Arial"/>
        </w:rPr>
      </w:pPr>
      <w:r w:rsidRPr="00406E32">
        <w:rPr>
          <w:rFonts w:cs="Arial"/>
        </w:rPr>
        <w:t>Avoid exposing blood samples to extremes of temperature and do not store / place in direct sunlight</w:t>
      </w:r>
      <w:r>
        <w:rPr>
          <w:rFonts w:cs="Arial"/>
        </w:rPr>
        <w:t>.</w:t>
      </w:r>
    </w:p>
    <w:p w14:paraId="27402268" w14:textId="77777777" w:rsidR="00802385" w:rsidRPr="00406E32" w:rsidRDefault="003D080A" w:rsidP="00802385">
      <w:pPr>
        <w:pStyle w:val="Heading2"/>
        <w:rPr>
          <w:rStyle w:val="Hyperlink"/>
          <w:sz w:val="22"/>
          <w:szCs w:val="22"/>
          <w:u w:val="none"/>
        </w:rPr>
      </w:pPr>
      <w:bookmarkStart w:id="91" w:name="_Toc256000016"/>
      <w:r w:rsidRPr="00406E32">
        <w:rPr>
          <w:rStyle w:val="Hyperlink"/>
          <w:sz w:val="22"/>
          <w:szCs w:val="22"/>
          <w:u w:val="none"/>
        </w:rPr>
        <w:t>Emergency Department Pneumatic Chute System</w:t>
      </w:r>
      <w:bookmarkEnd w:id="91"/>
    </w:p>
    <w:p w14:paraId="6274B16B" w14:textId="77777777" w:rsidR="00802385" w:rsidRPr="00025EDD" w:rsidRDefault="003D080A" w:rsidP="00802385">
      <w:pPr>
        <w:tabs>
          <w:tab w:val="left" w:pos="0"/>
          <w:tab w:val="num" w:pos="709"/>
        </w:tabs>
        <w:spacing w:line="276" w:lineRule="auto"/>
        <w:rPr>
          <w:lang w:eastAsia="en-GB"/>
        </w:rPr>
      </w:pPr>
      <w:r w:rsidRPr="00025EDD">
        <w:rPr>
          <w:rFonts w:cs="Arial"/>
        </w:rPr>
        <w:t xml:space="preserve">A pneumatic sample delivery chute is in use for the Emergency Department to send urgent Blood Science specimens to the Main Pathology Department. </w:t>
      </w:r>
      <w:r w:rsidRPr="00025EDD">
        <w:rPr>
          <w:lang w:eastAsia="en-GB"/>
        </w:rPr>
        <w:t xml:space="preserve">Only </w:t>
      </w:r>
      <w:r w:rsidRPr="00025EDD">
        <w:rPr>
          <w:b/>
          <w:lang w:eastAsia="en-GB"/>
        </w:rPr>
        <w:t>b</w:t>
      </w:r>
      <w:r w:rsidRPr="00025EDD">
        <w:rPr>
          <w:b/>
          <w:bCs/>
          <w:lang w:eastAsia="en-GB"/>
        </w:rPr>
        <w:t>lood</w:t>
      </w:r>
      <w:r w:rsidRPr="00025EDD">
        <w:rPr>
          <w:lang w:eastAsia="en-GB"/>
        </w:rPr>
        <w:t xml:space="preserve"> samples should be sent using this system (with the exception of glass bottles), all other samples MUST be sent via portering.</w:t>
      </w:r>
    </w:p>
    <w:p w14:paraId="31C73435" w14:textId="77777777" w:rsidR="00802385" w:rsidRPr="00025EDD" w:rsidRDefault="003D080A" w:rsidP="00802385">
      <w:pPr>
        <w:spacing w:line="276" w:lineRule="auto"/>
        <w:rPr>
          <w:szCs w:val="16"/>
        </w:rPr>
      </w:pPr>
      <w:r w:rsidRPr="00025EDD">
        <w:rPr>
          <w:szCs w:val="16"/>
        </w:rPr>
        <w:t>Samples</w:t>
      </w:r>
      <w:r w:rsidRPr="00025EDD">
        <w:rPr>
          <w:b/>
          <w:szCs w:val="16"/>
        </w:rPr>
        <w:t xml:space="preserve"> must be </w:t>
      </w:r>
      <w:r w:rsidRPr="00025EDD">
        <w:rPr>
          <w:szCs w:val="16"/>
        </w:rPr>
        <w:t>put in a sealed bag and</w:t>
      </w:r>
      <w:r w:rsidRPr="00025EDD">
        <w:rPr>
          <w:b/>
          <w:szCs w:val="16"/>
        </w:rPr>
        <w:t xml:space="preserve"> placed in the pod </w:t>
      </w:r>
      <w:r w:rsidRPr="00025EDD">
        <w:rPr>
          <w:szCs w:val="16"/>
        </w:rPr>
        <w:t>(carrier)</w:t>
      </w:r>
    </w:p>
    <w:p w14:paraId="422AA308" w14:textId="77777777" w:rsidR="00802385" w:rsidRPr="00025EDD" w:rsidRDefault="003D080A" w:rsidP="00802385">
      <w:pPr>
        <w:numPr>
          <w:ilvl w:val="0"/>
          <w:numId w:val="68"/>
        </w:numPr>
        <w:suppressAutoHyphens w:val="0"/>
        <w:spacing w:after="0" w:line="276" w:lineRule="auto"/>
        <w:jc w:val="both"/>
        <w:rPr>
          <w:szCs w:val="16"/>
        </w:rPr>
      </w:pPr>
      <w:r w:rsidRPr="00025EDD">
        <w:rPr>
          <w:szCs w:val="16"/>
        </w:rPr>
        <w:t>No frozen sections or histology/cytology samples</w:t>
      </w:r>
    </w:p>
    <w:p w14:paraId="78BD3235" w14:textId="77777777" w:rsidR="00802385" w:rsidRPr="00025EDD" w:rsidRDefault="003D080A" w:rsidP="00802385">
      <w:pPr>
        <w:numPr>
          <w:ilvl w:val="0"/>
          <w:numId w:val="68"/>
        </w:numPr>
        <w:suppressAutoHyphens w:val="0"/>
        <w:spacing w:after="0" w:line="276" w:lineRule="auto"/>
        <w:jc w:val="both"/>
        <w:rPr>
          <w:szCs w:val="16"/>
        </w:rPr>
      </w:pPr>
      <w:r w:rsidRPr="00025EDD">
        <w:rPr>
          <w:szCs w:val="16"/>
        </w:rPr>
        <w:t>No leaking, damaged or contaminated Samples</w:t>
      </w:r>
    </w:p>
    <w:p w14:paraId="0D3C2653" w14:textId="77777777" w:rsidR="00802385" w:rsidRPr="00025EDD" w:rsidRDefault="003D080A" w:rsidP="00802385">
      <w:pPr>
        <w:numPr>
          <w:ilvl w:val="0"/>
          <w:numId w:val="68"/>
        </w:numPr>
        <w:suppressAutoHyphens w:val="0"/>
        <w:spacing w:after="0" w:line="276" w:lineRule="auto"/>
        <w:jc w:val="both"/>
        <w:rPr>
          <w:szCs w:val="16"/>
        </w:rPr>
      </w:pPr>
      <w:r w:rsidRPr="00025EDD">
        <w:rPr>
          <w:szCs w:val="16"/>
        </w:rPr>
        <w:t>No bulky containers – do NOT cram samples in pod</w:t>
      </w:r>
    </w:p>
    <w:p w14:paraId="5796F66C" w14:textId="77777777" w:rsidR="00802385" w:rsidRPr="00025EDD" w:rsidRDefault="003D080A" w:rsidP="00802385">
      <w:pPr>
        <w:numPr>
          <w:ilvl w:val="0"/>
          <w:numId w:val="68"/>
        </w:numPr>
        <w:suppressAutoHyphens w:val="0"/>
        <w:spacing w:after="0" w:line="276" w:lineRule="auto"/>
        <w:jc w:val="both"/>
        <w:rPr>
          <w:szCs w:val="16"/>
        </w:rPr>
      </w:pPr>
      <w:r w:rsidRPr="00025EDD">
        <w:rPr>
          <w:szCs w:val="16"/>
        </w:rPr>
        <w:t>No Non-sample Items</w:t>
      </w:r>
    </w:p>
    <w:p w14:paraId="557876E2" w14:textId="77777777" w:rsidR="00802385" w:rsidRPr="00025EDD" w:rsidRDefault="003D080A" w:rsidP="00802385">
      <w:pPr>
        <w:spacing w:line="276" w:lineRule="auto"/>
        <w:jc w:val="center"/>
        <w:rPr>
          <w:b/>
          <w:sz w:val="24"/>
          <w:szCs w:val="22"/>
          <w:u w:val="single"/>
        </w:rPr>
      </w:pPr>
      <w:r w:rsidRPr="00025EDD">
        <w:rPr>
          <w:b/>
          <w:sz w:val="24"/>
          <w:szCs w:val="22"/>
          <w:u w:val="single"/>
        </w:rPr>
        <w:t>Permitted Samples</w:t>
      </w:r>
    </w:p>
    <w:p w14:paraId="09759A4A" w14:textId="77777777" w:rsidR="00802385" w:rsidRPr="00025EDD" w:rsidRDefault="003D080A" w:rsidP="00802385">
      <w:pPr>
        <w:spacing w:line="276" w:lineRule="auto"/>
        <w:jc w:val="center"/>
        <w:rPr>
          <w:b/>
          <w:sz w:val="24"/>
          <w:szCs w:val="22"/>
        </w:rPr>
      </w:pPr>
      <w:r w:rsidRPr="00025EDD">
        <w:rPr>
          <w:b/>
          <w:noProof/>
          <w:sz w:val="24"/>
          <w:szCs w:val="22"/>
          <w:lang w:val="en-GB" w:eastAsia="en-GB"/>
        </w:rPr>
        <w:drawing>
          <wp:inline distT="0" distB="0" distL="0" distR="0" wp14:anchorId="61812E09" wp14:editId="33CFFC84">
            <wp:extent cx="2057400" cy="1495425"/>
            <wp:effectExtent l="0" t="0" r="0" b="9525"/>
            <wp:docPr id="31" name="Picture 7" descr="A group of test tubes with blood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847353" name="Picture 7" descr="A group of test tubes with blood in it&#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2057400" cy="1495425"/>
                    </a:xfrm>
                    <a:prstGeom prst="rect">
                      <a:avLst/>
                    </a:prstGeom>
                    <a:noFill/>
                    <a:ln>
                      <a:noFill/>
                    </a:ln>
                  </pic:spPr>
                </pic:pic>
              </a:graphicData>
            </a:graphic>
          </wp:inline>
        </w:drawing>
      </w:r>
    </w:p>
    <w:p w14:paraId="7FACC8B8" w14:textId="77777777" w:rsidR="00802385" w:rsidRPr="00025EDD" w:rsidRDefault="003D080A" w:rsidP="00802385">
      <w:pPr>
        <w:spacing w:line="276" w:lineRule="auto"/>
        <w:jc w:val="center"/>
        <w:rPr>
          <w:b/>
          <w:sz w:val="24"/>
          <w:szCs w:val="22"/>
        </w:rPr>
      </w:pPr>
      <w:r w:rsidRPr="00025EDD">
        <w:rPr>
          <w:b/>
          <w:sz w:val="24"/>
          <w:szCs w:val="22"/>
        </w:rPr>
        <w:t>Blood Samples</w:t>
      </w:r>
    </w:p>
    <w:p w14:paraId="229D31C2" w14:textId="77777777" w:rsidR="00802385" w:rsidRPr="00025EDD" w:rsidRDefault="003D080A" w:rsidP="00802385">
      <w:pPr>
        <w:spacing w:line="276" w:lineRule="auto"/>
        <w:jc w:val="center"/>
        <w:rPr>
          <w:szCs w:val="18"/>
        </w:rPr>
      </w:pPr>
      <w:r w:rsidRPr="00025EDD">
        <w:rPr>
          <w:szCs w:val="18"/>
        </w:rPr>
        <w:t>(Only in Vacutainers Inc Paediatric samples)</w:t>
      </w:r>
    </w:p>
    <w:p w14:paraId="038A9D26" w14:textId="77777777" w:rsidR="00802385" w:rsidRPr="00AD1CB1" w:rsidRDefault="003D080A" w:rsidP="00AD1CB1">
      <w:pPr>
        <w:tabs>
          <w:tab w:val="left" w:pos="2970"/>
        </w:tabs>
        <w:spacing w:line="276" w:lineRule="auto"/>
        <w:jc w:val="center"/>
        <w:rPr>
          <w:b/>
          <w:sz w:val="24"/>
          <w:szCs w:val="22"/>
          <w:u w:val="single"/>
        </w:rPr>
      </w:pPr>
      <w:r w:rsidRPr="00025EDD">
        <w:rPr>
          <w:b/>
          <w:sz w:val="24"/>
          <w:szCs w:val="22"/>
          <w:u w:val="single"/>
        </w:rPr>
        <w:t>Prohibited Samples</w:t>
      </w:r>
      <w:r w:rsidRPr="00025EDD">
        <w:rPr>
          <w:noProof/>
          <w:sz w:val="16"/>
          <w:szCs w:val="16"/>
          <w:lang w:val="en-GB" w:eastAsia="en-GB"/>
        </w:rPr>
        <w:drawing>
          <wp:anchor distT="0" distB="0" distL="114300" distR="114300" simplePos="0" relativeHeight="251658240" behindDoc="0" locked="0" layoutInCell="1" allowOverlap="1" wp14:anchorId="4D172759" wp14:editId="0C4D618B">
            <wp:simplePos x="0" y="0"/>
            <wp:positionH relativeFrom="column">
              <wp:posOffset>3991610</wp:posOffset>
            </wp:positionH>
            <wp:positionV relativeFrom="paragraph">
              <wp:posOffset>204470</wp:posOffset>
            </wp:positionV>
            <wp:extent cx="1829435" cy="1400175"/>
            <wp:effectExtent l="0" t="0" r="0" b="9525"/>
            <wp:wrapNone/>
            <wp:docPr id="32" name="Picture 9" descr="A close-up of a test tu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730599" name="Picture 9" descr="A close-up of a test tube&#10;&#10;AI-generated content may be incorrect."/>
                    <pic:cNvPicPr>
                      <a:picLocks noChangeAspect="1" noChangeArrowheads="1"/>
                    </pic:cNvPicPr>
                  </pic:nvPicPr>
                  <pic:blipFill>
                    <a:blip r:embed="rId32">
                      <a:extLst>
                        <a:ext uri="{28A0092B-C50C-407E-A947-70E740481C1C}">
                          <a14:useLocalDpi xmlns:a14="http://schemas.microsoft.com/office/drawing/2010/main" val="0"/>
                        </a:ext>
                      </a:extLst>
                    </a:blip>
                    <a:srcRect l="9412" t="8492" r="12189" b="8917"/>
                    <a:stretch>
                      <a:fillRect/>
                    </a:stretch>
                  </pic:blipFill>
                  <pic:spPr bwMode="auto">
                    <a:xfrm>
                      <a:off x="0" y="0"/>
                      <a:ext cx="1829435" cy="1400175"/>
                    </a:xfrm>
                    <a:prstGeom prst="rect">
                      <a:avLst/>
                    </a:prstGeom>
                    <a:noFill/>
                  </pic:spPr>
                </pic:pic>
              </a:graphicData>
            </a:graphic>
            <wp14:sizeRelH relativeFrom="page">
              <wp14:pctWidth>0</wp14:pctWidth>
            </wp14:sizeRelH>
            <wp14:sizeRelV relativeFrom="page">
              <wp14:pctHeight>0</wp14:pctHeight>
            </wp14:sizeRelV>
          </wp:anchor>
        </w:drawing>
      </w:r>
      <w:r w:rsidRPr="00025EDD">
        <w:rPr>
          <w:noProof/>
          <w:sz w:val="16"/>
          <w:szCs w:val="16"/>
          <w:lang w:val="en-GB" w:eastAsia="en-GB"/>
        </w:rPr>
        <w:drawing>
          <wp:anchor distT="0" distB="0" distL="114300" distR="114300" simplePos="0" relativeHeight="251661312" behindDoc="1" locked="0" layoutInCell="1" allowOverlap="1" wp14:anchorId="0FA3CDAB" wp14:editId="1A15C721">
            <wp:simplePos x="0" y="0"/>
            <wp:positionH relativeFrom="column">
              <wp:posOffset>286385</wp:posOffset>
            </wp:positionH>
            <wp:positionV relativeFrom="paragraph">
              <wp:posOffset>17145</wp:posOffset>
            </wp:positionV>
            <wp:extent cx="3600450" cy="1809750"/>
            <wp:effectExtent l="0" t="0" r="0" b="0"/>
            <wp:wrapNone/>
            <wp:docPr id="33" name="Picture 10" descr="A close-up of a bott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975571" name="Picture 10" descr="A close-up of a bottle&#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3600450" cy="1809750"/>
                    </a:xfrm>
                    <a:prstGeom prst="rect">
                      <a:avLst/>
                    </a:prstGeom>
                    <a:noFill/>
                  </pic:spPr>
                </pic:pic>
              </a:graphicData>
            </a:graphic>
            <wp14:sizeRelH relativeFrom="page">
              <wp14:pctWidth>0</wp14:pctWidth>
            </wp14:sizeRelH>
            <wp14:sizeRelV relativeFrom="page">
              <wp14:pctHeight>0</wp14:pctHeight>
            </wp14:sizeRelV>
          </wp:anchor>
        </w:drawing>
      </w:r>
    </w:p>
    <w:p w14:paraId="77BB5AB9" w14:textId="77777777" w:rsidR="00802385" w:rsidRPr="00025EDD" w:rsidRDefault="003D080A" w:rsidP="00802385">
      <w:pPr>
        <w:spacing w:line="276" w:lineRule="auto"/>
        <w:rPr>
          <w:sz w:val="24"/>
          <w:szCs w:val="22"/>
        </w:rPr>
      </w:pPr>
      <w:r w:rsidRPr="00025EDD">
        <w:rPr>
          <w:noProof/>
          <w:sz w:val="16"/>
          <w:szCs w:val="16"/>
          <w:lang w:val="en-GB" w:eastAsia="en-GB"/>
        </w:rPr>
        <mc:AlternateContent>
          <mc:Choice Requires="wps">
            <w:drawing>
              <wp:anchor distT="0" distB="0" distL="114300" distR="114300" simplePos="0" relativeHeight="251659264" behindDoc="0" locked="0" layoutInCell="1" allowOverlap="1" wp14:anchorId="508504B2" wp14:editId="1A11F3FD">
                <wp:simplePos x="0" y="0"/>
                <wp:positionH relativeFrom="column">
                  <wp:posOffset>4320540</wp:posOffset>
                </wp:positionH>
                <wp:positionV relativeFrom="paragraph">
                  <wp:posOffset>198755</wp:posOffset>
                </wp:positionV>
                <wp:extent cx="1133475" cy="895350"/>
                <wp:effectExtent l="19050" t="19050" r="28575" b="19050"/>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33475" cy="89535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8" o:spid="_x0000_s1025" type="#_x0000_t32" style="width:89.25pt;height:70.5pt;margin-top:15.65pt;margin-left:340.2pt;flip:y;mso-height-percent:0;mso-height-relative:page;mso-width-percent:0;mso-width-relative:page;mso-wrap-distance-bottom:0;mso-wrap-distance-left:9pt;mso-wrap-distance-right:9pt;mso-wrap-distance-top:0;mso-wrap-style:square;position:absolute;visibility:visible;z-index:251660288" strokecolor="red" strokeweight="3pt">
                <v:shadow color="#868686"/>
              </v:shape>
            </w:pict>
          </mc:Fallback>
        </mc:AlternateContent>
      </w:r>
    </w:p>
    <w:p w14:paraId="69945394" w14:textId="77777777" w:rsidR="00802385" w:rsidRPr="00025EDD" w:rsidRDefault="00802385" w:rsidP="00802385">
      <w:pPr>
        <w:spacing w:line="276" w:lineRule="auto"/>
        <w:rPr>
          <w:sz w:val="24"/>
          <w:szCs w:val="22"/>
        </w:rPr>
      </w:pPr>
    </w:p>
    <w:p w14:paraId="7A575604" w14:textId="77777777" w:rsidR="00802385" w:rsidRPr="00025EDD" w:rsidRDefault="00802385" w:rsidP="00802385">
      <w:pPr>
        <w:spacing w:line="276" w:lineRule="auto"/>
        <w:rPr>
          <w:sz w:val="24"/>
          <w:szCs w:val="22"/>
        </w:rPr>
      </w:pPr>
    </w:p>
    <w:p w14:paraId="038BBDF6" w14:textId="77777777" w:rsidR="00802385" w:rsidRPr="00025EDD" w:rsidRDefault="00802385" w:rsidP="00802385">
      <w:pPr>
        <w:spacing w:line="276" w:lineRule="auto"/>
        <w:rPr>
          <w:sz w:val="24"/>
          <w:szCs w:val="22"/>
        </w:rPr>
      </w:pPr>
    </w:p>
    <w:p w14:paraId="23032610" w14:textId="77777777" w:rsidR="00802385" w:rsidRPr="00025EDD" w:rsidRDefault="003D080A" w:rsidP="00802385">
      <w:pPr>
        <w:spacing w:line="276" w:lineRule="auto"/>
        <w:rPr>
          <w:b/>
          <w:sz w:val="24"/>
          <w:szCs w:val="22"/>
        </w:rPr>
      </w:pPr>
      <w:r w:rsidRPr="00025EDD">
        <w:rPr>
          <w:sz w:val="24"/>
          <w:szCs w:val="22"/>
        </w:rPr>
        <w:tab/>
        <w:t xml:space="preserve"> </w:t>
      </w:r>
      <w:r w:rsidRPr="00025EDD">
        <w:rPr>
          <w:b/>
          <w:sz w:val="24"/>
          <w:szCs w:val="22"/>
        </w:rPr>
        <w:t xml:space="preserve">Blood Cultures       </w:t>
      </w:r>
      <w:r>
        <w:rPr>
          <w:b/>
          <w:sz w:val="24"/>
          <w:szCs w:val="22"/>
        </w:rPr>
        <w:tab/>
      </w:r>
      <w:r>
        <w:rPr>
          <w:b/>
          <w:sz w:val="24"/>
          <w:szCs w:val="22"/>
        </w:rPr>
        <w:tab/>
      </w:r>
      <w:r w:rsidRPr="00025EDD">
        <w:rPr>
          <w:b/>
          <w:sz w:val="24"/>
          <w:szCs w:val="22"/>
        </w:rPr>
        <w:t xml:space="preserve">Universals &amp; Pots          </w:t>
      </w:r>
      <w:r>
        <w:rPr>
          <w:b/>
          <w:sz w:val="24"/>
          <w:szCs w:val="22"/>
        </w:rPr>
        <w:tab/>
      </w:r>
      <w:r>
        <w:rPr>
          <w:b/>
          <w:sz w:val="24"/>
          <w:szCs w:val="22"/>
        </w:rPr>
        <w:tab/>
      </w:r>
      <w:r w:rsidRPr="00025EDD">
        <w:rPr>
          <w:b/>
          <w:sz w:val="24"/>
          <w:szCs w:val="22"/>
        </w:rPr>
        <w:t xml:space="preserve"> Swabs in Gel</w:t>
      </w:r>
    </w:p>
    <w:p w14:paraId="4AD80748" w14:textId="77777777" w:rsidR="00802385" w:rsidRPr="00025EDD" w:rsidRDefault="003D080A" w:rsidP="00AD1CB1">
      <w:pPr>
        <w:spacing w:line="276" w:lineRule="auto"/>
        <w:jc w:val="center"/>
        <w:rPr>
          <w:sz w:val="16"/>
          <w:szCs w:val="16"/>
        </w:rPr>
      </w:pPr>
      <w:r w:rsidRPr="00025EDD">
        <w:rPr>
          <w:sz w:val="16"/>
          <w:szCs w:val="16"/>
        </w:rPr>
        <w:t xml:space="preserve">(Containing Liquids e.g. Urine, </w:t>
      </w:r>
      <w:r w:rsidR="00AD1CB1">
        <w:rPr>
          <w:sz w:val="16"/>
          <w:szCs w:val="16"/>
        </w:rPr>
        <w:t>o</w:t>
      </w:r>
      <w:r w:rsidRPr="00025EDD">
        <w:rPr>
          <w:sz w:val="16"/>
          <w:szCs w:val="16"/>
        </w:rPr>
        <w:t>r Solids e.g. Stools or Tissue Samples)</w:t>
      </w:r>
    </w:p>
    <w:p w14:paraId="5C9C3C55" w14:textId="77777777" w:rsidR="00802385" w:rsidRPr="00AB5E3A" w:rsidRDefault="003D080A" w:rsidP="00CA29D0">
      <w:pPr>
        <w:pStyle w:val="Heading4"/>
      </w:pPr>
      <w:bookmarkStart w:id="92" w:name="_Toc169011653"/>
      <w:bookmarkStart w:id="93" w:name="_Toc169012415"/>
      <w:bookmarkStart w:id="94" w:name="_Toc169076853"/>
      <w:bookmarkStart w:id="95" w:name="_Toc169079181"/>
      <w:bookmarkStart w:id="96" w:name="_Toc169081672"/>
      <w:bookmarkStart w:id="97" w:name="_Toc169084299"/>
      <w:bookmarkStart w:id="98" w:name="_Toc169084662"/>
      <w:bookmarkStart w:id="99" w:name="_Toc169094942"/>
      <w:bookmarkStart w:id="100" w:name="_Toc169096477"/>
      <w:bookmarkStart w:id="101" w:name="_Toc169096654"/>
      <w:bookmarkStart w:id="102" w:name="_Toc169097008"/>
      <w:bookmarkStart w:id="103" w:name="_Toc169097185"/>
      <w:bookmarkStart w:id="104" w:name="_Toc169097362"/>
      <w:bookmarkStart w:id="105" w:name="_Toc169097539"/>
      <w:bookmarkStart w:id="106" w:name="_Toc169097716"/>
      <w:r w:rsidRPr="00AB5E3A">
        <w:t>CSFs</w:t>
      </w:r>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p>
    <w:p w14:paraId="70C36749" w14:textId="77777777" w:rsidR="00802385" w:rsidRPr="00481AFD" w:rsidRDefault="003D080A" w:rsidP="00CA29D0">
      <w:pPr>
        <w:pStyle w:val="Heading5"/>
        <w:rPr>
          <w:color w:val="11316E" w:themeColor="background2"/>
        </w:rPr>
      </w:pPr>
      <w:r w:rsidRPr="00481AFD">
        <w:rPr>
          <w:color w:val="11316E" w:themeColor="background2"/>
        </w:rPr>
        <w:t>Swabs in Liquid</w:t>
      </w:r>
    </w:p>
    <w:p w14:paraId="135E56A1" w14:textId="77777777" w:rsidR="00802385" w:rsidRPr="00481AFD" w:rsidRDefault="003D080A" w:rsidP="00802385">
      <w:pPr>
        <w:numPr>
          <w:ilvl w:val="0"/>
          <w:numId w:val="69"/>
        </w:numPr>
        <w:suppressAutoHyphens w:val="0"/>
        <w:spacing w:after="0" w:line="276" w:lineRule="auto"/>
      </w:pPr>
      <w:r w:rsidRPr="00481AFD">
        <w:t>Place blood specimens in bag and seal</w:t>
      </w:r>
    </w:p>
    <w:p w14:paraId="252E22C0" w14:textId="77777777" w:rsidR="00802385" w:rsidRPr="00481AFD" w:rsidRDefault="003D080A" w:rsidP="00802385">
      <w:pPr>
        <w:numPr>
          <w:ilvl w:val="0"/>
          <w:numId w:val="69"/>
        </w:numPr>
        <w:suppressAutoHyphens w:val="0"/>
        <w:spacing w:after="0" w:line="276" w:lineRule="auto"/>
      </w:pPr>
      <w:r w:rsidRPr="00481AFD">
        <w:t>Place Specimens in pod (Open pod by twisting end with arrow on) t</w:t>
      </w:r>
      <w:r w:rsidRPr="00481AFD">
        <w:rPr>
          <w:lang w:eastAsia="en-GB"/>
        </w:rPr>
        <w:t xml:space="preserve">he specimen bag should then be sufficiently cushioned within the POD to prevent damage </w:t>
      </w:r>
    </w:p>
    <w:p w14:paraId="75F7E56E" w14:textId="77777777" w:rsidR="00802385" w:rsidRPr="00481AFD" w:rsidRDefault="003D080A" w:rsidP="00802385">
      <w:pPr>
        <w:numPr>
          <w:ilvl w:val="0"/>
          <w:numId w:val="69"/>
        </w:numPr>
        <w:suppressAutoHyphens w:val="0"/>
        <w:spacing w:after="0" w:line="276" w:lineRule="auto"/>
      </w:pPr>
      <w:r w:rsidRPr="00481AFD">
        <w:t>Close pod</w:t>
      </w:r>
    </w:p>
    <w:p w14:paraId="4229AA51" w14:textId="77777777" w:rsidR="00802385" w:rsidRPr="00481AFD" w:rsidRDefault="003D080A" w:rsidP="00802385">
      <w:pPr>
        <w:numPr>
          <w:ilvl w:val="0"/>
          <w:numId w:val="69"/>
        </w:numPr>
        <w:suppressAutoHyphens w:val="0"/>
        <w:spacing w:after="0" w:line="276" w:lineRule="auto"/>
      </w:pPr>
      <w:r w:rsidRPr="00481AFD">
        <w:t>Place pod in Chute Station</w:t>
      </w:r>
    </w:p>
    <w:p w14:paraId="5377BAEB" w14:textId="77777777" w:rsidR="00974A80" w:rsidRDefault="003D080A" w:rsidP="00A57D33">
      <w:pPr>
        <w:numPr>
          <w:ilvl w:val="0"/>
          <w:numId w:val="69"/>
        </w:numPr>
        <w:suppressAutoHyphens w:val="0"/>
        <w:spacing w:after="0" w:line="276" w:lineRule="auto"/>
      </w:pPr>
      <w:r w:rsidRPr="00481AFD">
        <w:t>In case of breakdown contact the labs</w:t>
      </w:r>
    </w:p>
    <w:p w14:paraId="334AACE1" w14:textId="77777777" w:rsidR="00A57D33" w:rsidRDefault="00A57D33" w:rsidP="00A57D33">
      <w:pPr>
        <w:suppressAutoHyphens w:val="0"/>
        <w:spacing w:after="0" w:line="276" w:lineRule="auto"/>
        <w:ind w:left="757"/>
      </w:pPr>
    </w:p>
    <w:p w14:paraId="52D6EF9B" w14:textId="77777777" w:rsidR="000D601E" w:rsidRDefault="003D080A" w:rsidP="00974A80">
      <w:pPr>
        <w:pStyle w:val="Heading1"/>
      </w:pPr>
      <w:bookmarkStart w:id="107" w:name="_Toc256000017"/>
      <w:r>
        <w:t>High Risk Specimens</w:t>
      </w:r>
      <w:bookmarkEnd w:id="107"/>
    </w:p>
    <w:p w14:paraId="1AB2EC2C" w14:textId="77777777" w:rsidR="006F5E7B" w:rsidRDefault="003D080A" w:rsidP="006F5E7B">
      <w:r>
        <w:t>Separate procedures are used in the laboratory for the safe handling and examination of samples from patients known or suspected to have infections caused by high risk (hazard group 3 &amp; 4 pathogens - see below) that pose a risk to laboratory workers and others if handled incorrectly. Under the Health &amp; Safety at Work etc Act 1974 it is the responsibility of the person making pathology requests to ensure that the laboratory is appropriately informed of the potential dangers of handling any high risk samples.</w:t>
      </w:r>
    </w:p>
    <w:p w14:paraId="5D1B05CF" w14:textId="77777777" w:rsidR="006F5E7B" w:rsidRDefault="003D080A" w:rsidP="006F5E7B">
      <w:r>
        <w:t xml:space="preserve">Requests made via ICE should be flagged by ticking the high risk box in the order entry screen on ICE.  Paper/ICE requests must give sufficient clinical information to enable experienced laboratory staff to know what special precautions are necessary, including relevant foreign travel history.  </w:t>
      </w:r>
    </w:p>
    <w:p w14:paraId="70BACE62" w14:textId="77777777" w:rsidR="00974A80" w:rsidRDefault="003D080A" w:rsidP="006F5E7B">
      <w:r>
        <w:t>In the interests of confidentiality ‘High Risk’ labels should be placed only on the sample.</w:t>
      </w:r>
    </w:p>
    <w:p w14:paraId="498C6CED" w14:textId="77777777" w:rsidR="006F5E7B" w:rsidRDefault="003D080A" w:rsidP="002F6A76">
      <w:pPr>
        <w:pStyle w:val="Heading2"/>
      </w:pPr>
      <w:bookmarkStart w:id="108" w:name="_Toc256000018"/>
      <w:r>
        <w:t>Hazard Group 3 &amp; 4 Pathogens</w:t>
      </w:r>
      <w:bookmarkEnd w:id="108"/>
    </w:p>
    <w:tbl>
      <w:tblPr>
        <w:tblStyle w:val="BlueSonicHCTable1"/>
        <w:tblW w:w="0" w:type="auto"/>
        <w:tblLook w:val="04A0" w:firstRow="1" w:lastRow="0" w:firstColumn="1" w:lastColumn="0" w:noHBand="0" w:noVBand="1"/>
      </w:tblPr>
      <w:tblGrid>
        <w:gridCol w:w="2970"/>
        <w:gridCol w:w="1918"/>
        <w:gridCol w:w="2648"/>
        <w:gridCol w:w="2648"/>
      </w:tblGrid>
      <w:tr w:rsidR="00683965" w14:paraId="08BD2F26" w14:textId="77777777" w:rsidTr="00683965">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2B3BAC85" w14:textId="77777777" w:rsidR="004F1B7A" w:rsidRDefault="003D080A" w:rsidP="004F1B7A">
            <w:pPr>
              <w:pStyle w:val="TableHeading"/>
            </w:pPr>
            <w:r>
              <w:t>Pathogen</w:t>
            </w:r>
          </w:p>
        </w:tc>
        <w:tc>
          <w:tcPr>
            <w:tcW w:w="2576" w:type="dxa"/>
          </w:tcPr>
          <w:p w14:paraId="2B563DCA" w14:textId="77777777" w:rsidR="004F1B7A" w:rsidRDefault="003D080A" w:rsidP="004F1B7A">
            <w:pPr>
              <w:pStyle w:val="TableHeading"/>
              <w:cnfStyle w:val="100000000000" w:firstRow="1" w:lastRow="0" w:firstColumn="0" w:lastColumn="0" w:oddVBand="0" w:evenVBand="0" w:oddHBand="0" w:evenHBand="0" w:firstRowFirstColumn="0" w:firstRowLastColumn="0" w:lastRowFirstColumn="0" w:lastRowLastColumn="0"/>
            </w:pPr>
            <w:r>
              <w:t>Hazard group</w:t>
            </w:r>
          </w:p>
        </w:tc>
        <w:tc>
          <w:tcPr>
            <w:tcW w:w="2432" w:type="dxa"/>
          </w:tcPr>
          <w:p w14:paraId="268D2F33" w14:textId="77777777" w:rsidR="004F1B7A" w:rsidRDefault="003D080A" w:rsidP="004F1B7A">
            <w:pPr>
              <w:pStyle w:val="TableHeading"/>
              <w:cnfStyle w:val="100000000000" w:firstRow="1" w:lastRow="0" w:firstColumn="0" w:lastColumn="0" w:oddVBand="0" w:evenVBand="0" w:oddHBand="0" w:evenHBand="0" w:firstRowFirstColumn="0" w:firstRowLastColumn="0" w:lastRowFirstColumn="0" w:lastRowLastColumn="0"/>
            </w:pPr>
            <w:r>
              <w:t>Pathogen</w:t>
            </w:r>
          </w:p>
        </w:tc>
        <w:tc>
          <w:tcPr>
            <w:tcW w:w="2432" w:type="dxa"/>
          </w:tcPr>
          <w:p w14:paraId="11586F94" w14:textId="77777777" w:rsidR="004F1B7A" w:rsidRDefault="003D080A" w:rsidP="004F1B7A">
            <w:pPr>
              <w:pStyle w:val="TableHeading"/>
              <w:cnfStyle w:val="100000000000" w:firstRow="1" w:lastRow="0" w:firstColumn="0" w:lastColumn="0" w:oddVBand="0" w:evenVBand="0" w:oddHBand="0" w:evenHBand="0" w:firstRowFirstColumn="0" w:firstRowLastColumn="0" w:lastRowFirstColumn="0" w:lastRowLastColumn="0"/>
            </w:pPr>
            <w:r>
              <w:t>Hazard group</w:t>
            </w:r>
          </w:p>
        </w:tc>
      </w:tr>
      <w:tr w:rsidR="00683965" w14:paraId="6BDD14C3" w14:textId="77777777" w:rsidTr="006839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54" w:type="dxa"/>
          </w:tcPr>
          <w:p w14:paraId="5CC688FD" w14:textId="77777777" w:rsidR="004F1B7A" w:rsidRDefault="003D080A" w:rsidP="004F1B7A">
            <w:pPr>
              <w:pStyle w:val="TableText"/>
            </w:pPr>
            <w:r w:rsidRPr="00A87485">
              <w:t>Alpha viruses</w:t>
            </w:r>
          </w:p>
        </w:tc>
        <w:tc>
          <w:tcPr>
            <w:tcW w:w="2576" w:type="dxa"/>
          </w:tcPr>
          <w:p w14:paraId="478236FD" w14:textId="77777777" w:rsidR="004F1B7A" w:rsidRDefault="003D080A" w:rsidP="004F1B7A">
            <w:pPr>
              <w:pStyle w:val="TableBullet"/>
              <w:cnfStyle w:val="000000100000" w:firstRow="0" w:lastRow="0" w:firstColumn="0" w:lastColumn="0" w:oddVBand="0" w:evenVBand="0" w:oddHBand="1" w:evenHBand="0" w:firstRowFirstColumn="0" w:firstRowLastColumn="0" w:lastRowFirstColumn="0" w:lastRowLastColumn="0"/>
            </w:pPr>
            <w:r w:rsidRPr="00A87485">
              <w:t>3</w:t>
            </w:r>
          </w:p>
        </w:tc>
        <w:tc>
          <w:tcPr>
            <w:tcW w:w="2432" w:type="dxa"/>
            <w:shd w:val="clear" w:color="auto" w:fill="11316E" w:themeFill="background2"/>
          </w:tcPr>
          <w:p w14:paraId="69846305" w14:textId="77777777" w:rsidR="004F1B7A" w:rsidRPr="00A87485" w:rsidRDefault="003D080A" w:rsidP="009D5B59">
            <w:pPr>
              <w:pStyle w:val="TableText"/>
              <w:cnfStyle w:val="000000100000" w:firstRow="0" w:lastRow="0" w:firstColumn="0" w:lastColumn="0" w:oddVBand="0" w:evenVBand="0" w:oddHBand="1" w:evenHBand="0" w:firstRowFirstColumn="0" w:firstRowLastColumn="0" w:lastRowFirstColumn="0" w:lastRowLastColumn="0"/>
            </w:pPr>
            <w:r w:rsidRPr="00CA0386">
              <w:t>Herpesvirus simiae</w:t>
            </w:r>
          </w:p>
        </w:tc>
        <w:tc>
          <w:tcPr>
            <w:tcW w:w="2432" w:type="dxa"/>
          </w:tcPr>
          <w:p w14:paraId="16D7B23A" w14:textId="77777777" w:rsidR="004F1B7A" w:rsidRPr="00A87485" w:rsidRDefault="003D080A" w:rsidP="004F1B7A">
            <w:pPr>
              <w:pStyle w:val="TableBullet"/>
              <w:cnfStyle w:val="000000100000" w:firstRow="0" w:lastRow="0" w:firstColumn="0" w:lastColumn="0" w:oddVBand="0" w:evenVBand="0" w:oddHBand="1" w:evenHBand="0" w:firstRowFirstColumn="0" w:firstRowLastColumn="0" w:lastRowFirstColumn="0" w:lastRowLastColumn="0"/>
            </w:pPr>
            <w:r w:rsidRPr="00CA0386">
              <w:t>4</w:t>
            </w:r>
          </w:p>
        </w:tc>
      </w:tr>
      <w:tr w:rsidR="00683965" w14:paraId="7B4D3E0C" w14:textId="77777777" w:rsidTr="00683965">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1B7277CD" w14:textId="77777777" w:rsidR="004F1B7A" w:rsidRDefault="003D080A" w:rsidP="004F1B7A">
            <w:pPr>
              <w:pStyle w:val="TableText"/>
            </w:pPr>
            <w:r w:rsidRPr="00A87485">
              <w:t>Blastomyces</w:t>
            </w:r>
          </w:p>
        </w:tc>
        <w:tc>
          <w:tcPr>
            <w:tcW w:w="2576" w:type="dxa"/>
          </w:tcPr>
          <w:p w14:paraId="116AA9CD" w14:textId="77777777" w:rsidR="004F1B7A" w:rsidRDefault="003D080A" w:rsidP="004F1B7A">
            <w:pPr>
              <w:pStyle w:val="TableBullet"/>
              <w:cnfStyle w:val="000000010000" w:firstRow="0" w:lastRow="0" w:firstColumn="0" w:lastColumn="0" w:oddVBand="0" w:evenVBand="0" w:oddHBand="0" w:evenHBand="1" w:firstRowFirstColumn="0" w:firstRowLastColumn="0" w:lastRowFirstColumn="0" w:lastRowLastColumn="0"/>
            </w:pPr>
            <w:r w:rsidRPr="00A87485">
              <w:t>3</w:t>
            </w:r>
          </w:p>
        </w:tc>
        <w:tc>
          <w:tcPr>
            <w:tcW w:w="2432" w:type="dxa"/>
            <w:shd w:val="clear" w:color="auto" w:fill="11316E" w:themeFill="background2"/>
          </w:tcPr>
          <w:p w14:paraId="4400C509" w14:textId="77777777" w:rsidR="004F1B7A" w:rsidRPr="00A87485" w:rsidRDefault="003D080A" w:rsidP="009D5B59">
            <w:pPr>
              <w:pStyle w:val="TableText"/>
              <w:cnfStyle w:val="000000010000" w:firstRow="0" w:lastRow="0" w:firstColumn="0" w:lastColumn="0" w:oddVBand="0" w:evenVBand="0" w:oddHBand="0" w:evenHBand="1" w:firstRowFirstColumn="0" w:firstRowLastColumn="0" w:lastRowFirstColumn="0" w:lastRowLastColumn="0"/>
            </w:pPr>
            <w:r w:rsidRPr="00CA0386">
              <w:t>HTLV 1 and 2</w:t>
            </w:r>
          </w:p>
        </w:tc>
        <w:tc>
          <w:tcPr>
            <w:tcW w:w="2432" w:type="dxa"/>
          </w:tcPr>
          <w:p w14:paraId="6C93C082" w14:textId="77777777" w:rsidR="004F1B7A" w:rsidRPr="00A87485" w:rsidRDefault="003D080A" w:rsidP="004F1B7A">
            <w:pPr>
              <w:pStyle w:val="TableBullet"/>
              <w:cnfStyle w:val="000000010000" w:firstRow="0" w:lastRow="0" w:firstColumn="0" w:lastColumn="0" w:oddVBand="0" w:evenVBand="0" w:oddHBand="0" w:evenHBand="1" w:firstRowFirstColumn="0" w:firstRowLastColumn="0" w:lastRowFirstColumn="0" w:lastRowLastColumn="0"/>
            </w:pPr>
            <w:r w:rsidRPr="00CA0386">
              <w:t>3</w:t>
            </w:r>
          </w:p>
        </w:tc>
      </w:tr>
      <w:tr w:rsidR="00683965" w14:paraId="04CDE683" w14:textId="77777777" w:rsidTr="0068396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5D525841" w14:textId="77777777" w:rsidR="004F1B7A" w:rsidRDefault="003D080A" w:rsidP="004F1B7A">
            <w:pPr>
              <w:pStyle w:val="TableText"/>
            </w:pPr>
            <w:r w:rsidRPr="00A87485">
              <w:t>Brucella sp.</w:t>
            </w:r>
          </w:p>
        </w:tc>
        <w:tc>
          <w:tcPr>
            <w:tcW w:w="2576" w:type="dxa"/>
          </w:tcPr>
          <w:p w14:paraId="3B10A63B" w14:textId="77777777" w:rsidR="004F1B7A" w:rsidRDefault="003D080A" w:rsidP="004F1B7A">
            <w:pPr>
              <w:pStyle w:val="TableBullet"/>
              <w:cnfStyle w:val="000000100000" w:firstRow="0" w:lastRow="0" w:firstColumn="0" w:lastColumn="0" w:oddVBand="0" w:evenVBand="0" w:oddHBand="1" w:evenHBand="0" w:firstRowFirstColumn="0" w:firstRowLastColumn="0" w:lastRowFirstColumn="0" w:lastRowLastColumn="0"/>
            </w:pPr>
            <w:r w:rsidRPr="00A87485">
              <w:t>3</w:t>
            </w:r>
          </w:p>
        </w:tc>
        <w:tc>
          <w:tcPr>
            <w:tcW w:w="2432" w:type="dxa"/>
            <w:shd w:val="clear" w:color="auto" w:fill="11316E" w:themeFill="background2"/>
          </w:tcPr>
          <w:p w14:paraId="08C5FF80" w14:textId="77777777" w:rsidR="004F1B7A" w:rsidRPr="00A87485" w:rsidRDefault="003D080A" w:rsidP="009D5B59">
            <w:pPr>
              <w:pStyle w:val="TableText"/>
              <w:cnfStyle w:val="000000100000" w:firstRow="0" w:lastRow="0" w:firstColumn="0" w:lastColumn="0" w:oddVBand="0" w:evenVBand="0" w:oddHBand="1" w:evenHBand="0" w:firstRowFirstColumn="0" w:firstRowLastColumn="0" w:lastRowFirstColumn="0" w:lastRowLastColumn="0"/>
            </w:pPr>
            <w:r w:rsidRPr="00CA0386">
              <w:t>Leishmania</w:t>
            </w:r>
          </w:p>
        </w:tc>
        <w:tc>
          <w:tcPr>
            <w:tcW w:w="2432" w:type="dxa"/>
          </w:tcPr>
          <w:p w14:paraId="2EE791B7" w14:textId="77777777" w:rsidR="004F1B7A" w:rsidRPr="00A87485" w:rsidRDefault="003D080A" w:rsidP="004F1B7A">
            <w:pPr>
              <w:pStyle w:val="TableBullet"/>
              <w:cnfStyle w:val="000000100000" w:firstRow="0" w:lastRow="0" w:firstColumn="0" w:lastColumn="0" w:oddVBand="0" w:evenVBand="0" w:oddHBand="1" w:evenHBand="0" w:firstRowFirstColumn="0" w:firstRowLastColumn="0" w:lastRowFirstColumn="0" w:lastRowLastColumn="0"/>
            </w:pPr>
            <w:r w:rsidRPr="00CA0386">
              <w:t>3</w:t>
            </w:r>
          </w:p>
        </w:tc>
      </w:tr>
      <w:tr w:rsidR="00683965" w14:paraId="6623BEEA" w14:textId="77777777" w:rsidTr="00683965">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6A10D893" w14:textId="77777777" w:rsidR="004F1B7A" w:rsidRPr="00013A9C" w:rsidRDefault="003D080A" w:rsidP="004F1B7A">
            <w:pPr>
              <w:pStyle w:val="TableText"/>
            </w:pPr>
            <w:r w:rsidRPr="00A87485">
              <w:t>Borna Virus</w:t>
            </w:r>
          </w:p>
        </w:tc>
        <w:tc>
          <w:tcPr>
            <w:tcW w:w="2576" w:type="dxa"/>
          </w:tcPr>
          <w:p w14:paraId="235166F5" w14:textId="77777777" w:rsidR="004F1B7A" w:rsidRPr="00B51E83" w:rsidRDefault="003D080A" w:rsidP="004F1B7A">
            <w:pPr>
              <w:pStyle w:val="TableBullet"/>
              <w:cnfStyle w:val="000000010000" w:firstRow="0" w:lastRow="0" w:firstColumn="0" w:lastColumn="0" w:oddVBand="0" w:evenVBand="0" w:oddHBand="0" w:evenHBand="1" w:firstRowFirstColumn="0" w:firstRowLastColumn="0" w:lastRowFirstColumn="0" w:lastRowLastColumn="0"/>
            </w:pPr>
            <w:r w:rsidRPr="00A87485">
              <w:t>3</w:t>
            </w:r>
          </w:p>
        </w:tc>
        <w:tc>
          <w:tcPr>
            <w:tcW w:w="2432" w:type="dxa"/>
            <w:shd w:val="clear" w:color="auto" w:fill="11316E" w:themeFill="background2"/>
          </w:tcPr>
          <w:p w14:paraId="04E77988" w14:textId="77777777" w:rsidR="004F1B7A" w:rsidRPr="00A87485" w:rsidRDefault="003D080A" w:rsidP="009D5B59">
            <w:pPr>
              <w:pStyle w:val="TableText"/>
              <w:cnfStyle w:val="000000010000" w:firstRow="0" w:lastRow="0" w:firstColumn="0" w:lastColumn="0" w:oddVBand="0" w:evenVBand="0" w:oddHBand="0" w:evenHBand="1" w:firstRowFirstColumn="0" w:firstRowLastColumn="0" w:lastRowFirstColumn="0" w:lastRowLastColumn="0"/>
            </w:pPr>
            <w:r w:rsidRPr="00CA0386">
              <w:t>Monkeypox</w:t>
            </w:r>
          </w:p>
        </w:tc>
        <w:tc>
          <w:tcPr>
            <w:tcW w:w="2432" w:type="dxa"/>
          </w:tcPr>
          <w:p w14:paraId="3F2E168C" w14:textId="77777777" w:rsidR="004F1B7A" w:rsidRPr="00A87485" w:rsidRDefault="003D080A" w:rsidP="004F1B7A">
            <w:pPr>
              <w:pStyle w:val="TableBullet"/>
              <w:cnfStyle w:val="000000010000" w:firstRow="0" w:lastRow="0" w:firstColumn="0" w:lastColumn="0" w:oddVBand="0" w:evenVBand="0" w:oddHBand="0" w:evenHBand="1" w:firstRowFirstColumn="0" w:firstRowLastColumn="0" w:lastRowFirstColumn="0" w:lastRowLastColumn="0"/>
            </w:pPr>
            <w:r w:rsidRPr="00CA0386">
              <w:t>3</w:t>
            </w:r>
          </w:p>
        </w:tc>
      </w:tr>
      <w:tr w:rsidR="00683965" w14:paraId="3A76797F" w14:textId="77777777" w:rsidTr="0068396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046010D8" w14:textId="77777777" w:rsidR="004F1B7A" w:rsidRPr="00013A9C" w:rsidRDefault="003D080A" w:rsidP="004F1B7A">
            <w:pPr>
              <w:pStyle w:val="TableText"/>
            </w:pPr>
            <w:r w:rsidRPr="00A87485">
              <w:t>Claophialophora</w:t>
            </w:r>
          </w:p>
        </w:tc>
        <w:tc>
          <w:tcPr>
            <w:tcW w:w="2576" w:type="dxa"/>
          </w:tcPr>
          <w:p w14:paraId="7472EF47" w14:textId="77777777" w:rsidR="004F1B7A" w:rsidRPr="00B51E83" w:rsidRDefault="003D080A" w:rsidP="004F1B7A">
            <w:pPr>
              <w:pStyle w:val="TableBullet"/>
              <w:cnfStyle w:val="000000100000" w:firstRow="0" w:lastRow="0" w:firstColumn="0" w:lastColumn="0" w:oddVBand="0" w:evenVBand="0" w:oddHBand="1" w:evenHBand="0" w:firstRowFirstColumn="0" w:firstRowLastColumn="0" w:lastRowFirstColumn="0" w:lastRowLastColumn="0"/>
            </w:pPr>
            <w:r w:rsidRPr="00A87485">
              <w:t>3</w:t>
            </w:r>
          </w:p>
        </w:tc>
        <w:tc>
          <w:tcPr>
            <w:tcW w:w="2432" w:type="dxa"/>
            <w:shd w:val="clear" w:color="auto" w:fill="11316E" w:themeFill="background2"/>
          </w:tcPr>
          <w:p w14:paraId="78527B90" w14:textId="77777777" w:rsidR="004F1B7A" w:rsidRPr="00A87485" w:rsidRDefault="003D080A" w:rsidP="009D5B59">
            <w:pPr>
              <w:pStyle w:val="TableText"/>
              <w:cnfStyle w:val="000000100000" w:firstRow="0" w:lastRow="0" w:firstColumn="0" w:lastColumn="0" w:oddVBand="0" w:evenVBand="0" w:oddHBand="1" w:evenHBand="0" w:firstRowFirstColumn="0" w:firstRowLastColumn="0" w:lastRowFirstColumn="0" w:lastRowLastColumn="0"/>
            </w:pPr>
            <w:r w:rsidRPr="00CA0386">
              <w:t>Mycobacterium sp</w:t>
            </w:r>
          </w:p>
        </w:tc>
        <w:tc>
          <w:tcPr>
            <w:tcW w:w="2432" w:type="dxa"/>
          </w:tcPr>
          <w:p w14:paraId="0F5B3E6C" w14:textId="77777777" w:rsidR="004F1B7A" w:rsidRPr="00A87485" w:rsidRDefault="003D080A" w:rsidP="004F1B7A">
            <w:pPr>
              <w:pStyle w:val="TableBullet"/>
              <w:cnfStyle w:val="000000100000" w:firstRow="0" w:lastRow="0" w:firstColumn="0" w:lastColumn="0" w:oddVBand="0" w:evenVBand="0" w:oddHBand="1" w:evenHBand="0" w:firstRowFirstColumn="0" w:firstRowLastColumn="0" w:lastRowFirstColumn="0" w:lastRowLastColumn="0"/>
            </w:pPr>
            <w:r w:rsidRPr="00CA0386">
              <w:t>3</w:t>
            </w:r>
          </w:p>
        </w:tc>
      </w:tr>
      <w:tr w:rsidR="00683965" w14:paraId="1B55826F" w14:textId="77777777" w:rsidTr="00683965">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6E1FC2D1" w14:textId="77777777" w:rsidR="004F1B7A" w:rsidRPr="00013A9C" w:rsidRDefault="003D080A" w:rsidP="004F1B7A">
            <w:pPr>
              <w:pStyle w:val="TableText"/>
            </w:pPr>
            <w:r w:rsidRPr="00A87485">
              <w:t>Coccidioides</w:t>
            </w:r>
          </w:p>
        </w:tc>
        <w:tc>
          <w:tcPr>
            <w:tcW w:w="2576" w:type="dxa"/>
          </w:tcPr>
          <w:p w14:paraId="5381C948" w14:textId="77777777" w:rsidR="004F1B7A" w:rsidRPr="00B51E83" w:rsidRDefault="003D080A" w:rsidP="004F1B7A">
            <w:pPr>
              <w:pStyle w:val="TableBullet"/>
              <w:cnfStyle w:val="000000010000" w:firstRow="0" w:lastRow="0" w:firstColumn="0" w:lastColumn="0" w:oddVBand="0" w:evenVBand="0" w:oddHBand="0" w:evenHBand="1" w:firstRowFirstColumn="0" w:firstRowLastColumn="0" w:lastRowFirstColumn="0" w:lastRowLastColumn="0"/>
            </w:pPr>
            <w:r w:rsidRPr="00A87485">
              <w:t>3</w:t>
            </w:r>
          </w:p>
        </w:tc>
        <w:tc>
          <w:tcPr>
            <w:tcW w:w="2432" w:type="dxa"/>
            <w:shd w:val="clear" w:color="auto" w:fill="11316E" w:themeFill="background2"/>
          </w:tcPr>
          <w:p w14:paraId="3513A4A7" w14:textId="77777777" w:rsidR="004F1B7A" w:rsidRPr="00A87485" w:rsidRDefault="003D080A" w:rsidP="009D5B59">
            <w:pPr>
              <w:pStyle w:val="TableText"/>
              <w:cnfStyle w:val="000000010000" w:firstRow="0" w:lastRow="0" w:firstColumn="0" w:lastColumn="0" w:oddVBand="0" w:evenVBand="0" w:oddHBand="0" w:evenHBand="1" w:firstRowFirstColumn="0" w:firstRowLastColumn="0" w:lastRowFirstColumn="0" w:lastRowLastColumn="0"/>
            </w:pPr>
            <w:r w:rsidRPr="00CA0386">
              <w:t>Naegleria</w:t>
            </w:r>
          </w:p>
        </w:tc>
        <w:tc>
          <w:tcPr>
            <w:tcW w:w="2432" w:type="dxa"/>
          </w:tcPr>
          <w:p w14:paraId="4DA057CF" w14:textId="77777777" w:rsidR="004F1B7A" w:rsidRPr="00A87485" w:rsidRDefault="003D080A" w:rsidP="004F1B7A">
            <w:pPr>
              <w:pStyle w:val="TableBullet"/>
              <w:cnfStyle w:val="000000010000" w:firstRow="0" w:lastRow="0" w:firstColumn="0" w:lastColumn="0" w:oddVBand="0" w:evenVBand="0" w:oddHBand="0" w:evenHBand="1" w:firstRowFirstColumn="0" w:firstRowLastColumn="0" w:lastRowFirstColumn="0" w:lastRowLastColumn="0"/>
            </w:pPr>
            <w:r w:rsidRPr="00CA0386">
              <w:t>3</w:t>
            </w:r>
          </w:p>
        </w:tc>
      </w:tr>
      <w:tr w:rsidR="00683965" w14:paraId="1AA68DC9" w14:textId="77777777" w:rsidTr="0068396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3A7994D2" w14:textId="77777777" w:rsidR="004F1B7A" w:rsidRPr="00013A9C" w:rsidRDefault="003D080A" w:rsidP="004F1B7A">
            <w:pPr>
              <w:pStyle w:val="TableText"/>
            </w:pPr>
            <w:r w:rsidRPr="00A87485">
              <w:t>Covid-19</w:t>
            </w:r>
          </w:p>
        </w:tc>
        <w:tc>
          <w:tcPr>
            <w:tcW w:w="2576" w:type="dxa"/>
          </w:tcPr>
          <w:p w14:paraId="654F147A" w14:textId="77777777" w:rsidR="004F1B7A" w:rsidRPr="00B51E83" w:rsidRDefault="003D080A" w:rsidP="004F1B7A">
            <w:pPr>
              <w:pStyle w:val="TableBullet"/>
              <w:cnfStyle w:val="000000100000" w:firstRow="0" w:lastRow="0" w:firstColumn="0" w:lastColumn="0" w:oddVBand="0" w:evenVBand="0" w:oddHBand="1" w:evenHBand="0" w:firstRowFirstColumn="0" w:firstRowLastColumn="0" w:lastRowFirstColumn="0" w:lastRowLastColumn="0"/>
            </w:pPr>
            <w:r w:rsidRPr="00A87485">
              <w:t>3</w:t>
            </w:r>
          </w:p>
        </w:tc>
        <w:tc>
          <w:tcPr>
            <w:tcW w:w="2432" w:type="dxa"/>
            <w:shd w:val="clear" w:color="auto" w:fill="11316E" w:themeFill="background2"/>
          </w:tcPr>
          <w:p w14:paraId="25D18482" w14:textId="77777777" w:rsidR="004F1B7A" w:rsidRPr="00A87485" w:rsidRDefault="003D080A" w:rsidP="009D5B59">
            <w:pPr>
              <w:pStyle w:val="TableText"/>
              <w:cnfStyle w:val="000000100000" w:firstRow="0" w:lastRow="0" w:firstColumn="0" w:lastColumn="0" w:oddVBand="0" w:evenVBand="0" w:oddHBand="1" w:evenHBand="0" w:firstRowFirstColumn="0" w:firstRowLastColumn="0" w:lastRowFirstColumn="0" w:lastRowLastColumn="0"/>
            </w:pPr>
            <w:r w:rsidRPr="00CA0386">
              <w:t>Nipah</w:t>
            </w:r>
          </w:p>
        </w:tc>
        <w:tc>
          <w:tcPr>
            <w:tcW w:w="2432" w:type="dxa"/>
          </w:tcPr>
          <w:p w14:paraId="71D53030" w14:textId="77777777" w:rsidR="004F1B7A" w:rsidRPr="00A87485" w:rsidRDefault="003D080A" w:rsidP="004F1B7A">
            <w:pPr>
              <w:pStyle w:val="TableBullet"/>
              <w:cnfStyle w:val="000000100000" w:firstRow="0" w:lastRow="0" w:firstColumn="0" w:lastColumn="0" w:oddVBand="0" w:evenVBand="0" w:oddHBand="1" w:evenHBand="0" w:firstRowFirstColumn="0" w:firstRowLastColumn="0" w:lastRowFirstColumn="0" w:lastRowLastColumn="0"/>
            </w:pPr>
            <w:r w:rsidRPr="00CA0386">
              <w:t>4</w:t>
            </w:r>
          </w:p>
        </w:tc>
      </w:tr>
      <w:tr w:rsidR="00683965" w14:paraId="08A4EEAA" w14:textId="77777777" w:rsidTr="00683965">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029A24AD" w14:textId="77777777" w:rsidR="004F1B7A" w:rsidRPr="00013A9C" w:rsidRDefault="003D080A" w:rsidP="004F1B7A">
            <w:pPr>
              <w:pStyle w:val="TableText"/>
            </w:pPr>
            <w:r w:rsidRPr="00A87485">
              <w:t>Duvenhage</w:t>
            </w:r>
          </w:p>
        </w:tc>
        <w:tc>
          <w:tcPr>
            <w:tcW w:w="2576" w:type="dxa"/>
          </w:tcPr>
          <w:p w14:paraId="6E7DAD5A" w14:textId="77777777" w:rsidR="004F1B7A" w:rsidRPr="00B51E83" w:rsidRDefault="003D080A" w:rsidP="004F1B7A">
            <w:pPr>
              <w:pStyle w:val="TableBullet"/>
              <w:cnfStyle w:val="000000010000" w:firstRow="0" w:lastRow="0" w:firstColumn="0" w:lastColumn="0" w:oddVBand="0" w:evenVBand="0" w:oddHBand="0" w:evenHBand="1" w:firstRowFirstColumn="0" w:firstRowLastColumn="0" w:lastRowFirstColumn="0" w:lastRowLastColumn="0"/>
            </w:pPr>
            <w:r w:rsidRPr="00A87485">
              <w:t>3</w:t>
            </w:r>
          </w:p>
        </w:tc>
        <w:tc>
          <w:tcPr>
            <w:tcW w:w="2432" w:type="dxa"/>
            <w:shd w:val="clear" w:color="auto" w:fill="11316E" w:themeFill="background2"/>
          </w:tcPr>
          <w:p w14:paraId="667051DA" w14:textId="77777777" w:rsidR="004F1B7A" w:rsidRPr="00A87485" w:rsidRDefault="003D080A" w:rsidP="009D5B59">
            <w:pPr>
              <w:pStyle w:val="TableText"/>
              <w:cnfStyle w:val="000000010000" w:firstRow="0" w:lastRow="0" w:firstColumn="0" w:lastColumn="0" w:oddVBand="0" w:evenVBand="0" w:oddHBand="0" w:evenHBand="1" w:firstRowFirstColumn="0" w:firstRowLastColumn="0" w:lastRowFirstColumn="0" w:lastRowLastColumn="0"/>
            </w:pPr>
            <w:r w:rsidRPr="00CA0386">
              <w:t>Paracoccidioides</w:t>
            </w:r>
          </w:p>
        </w:tc>
        <w:tc>
          <w:tcPr>
            <w:tcW w:w="2432" w:type="dxa"/>
          </w:tcPr>
          <w:p w14:paraId="7E010836" w14:textId="77777777" w:rsidR="004F1B7A" w:rsidRPr="00A87485" w:rsidRDefault="003D080A" w:rsidP="004F1B7A">
            <w:pPr>
              <w:pStyle w:val="TableBullet"/>
              <w:cnfStyle w:val="000000010000" w:firstRow="0" w:lastRow="0" w:firstColumn="0" w:lastColumn="0" w:oddVBand="0" w:evenVBand="0" w:oddHBand="0" w:evenHBand="1" w:firstRowFirstColumn="0" w:firstRowLastColumn="0" w:lastRowFirstColumn="0" w:lastRowLastColumn="0"/>
            </w:pPr>
            <w:r w:rsidRPr="00CA0386">
              <w:t>3</w:t>
            </w:r>
          </w:p>
        </w:tc>
      </w:tr>
      <w:tr w:rsidR="00683965" w14:paraId="067ED796" w14:textId="77777777" w:rsidTr="0068396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3A64AABA" w14:textId="77777777" w:rsidR="004F1B7A" w:rsidRPr="00013A9C" w:rsidRDefault="003D080A" w:rsidP="004F1B7A">
            <w:pPr>
              <w:pStyle w:val="TableText"/>
            </w:pPr>
            <w:r w:rsidRPr="00A87485">
              <w:t>Ebola viruses</w:t>
            </w:r>
          </w:p>
        </w:tc>
        <w:tc>
          <w:tcPr>
            <w:tcW w:w="2576" w:type="dxa"/>
          </w:tcPr>
          <w:p w14:paraId="42F67989" w14:textId="77777777" w:rsidR="004F1B7A" w:rsidRPr="00B51E83" w:rsidRDefault="003D080A" w:rsidP="004F1B7A">
            <w:pPr>
              <w:pStyle w:val="TableBullet"/>
              <w:cnfStyle w:val="000000100000" w:firstRow="0" w:lastRow="0" w:firstColumn="0" w:lastColumn="0" w:oddVBand="0" w:evenVBand="0" w:oddHBand="1" w:evenHBand="0" w:firstRowFirstColumn="0" w:firstRowLastColumn="0" w:lastRowFirstColumn="0" w:lastRowLastColumn="0"/>
            </w:pPr>
            <w:r w:rsidRPr="00A87485">
              <w:t>4</w:t>
            </w:r>
          </w:p>
        </w:tc>
        <w:tc>
          <w:tcPr>
            <w:tcW w:w="2432" w:type="dxa"/>
            <w:shd w:val="clear" w:color="auto" w:fill="11316E" w:themeFill="background2"/>
          </w:tcPr>
          <w:p w14:paraId="04A1600E" w14:textId="77777777" w:rsidR="004F1B7A" w:rsidRPr="00A87485" w:rsidRDefault="003D080A" w:rsidP="009D5B59">
            <w:pPr>
              <w:pStyle w:val="TableText"/>
              <w:cnfStyle w:val="000000100000" w:firstRow="0" w:lastRow="0" w:firstColumn="0" w:lastColumn="0" w:oddVBand="0" w:evenVBand="0" w:oddHBand="1" w:evenHBand="0" w:firstRowFirstColumn="0" w:firstRowLastColumn="0" w:lastRowFirstColumn="0" w:lastRowLastColumn="0"/>
            </w:pPr>
            <w:r w:rsidRPr="00CA0386">
              <w:t>Penicillium marneffei</w:t>
            </w:r>
          </w:p>
        </w:tc>
        <w:tc>
          <w:tcPr>
            <w:tcW w:w="2432" w:type="dxa"/>
          </w:tcPr>
          <w:p w14:paraId="3DEEA00D" w14:textId="77777777" w:rsidR="004F1B7A" w:rsidRPr="00A87485" w:rsidRDefault="003D080A" w:rsidP="004F1B7A">
            <w:pPr>
              <w:pStyle w:val="TableBullet"/>
              <w:cnfStyle w:val="000000100000" w:firstRow="0" w:lastRow="0" w:firstColumn="0" w:lastColumn="0" w:oddVBand="0" w:evenVBand="0" w:oddHBand="1" w:evenHBand="0" w:firstRowFirstColumn="0" w:firstRowLastColumn="0" w:lastRowFirstColumn="0" w:lastRowLastColumn="0"/>
            </w:pPr>
            <w:r w:rsidRPr="00CA0386">
              <w:t>3</w:t>
            </w:r>
          </w:p>
        </w:tc>
      </w:tr>
      <w:tr w:rsidR="00683965" w14:paraId="409D8884" w14:textId="77777777" w:rsidTr="00683965">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4B214632" w14:textId="77777777" w:rsidR="004F1B7A" w:rsidRPr="00013A9C" w:rsidRDefault="003D080A" w:rsidP="004F1B7A">
            <w:pPr>
              <w:pStyle w:val="TableText"/>
            </w:pPr>
            <w:r w:rsidRPr="00A87485">
              <w:t>E.coli O-157</w:t>
            </w:r>
          </w:p>
        </w:tc>
        <w:tc>
          <w:tcPr>
            <w:tcW w:w="2576" w:type="dxa"/>
          </w:tcPr>
          <w:p w14:paraId="568EC88D" w14:textId="77777777" w:rsidR="004F1B7A" w:rsidRPr="00B51E83" w:rsidRDefault="003D080A" w:rsidP="004F1B7A">
            <w:pPr>
              <w:pStyle w:val="TableBullet"/>
              <w:cnfStyle w:val="000000010000" w:firstRow="0" w:lastRow="0" w:firstColumn="0" w:lastColumn="0" w:oddVBand="0" w:evenVBand="0" w:oddHBand="0" w:evenHBand="1" w:firstRowFirstColumn="0" w:firstRowLastColumn="0" w:lastRowFirstColumn="0" w:lastRowLastColumn="0"/>
            </w:pPr>
            <w:r w:rsidRPr="00A87485">
              <w:t>3</w:t>
            </w:r>
          </w:p>
        </w:tc>
        <w:tc>
          <w:tcPr>
            <w:tcW w:w="2432" w:type="dxa"/>
            <w:shd w:val="clear" w:color="auto" w:fill="11316E" w:themeFill="background2"/>
          </w:tcPr>
          <w:p w14:paraId="3EB0A1A3" w14:textId="77777777" w:rsidR="004F1B7A" w:rsidRPr="00A87485" w:rsidRDefault="003D080A" w:rsidP="009D5B59">
            <w:pPr>
              <w:pStyle w:val="TableText"/>
              <w:cnfStyle w:val="000000010000" w:firstRow="0" w:lastRow="0" w:firstColumn="0" w:lastColumn="0" w:oddVBand="0" w:evenVBand="0" w:oddHBand="0" w:evenHBand="1" w:firstRowFirstColumn="0" w:firstRowLastColumn="0" w:lastRowFirstColumn="0" w:lastRowLastColumn="0"/>
            </w:pPr>
            <w:r w:rsidRPr="00CA0386">
              <w:t>Phleboviruses</w:t>
            </w:r>
          </w:p>
        </w:tc>
        <w:tc>
          <w:tcPr>
            <w:tcW w:w="2432" w:type="dxa"/>
          </w:tcPr>
          <w:p w14:paraId="1935D0F2" w14:textId="77777777" w:rsidR="004F1B7A" w:rsidRPr="00A87485" w:rsidRDefault="003D080A" w:rsidP="004F1B7A">
            <w:pPr>
              <w:pStyle w:val="TableBullet"/>
              <w:cnfStyle w:val="000000010000" w:firstRow="0" w:lastRow="0" w:firstColumn="0" w:lastColumn="0" w:oddVBand="0" w:evenVBand="0" w:oddHBand="0" w:evenHBand="1" w:firstRowFirstColumn="0" w:firstRowLastColumn="0" w:lastRowFirstColumn="0" w:lastRowLastColumn="0"/>
            </w:pPr>
            <w:r w:rsidRPr="00CA0386">
              <w:t>3</w:t>
            </w:r>
          </w:p>
        </w:tc>
      </w:tr>
      <w:tr w:rsidR="00683965" w14:paraId="0695A82F" w14:textId="77777777" w:rsidTr="0068396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768AF70F" w14:textId="77777777" w:rsidR="004F1B7A" w:rsidRPr="00013A9C" w:rsidRDefault="003D080A" w:rsidP="004F1B7A">
            <w:pPr>
              <w:pStyle w:val="TableText"/>
            </w:pPr>
            <w:r w:rsidRPr="00A87485">
              <w:t>Flaviviruses</w:t>
            </w:r>
          </w:p>
        </w:tc>
        <w:tc>
          <w:tcPr>
            <w:tcW w:w="2576" w:type="dxa"/>
          </w:tcPr>
          <w:p w14:paraId="4C34E2C0" w14:textId="77777777" w:rsidR="004F1B7A" w:rsidRPr="00B51E83" w:rsidRDefault="003D080A" w:rsidP="004F1B7A">
            <w:pPr>
              <w:pStyle w:val="TableBullet"/>
              <w:cnfStyle w:val="000000100000" w:firstRow="0" w:lastRow="0" w:firstColumn="0" w:lastColumn="0" w:oddVBand="0" w:evenVBand="0" w:oddHBand="1" w:evenHBand="0" w:firstRowFirstColumn="0" w:firstRowLastColumn="0" w:lastRowFirstColumn="0" w:lastRowLastColumn="0"/>
            </w:pPr>
            <w:r w:rsidRPr="00A87485">
              <w:t>3</w:t>
            </w:r>
          </w:p>
        </w:tc>
        <w:tc>
          <w:tcPr>
            <w:tcW w:w="2432" w:type="dxa"/>
            <w:shd w:val="clear" w:color="auto" w:fill="11316E" w:themeFill="background2"/>
          </w:tcPr>
          <w:p w14:paraId="23EBB399" w14:textId="77777777" w:rsidR="004F1B7A" w:rsidRPr="00A87485" w:rsidRDefault="003D080A" w:rsidP="009D5B59">
            <w:pPr>
              <w:pStyle w:val="TableText"/>
              <w:cnfStyle w:val="000000100000" w:firstRow="0" w:lastRow="0" w:firstColumn="0" w:lastColumn="0" w:oddVBand="0" w:evenVBand="0" w:oddHBand="1" w:evenHBand="0" w:firstRowFirstColumn="0" w:firstRowLastColumn="0" w:lastRowFirstColumn="0" w:lastRowLastColumn="0"/>
            </w:pPr>
            <w:r w:rsidRPr="00CA0386">
              <w:t>Piry</w:t>
            </w:r>
          </w:p>
        </w:tc>
        <w:tc>
          <w:tcPr>
            <w:tcW w:w="2432" w:type="dxa"/>
          </w:tcPr>
          <w:p w14:paraId="2455B1E0" w14:textId="77777777" w:rsidR="004F1B7A" w:rsidRPr="00A87485" w:rsidRDefault="003D080A" w:rsidP="004F1B7A">
            <w:pPr>
              <w:pStyle w:val="TableBullet"/>
              <w:cnfStyle w:val="000000100000" w:firstRow="0" w:lastRow="0" w:firstColumn="0" w:lastColumn="0" w:oddVBand="0" w:evenVBand="0" w:oddHBand="1" w:evenHBand="0" w:firstRowFirstColumn="0" w:firstRowLastColumn="0" w:lastRowFirstColumn="0" w:lastRowLastColumn="0"/>
            </w:pPr>
            <w:r w:rsidRPr="00CA0386">
              <w:t>3</w:t>
            </w:r>
          </w:p>
        </w:tc>
      </w:tr>
      <w:tr w:rsidR="00683965" w14:paraId="1025F5F3" w14:textId="77777777" w:rsidTr="00683965">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3661C354" w14:textId="77777777" w:rsidR="004F1B7A" w:rsidRPr="00013A9C" w:rsidRDefault="003D080A" w:rsidP="004F1B7A">
            <w:pPr>
              <w:pStyle w:val="TableText"/>
            </w:pPr>
            <w:r w:rsidRPr="00A87485">
              <w:t>Hanta viruses</w:t>
            </w:r>
          </w:p>
        </w:tc>
        <w:tc>
          <w:tcPr>
            <w:tcW w:w="2576" w:type="dxa"/>
          </w:tcPr>
          <w:p w14:paraId="5F8F4674" w14:textId="77777777" w:rsidR="004F1B7A" w:rsidRPr="00B51E83" w:rsidRDefault="003D080A" w:rsidP="004F1B7A">
            <w:pPr>
              <w:pStyle w:val="TableBullet"/>
              <w:cnfStyle w:val="000000010000" w:firstRow="0" w:lastRow="0" w:firstColumn="0" w:lastColumn="0" w:oddVBand="0" w:evenVBand="0" w:oddHBand="0" w:evenHBand="1" w:firstRowFirstColumn="0" w:firstRowLastColumn="0" w:lastRowFirstColumn="0" w:lastRowLastColumn="0"/>
            </w:pPr>
            <w:r w:rsidRPr="00A87485">
              <w:t>3</w:t>
            </w:r>
          </w:p>
        </w:tc>
        <w:tc>
          <w:tcPr>
            <w:tcW w:w="2432" w:type="dxa"/>
            <w:shd w:val="clear" w:color="auto" w:fill="11316E" w:themeFill="background2"/>
          </w:tcPr>
          <w:p w14:paraId="168EC149" w14:textId="77777777" w:rsidR="004F1B7A" w:rsidRPr="00A87485" w:rsidRDefault="003D080A" w:rsidP="009D5B59">
            <w:pPr>
              <w:pStyle w:val="TableText"/>
              <w:cnfStyle w:val="000000010000" w:firstRow="0" w:lastRow="0" w:firstColumn="0" w:lastColumn="0" w:oddVBand="0" w:evenVBand="0" w:oddHBand="0" w:evenHBand="1" w:firstRowFirstColumn="0" w:firstRowLastColumn="0" w:lastRowFirstColumn="0" w:lastRowLastColumn="0"/>
            </w:pPr>
            <w:r w:rsidRPr="00CA0386">
              <w:t>Plasmodium falciparum</w:t>
            </w:r>
          </w:p>
        </w:tc>
        <w:tc>
          <w:tcPr>
            <w:tcW w:w="2432" w:type="dxa"/>
          </w:tcPr>
          <w:p w14:paraId="7D99CBA2" w14:textId="77777777" w:rsidR="004F1B7A" w:rsidRPr="00A87485" w:rsidRDefault="003D080A" w:rsidP="004F1B7A">
            <w:pPr>
              <w:pStyle w:val="TableBullet"/>
              <w:cnfStyle w:val="000000010000" w:firstRow="0" w:lastRow="0" w:firstColumn="0" w:lastColumn="0" w:oddVBand="0" w:evenVBand="0" w:oddHBand="0" w:evenHBand="1" w:firstRowFirstColumn="0" w:firstRowLastColumn="0" w:lastRowFirstColumn="0" w:lastRowLastColumn="0"/>
            </w:pPr>
            <w:r w:rsidRPr="00CA0386">
              <w:t>3</w:t>
            </w:r>
          </w:p>
        </w:tc>
      </w:tr>
      <w:tr w:rsidR="00683965" w14:paraId="1AA3A715" w14:textId="77777777" w:rsidTr="0068396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1B591491" w14:textId="77777777" w:rsidR="004F1B7A" w:rsidRPr="00013A9C" w:rsidRDefault="003D080A" w:rsidP="004F1B7A">
            <w:pPr>
              <w:pStyle w:val="TableText"/>
            </w:pPr>
            <w:r w:rsidRPr="00A87485">
              <w:t>Histoplasma</w:t>
            </w:r>
          </w:p>
        </w:tc>
        <w:tc>
          <w:tcPr>
            <w:tcW w:w="2576" w:type="dxa"/>
          </w:tcPr>
          <w:p w14:paraId="4376B560" w14:textId="77777777" w:rsidR="004F1B7A" w:rsidRPr="00B51E83" w:rsidRDefault="003D080A" w:rsidP="004F1B7A">
            <w:pPr>
              <w:pStyle w:val="TableBullet"/>
              <w:cnfStyle w:val="000000100000" w:firstRow="0" w:lastRow="0" w:firstColumn="0" w:lastColumn="0" w:oddVBand="0" w:evenVBand="0" w:oddHBand="1" w:evenHBand="0" w:firstRowFirstColumn="0" w:firstRowLastColumn="0" w:lastRowFirstColumn="0" w:lastRowLastColumn="0"/>
            </w:pPr>
            <w:r w:rsidRPr="00A87485">
              <w:t>3</w:t>
            </w:r>
          </w:p>
        </w:tc>
        <w:tc>
          <w:tcPr>
            <w:tcW w:w="2432" w:type="dxa"/>
            <w:shd w:val="clear" w:color="auto" w:fill="11316E" w:themeFill="background2"/>
          </w:tcPr>
          <w:p w14:paraId="3C18EE48" w14:textId="77777777" w:rsidR="004F1B7A" w:rsidRPr="00A87485" w:rsidRDefault="003D080A" w:rsidP="009D5B59">
            <w:pPr>
              <w:pStyle w:val="TableText"/>
              <w:cnfStyle w:val="000000100000" w:firstRow="0" w:lastRow="0" w:firstColumn="0" w:lastColumn="0" w:oddVBand="0" w:evenVBand="0" w:oddHBand="1" w:evenHBand="0" w:firstRowFirstColumn="0" w:firstRowLastColumn="0" w:lastRowFirstColumn="0" w:lastRowLastColumn="0"/>
            </w:pPr>
            <w:r w:rsidRPr="00CA0386">
              <w:t>Rickettsia sp</w:t>
            </w:r>
          </w:p>
        </w:tc>
        <w:tc>
          <w:tcPr>
            <w:tcW w:w="2432" w:type="dxa"/>
          </w:tcPr>
          <w:p w14:paraId="237A01CC" w14:textId="77777777" w:rsidR="004F1B7A" w:rsidRPr="00A87485" w:rsidRDefault="003D080A" w:rsidP="004F1B7A">
            <w:pPr>
              <w:pStyle w:val="TableBullet"/>
              <w:cnfStyle w:val="000000100000" w:firstRow="0" w:lastRow="0" w:firstColumn="0" w:lastColumn="0" w:oddVBand="0" w:evenVBand="0" w:oddHBand="1" w:evenHBand="0" w:firstRowFirstColumn="0" w:firstRowLastColumn="0" w:lastRowFirstColumn="0" w:lastRowLastColumn="0"/>
            </w:pPr>
            <w:r w:rsidRPr="00CA0386">
              <w:t>3</w:t>
            </w:r>
          </w:p>
        </w:tc>
      </w:tr>
      <w:tr w:rsidR="00683965" w14:paraId="422B5043" w14:textId="77777777" w:rsidTr="00683965">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134D9E68" w14:textId="77777777" w:rsidR="004F1B7A" w:rsidRPr="00013A9C" w:rsidRDefault="003D080A" w:rsidP="004F1B7A">
            <w:pPr>
              <w:pStyle w:val="TableText"/>
            </w:pPr>
            <w:r w:rsidRPr="00A87485">
              <w:t>HIV 1 and 2</w:t>
            </w:r>
          </w:p>
        </w:tc>
        <w:tc>
          <w:tcPr>
            <w:tcW w:w="2576" w:type="dxa"/>
          </w:tcPr>
          <w:p w14:paraId="23C2C417" w14:textId="77777777" w:rsidR="004F1B7A" w:rsidRPr="00B51E83" w:rsidRDefault="003D080A" w:rsidP="004F1B7A">
            <w:pPr>
              <w:pStyle w:val="TableBullet"/>
              <w:cnfStyle w:val="000000010000" w:firstRow="0" w:lastRow="0" w:firstColumn="0" w:lastColumn="0" w:oddVBand="0" w:evenVBand="0" w:oddHBand="0" w:evenHBand="1" w:firstRowFirstColumn="0" w:firstRowLastColumn="0" w:lastRowFirstColumn="0" w:lastRowLastColumn="0"/>
            </w:pPr>
            <w:r w:rsidRPr="00A87485">
              <w:t>3</w:t>
            </w:r>
          </w:p>
        </w:tc>
        <w:tc>
          <w:tcPr>
            <w:tcW w:w="2432" w:type="dxa"/>
            <w:shd w:val="clear" w:color="auto" w:fill="11316E" w:themeFill="background2"/>
          </w:tcPr>
          <w:p w14:paraId="01E964B3" w14:textId="77777777" w:rsidR="004F1B7A" w:rsidRPr="00A87485" w:rsidRDefault="003D080A" w:rsidP="009D5B59">
            <w:pPr>
              <w:pStyle w:val="TableText"/>
              <w:cnfStyle w:val="000000010000" w:firstRow="0" w:lastRow="0" w:firstColumn="0" w:lastColumn="0" w:oddVBand="0" w:evenVBand="0" w:oddHBand="0" w:evenHBand="1" w:firstRowFirstColumn="0" w:firstRowLastColumn="0" w:lastRowFirstColumn="0" w:lastRowLastColumn="0"/>
            </w:pPr>
            <w:r w:rsidRPr="00703033">
              <w:t>Salmonella paratyphi</w:t>
            </w:r>
          </w:p>
        </w:tc>
        <w:tc>
          <w:tcPr>
            <w:tcW w:w="2432" w:type="dxa"/>
          </w:tcPr>
          <w:p w14:paraId="71C8DF4C" w14:textId="77777777" w:rsidR="004F1B7A" w:rsidRPr="00A87485" w:rsidRDefault="003D080A" w:rsidP="004F1B7A">
            <w:pPr>
              <w:pStyle w:val="TableBullet"/>
              <w:cnfStyle w:val="000000010000" w:firstRow="0" w:lastRow="0" w:firstColumn="0" w:lastColumn="0" w:oddVBand="0" w:evenVBand="0" w:oddHBand="0" w:evenHBand="1" w:firstRowFirstColumn="0" w:firstRowLastColumn="0" w:lastRowFirstColumn="0" w:lastRowLastColumn="0"/>
            </w:pPr>
            <w:r w:rsidRPr="00703033">
              <w:t>3</w:t>
            </w:r>
          </w:p>
        </w:tc>
      </w:tr>
      <w:tr w:rsidR="00683965" w14:paraId="09B43641" w14:textId="77777777" w:rsidTr="0068396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12B2E93E" w14:textId="77777777" w:rsidR="004F1B7A" w:rsidRPr="00013A9C" w:rsidRDefault="003D080A" w:rsidP="004F1B7A">
            <w:pPr>
              <w:pStyle w:val="TableText"/>
            </w:pPr>
            <w:r w:rsidRPr="00A87485">
              <w:t xml:space="preserve">Hepatitis B virus </w:t>
            </w:r>
          </w:p>
        </w:tc>
        <w:tc>
          <w:tcPr>
            <w:tcW w:w="2576" w:type="dxa"/>
          </w:tcPr>
          <w:p w14:paraId="74AAAD43" w14:textId="77777777" w:rsidR="004F1B7A" w:rsidRPr="00B51E83" w:rsidRDefault="003D080A" w:rsidP="004F1B7A">
            <w:pPr>
              <w:pStyle w:val="TableBullet"/>
              <w:cnfStyle w:val="000000100000" w:firstRow="0" w:lastRow="0" w:firstColumn="0" w:lastColumn="0" w:oddVBand="0" w:evenVBand="0" w:oddHBand="1" w:evenHBand="0" w:firstRowFirstColumn="0" w:firstRowLastColumn="0" w:lastRowFirstColumn="0" w:lastRowLastColumn="0"/>
            </w:pPr>
            <w:r w:rsidRPr="00A87485">
              <w:t>3</w:t>
            </w:r>
          </w:p>
        </w:tc>
        <w:tc>
          <w:tcPr>
            <w:tcW w:w="2432" w:type="dxa"/>
            <w:shd w:val="clear" w:color="auto" w:fill="11316E" w:themeFill="background2"/>
          </w:tcPr>
          <w:p w14:paraId="52C5D6F4" w14:textId="77777777" w:rsidR="004F1B7A" w:rsidRPr="00A87485" w:rsidRDefault="003D080A" w:rsidP="009D5B59">
            <w:pPr>
              <w:pStyle w:val="TableText"/>
              <w:cnfStyle w:val="000000100000" w:firstRow="0" w:lastRow="0" w:firstColumn="0" w:lastColumn="0" w:oddVBand="0" w:evenVBand="0" w:oddHBand="1" w:evenHBand="0" w:firstRowFirstColumn="0" w:firstRowLastColumn="0" w:lastRowFirstColumn="0" w:lastRowLastColumn="0"/>
            </w:pPr>
            <w:r w:rsidRPr="00703033">
              <w:t>Salmonella typhi</w:t>
            </w:r>
          </w:p>
        </w:tc>
        <w:tc>
          <w:tcPr>
            <w:tcW w:w="2432" w:type="dxa"/>
          </w:tcPr>
          <w:p w14:paraId="0AD432F9" w14:textId="77777777" w:rsidR="004F1B7A" w:rsidRPr="00A87485" w:rsidRDefault="003D080A" w:rsidP="004F1B7A">
            <w:pPr>
              <w:pStyle w:val="TableBullet"/>
              <w:cnfStyle w:val="000000100000" w:firstRow="0" w:lastRow="0" w:firstColumn="0" w:lastColumn="0" w:oddVBand="0" w:evenVBand="0" w:oddHBand="1" w:evenHBand="0" w:firstRowFirstColumn="0" w:firstRowLastColumn="0" w:lastRowFirstColumn="0" w:lastRowLastColumn="0"/>
            </w:pPr>
            <w:r w:rsidRPr="00703033">
              <w:t>3</w:t>
            </w:r>
          </w:p>
        </w:tc>
      </w:tr>
      <w:tr w:rsidR="00683965" w14:paraId="76AF01E1" w14:textId="77777777" w:rsidTr="00683965">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61920D24" w14:textId="77777777" w:rsidR="004F1B7A" w:rsidRPr="00013A9C" w:rsidRDefault="003D080A" w:rsidP="004F1B7A">
            <w:pPr>
              <w:pStyle w:val="TableText"/>
            </w:pPr>
            <w:r w:rsidRPr="00A87485">
              <w:t>Hepatitis C virus</w:t>
            </w:r>
          </w:p>
        </w:tc>
        <w:tc>
          <w:tcPr>
            <w:tcW w:w="2576" w:type="dxa"/>
          </w:tcPr>
          <w:p w14:paraId="3B0EFA64" w14:textId="77777777" w:rsidR="004F1B7A" w:rsidRPr="00B51E83" w:rsidRDefault="003D080A" w:rsidP="004F1B7A">
            <w:pPr>
              <w:pStyle w:val="TableBullet"/>
              <w:cnfStyle w:val="000000010000" w:firstRow="0" w:lastRow="0" w:firstColumn="0" w:lastColumn="0" w:oddVBand="0" w:evenVBand="0" w:oddHBand="0" w:evenHBand="1" w:firstRowFirstColumn="0" w:firstRowLastColumn="0" w:lastRowFirstColumn="0" w:lastRowLastColumn="0"/>
            </w:pPr>
            <w:r w:rsidRPr="00A87485">
              <w:t>3</w:t>
            </w:r>
          </w:p>
        </w:tc>
        <w:tc>
          <w:tcPr>
            <w:tcW w:w="2432" w:type="dxa"/>
            <w:shd w:val="clear" w:color="auto" w:fill="11316E" w:themeFill="background2"/>
          </w:tcPr>
          <w:p w14:paraId="48A89FC6" w14:textId="77777777" w:rsidR="004F1B7A" w:rsidRPr="00A87485" w:rsidRDefault="003D080A" w:rsidP="009D5B59">
            <w:pPr>
              <w:pStyle w:val="TableText"/>
              <w:cnfStyle w:val="000000010000" w:firstRow="0" w:lastRow="0" w:firstColumn="0" w:lastColumn="0" w:oddVBand="0" w:evenVBand="0" w:oddHBand="0" w:evenHBand="1" w:firstRowFirstColumn="0" w:firstRowLastColumn="0" w:lastRowFirstColumn="0" w:lastRowLastColumn="0"/>
            </w:pPr>
            <w:r w:rsidRPr="00703033">
              <w:t>Simian Immunodeficiency virus (SIV)</w:t>
            </w:r>
          </w:p>
        </w:tc>
        <w:tc>
          <w:tcPr>
            <w:tcW w:w="2432" w:type="dxa"/>
          </w:tcPr>
          <w:p w14:paraId="080659C8" w14:textId="77777777" w:rsidR="004F1B7A" w:rsidRPr="00A87485" w:rsidRDefault="003D080A" w:rsidP="004F1B7A">
            <w:pPr>
              <w:pStyle w:val="TableBullet"/>
              <w:cnfStyle w:val="000000010000" w:firstRow="0" w:lastRow="0" w:firstColumn="0" w:lastColumn="0" w:oddVBand="0" w:evenVBand="0" w:oddHBand="0" w:evenHBand="1" w:firstRowFirstColumn="0" w:firstRowLastColumn="0" w:lastRowFirstColumn="0" w:lastRowLastColumn="0"/>
            </w:pPr>
            <w:r w:rsidRPr="00703033">
              <w:t>3</w:t>
            </w:r>
          </w:p>
        </w:tc>
      </w:tr>
      <w:tr w:rsidR="00683965" w14:paraId="7D4F968B" w14:textId="77777777" w:rsidTr="0068396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32E805BB" w14:textId="77777777" w:rsidR="004F1B7A" w:rsidRPr="00013A9C" w:rsidRDefault="003D080A" w:rsidP="004F1B7A">
            <w:pPr>
              <w:pStyle w:val="TableText"/>
            </w:pPr>
            <w:r w:rsidRPr="00A87485">
              <w:t>Hepatitis D virus</w:t>
            </w:r>
          </w:p>
        </w:tc>
        <w:tc>
          <w:tcPr>
            <w:tcW w:w="2576" w:type="dxa"/>
          </w:tcPr>
          <w:p w14:paraId="0A30AD7B" w14:textId="77777777" w:rsidR="004F1B7A" w:rsidRPr="00B51E83" w:rsidRDefault="003D080A" w:rsidP="004F1B7A">
            <w:pPr>
              <w:pStyle w:val="TableBullet"/>
              <w:cnfStyle w:val="000000100000" w:firstRow="0" w:lastRow="0" w:firstColumn="0" w:lastColumn="0" w:oddVBand="0" w:evenVBand="0" w:oddHBand="1" w:evenHBand="0" w:firstRowFirstColumn="0" w:firstRowLastColumn="0" w:lastRowFirstColumn="0" w:lastRowLastColumn="0"/>
            </w:pPr>
            <w:r w:rsidRPr="00A87485">
              <w:t>3</w:t>
            </w:r>
          </w:p>
        </w:tc>
        <w:tc>
          <w:tcPr>
            <w:tcW w:w="2432" w:type="dxa"/>
            <w:shd w:val="clear" w:color="auto" w:fill="11316E" w:themeFill="background2"/>
          </w:tcPr>
          <w:p w14:paraId="087BF34C" w14:textId="77777777" w:rsidR="004F1B7A" w:rsidRPr="00A87485" w:rsidRDefault="003D080A" w:rsidP="009D5B59">
            <w:pPr>
              <w:pStyle w:val="TableText"/>
              <w:cnfStyle w:val="000000100000" w:firstRow="0" w:lastRow="0" w:firstColumn="0" w:lastColumn="0" w:oddVBand="0" w:evenVBand="0" w:oddHBand="1" w:evenHBand="0" w:firstRowFirstColumn="0" w:firstRowLastColumn="0" w:lastRowFirstColumn="0" w:lastRowLastColumn="0"/>
            </w:pPr>
            <w:r w:rsidRPr="00703033">
              <w:t>Trypanosoma</w:t>
            </w:r>
          </w:p>
        </w:tc>
        <w:tc>
          <w:tcPr>
            <w:tcW w:w="2432" w:type="dxa"/>
          </w:tcPr>
          <w:p w14:paraId="16315326" w14:textId="77777777" w:rsidR="004F1B7A" w:rsidRPr="00A87485" w:rsidRDefault="003D080A" w:rsidP="004F1B7A">
            <w:pPr>
              <w:pStyle w:val="TableBullet"/>
              <w:cnfStyle w:val="000000100000" w:firstRow="0" w:lastRow="0" w:firstColumn="0" w:lastColumn="0" w:oddVBand="0" w:evenVBand="0" w:oddHBand="1" w:evenHBand="0" w:firstRowFirstColumn="0" w:firstRowLastColumn="0" w:lastRowFirstColumn="0" w:lastRowLastColumn="0"/>
            </w:pPr>
            <w:r w:rsidRPr="00703033">
              <w:t>3</w:t>
            </w:r>
          </w:p>
        </w:tc>
      </w:tr>
      <w:tr w:rsidR="00683965" w14:paraId="1C423BF0" w14:textId="77777777" w:rsidTr="00683965">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714F461C" w14:textId="77777777" w:rsidR="004F1B7A" w:rsidRPr="00013A9C" w:rsidRDefault="003D080A" w:rsidP="004F1B7A">
            <w:pPr>
              <w:pStyle w:val="TableText"/>
            </w:pPr>
            <w:r w:rsidRPr="00A87485">
              <w:t>Hepatitis E virus</w:t>
            </w:r>
          </w:p>
        </w:tc>
        <w:tc>
          <w:tcPr>
            <w:tcW w:w="2576" w:type="dxa"/>
          </w:tcPr>
          <w:p w14:paraId="09418481" w14:textId="77777777" w:rsidR="004F1B7A" w:rsidRPr="00B51E83" w:rsidRDefault="003D080A" w:rsidP="004F1B7A">
            <w:pPr>
              <w:pStyle w:val="TableBullet"/>
              <w:cnfStyle w:val="000000010000" w:firstRow="0" w:lastRow="0" w:firstColumn="0" w:lastColumn="0" w:oddVBand="0" w:evenVBand="0" w:oddHBand="0" w:evenHBand="1" w:firstRowFirstColumn="0" w:firstRowLastColumn="0" w:lastRowFirstColumn="0" w:lastRowLastColumn="0"/>
            </w:pPr>
            <w:r w:rsidRPr="00A87485">
              <w:t>3</w:t>
            </w:r>
          </w:p>
        </w:tc>
        <w:tc>
          <w:tcPr>
            <w:tcW w:w="2432" w:type="dxa"/>
            <w:shd w:val="clear" w:color="auto" w:fill="11316E" w:themeFill="background2"/>
          </w:tcPr>
          <w:p w14:paraId="318504BB" w14:textId="77777777" w:rsidR="004F1B7A" w:rsidRPr="00A87485" w:rsidRDefault="003D080A" w:rsidP="009D5B59">
            <w:pPr>
              <w:pStyle w:val="TableText"/>
              <w:cnfStyle w:val="000000010000" w:firstRow="0" w:lastRow="0" w:firstColumn="0" w:lastColumn="0" w:oddVBand="0" w:evenVBand="0" w:oddHBand="0" w:evenHBand="1" w:firstRowFirstColumn="0" w:firstRowLastColumn="0" w:lastRowFirstColumn="0" w:lastRowLastColumn="0"/>
            </w:pPr>
            <w:r w:rsidRPr="00703033">
              <w:t>Variola (minor &amp; major)</w:t>
            </w:r>
          </w:p>
        </w:tc>
        <w:tc>
          <w:tcPr>
            <w:tcW w:w="2432" w:type="dxa"/>
          </w:tcPr>
          <w:p w14:paraId="571358CB" w14:textId="77777777" w:rsidR="004F1B7A" w:rsidRPr="00A87485" w:rsidRDefault="003D080A" w:rsidP="004F1B7A">
            <w:pPr>
              <w:pStyle w:val="TableBullet"/>
              <w:cnfStyle w:val="000000010000" w:firstRow="0" w:lastRow="0" w:firstColumn="0" w:lastColumn="0" w:oddVBand="0" w:evenVBand="0" w:oddHBand="0" w:evenHBand="1" w:firstRowFirstColumn="0" w:firstRowLastColumn="0" w:lastRowFirstColumn="0" w:lastRowLastColumn="0"/>
            </w:pPr>
            <w:r w:rsidRPr="00703033">
              <w:t>4</w:t>
            </w:r>
          </w:p>
        </w:tc>
      </w:tr>
      <w:tr w:rsidR="00683965" w14:paraId="651360EE" w14:textId="77777777" w:rsidTr="0068396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34023803" w14:textId="77777777" w:rsidR="004F1B7A" w:rsidRPr="00013A9C" w:rsidRDefault="003D080A" w:rsidP="004F1B7A">
            <w:pPr>
              <w:pStyle w:val="TableText"/>
            </w:pPr>
            <w:r w:rsidRPr="00A87485">
              <w:t>Hepatitis G virus</w:t>
            </w:r>
          </w:p>
        </w:tc>
        <w:tc>
          <w:tcPr>
            <w:tcW w:w="2576" w:type="dxa"/>
          </w:tcPr>
          <w:p w14:paraId="542B8C0D" w14:textId="77777777" w:rsidR="004F1B7A" w:rsidRPr="00B51E83" w:rsidRDefault="003D080A" w:rsidP="004F1B7A">
            <w:pPr>
              <w:pStyle w:val="TableBullet"/>
              <w:cnfStyle w:val="000000100000" w:firstRow="0" w:lastRow="0" w:firstColumn="0" w:lastColumn="0" w:oddVBand="0" w:evenVBand="0" w:oddHBand="1" w:evenHBand="0" w:firstRowFirstColumn="0" w:firstRowLastColumn="0" w:lastRowFirstColumn="0" w:lastRowLastColumn="0"/>
            </w:pPr>
            <w:r w:rsidRPr="00A87485">
              <w:t>3</w:t>
            </w:r>
          </w:p>
        </w:tc>
        <w:tc>
          <w:tcPr>
            <w:tcW w:w="2432" w:type="dxa"/>
            <w:shd w:val="clear" w:color="auto" w:fill="11316E" w:themeFill="background2"/>
          </w:tcPr>
          <w:p w14:paraId="25A8BB12" w14:textId="77777777" w:rsidR="004F1B7A" w:rsidRPr="00A87485" w:rsidRDefault="004F1B7A" w:rsidP="009D5B59">
            <w:pPr>
              <w:pStyle w:val="TableText"/>
              <w:cnfStyle w:val="000000100000" w:firstRow="0" w:lastRow="0" w:firstColumn="0" w:lastColumn="0" w:oddVBand="0" w:evenVBand="0" w:oddHBand="1" w:evenHBand="0" w:firstRowFirstColumn="0" w:firstRowLastColumn="0" w:lastRowFirstColumn="0" w:lastRowLastColumn="0"/>
            </w:pPr>
          </w:p>
        </w:tc>
        <w:tc>
          <w:tcPr>
            <w:tcW w:w="2432" w:type="dxa"/>
          </w:tcPr>
          <w:p w14:paraId="551D6E0A" w14:textId="77777777" w:rsidR="004F1B7A" w:rsidRPr="00A87485" w:rsidRDefault="004F1B7A" w:rsidP="004F1B7A">
            <w:pPr>
              <w:pStyle w:val="TableBullet"/>
              <w:cnfStyle w:val="000000100000" w:firstRow="0" w:lastRow="0" w:firstColumn="0" w:lastColumn="0" w:oddVBand="0" w:evenVBand="0" w:oddHBand="1" w:evenHBand="0" w:firstRowFirstColumn="0" w:firstRowLastColumn="0" w:lastRowFirstColumn="0" w:lastRowLastColumn="0"/>
            </w:pPr>
          </w:p>
        </w:tc>
      </w:tr>
    </w:tbl>
    <w:p w14:paraId="337A687F" w14:textId="77777777" w:rsidR="002F6A76" w:rsidRPr="002F6A76" w:rsidRDefault="002F6A76" w:rsidP="002F6A76"/>
    <w:p w14:paraId="7A07A866" w14:textId="77777777" w:rsidR="00C9104D" w:rsidRDefault="00C9104D" w:rsidP="004248D4"/>
    <w:p w14:paraId="12D45036" w14:textId="77777777" w:rsidR="00C9104D" w:rsidRDefault="00C9104D" w:rsidP="004248D4"/>
    <w:p w14:paraId="7615E488" w14:textId="77777777" w:rsidR="00B41A52" w:rsidRDefault="003D080A" w:rsidP="004248D4">
      <w:r>
        <w:t>Also the causative agents of:</w:t>
      </w:r>
    </w:p>
    <w:tbl>
      <w:tblPr>
        <w:tblStyle w:val="BlueSonicHCTable1"/>
        <w:tblW w:w="0" w:type="auto"/>
        <w:tblLook w:val="04A0" w:firstRow="1" w:lastRow="0" w:firstColumn="1" w:lastColumn="0" w:noHBand="0" w:noVBand="1"/>
      </w:tblPr>
      <w:tblGrid>
        <w:gridCol w:w="2970"/>
        <w:gridCol w:w="1918"/>
        <w:gridCol w:w="2648"/>
        <w:gridCol w:w="2648"/>
      </w:tblGrid>
      <w:tr w:rsidR="00683965" w14:paraId="6122586F" w14:textId="77777777" w:rsidTr="00683965">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40ED2919" w14:textId="77777777" w:rsidR="00B41A52" w:rsidRDefault="003D080A" w:rsidP="00954FFE">
            <w:pPr>
              <w:pStyle w:val="TableHeading"/>
            </w:pPr>
            <w:r>
              <w:t>Agent</w:t>
            </w:r>
          </w:p>
        </w:tc>
        <w:tc>
          <w:tcPr>
            <w:tcW w:w="2576" w:type="dxa"/>
          </w:tcPr>
          <w:p w14:paraId="654E68F0" w14:textId="77777777" w:rsidR="00B41A52" w:rsidRDefault="003D080A" w:rsidP="00954FFE">
            <w:pPr>
              <w:pStyle w:val="TableHeading"/>
              <w:cnfStyle w:val="100000000000" w:firstRow="1" w:lastRow="0" w:firstColumn="0" w:lastColumn="0" w:oddVBand="0" w:evenVBand="0" w:oddHBand="0" w:evenHBand="0" w:firstRowFirstColumn="0" w:firstRowLastColumn="0" w:lastRowFirstColumn="0" w:lastRowLastColumn="0"/>
            </w:pPr>
            <w:r>
              <w:t>Hazard group</w:t>
            </w:r>
          </w:p>
        </w:tc>
        <w:tc>
          <w:tcPr>
            <w:tcW w:w="2432" w:type="dxa"/>
          </w:tcPr>
          <w:p w14:paraId="0C1CBC9F" w14:textId="77777777" w:rsidR="00B41A52" w:rsidRDefault="003D080A" w:rsidP="00954FFE">
            <w:pPr>
              <w:pStyle w:val="TableHeading"/>
              <w:cnfStyle w:val="100000000000" w:firstRow="1" w:lastRow="0" w:firstColumn="0" w:lastColumn="0" w:oddVBand="0" w:evenVBand="0" w:oddHBand="0" w:evenHBand="0" w:firstRowFirstColumn="0" w:firstRowLastColumn="0" w:lastRowFirstColumn="0" w:lastRowLastColumn="0"/>
            </w:pPr>
            <w:r>
              <w:t>Agent</w:t>
            </w:r>
          </w:p>
        </w:tc>
        <w:tc>
          <w:tcPr>
            <w:tcW w:w="2432" w:type="dxa"/>
          </w:tcPr>
          <w:p w14:paraId="457CD5C9" w14:textId="77777777" w:rsidR="00B41A52" w:rsidRDefault="003D080A" w:rsidP="00954FFE">
            <w:pPr>
              <w:pStyle w:val="TableHeading"/>
              <w:cnfStyle w:val="100000000000" w:firstRow="1" w:lastRow="0" w:firstColumn="0" w:lastColumn="0" w:oddVBand="0" w:evenVBand="0" w:oddHBand="0" w:evenHBand="0" w:firstRowFirstColumn="0" w:firstRowLastColumn="0" w:lastRowFirstColumn="0" w:lastRowLastColumn="0"/>
            </w:pPr>
            <w:r>
              <w:t>Hazard group</w:t>
            </w:r>
          </w:p>
        </w:tc>
      </w:tr>
      <w:tr w:rsidR="00683965" w14:paraId="70A4923C" w14:textId="77777777" w:rsidTr="006839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54" w:type="dxa"/>
          </w:tcPr>
          <w:p w14:paraId="7DA7810C" w14:textId="77777777" w:rsidR="00505E62" w:rsidRDefault="003D080A" w:rsidP="00505E62">
            <w:pPr>
              <w:pStyle w:val="TableText"/>
            </w:pPr>
            <w:r w:rsidRPr="00B620C8">
              <w:t>Anthrax</w:t>
            </w:r>
          </w:p>
        </w:tc>
        <w:tc>
          <w:tcPr>
            <w:tcW w:w="2576" w:type="dxa"/>
          </w:tcPr>
          <w:p w14:paraId="1E0EAAB0" w14:textId="77777777" w:rsidR="00505E62" w:rsidRDefault="003D080A" w:rsidP="00505E62">
            <w:pPr>
              <w:pStyle w:val="TableBullet"/>
              <w:cnfStyle w:val="000000100000" w:firstRow="0" w:lastRow="0" w:firstColumn="0" w:lastColumn="0" w:oddVBand="0" w:evenVBand="0" w:oddHBand="1" w:evenHBand="0" w:firstRowFirstColumn="0" w:firstRowLastColumn="0" w:lastRowFirstColumn="0" w:lastRowLastColumn="0"/>
            </w:pPr>
            <w:r w:rsidRPr="00B620C8">
              <w:t>3</w:t>
            </w:r>
          </w:p>
        </w:tc>
        <w:tc>
          <w:tcPr>
            <w:tcW w:w="2432" w:type="dxa"/>
            <w:shd w:val="clear" w:color="auto" w:fill="11316E" w:themeFill="background2"/>
          </w:tcPr>
          <w:p w14:paraId="33B6E932" w14:textId="77777777" w:rsidR="00505E62" w:rsidRPr="00A87485" w:rsidRDefault="003D080A" w:rsidP="00505E62">
            <w:pPr>
              <w:pStyle w:val="TableText"/>
              <w:cnfStyle w:val="000000100000" w:firstRow="0" w:lastRow="0" w:firstColumn="0" w:lastColumn="0" w:oddVBand="0" w:evenVBand="0" w:oddHBand="1" w:evenHBand="0" w:firstRowFirstColumn="0" w:firstRowLastColumn="0" w:lastRowFirstColumn="0" w:lastRowLastColumn="0"/>
            </w:pPr>
            <w:r w:rsidRPr="00B620C8">
              <w:t>Plague</w:t>
            </w:r>
          </w:p>
        </w:tc>
        <w:tc>
          <w:tcPr>
            <w:tcW w:w="2432" w:type="dxa"/>
          </w:tcPr>
          <w:p w14:paraId="0B1CF30B" w14:textId="77777777" w:rsidR="00505E62" w:rsidRPr="00A87485" w:rsidRDefault="003D080A" w:rsidP="00505E62">
            <w:pPr>
              <w:pStyle w:val="TableBullet"/>
              <w:cnfStyle w:val="000000100000" w:firstRow="0" w:lastRow="0" w:firstColumn="0" w:lastColumn="0" w:oddVBand="0" w:evenVBand="0" w:oddHBand="1" w:evenHBand="0" w:firstRowFirstColumn="0" w:firstRowLastColumn="0" w:lastRowFirstColumn="0" w:lastRowLastColumn="0"/>
            </w:pPr>
            <w:r w:rsidRPr="00B620C8">
              <w:t>3</w:t>
            </w:r>
          </w:p>
        </w:tc>
      </w:tr>
      <w:tr w:rsidR="00683965" w14:paraId="093C22B2" w14:textId="77777777" w:rsidTr="00683965">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748AEC33" w14:textId="77777777" w:rsidR="00505E62" w:rsidRDefault="003D080A" w:rsidP="00505E62">
            <w:pPr>
              <w:pStyle w:val="TableText"/>
            </w:pPr>
            <w:r w:rsidRPr="00B620C8">
              <w:t>Bovine spongiform Encephalitis (BSE)</w:t>
            </w:r>
          </w:p>
        </w:tc>
        <w:tc>
          <w:tcPr>
            <w:tcW w:w="2576" w:type="dxa"/>
          </w:tcPr>
          <w:p w14:paraId="109449A8" w14:textId="77777777" w:rsidR="00505E62" w:rsidRDefault="003D080A" w:rsidP="00505E62">
            <w:pPr>
              <w:pStyle w:val="TableBullet"/>
              <w:cnfStyle w:val="000000010000" w:firstRow="0" w:lastRow="0" w:firstColumn="0" w:lastColumn="0" w:oddVBand="0" w:evenVBand="0" w:oddHBand="0" w:evenHBand="1" w:firstRowFirstColumn="0" w:firstRowLastColumn="0" w:lastRowFirstColumn="0" w:lastRowLastColumn="0"/>
            </w:pPr>
            <w:r w:rsidRPr="00B620C8">
              <w:t>3</w:t>
            </w:r>
          </w:p>
        </w:tc>
        <w:tc>
          <w:tcPr>
            <w:tcW w:w="2432" w:type="dxa"/>
            <w:shd w:val="clear" w:color="auto" w:fill="11316E" w:themeFill="background2"/>
          </w:tcPr>
          <w:p w14:paraId="23DA5F84" w14:textId="77777777" w:rsidR="00505E62" w:rsidRPr="00A87485" w:rsidRDefault="003D080A" w:rsidP="00505E62">
            <w:pPr>
              <w:pStyle w:val="TableText"/>
              <w:cnfStyle w:val="000000010000" w:firstRow="0" w:lastRow="0" w:firstColumn="0" w:lastColumn="0" w:oddVBand="0" w:evenVBand="0" w:oddHBand="0" w:evenHBand="1" w:firstRowFirstColumn="0" w:firstRowLastColumn="0" w:lastRowFirstColumn="0" w:lastRowLastColumn="0"/>
            </w:pPr>
            <w:r w:rsidRPr="00B620C8">
              <w:t>Pork tape worm</w:t>
            </w:r>
          </w:p>
        </w:tc>
        <w:tc>
          <w:tcPr>
            <w:tcW w:w="2432" w:type="dxa"/>
          </w:tcPr>
          <w:p w14:paraId="0B8F083F" w14:textId="77777777" w:rsidR="00505E62" w:rsidRPr="00A87485" w:rsidRDefault="003D080A" w:rsidP="00505E62">
            <w:pPr>
              <w:pStyle w:val="TableBullet"/>
              <w:cnfStyle w:val="000000010000" w:firstRow="0" w:lastRow="0" w:firstColumn="0" w:lastColumn="0" w:oddVBand="0" w:evenVBand="0" w:oddHBand="0" w:evenHBand="1" w:firstRowFirstColumn="0" w:firstRowLastColumn="0" w:lastRowFirstColumn="0" w:lastRowLastColumn="0"/>
            </w:pPr>
            <w:r w:rsidRPr="00B620C8">
              <w:t>3</w:t>
            </w:r>
          </w:p>
        </w:tc>
      </w:tr>
      <w:tr w:rsidR="00683965" w14:paraId="4E479539" w14:textId="77777777" w:rsidTr="0068396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630BB6EB" w14:textId="77777777" w:rsidR="00505E62" w:rsidRDefault="003D080A" w:rsidP="00505E62">
            <w:pPr>
              <w:pStyle w:val="TableText"/>
            </w:pPr>
            <w:r w:rsidRPr="00B620C8">
              <w:t>Brucellosis</w:t>
            </w:r>
          </w:p>
        </w:tc>
        <w:tc>
          <w:tcPr>
            <w:tcW w:w="2576" w:type="dxa"/>
          </w:tcPr>
          <w:p w14:paraId="53752E4F" w14:textId="77777777" w:rsidR="00505E62" w:rsidRDefault="003D080A" w:rsidP="00505E62">
            <w:pPr>
              <w:pStyle w:val="TableBullet"/>
              <w:cnfStyle w:val="000000100000" w:firstRow="0" w:lastRow="0" w:firstColumn="0" w:lastColumn="0" w:oddVBand="0" w:evenVBand="0" w:oddHBand="1" w:evenHBand="0" w:firstRowFirstColumn="0" w:firstRowLastColumn="0" w:lastRowFirstColumn="0" w:lastRowLastColumn="0"/>
            </w:pPr>
            <w:r w:rsidRPr="00B620C8">
              <w:t>3</w:t>
            </w:r>
          </w:p>
        </w:tc>
        <w:tc>
          <w:tcPr>
            <w:tcW w:w="2432" w:type="dxa"/>
            <w:shd w:val="clear" w:color="auto" w:fill="11316E" w:themeFill="background2"/>
          </w:tcPr>
          <w:p w14:paraId="517E7DD7" w14:textId="77777777" w:rsidR="00505E62" w:rsidRPr="00A87485" w:rsidRDefault="003D080A" w:rsidP="00505E62">
            <w:pPr>
              <w:pStyle w:val="TableText"/>
              <w:cnfStyle w:val="000000100000" w:firstRow="0" w:lastRow="0" w:firstColumn="0" w:lastColumn="0" w:oddVBand="0" w:evenVBand="0" w:oddHBand="1" w:evenHBand="0" w:firstRowFirstColumn="0" w:firstRowLastColumn="0" w:lastRowFirstColumn="0" w:lastRowLastColumn="0"/>
            </w:pPr>
            <w:r w:rsidRPr="00B620C8">
              <w:t>Q-fever</w:t>
            </w:r>
          </w:p>
        </w:tc>
        <w:tc>
          <w:tcPr>
            <w:tcW w:w="2432" w:type="dxa"/>
          </w:tcPr>
          <w:p w14:paraId="7CAE8595" w14:textId="77777777" w:rsidR="00505E62" w:rsidRPr="00A87485" w:rsidRDefault="003D080A" w:rsidP="00505E62">
            <w:pPr>
              <w:pStyle w:val="TableBullet"/>
              <w:cnfStyle w:val="000000100000" w:firstRow="0" w:lastRow="0" w:firstColumn="0" w:lastColumn="0" w:oddVBand="0" w:evenVBand="0" w:oddHBand="1" w:evenHBand="0" w:firstRowFirstColumn="0" w:firstRowLastColumn="0" w:lastRowFirstColumn="0" w:lastRowLastColumn="0"/>
            </w:pPr>
            <w:r w:rsidRPr="00B620C8">
              <w:t>3</w:t>
            </w:r>
          </w:p>
        </w:tc>
      </w:tr>
      <w:tr w:rsidR="00683965" w14:paraId="19FE3FD0" w14:textId="77777777" w:rsidTr="00683965">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2B347B5B" w14:textId="77777777" w:rsidR="00505E62" w:rsidRPr="00013A9C" w:rsidRDefault="003D080A" w:rsidP="00505E62">
            <w:pPr>
              <w:pStyle w:val="TableText"/>
            </w:pPr>
            <w:r w:rsidRPr="00B620C8">
              <w:t xml:space="preserve">Creutzfeldt-Jakob disease (CJD) </w:t>
            </w:r>
          </w:p>
        </w:tc>
        <w:tc>
          <w:tcPr>
            <w:tcW w:w="2576" w:type="dxa"/>
          </w:tcPr>
          <w:p w14:paraId="176D2F1F" w14:textId="77777777" w:rsidR="00505E62" w:rsidRPr="00B51E83" w:rsidRDefault="003D080A" w:rsidP="00505E62">
            <w:pPr>
              <w:pStyle w:val="TableBullet"/>
              <w:cnfStyle w:val="000000010000" w:firstRow="0" w:lastRow="0" w:firstColumn="0" w:lastColumn="0" w:oddVBand="0" w:evenVBand="0" w:oddHBand="0" w:evenHBand="1" w:firstRowFirstColumn="0" w:firstRowLastColumn="0" w:lastRowFirstColumn="0" w:lastRowLastColumn="0"/>
            </w:pPr>
            <w:r w:rsidRPr="00B620C8">
              <w:t>3</w:t>
            </w:r>
          </w:p>
        </w:tc>
        <w:tc>
          <w:tcPr>
            <w:tcW w:w="2432" w:type="dxa"/>
            <w:shd w:val="clear" w:color="auto" w:fill="11316E" w:themeFill="background2"/>
          </w:tcPr>
          <w:p w14:paraId="52B582AA" w14:textId="77777777" w:rsidR="00505E62" w:rsidRPr="00A87485" w:rsidRDefault="003D080A" w:rsidP="00505E62">
            <w:pPr>
              <w:pStyle w:val="TableText"/>
              <w:cnfStyle w:val="000000010000" w:firstRow="0" w:lastRow="0" w:firstColumn="0" w:lastColumn="0" w:oddVBand="0" w:evenVBand="0" w:oddHBand="0" w:evenHBand="1" w:firstRowFirstColumn="0" w:firstRowLastColumn="0" w:lastRowFirstColumn="0" w:lastRowLastColumn="0"/>
            </w:pPr>
            <w:r w:rsidRPr="00B620C8">
              <w:t>Rabies</w:t>
            </w:r>
          </w:p>
        </w:tc>
        <w:tc>
          <w:tcPr>
            <w:tcW w:w="2432" w:type="dxa"/>
          </w:tcPr>
          <w:p w14:paraId="18629BC3" w14:textId="77777777" w:rsidR="00505E62" w:rsidRPr="00A87485" w:rsidRDefault="003D080A" w:rsidP="00505E62">
            <w:pPr>
              <w:pStyle w:val="TableBullet"/>
              <w:cnfStyle w:val="000000010000" w:firstRow="0" w:lastRow="0" w:firstColumn="0" w:lastColumn="0" w:oddVBand="0" w:evenVBand="0" w:oddHBand="0" w:evenHBand="1" w:firstRowFirstColumn="0" w:firstRowLastColumn="0" w:lastRowFirstColumn="0" w:lastRowLastColumn="0"/>
            </w:pPr>
            <w:r w:rsidRPr="00B620C8">
              <w:t>3</w:t>
            </w:r>
          </w:p>
        </w:tc>
      </w:tr>
      <w:tr w:rsidR="00683965" w14:paraId="7B4E0973" w14:textId="77777777" w:rsidTr="0068396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49E2DC56" w14:textId="77777777" w:rsidR="00505E62" w:rsidRPr="00013A9C" w:rsidRDefault="003D080A" w:rsidP="00505E62">
            <w:pPr>
              <w:pStyle w:val="TableText"/>
            </w:pPr>
            <w:r w:rsidRPr="00B620C8">
              <w:t>Dengue</w:t>
            </w:r>
          </w:p>
        </w:tc>
        <w:tc>
          <w:tcPr>
            <w:tcW w:w="2576" w:type="dxa"/>
          </w:tcPr>
          <w:p w14:paraId="1F2BBDEA" w14:textId="77777777" w:rsidR="00505E62" w:rsidRPr="00B51E83" w:rsidRDefault="003D080A" w:rsidP="00505E62">
            <w:pPr>
              <w:pStyle w:val="TableBullet"/>
              <w:cnfStyle w:val="000000100000" w:firstRow="0" w:lastRow="0" w:firstColumn="0" w:lastColumn="0" w:oddVBand="0" w:evenVBand="0" w:oddHBand="1" w:evenHBand="0" w:firstRowFirstColumn="0" w:firstRowLastColumn="0" w:lastRowFirstColumn="0" w:lastRowLastColumn="0"/>
            </w:pPr>
            <w:r w:rsidRPr="00B620C8">
              <w:t>3</w:t>
            </w:r>
          </w:p>
        </w:tc>
        <w:tc>
          <w:tcPr>
            <w:tcW w:w="2432" w:type="dxa"/>
            <w:shd w:val="clear" w:color="auto" w:fill="11316E" w:themeFill="background2"/>
          </w:tcPr>
          <w:p w14:paraId="6C217859" w14:textId="77777777" w:rsidR="00505E62" w:rsidRPr="00A87485" w:rsidRDefault="003D080A" w:rsidP="00505E62">
            <w:pPr>
              <w:pStyle w:val="TableText"/>
              <w:cnfStyle w:val="000000100000" w:firstRow="0" w:lastRow="0" w:firstColumn="0" w:lastColumn="0" w:oddVBand="0" w:evenVBand="0" w:oddHBand="1" w:evenHBand="0" w:firstRowFirstColumn="0" w:firstRowLastColumn="0" w:lastRowFirstColumn="0" w:lastRowLastColumn="0"/>
            </w:pPr>
            <w:r w:rsidRPr="00B620C8">
              <w:t>SARS</w:t>
            </w:r>
          </w:p>
        </w:tc>
        <w:tc>
          <w:tcPr>
            <w:tcW w:w="2432" w:type="dxa"/>
          </w:tcPr>
          <w:p w14:paraId="5B12CCF7" w14:textId="77777777" w:rsidR="00505E62" w:rsidRPr="00A87485" w:rsidRDefault="003D080A" w:rsidP="00505E62">
            <w:pPr>
              <w:pStyle w:val="TableBullet"/>
              <w:cnfStyle w:val="000000100000" w:firstRow="0" w:lastRow="0" w:firstColumn="0" w:lastColumn="0" w:oddVBand="0" w:evenVBand="0" w:oddHBand="1" w:evenHBand="0" w:firstRowFirstColumn="0" w:firstRowLastColumn="0" w:lastRowFirstColumn="0" w:lastRowLastColumn="0"/>
            </w:pPr>
            <w:r w:rsidRPr="00B620C8">
              <w:t>4</w:t>
            </w:r>
          </w:p>
        </w:tc>
      </w:tr>
      <w:tr w:rsidR="00683965" w14:paraId="649DABC7" w14:textId="77777777" w:rsidTr="00683965">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7BCD8C4A" w14:textId="77777777" w:rsidR="00505E62" w:rsidRPr="00013A9C" w:rsidRDefault="003D080A" w:rsidP="00505E62">
            <w:pPr>
              <w:pStyle w:val="TableText"/>
            </w:pPr>
            <w:r w:rsidRPr="00B620C8">
              <w:t>Diphtheria</w:t>
            </w:r>
          </w:p>
        </w:tc>
        <w:tc>
          <w:tcPr>
            <w:tcW w:w="2576" w:type="dxa"/>
          </w:tcPr>
          <w:p w14:paraId="178BFB7B" w14:textId="77777777" w:rsidR="00505E62" w:rsidRPr="00B51E83" w:rsidRDefault="003D080A" w:rsidP="00505E62">
            <w:pPr>
              <w:pStyle w:val="TableBullet"/>
              <w:cnfStyle w:val="000000010000" w:firstRow="0" w:lastRow="0" w:firstColumn="0" w:lastColumn="0" w:oddVBand="0" w:evenVBand="0" w:oddHBand="0" w:evenHBand="1" w:firstRowFirstColumn="0" w:firstRowLastColumn="0" w:lastRowFirstColumn="0" w:lastRowLastColumn="0"/>
            </w:pPr>
            <w:r w:rsidRPr="00B620C8">
              <w:t>3</w:t>
            </w:r>
          </w:p>
        </w:tc>
        <w:tc>
          <w:tcPr>
            <w:tcW w:w="2432" w:type="dxa"/>
            <w:shd w:val="clear" w:color="auto" w:fill="11316E" w:themeFill="background2"/>
          </w:tcPr>
          <w:p w14:paraId="703B5640" w14:textId="77777777" w:rsidR="00505E62" w:rsidRPr="00A87485" w:rsidRDefault="003D080A" w:rsidP="00505E62">
            <w:pPr>
              <w:pStyle w:val="TableText"/>
              <w:cnfStyle w:val="000000010000" w:firstRow="0" w:lastRow="0" w:firstColumn="0" w:lastColumn="0" w:oddVBand="0" w:evenVBand="0" w:oddHBand="0" w:evenHBand="1" w:firstRowFirstColumn="0" w:firstRowLastColumn="0" w:lastRowFirstColumn="0" w:lastRowLastColumn="0"/>
            </w:pPr>
            <w:r w:rsidRPr="00B620C8">
              <w:t>Smallpox</w:t>
            </w:r>
          </w:p>
        </w:tc>
        <w:tc>
          <w:tcPr>
            <w:tcW w:w="2432" w:type="dxa"/>
          </w:tcPr>
          <w:p w14:paraId="2F68DAC6" w14:textId="77777777" w:rsidR="00505E62" w:rsidRPr="00A87485" w:rsidRDefault="003D080A" w:rsidP="00505E62">
            <w:pPr>
              <w:pStyle w:val="TableBullet"/>
              <w:cnfStyle w:val="000000010000" w:firstRow="0" w:lastRow="0" w:firstColumn="0" w:lastColumn="0" w:oddVBand="0" w:evenVBand="0" w:oddHBand="0" w:evenHBand="1" w:firstRowFirstColumn="0" w:firstRowLastColumn="0" w:lastRowFirstColumn="0" w:lastRowLastColumn="0"/>
            </w:pPr>
            <w:r w:rsidRPr="00B620C8">
              <w:t>4</w:t>
            </w:r>
          </w:p>
        </w:tc>
      </w:tr>
      <w:tr w:rsidR="00683965" w14:paraId="034FF15B" w14:textId="77777777" w:rsidTr="0068396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0FD3E6EF" w14:textId="77777777" w:rsidR="00505E62" w:rsidRPr="00013A9C" w:rsidRDefault="003D080A" w:rsidP="00505E62">
            <w:pPr>
              <w:pStyle w:val="TableText"/>
            </w:pPr>
            <w:r w:rsidRPr="00B620C8">
              <w:t xml:space="preserve">Dog tapeworm </w:t>
            </w:r>
          </w:p>
        </w:tc>
        <w:tc>
          <w:tcPr>
            <w:tcW w:w="2576" w:type="dxa"/>
          </w:tcPr>
          <w:p w14:paraId="4F4F190B" w14:textId="77777777" w:rsidR="00505E62" w:rsidRPr="00B51E83" w:rsidRDefault="003D080A" w:rsidP="00505E62">
            <w:pPr>
              <w:pStyle w:val="TableBullet"/>
              <w:cnfStyle w:val="000000100000" w:firstRow="0" w:lastRow="0" w:firstColumn="0" w:lastColumn="0" w:oddVBand="0" w:evenVBand="0" w:oddHBand="1" w:evenHBand="0" w:firstRowFirstColumn="0" w:firstRowLastColumn="0" w:lastRowFirstColumn="0" w:lastRowLastColumn="0"/>
            </w:pPr>
            <w:r w:rsidRPr="00B620C8">
              <w:t>3</w:t>
            </w:r>
          </w:p>
        </w:tc>
        <w:tc>
          <w:tcPr>
            <w:tcW w:w="2432" w:type="dxa"/>
            <w:shd w:val="clear" w:color="auto" w:fill="11316E" w:themeFill="background2"/>
          </w:tcPr>
          <w:p w14:paraId="28809A02" w14:textId="77777777" w:rsidR="00505E62" w:rsidRPr="00A87485" w:rsidRDefault="003D080A" w:rsidP="00505E62">
            <w:pPr>
              <w:pStyle w:val="TableText"/>
              <w:cnfStyle w:val="000000100000" w:firstRow="0" w:lastRow="0" w:firstColumn="0" w:lastColumn="0" w:oddVBand="0" w:evenVBand="0" w:oddHBand="1" w:evenHBand="0" w:firstRowFirstColumn="0" w:firstRowLastColumn="0" w:lastRowFirstColumn="0" w:lastRowLastColumn="0"/>
            </w:pPr>
            <w:r w:rsidRPr="00B620C8">
              <w:t>Tick borne encephalitis</w:t>
            </w:r>
          </w:p>
        </w:tc>
        <w:tc>
          <w:tcPr>
            <w:tcW w:w="2432" w:type="dxa"/>
          </w:tcPr>
          <w:p w14:paraId="68A0FE7D" w14:textId="77777777" w:rsidR="00505E62" w:rsidRPr="00A87485" w:rsidRDefault="00505E62" w:rsidP="00505E62">
            <w:pPr>
              <w:pStyle w:val="TableBullet"/>
              <w:cnfStyle w:val="000000100000" w:firstRow="0" w:lastRow="0" w:firstColumn="0" w:lastColumn="0" w:oddVBand="0" w:evenVBand="0" w:oddHBand="1" w:evenHBand="0" w:firstRowFirstColumn="0" w:firstRowLastColumn="0" w:lastRowFirstColumn="0" w:lastRowLastColumn="0"/>
            </w:pPr>
          </w:p>
        </w:tc>
      </w:tr>
      <w:tr w:rsidR="00683965" w14:paraId="05150518" w14:textId="77777777" w:rsidTr="00683965">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2CEAF1C6" w14:textId="77777777" w:rsidR="00505E62" w:rsidRPr="00013A9C" w:rsidRDefault="003D080A" w:rsidP="00505E62">
            <w:pPr>
              <w:pStyle w:val="TableText"/>
            </w:pPr>
            <w:r w:rsidRPr="00B620C8">
              <w:t>Dysentry</w:t>
            </w:r>
          </w:p>
        </w:tc>
        <w:tc>
          <w:tcPr>
            <w:tcW w:w="2576" w:type="dxa"/>
          </w:tcPr>
          <w:p w14:paraId="4C49F7DF" w14:textId="77777777" w:rsidR="00505E62" w:rsidRPr="00B51E83" w:rsidRDefault="003D080A" w:rsidP="00505E62">
            <w:pPr>
              <w:pStyle w:val="TableBullet"/>
              <w:cnfStyle w:val="000000010000" w:firstRow="0" w:lastRow="0" w:firstColumn="0" w:lastColumn="0" w:oddVBand="0" w:evenVBand="0" w:oddHBand="0" w:evenHBand="1" w:firstRowFirstColumn="0" w:firstRowLastColumn="0" w:lastRowFirstColumn="0" w:lastRowLastColumn="0"/>
            </w:pPr>
            <w:r w:rsidRPr="00B620C8">
              <w:t>3</w:t>
            </w:r>
          </w:p>
        </w:tc>
        <w:tc>
          <w:tcPr>
            <w:tcW w:w="2432" w:type="dxa"/>
            <w:shd w:val="clear" w:color="auto" w:fill="11316E" w:themeFill="background2"/>
          </w:tcPr>
          <w:p w14:paraId="4CB706AB" w14:textId="77777777" w:rsidR="00505E62" w:rsidRPr="00A87485" w:rsidRDefault="003D080A" w:rsidP="00505E62">
            <w:pPr>
              <w:pStyle w:val="TableText"/>
              <w:cnfStyle w:val="000000010000" w:firstRow="0" w:lastRow="0" w:firstColumn="0" w:lastColumn="0" w:oddVBand="0" w:evenVBand="0" w:oddHBand="0" w:evenHBand="1" w:firstRowFirstColumn="0" w:firstRowLastColumn="0" w:lastRowFirstColumn="0" w:lastRowLastColumn="0"/>
            </w:pPr>
            <w:r w:rsidRPr="00B620C8">
              <w:t>Transmissible spongiform encephalopathies (TSE)</w:t>
            </w:r>
          </w:p>
        </w:tc>
        <w:tc>
          <w:tcPr>
            <w:tcW w:w="2432" w:type="dxa"/>
          </w:tcPr>
          <w:p w14:paraId="2487B41A" w14:textId="77777777" w:rsidR="00505E62" w:rsidRPr="00A87485" w:rsidRDefault="003D080A" w:rsidP="00505E62">
            <w:pPr>
              <w:pStyle w:val="TableBullet"/>
              <w:cnfStyle w:val="000000010000" w:firstRow="0" w:lastRow="0" w:firstColumn="0" w:lastColumn="0" w:oddVBand="0" w:evenVBand="0" w:oddHBand="0" w:evenHBand="1" w:firstRowFirstColumn="0" w:firstRowLastColumn="0" w:lastRowFirstColumn="0" w:lastRowLastColumn="0"/>
            </w:pPr>
            <w:r w:rsidRPr="00B620C8">
              <w:t>3</w:t>
            </w:r>
          </w:p>
        </w:tc>
      </w:tr>
      <w:tr w:rsidR="00683965" w14:paraId="2379E84B" w14:textId="77777777" w:rsidTr="0068396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12710D50" w14:textId="77777777" w:rsidR="00505E62" w:rsidRPr="00013A9C" w:rsidRDefault="003D080A" w:rsidP="00505E62">
            <w:pPr>
              <w:pStyle w:val="TableText"/>
            </w:pPr>
            <w:r w:rsidRPr="00B620C8">
              <w:t>Fatal familial insomnia</w:t>
            </w:r>
          </w:p>
        </w:tc>
        <w:tc>
          <w:tcPr>
            <w:tcW w:w="2576" w:type="dxa"/>
          </w:tcPr>
          <w:p w14:paraId="16187442" w14:textId="77777777" w:rsidR="00505E62" w:rsidRPr="00B51E83" w:rsidRDefault="003D080A" w:rsidP="00505E62">
            <w:pPr>
              <w:pStyle w:val="TableBullet"/>
              <w:cnfStyle w:val="000000100000" w:firstRow="0" w:lastRow="0" w:firstColumn="0" w:lastColumn="0" w:oddVBand="0" w:evenVBand="0" w:oddHBand="1" w:evenHBand="0" w:firstRowFirstColumn="0" w:firstRowLastColumn="0" w:lastRowFirstColumn="0" w:lastRowLastColumn="0"/>
            </w:pPr>
            <w:r w:rsidRPr="00B620C8">
              <w:t>3</w:t>
            </w:r>
          </w:p>
        </w:tc>
        <w:tc>
          <w:tcPr>
            <w:tcW w:w="2432" w:type="dxa"/>
            <w:shd w:val="clear" w:color="auto" w:fill="11316E" w:themeFill="background2"/>
          </w:tcPr>
          <w:p w14:paraId="4330B250" w14:textId="77777777" w:rsidR="00505E62" w:rsidRPr="00A87485" w:rsidRDefault="003D080A" w:rsidP="00505E62">
            <w:pPr>
              <w:pStyle w:val="TableText"/>
              <w:cnfStyle w:val="000000100000" w:firstRow="0" w:lastRow="0" w:firstColumn="0" w:lastColumn="0" w:oddVBand="0" w:evenVBand="0" w:oddHBand="1" w:evenHBand="0" w:firstRowFirstColumn="0" w:firstRowLastColumn="0" w:lastRowFirstColumn="0" w:lastRowLastColumn="0"/>
            </w:pPr>
            <w:r w:rsidRPr="00B620C8">
              <w:t>Tularaemia</w:t>
            </w:r>
          </w:p>
        </w:tc>
        <w:tc>
          <w:tcPr>
            <w:tcW w:w="2432" w:type="dxa"/>
          </w:tcPr>
          <w:p w14:paraId="3E357297" w14:textId="77777777" w:rsidR="00505E62" w:rsidRPr="00A87485" w:rsidRDefault="003D080A" w:rsidP="00505E62">
            <w:pPr>
              <w:pStyle w:val="TableBullet"/>
              <w:cnfStyle w:val="000000100000" w:firstRow="0" w:lastRow="0" w:firstColumn="0" w:lastColumn="0" w:oddVBand="0" w:evenVBand="0" w:oddHBand="1" w:evenHBand="0" w:firstRowFirstColumn="0" w:firstRowLastColumn="0" w:lastRowFirstColumn="0" w:lastRowLastColumn="0"/>
            </w:pPr>
            <w:r w:rsidRPr="00B620C8">
              <w:t>3</w:t>
            </w:r>
          </w:p>
        </w:tc>
      </w:tr>
      <w:tr w:rsidR="00683965" w14:paraId="6F4FF14D" w14:textId="77777777" w:rsidTr="00683965">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16D14C22" w14:textId="77777777" w:rsidR="00505E62" w:rsidRPr="00013A9C" w:rsidRDefault="003D080A" w:rsidP="00505E62">
            <w:pPr>
              <w:pStyle w:val="TableText"/>
            </w:pPr>
            <w:r w:rsidRPr="00B620C8">
              <w:t>Glanders</w:t>
            </w:r>
          </w:p>
        </w:tc>
        <w:tc>
          <w:tcPr>
            <w:tcW w:w="2576" w:type="dxa"/>
          </w:tcPr>
          <w:p w14:paraId="76626161" w14:textId="77777777" w:rsidR="00505E62" w:rsidRPr="00B51E83" w:rsidRDefault="003D080A" w:rsidP="00505E62">
            <w:pPr>
              <w:pStyle w:val="TableBullet"/>
              <w:cnfStyle w:val="000000010000" w:firstRow="0" w:lastRow="0" w:firstColumn="0" w:lastColumn="0" w:oddVBand="0" w:evenVBand="0" w:oddHBand="0" w:evenHBand="1" w:firstRowFirstColumn="0" w:firstRowLastColumn="0" w:lastRowFirstColumn="0" w:lastRowLastColumn="0"/>
            </w:pPr>
            <w:r w:rsidRPr="00B620C8">
              <w:t>3</w:t>
            </w:r>
          </w:p>
        </w:tc>
        <w:tc>
          <w:tcPr>
            <w:tcW w:w="2432" w:type="dxa"/>
            <w:shd w:val="clear" w:color="auto" w:fill="11316E" w:themeFill="background2"/>
          </w:tcPr>
          <w:p w14:paraId="373ECCCF" w14:textId="77777777" w:rsidR="00505E62" w:rsidRPr="00A87485" w:rsidRDefault="003D080A" w:rsidP="00505E62">
            <w:pPr>
              <w:pStyle w:val="TableText"/>
              <w:cnfStyle w:val="000000010000" w:firstRow="0" w:lastRow="0" w:firstColumn="0" w:lastColumn="0" w:oddVBand="0" w:evenVBand="0" w:oddHBand="0" w:evenHBand="1" w:firstRowFirstColumn="0" w:firstRowLastColumn="0" w:lastRowFirstColumn="0" w:lastRowLastColumn="0"/>
            </w:pPr>
            <w:r w:rsidRPr="00B620C8">
              <w:t>Typhoid</w:t>
            </w:r>
          </w:p>
        </w:tc>
        <w:tc>
          <w:tcPr>
            <w:tcW w:w="2432" w:type="dxa"/>
          </w:tcPr>
          <w:p w14:paraId="7F4403BA" w14:textId="77777777" w:rsidR="00505E62" w:rsidRPr="00A87485" w:rsidRDefault="003D080A" w:rsidP="00505E62">
            <w:pPr>
              <w:pStyle w:val="TableBullet"/>
              <w:cnfStyle w:val="000000010000" w:firstRow="0" w:lastRow="0" w:firstColumn="0" w:lastColumn="0" w:oddVBand="0" w:evenVBand="0" w:oddHBand="0" w:evenHBand="1" w:firstRowFirstColumn="0" w:firstRowLastColumn="0" w:lastRowFirstColumn="0" w:lastRowLastColumn="0"/>
            </w:pPr>
            <w:r w:rsidRPr="00B620C8">
              <w:t>3</w:t>
            </w:r>
          </w:p>
        </w:tc>
      </w:tr>
      <w:tr w:rsidR="00683965" w14:paraId="0F95BD15" w14:textId="77777777" w:rsidTr="0068396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68E90531" w14:textId="77777777" w:rsidR="00505E62" w:rsidRPr="00013A9C" w:rsidRDefault="003D080A" w:rsidP="00505E62">
            <w:pPr>
              <w:pStyle w:val="TableText"/>
            </w:pPr>
            <w:r w:rsidRPr="00B620C8">
              <w:t>Hendra</w:t>
            </w:r>
          </w:p>
        </w:tc>
        <w:tc>
          <w:tcPr>
            <w:tcW w:w="2576" w:type="dxa"/>
          </w:tcPr>
          <w:p w14:paraId="4E790A22" w14:textId="77777777" w:rsidR="00505E62" w:rsidRPr="00B51E83" w:rsidRDefault="003D080A" w:rsidP="00505E62">
            <w:pPr>
              <w:pStyle w:val="TableBullet"/>
              <w:cnfStyle w:val="000000100000" w:firstRow="0" w:lastRow="0" w:firstColumn="0" w:lastColumn="0" w:oddVBand="0" w:evenVBand="0" w:oddHBand="1" w:evenHBand="0" w:firstRowFirstColumn="0" w:firstRowLastColumn="0" w:lastRowFirstColumn="0" w:lastRowLastColumn="0"/>
            </w:pPr>
            <w:r w:rsidRPr="00B620C8">
              <w:t>4</w:t>
            </w:r>
          </w:p>
        </w:tc>
        <w:tc>
          <w:tcPr>
            <w:tcW w:w="2432" w:type="dxa"/>
            <w:shd w:val="clear" w:color="auto" w:fill="11316E" w:themeFill="background2"/>
          </w:tcPr>
          <w:p w14:paraId="14869252" w14:textId="77777777" w:rsidR="00505E62" w:rsidRPr="00A87485" w:rsidRDefault="003D080A" w:rsidP="00505E62">
            <w:pPr>
              <w:pStyle w:val="TableText"/>
              <w:cnfStyle w:val="000000100000" w:firstRow="0" w:lastRow="0" w:firstColumn="0" w:lastColumn="0" w:oddVBand="0" w:evenVBand="0" w:oddHBand="1" w:evenHBand="0" w:firstRowFirstColumn="0" w:firstRowLastColumn="0" w:lastRowFirstColumn="0" w:lastRowLastColumn="0"/>
            </w:pPr>
            <w:r w:rsidRPr="00B620C8">
              <w:t>Variant Creutzfeldt-Jakob disease (vCJD)</w:t>
            </w:r>
          </w:p>
        </w:tc>
        <w:tc>
          <w:tcPr>
            <w:tcW w:w="2432" w:type="dxa"/>
          </w:tcPr>
          <w:p w14:paraId="09A810B6" w14:textId="77777777" w:rsidR="00505E62" w:rsidRPr="00A87485" w:rsidRDefault="003D080A" w:rsidP="00505E62">
            <w:pPr>
              <w:pStyle w:val="TableBullet"/>
              <w:cnfStyle w:val="000000100000" w:firstRow="0" w:lastRow="0" w:firstColumn="0" w:lastColumn="0" w:oddVBand="0" w:evenVBand="0" w:oddHBand="1" w:evenHBand="0" w:firstRowFirstColumn="0" w:firstRowLastColumn="0" w:lastRowFirstColumn="0" w:lastRowLastColumn="0"/>
            </w:pPr>
            <w:r w:rsidRPr="00B620C8">
              <w:t>3</w:t>
            </w:r>
          </w:p>
        </w:tc>
      </w:tr>
      <w:tr w:rsidR="00683965" w14:paraId="0A3A6522" w14:textId="77777777" w:rsidTr="00683965">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7E83937C" w14:textId="77777777" w:rsidR="00505E62" w:rsidRPr="00013A9C" w:rsidRDefault="003D080A" w:rsidP="00505E62">
            <w:pPr>
              <w:pStyle w:val="TableText"/>
            </w:pPr>
            <w:r w:rsidRPr="00B620C8">
              <w:t>Kuru</w:t>
            </w:r>
          </w:p>
        </w:tc>
        <w:tc>
          <w:tcPr>
            <w:tcW w:w="2576" w:type="dxa"/>
          </w:tcPr>
          <w:p w14:paraId="18BDF97B" w14:textId="77777777" w:rsidR="00505E62" w:rsidRPr="00B51E83" w:rsidRDefault="003D080A" w:rsidP="00505E62">
            <w:pPr>
              <w:pStyle w:val="TableBullet"/>
              <w:cnfStyle w:val="000000010000" w:firstRow="0" w:lastRow="0" w:firstColumn="0" w:lastColumn="0" w:oddVBand="0" w:evenVBand="0" w:oddHBand="0" w:evenHBand="1" w:firstRowFirstColumn="0" w:firstRowLastColumn="0" w:lastRowFirstColumn="0" w:lastRowLastColumn="0"/>
            </w:pPr>
            <w:r w:rsidRPr="00B620C8">
              <w:t>3</w:t>
            </w:r>
          </w:p>
        </w:tc>
        <w:tc>
          <w:tcPr>
            <w:tcW w:w="2432" w:type="dxa"/>
            <w:shd w:val="clear" w:color="auto" w:fill="11316E" w:themeFill="background2"/>
          </w:tcPr>
          <w:p w14:paraId="4B1899DB" w14:textId="77777777" w:rsidR="00505E62" w:rsidRPr="00A87485" w:rsidRDefault="003D080A" w:rsidP="00505E62">
            <w:pPr>
              <w:pStyle w:val="TableText"/>
              <w:cnfStyle w:val="000000010000" w:firstRow="0" w:lastRow="0" w:firstColumn="0" w:lastColumn="0" w:oddVBand="0" w:evenVBand="0" w:oddHBand="0" w:evenHBand="1" w:firstRowFirstColumn="0" w:firstRowLastColumn="0" w:lastRowFirstColumn="0" w:lastRowLastColumn="0"/>
            </w:pPr>
            <w:r w:rsidRPr="00B620C8">
              <w:t>Viral Haemorrhagic Fever (Lassa Fever, Ebola Fever and Marburg Disease)</w:t>
            </w:r>
          </w:p>
        </w:tc>
        <w:tc>
          <w:tcPr>
            <w:tcW w:w="2432" w:type="dxa"/>
          </w:tcPr>
          <w:p w14:paraId="09D34CEA" w14:textId="77777777" w:rsidR="00505E62" w:rsidRPr="00A87485" w:rsidRDefault="003D080A" w:rsidP="00505E62">
            <w:pPr>
              <w:pStyle w:val="TableBullet"/>
              <w:cnfStyle w:val="000000010000" w:firstRow="0" w:lastRow="0" w:firstColumn="0" w:lastColumn="0" w:oddVBand="0" w:evenVBand="0" w:oddHBand="0" w:evenHBand="1" w:firstRowFirstColumn="0" w:firstRowLastColumn="0" w:lastRowFirstColumn="0" w:lastRowLastColumn="0"/>
            </w:pPr>
            <w:r w:rsidRPr="00B620C8">
              <w:t>4</w:t>
            </w:r>
          </w:p>
        </w:tc>
      </w:tr>
      <w:tr w:rsidR="00683965" w14:paraId="3B94F5E4" w14:textId="77777777" w:rsidTr="0068396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7D467EB2" w14:textId="77777777" w:rsidR="00505E62" w:rsidRPr="00013A9C" w:rsidRDefault="003D080A" w:rsidP="00505E62">
            <w:pPr>
              <w:pStyle w:val="TableText"/>
            </w:pPr>
            <w:r w:rsidRPr="00B620C8">
              <w:t>Mellioidosis</w:t>
            </w:r>
          </w:p>
        </w:tc>
        <w:tc>
          <w:tcPr>
            <w:tcW w:w="2576" w:type="dxa"/>
          </w:tcPr>
          <w:p w14:paraId="14777F75" w14:textId="77777777" w:rsidR="00505E62" w:rsidRPr="00B51E83" w:rsidRDefault="003D080A" w:rsidP="00505E62">
            <w:pPr>
              <w:pStyle w:val="TableBullet"/>
              <w:cnfStyle w:val="000000100000" w:firstRow="0" w:lastRow="0" w:firstColumn="0" w:lastColumn="0" w:oddVBand="0" w:evenVBand="0" w:oddHBand="1" w:evenHBand="0" w:firstRowFirstColumn="0" w:firstRowLastColumn="0" w:lastRowFirstColumn="0" w:lastRowLastColumn="0"/>
            </w:pPr>
            <w:r w:rsidRPr="00B620C8">
              <w:t>3</w:t>
            </w:r>
          </w:p>
        </w:tc>
        <w:tc>
          <w:tcPr>
            <w:tcW w:w="2432" w:type="dxa"/>
            <w:shd w:val="clear" w:color="auto" w:fill="11316E" w:themeFill="background2"/>
          </w:tcPr>
          <w:p w14:paraId="47616AAB" w14:textId="77777777" w:rsidR="00505E62" w:rsidRPr="00A87485" w:rsidRDefault="003D080A" w:rsidP="00505E62">
            <w:pPr>
              <w:pStyle w:val="TableText"/>
              <w:cnfStyle w:val="000000100000" w:firstRow="0" w:lastRow="0" w:firstColumn="0" w:lastColumn="0" w:oddVBand="0" w:evenVBand="0" w:oddHBand="1" w:evenHBand="0" w:firstRowFirstColumn="0" w:firstRowLastColumn="0" w:lastRowFirstColumn="0" w:lastRowLastColumn="0"/>
            </w:pPr>
            <w:r w:rsidRPr="00B620C8">
              <w:t xml:space="preserve">Yellow Fever </w:t>
            </w:r>
          </w:p>
        </w:tc>
        <w:tc>
          <w:tcPr>
            <w:tcW w:w="2432" w:type="dxa"/>
          </w:tcPr>
          <w:p w14:paraId="7F4600AD" w14:textId="77777777" w:rsidR="00505E62" w:rsidRPr="00A87485" w:rsidRDefault="003D080A" w:rsidP="00505E62">
            <w:pPr>
              <w:pStyle w:val="TableBullet"/>
              <w:cnfStyle w:val="000000100000" w:firstRow="0" w:lastRow="0" w:firstColumn="0" w:lastColumn="0" w:oddVBand="0" w:evenVBand="0" w:oddHBand="1" w:evenHBand="0" w:firstRowFirstColumn="0" w:firstRowLastColumn="0" w:lastRowFirstColumn="0" w:lastRowLastColumn="0"/>
            </w:pPr>
            <w:r w:rsidRPr="00B620C8">
              <w:t>3</w:t>
            </w:r>
          </w:p>
        </w:tc>
      </w:tr>
      <w:tr w:rsidR="00683965" w14:paraId="35EABB5F" w14:textId="77777777" w:rsidTr="00683965">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54" w:type="dxa"/>
          </w:tcPr>
          <w:p w14:paraId="5CAA0E35" w14:textId="77777777" w:rsidR="00505E62" w:rsidRPr="00013A9C" w:rsidRDefault="003D080A" w:rsidP="00505E62">
            <w:pPr>
              <w:pStyle w:val="TableText"/>
            </w:pPr>
            <w:r w:rsidRPr="00B620C8">
              <w:t>Paratyphoid</w:t>
            </w:r>
          </w:p>
        </w:tc>
        <w:tc>
          <w:tcPr>
            <w:tcW w:w="2576" w:type="dxa"/>
          </w:tcPr>
          <w:p w14:paraId="02EFF40E" w14:textId="77777777" w:rsidR="00505E62" w:rsidRPr="00B51E83" w:rsidRDefault="003D080A" w:rsidP="00505E62">
            <w:pPr>
              <w:pStyle w:val="TableBullet"/>
              <w:cnfStyle w:val="000000010000" w:firstRow="0" w:lastRow="0" w:firstColumn="0" w:lastColumn="0" w:oddVBand="0" w:evenVBand="0" w:oddHBand="0" w:evenHBand="1" w:firstRowFirstColumn="0" w:firstRowLastColumn="0" w:lastRowFirstColumn="0" w:lastRowLastColumn="0"/>
            </w:pPr>
            <w:r w:rsidRPr="00B620C8">
              <w:t>3</w:t>
            </w:r>
          </w:p>
        </w:tc>
        <w:tc>
          <w:tcPr>
            <w:tcW w:w="2432" w:type="dxa"/>
            <w:shd w:val="clear" w:color="auto" w:fill="11316E" w:themeFill="background2"/>
          </w:tcPr>
          <w:p w14:paraId="4A7266AC" w14:textId="77777777" w:rsidR="00505E62" w:rsidRPr="00A87485" w:rsidRDefault="00505E62" w:rsidP="00505E62">
            <w:pPr>
              <w:pStyle w:val="TableText"/>
              <w:cnfStyle w:val="000000010000" w:firstRow="0" w:lastRow="0" w:firstColumn="0" w:lastColumn="0" w:oddVBand="0" w:evenVBand="0" w:oddHBand="0" w:evenHBand="1" w:firstRowFirstColumn="0" w:firstRowLastColumn="0" w:lastRowFirstColumn="0" w:lastRowLastColumn="0"/>
            </w:pPr>
          </w:p>
        </w:tc>
        <w:tc>
          <w:tcPr>
            <w:tcW w:w="2432" w:type="dxa"/>
          </w:tcPr>
          <w:p w14:paraId="21D9A70F" w14:textId="77777777" w:rsidR="00505E62" w:rsidRPr="00A87485" w:rsidRDefault="00505E62" w:rsidP="00505E62">
            <w:pPr>
              <w:pStyle w:val="TableBullet"/>
              <w:cnfStyle w:val="000000010000" w:firstRow="0" w:lastRow="0" w:firstColumn="0" w:lastColumn="0" w:oddVBand="0" w:evenVBand="0" w:oddHBand="0" w:evenHBand="1" w:firstRowFirstColumn="0" w:firstRowLastColumn="0" w:lastRowFirstColumn="0" w:lastRowLastColumn="0"/>
            </w:pPr>
          </w:p>
        </w:tc>
      </w:tr>
    </w:tbl>
    <w:p w14:paraId="09230BF3" w14:textId="77777777" w:rsidR="00174093" w:rsidRDefault="00174093" w:rsidP="004248D4"/>
    <w:p w14:paraId="208E13FD" w14:textId="77777777" w:rsidR="00C42179" w:rsidRPr="00112F1B" w:rsidRDefault="003D080A" w:rsidP="00C42179">
      <w:pPr>
        <w:pStyle w:val="Heading2"/>
      </w:pPr>
      <w:bookmarkStart w:id="109" w:name="_Toc256000019"/>
      <w:r w:rsidRPr="00112F1B">
        <w:t>Covid-19</w:t>
      </w:r>
      <w:bookmarkEnd w:id="109"/>
    </w:p>
    <w:p w14:paraId="05A198EC" w14:textId="77777777" w:rsidR="00C42179" w:rsidRPr="00112F1B" w:rsidRDefault="003D080A" w:rsidP="00C42179">
      <w:r w:rsidRPr="00112F1B">
        <w:t>This is a Hazard Group 3 organism. There is evidence that blood contains very low viral load, hence blood samples may be sent to the laboratory without a High Risk label and sent using the pneumatic chute. Respiratory samples including viral swabs and nasopharyngeal aspirates or sputum</w:t>
      </w:r>
      <w:r>
        <w:t xml:space="preserve"> </w:t>
      </w:r>
      <w:r w:rsidRPr="00112F1B">
        <w:t>s</w:t>
      </w:r>
      <w:r>
        <w:t>amples</w:t>
      </w:r>
      <w:r w:rsidRPr="00112F1B">
        <w:t xml:space="preserve"> have high viral load hence are high risk and must not be sent via the chute.</w:t>
      </w:r>
    </w:p>
    <w:p w14:paraId="23743834" w14:textId="77777777" w:rsidR="00174093" w:rsidRDefault="003D080A">
      <w:pPr>
        <w:suppressAutoHyphens w:val="0"/>
        <w:spacing w:after="0" w:line="240" w:lineRule="auto"/>
      </w:pPr>
      <w:r>
        <w:br w:type="page"/>
      </w:r>
    </w:p>
    <w:p w14:paraId="3C9CEBA6" w14:textId="77777777" w:rsidR="00174093" w:rsidRDefault="003D080A" w:rsidP="0016448A">
      <w:pPr>
        <w:pStyle w:val="Heading1"/>
      </w:pPr>
      <w:bookmarkStart w:id="110" w:name="_Toc256000020"/>
      <w:r>
        <w:t>Reporting Results</w:t>
      </w:r>
      <w:bookmarkEnd w:id="110"/>
    </w:p>
    <w:p w14:paraId="6B090117" w14:textId="77777777" w:rsidR="00CE70A2" w:rsidRPr="00AB5E3A" w:rsidRDefault="003D080A" w:rsidP="00CE70A2">
      <w:pPr>
        <w:pStyle w:val="Heading2"/>
        <w:spacing w:line="276" w:lineRule="auto"/>
        <w:rPr>
          <w:sz w:val="24"/>
        </w:rPr>
      </w:pPr>
      <w:bookmarkStart w:id="111" w:name="_Toc256000021"/>
      <w:r w:rsidRPr="00AB5E3A">
        <w:rPr>
          <w:sz w:val="24"/>
        </w:rPr>
        <w:t>Phoning critical results</w:t>
      </w:r>
      <w:bookmarkEnd w:id="111"/>
    </w:p>
    <w:p w14:paraId="537BBBA0" w14:textId="77777777" w:rsidR="00CE70A2" w:rsidRPr="009A645E" w:rsidRDefault="003D080A" w:rsidP="00CE70A2">
      <w:pPr>
        <w:spacing w:line="276" w:lineRule="auto"/>
        <w:rPr>
          <w:rFonts w:cs="Arial"/>
          <w:szCs w:val="18"/>
        </w:rPr>
      </w:pPr>
      <w:r w:rsidRPr="009A645E">
        <w:rPr>
          <w:rFonts w:cs="Arial"/>
          <w:szCs w:val="18"/>
        </w:rPr>
        <w:t>Clinically significant abnormal results are telephoned promptly to the requesting clinician/duty doctor as shown in the table below.</w:t>
      </w:r>
    </w:p>
    <w:p w14:paraId="4CD9D519" w14:textId="77777777" w:rsidR="009A645E" w:rsidRPr="00AB5E3A" w:rsidRDefault="003D080A" w:rsidP="009A645E">
      <w:pPr>
        <w:pStyle w:val="Heading3"/>
      </w:pPr>
      <w:bookmarkStart w:id="112" w:name="_Toc169011655"/>
      <w:bookmarkStart w:id="113" w:name="_Toc169012417"/>
      <w:bookmarkStart w:id="114" w:name="_Toc169076855"/>
      <w:bookmarkStart w:id="115" w:name="_Toc169079183"/>
      <w:bookmarkStart w:id="116" w:name="_Toc169081674"/>
      <w:bookmarkStart w:id="117" w:name="_Toc169084301"/>
      <w:bookmarkStart w:id="118" w:name="_Toc169084664"/>
      <w:bookmarkStart w:id="119" w:name="_Toc169094944"/>
      <w:bookmarkStart w:id="120" w:name="_Toc169096479"/>
      <w:bookmarkStart w:id="121" w:name="_Toc169096656"/>
      <w:bookmarkStart w:id="122" w:name="_Toc169097010"/>
      <w:bookmarkStart w:id="123" w:name="_Toc169097187"/>
      <w:bookmarkStart w:id="124" w:name="_Toc169097364"/>
      <w:bookmarkStart w:id="125" w:name="_Toc169097541"/>
      <w:bookmarkStart w:id="126" w:name="_Toc169097718"/>
      <w:r w:rsidRPr="00AB5E3A">
        <w:t>Wards &amp; Clinics</w:t>
      </w:r>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14:paraId="5BD0F01B" w14:textId="77777777" w:rsidR="009A645E" w:rsidRPr="009A645E" w:rsidRDefault="003D080A" w:rsidP="009A645E">
      <w:pPr>
        <w:spacing w:line="276" w:lineRule="auto"/>
        <w:rPr>
          <w:rFonts w:cs="Arial"/>
        </w:rPr>
      </w:pPr>
      <w:r w:rsidRPr="009A645E">
        <w:rPr>
          <w:rFonts w:cs="Arial"/>
        </w:rPr>
        <w:t>Report available electronically, with hardcopies being issued to clinics.</w:t>
      </w:r>
    </w:p>
    <w:p w14:paraId="79981558" w14:textId="77777777" w:rsidR="009A645E" w:rsidRPr="00AB5E3A" w:rsidRDefault="003D080A" w:rsidP="009A645E">
      <w:pPr>
        <w:pStyle w:val="Heading3"/>
      </w:pPr>
      <w:bookmarkStart w:id="127" w:name="_Toc169011656"/>
      <w:bookmarkStart w:id="128" w:name="_Toc169012418"/>
      <w:bookmarkStart w:id="129" w:name="_Toc169076856"/>
      <w:bookmarkStart w:id="130" w:name="_Toc169079184"/>
      <w:bookmarkStart w:id="131" w:name="_Toc169081675"/>
      <w:bookmarkStart w:id="132" w:name="_Toc169084302"/>
      <w:bookmarkStart w:id="133" w:name="_Toc169084665"/>
      <w:bookmarkStart w:id="134" w:name="_Toc169094945"/>
      <w:bookmarkStart w:id="135" w:name="_Toc169096480"/>
      <w:bookmarkStart w:id="136" w:name="_Toc169096657"/>
      <w:bookmarkStart w:id="137" w:name="_Toc169097011"/>
      <w:bookmarkStart w:id="138" w:name="_Toc169097188"/>
      <w:bookmarkStart w:id="139" w:name="_Toc169097365"/>
      <w:bookmarkStart w:id="140" w:name="_Toc169097542"/>
      <w:bookmarkStart w:id="141" w:name="_Toc169097719"/>
      <w:r w:rsidRPr="00AB5E3A">
        <w:t>GP Surgeries</w:t>
      </w:r>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p>
    <w:p w14:paraId="5A77D37E" w14:textId="77777777" w:rsidR="009A645E" w:rsidRPr="009A645E" w:rsidRDefault="003D080A" w:rsidP="009A645E">
      <w:pPr>
        <w:spacing w:line="276" w:lineRule="auto"/>
        <w:rPr>
          <w:rFonts w:cs="Arial"/>
        </w:rPr>
      </w:pPr>
      <w:r w:rsidRPr="009A645E">
        <w:rPr>
          <w:rFonts w:cs="Arial"/>
        </w:rPr>
        <w:t>Most surgeries receive downloads of reports electronically as they are generated by the department.</w:t>
      </w:r>
    </w:p>
    <w:p w14:paraId="41F972CC" w14:textId="77777777" w:rsidR="009A645E" w:rsidRPr="009A645E" w:rsidRDefault="003D080A" w:rsidP="009A645E">
      <w:pPr>
        <w:spacing w:line="276" w:lineRule="auto"/>
        <w:rPr>
          <w:rFonts w:cs="Arial"/>
        </w:rPr>
      </w:pPr>
      <w:r w:rsidRPr="009A645E">
        <w:rPr>
          <w:rFonts w:cs="Arial"/>
        </w:rPr>
        <w:t xml:space="preserve">Some surgeries can receive at least one delivery of reports and collection of samples. Otherwise reports will be posted by first class mail. Exceptionally urgent reports can be transmitted by NHS NET email </w:t>
      </w:r>
    </w:p>
    <w:p w14:paraId="19B5D6C6" w14:textId="77777777" w:rsidR="006A6C34" w:rsidRPr="00112F1B" w:rsidRDefault="006A6C34" w:rsidP="006A6C34">
      <w:pPr>
        <w:rPr>
          <w:lang w:eastAsia="en-GB"/>
        </w:rPr>
      </w:pPr>
    </w:p>
    <w:p w14:paraId="6FFD3B86" w14:textId="77777777" w:rsidR="006A6C34" w:rsidRPr="00112F1B" w:rsidRDefault="003D080A" w:rsidP="006A6C34">
      <w:pPr>
        <w:pStyle w:val="Heading2"/>
        <w:rPr>
          <w:lang w:eastAsia="en-GB"/>
        </w:rPr>
      </w:pPr>
      <w:bookmarkStart w:id="142" w:name="_Toc256000022"/>
      <w:r w:rsidRPr="00112F1B">
        <w:rPr>
          <w:lang w:eastAsia="en-GB"/>
        </w:rPr>
        <w:t>Requesting further tests on samples already in the laboratory (Add-tests)</w:t>
      </w:r>
      <w:bookmarkEnd w:id="142"/>
    </w:p>
    <w:p w14:paraId="60E17C76" w14:textId="77777777" w:rsidR="006A6C34" w:rsidRDefault="003D080A" w:rsidP="006A6C34">
      <w:pPr>
        <w:rPr>
          <w:bCs/>
          <w:lang w:eastAsia="en-GB"/>
        </w:rPr>
      </w:pPr>
      <w:r w:rsidRPr="00112F1B">
        <w:rPr>
          <w:bCs/>
          <w:lang w:eastAsia="en-GB"/>
        </w:rPr>
        <w:t>The laboratory will respond to add-test requests as quickly as possible, but this process is inefficient and slow in comparison with the usual process of receiving samples with the request, so we ask requesters to please try to avoid the need for these as far as possible. Although the sample may already be received in the laboratory it may not be possible to retrieve it from our automated systems for a considerable length of time. If the request is very urgent, it may be quicker to re-bleed the patient and send a fresh specimen.</w:t>
      </w:r>
    </w:p>
    <w:p w14:paraId="4570B394" w14:textId="77777777" w:rsidR="00A02854" w:rsidRPr="00A02854" w:rsidRDefault="003D080A" w:rsidP="00A02854">
      <w:pPr>
        <w:rPr>
          <w:bCs/>
          <w:lang w:val="en-GB" w:eastAsia="en-GB"/>
        </w:rPr>
      </w:pPr>
      <w:r w:rsidRPr="00A02854">
        <w:rPr>
          <w:bCs/>
          <w:lang w:val="en-GB" w:eastAsia="en-GB"/>
        </w:rPr>
        <w:t xml:space="preserve">Additional tests can be requested by contacting the laboratory within the storage time given below. However, retrospective addition of certain tests may not be possible due to sample stability requirements e.g. troponin. Please note gentamicin add-ons are not allowed </w:t>
      </w:r>
      <w:bookmarkStart w:id="143" w:name="_Toc375647998"/>
      <w:bookmarkStart w:id="144" w:name="_Toc375651046"/>
      <w:bookmarkStart w:id="145" w:name="_Toc378349056"/>
      <w:bookmarkStart w:id="146" w:name="_Toc406580876"/>
      <w:bookmarkStart w:id="147" w:name="_Toc406582637"/>
      <w:bookmarkStart w:id="148" w:name="_Toc406589083"/>
      <w:bookmarkStart w:id="149" w:name="_Toc406589287"/>
      <w:bookmarkStart w:id="150" w:name="_Toc406589532"/>
      <w:bookmarkStart w:id="151" w:name="_Toc406591528"/>
      <w:r w:rsidRPr="00A02854">
        <w:rPr>
          <w:bCs/>
          <w:lang w:val="en-GB" w:eastAsia="en-GB"/>
        </w:rPr>
        <w:t>due to patient safety reasons.</w:t>
      </w:r>
      <w:bookmarkEnd w:id="143"/>
      <w:bookmarkEnd w:id="144"/>
      <w:bookmarkEnd w:id="145"/>
      <w:bookmarkEnd w:id="146"/>
      <w:bookmarkEnd w:id="147"/>
      <w:bookmarkEnd w:id="148"/>
      <w:bookmarkEnd w:id="149"/>
      <w:bookmarkEnd w:id="150"/>
      <w:bookmarkEnd w:id="151"/>
    </w:p>
    <w:tbl>
      <w:tblPr>
        <w:tblW w:w="9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3"/>
        <w:gridCol w:w="1890"/>
        <w:gridCol w:w="1093"/>
        <w:gridCol w:w="1522"/>
        <w:gridCol w:w="4048"/>
      </w:tblGrid>
      <w:tr w:rsidR="00683965" w14:paraId="018D9EAE" w14:textId="77777777" w:rsidTr="00041E52">
        <w:trPr>
          <w:trHeight w:val="420"/>
          <w:jc w:val="center"/>
        </w:trPr>
        <w:tc>
          <w:tcPr>
            <w:tcW w:w="1425" w:type="dxa"/>
            <w:tcBorders>
              <w:top w:val="single" w:sz="4" w:space="0" w:color="auto"/>
              <w:left w:val="single" w:sz="4" w:space="0" w:color="auto"/>
              <w:bottom w:val="single" w:sz="4" w:space="0" w:color="auto"/>
              <w:right w:val="single" w:sz="4" w:space="0" w:color="auto"/>
            </w:tcBorders>
            <w:shd w:val="clear" w:color="auto" w:fill="11316E" w:themeFill="accent1"/>
            <w:vAlign w:val="center"/>
          </w:tcPr>
          <w:p w14:paraId="0FA60026" w14:textId="77777777" w:rsidR="007D15BD" w:rsidRPr="00A57D33" w:rsidRDefault="007D15BD" w:rsidP="007D15BD">
            <w:pPr>
              <w:rPr>
                <w:rFonts w:ascii="Aileron Bold" w:hAnsi="Aileron Bold"/>
                <w:b/>
                <w:bCs/>
                <w:lang w:val="en-GB" w:eastAsia="en-GB"/>
              </w:rPr>
            </w:pPr>
          </w:p>
        </w:tc>
        <w:tc>
          <w:tcPr>
            <w:tcW w:w="8101" w:type="dxa"/>
            <w:gridSpan w:val="4"/>
            <w:tcBorders>
              <w:top w:val="single" w:sz="4" w:space="0" w:color="auto"/>
              <w:left w:val="single" w:sz="4" w:space="0" w:color="auto"/>
              <w:bottom w:val="single" w:sz="4" w:space="0" w:color="auto"/>
              <w:right w:val="single" w:sz="4" w:space="0" w:color="auto"/>
            </w:tcBorders>
            <w:shd w:val="clear" w:color="auto" w:fill="11316E" w:themeFill="accent1"/>
            <w:vAlign w:val="center"/>
            <w:hideMark/>
          </w:tcPr>
          <w:p w14:paraId="6E605AF0" w14:textId="77777777" w:rsidR="007D15BD" w:rsidRPr="00A57D33" w:rsidRDefault="003D080A" w:rsidP="007D15BD">
            <w:pPr>
              <w:rPr>
                <w:rFonts w:ascii="Aileron Bold" w:hAnsi="Aileron Bold"/>
                <w:b/>
                <w:bCs/>
                <w:lang w:val="en-GB" w:eastAsia="en-GB"/>
              </w:rPr>
            </w:pPr>
            <w:r w:rsidRPr="00A57D33">
              <w:rPr>
                <w:rFonts w:ascii="Aileron Bold" w:hAnsi="Aileron Bold"/>
                <w:b/>
                <w:bCs/>
                <w:lang w:val="en-GB" w:eastAsia="en-GB"/>
              </w:rPr>
              <w:t>Duration of storage</w:t>
            </w:r>
          </w:p>
        </w:tc>
      </w:tr>
      <w:tr w:rsidR="00683965" w14:paraId="4E0BD6B5" w14:textId="77777777" w:rsidTr="00041E52">
        <w:trPr>
          <w:trHeight w:val="420"/>
          <w:jc w:val="center"/>
        </w:trPr>
        <w:tc>
          <w:tcPr>
            <w:tcW w:w="1425" w:type="dxa"/>
            <w:tcBorders>
              <w:top w:val="single" w:sz="4" w:space="0" w:color="auto"/>
              <w:left w:val="single" w:sz="4" w:space="0" w:color="auto"/>
              <w:bottom w:val="single" w:sz="4" w:space="0" w:color="auto"/>
              <w:right w:val="single" w:sz="4" w:space="0" w:color="auto"/>
            </w:tcBorders>
            <w:shd w:val="clear" w:color="auto" w:fill="11316E" w:themeFill="accent1"/>
            <w:vAlign w:val="center"/>
            <w:hideMark/>
          </w:tcPr>
          <w:p w14:paraId="310D257F" w14:textId="77777777" w:rsidR="007D15BD" w:rsidRPr="00A57D33" w:rsidRDefault="003D080A" w:rsidP="007D15BD">
            <w:pPr>
              <w:rPr>
                <w:rFonts w:ascii="Aileron Bold" w:hAnsi="Aileron Bold"/>
                <w:b/>
                <w:bCs/>
                <w:lang w:val="en-GB" w:eastAsia="en-GB"/>
              </w:rPr>
            </w:pPr>
            <w:r w:rsidRPr="00A57D33">
              <w:rPr>
                <w:rFonts w:ascii="Aileron Bold" w:hAnsi="Aileron Bold"/>
                <w:b/>
                <w:bCs/>
                <w:lang w:val="en-GB" w:eastAsia="en-GB"/>
              </w:rPr>
              <w:t>Sample Type</w:t>
            </w:r>
          </w:p>
        </w:tc>
        <w:tc>
          <w:tcPr>
            <w:tcW w:w="1707" w:type="dxa"/>
            <w:tcBorders>
              <w:top w:val="single" w:sz="4" w:space="0" w:color="auto"/>
              <w:left w:val="single" w:sz="4" w:space="0" w:color="auto"/>
              <w:bottom w:val="single" w:sz="4" w:space="0" w:color="auto"/>
              <w:right w:val="single" w:sz="4" w:space="0" w:color="auto"/>
            </w:tcBorders>
            <w:shd w:val="clear" w:color="auto" w:fill="11316E" w:themeFill="accent1"/>
            <w:vAlign w:val="center"/>
            <w:hideMark/>
          </w:tcPr>
          <w:p w14:paraId="60643A06" w14:textId="77777777" w:rsidR="007D15BD" w:rsidRPr="00A57D33" w:rsidRDefault="003D080A" w:rsidP="007D15BD">
            <w:pPr>
              <w:rPr>
                <w:rFonts w:ascii="Aileron Bold" w:hAnsi="Aileron Bold"/>
                <w:b/>
                <w:bCs/>
                <w:lang w:val="en-GB" w:eastAsia="en-GB"/>
              </w:rPr>
            </w:pPr>
            <w:r w:rsidRPr="00A57D33">
              <w:rPr>
                <w:rFonts w:ascii="Aileron Bold" w:hAnsi="Aileron Bold"/>
                <w:b/>
                <w:bCs/>
                <w:lang w:val="en-GB" w:eastAsia="en-GB"/>
              </w:rPr>
              <w:t>Biochemistry</w:t>
            </w:r>
          </w:p>
        </w:tc>
        <w:tc>
          <w:tcPr>
            <w:tcW w:w="916" w:type="dxa"/>
            <w:tcBorders>
              <w:top w:val="single" w:sz="4" w:space="0" w:color="auto"/>
              <w:left w:val="single" w:sz="4" w:space="0" w:color="auto"/>
              <w:bottom w:val="single" w:sz="4" w:space="0" w:color="auto"/>
              <w:right w:val="single" w:sz="4" w:space="0" w:color="auto"/>
            </w:tcBorders>
            <w:shd w:val="clear" w:color="auto" w:fill="11316E" w:themeFill="accent1"/>
            <w:vAlign w:val="center"/>
            <w:hideMark/>
          </w:tcPr>
          <w:p w14:paraId="0012E910" w14:textId="77777777" w:rsidR="007D15BD" w:rsidRPr="00A57D33" w:rsidRDefault="003D080A" w:rsidP="007D15BD">
            <w:pPr>
              <w:rPr>
                <w:rFonts w:ascii="Aileron Bold" w:hAnsi="Aileron Bold"/>
                <w:b/>
                <w:bCs/>
                <w:lang w:val="en-GB" w:eastAsia="en-GB"/>
              </w:rPr>
            </w:pPr>
            <w:r w:rsidRPr="00A57D33">
              <w:rPr>
                <w:rFonts w:ascii="Aileron Bold" w:hAnsi="Aileron Bold"/>
                <w:b/>
                <w:bCs/>
                <w:lang w:val="en-GB" w:eastAsia="en-GB"/>
              </w:rPr>
              <w:t>BT</w:t>
            </w:r>
          </w:p>
        </w:tc>
        <w:tc>
          <w:tcPr>
            <w:tcW w:w="1431" w:type="dxa"/>
            <w:tcBorders>
              <w:top w:val="single" w:sz="4" w:space="0" w:color="auto"/>
              <w:left w:val="single" w:sz="4" w:space="0" w:color="auto"/>
              <w:bottom w:val="single" w:sz="4" w:space="0" w:color="auto"/>
              <w:right w:val="single" w:sz="4" w:space="0" w:color="auto"/>
            </w:tcBorders>
            <w:shd w:val="clear" w:color="auto" w:fill="11316E" w:themeFill="accent1"/>
            <w:vAlign w:val="center"/>
            <w:hideMark/>
          </w:tcPr>
          <w:p w14:paraId="7083C3C1" w14:textId="77777777" w:rsidR="007D15BD" w:rsidRPr="00A57D33" w:rsidRDefault="003D080A" w:rsidP="007D15BD">
            <w:pPr>
              <w:rPr>
                <w:rFonts w:ascii="Aileron Bold" w:hAnsi="Aileron Bold"/>
                <w:b/>
                <w:bCs/>
                <w:lang w:val="en-GB" w:eastAsia="en-GB"/>
              </w:rPr>
            </w:pPr>
            <w:r w:rsidRPr="00A57D33">
              <w:rPr>
                <w:rFonts w:ascii="Aileron Bold" w:hAnsi="Aileron Bold"/>
                <w:b/>
                <w:bCs/>
                <w:lang w:val="en-GB" w:eastAsia="en-GB"/>
              </w:rPr>
              <w:t>Haematology</w:t>
            </w:r>
          </w:p>
        </w:tc>
        <w:tc>
          <w:tcPr>
            <w:tcW w:w="4044" w:type="dxa"/>
            <w:tcBorders>
              <w:top w:val="single" w:sz="4" w:space="0" w:color="auto"/>
              <w:left w:val="single" w:sz="4" w:space="0" w:color="auto"/>
              <w:bottom w:val="single" w:sz="4" w:space="0" w:color="auto"/>
              <w:right w:val="single" w:sz="4" w:space="0" w:color="auto"/>
            </w:tcBorders>
            <w:shd w:val="clear" w:color="auto" w:fill="11316E" w:themeFill="accent1"/>
            <w:vAlign w:val="center"/>
            <w:hideMark/>
          </w:tcPr>
          <w:p w14:paraId="09F9C51E" w14:textId="77777777" w:rsidR="007D15BD" w:rsidRPr="00A57D33" w:rsidRDefault="003D080A" w:rsidP="007D15BD">
            <w:pPr>
              <w:rPr>
                <w:rFonts w:ascii="Aileron Bold" w:hAnsi="Aileron Bold"/>
                <w:b/>
                <w:bCs/>
                <w:lang w:val="en-GB" w:eastAsia="en-GB"/>
              </w:rPr>
            </w:pPr>
            <w:r w:rsidRPr="00A57D33">
              <w:rPr>
                <w:rFonts w:ascii="Aileron Bold" w:hAnsi="Aileron Bold"/>
                <w:b/>
                <w:bCs/>
                <w:lang w:val="en-GB" w:eastAsia="en-GB"/>
              </w:rPr>
              <w:t>Microbiology</w:t>
            </w:r>
          </w:p>
        </w:tc>
      </w:tr>
      <w:tr w:rsidR="00683965" w14:paraId="6580C478" w14:textId="77777777" w:rsidTr="007D15BD">
        <w:trPr>
          <w:trHeight w:val="409"/>
          <w:jc w:val="center"/>
        </w:trPr>
        <w:tc>
          <w:tcPr>
            <w:tcW w:w="1425" w:type="dxa"/>
            <w:tcBorders>
              <w:top w:val="single" w:sz="4" w:space="0" w:color="auto"/>
              <w:left w:val="single" w:sz="4" w:space="0" w:color="auto"/>
              <w:bottom w:val="single" w:sz="4" w:space="0" w:color="auto"/>
              <w:right w:val="single" w:sz="4" w:space="0" w:color="auto"/>
            </w:tcBorders>
            <w:vAlign w:val="center"/>
            <w:hideMark/>
          </w:tcPr>
          <w:p w14:paraId="3738AA2E" w14:textId="77777777" w:rsidR="007D15BD" w:rsidRPr="007D15BD" w:rsidRDefault="003D080A" w:rsidP="007D15BD">
            <w:pPr>
              <w:rPr>
                <w:bCs/>
                <w:lang w:val="en-GB" w:eastAsia="en-GB"/>
              </w:rPr>
            </w:pPr>
            <w:r w:rsidRPr="007D15BD">
              <w:rPr>
                <w:bCs/>
                <w:lang w:val="en-GB" w:eastAsia="en-GB"/>
              </w:rPr>
              <w:t>Whole Blood</w:t>
            </w:r>
          </w:p>
        </w:tc>
        <w:tc>
          <w:tcPr>
            <w:tcW w:w="1707" w:type="dxa"/>
            <w:tcBorders>
              <w:top w:val="single" w:sz="4" w:space="0" w:color="auto"/>
              <w:left w:val="single" w:sz="4" w:space="0" w:color="auto"/>
              <w:bottom w:val="single" w:sz="4" w:space="0" w:color="auto"/>
              <w:right w:val="single" w:sz="4" w:space="0" w:color="auto"/>
            </w:tcBorders>
            <w:vAlign w:val="center"/>
            <w:hideMark/>
          </w:tcPr>
          <w:p w14:paraId="13E58B0B" w14:textId="77777777" w:rsidR="007D15BD" w:rsidRPr="007D15BD" w:rsidRDefault="003D080A" w:rsidP="007D15BD">
            <w:pPr>
              <w:rPr>
                <w:bCs/>
                <w:lang w:val="en-GB" w:eastAsia="en-GB"/>
              </w:rPr>
            </w:pPr>
            <w:r w:rsidRPr="007D15BD">
              <w:rPr>
                <w:bCs/>
                <w:lang w:val="en-GB" w:eastAsia="en-GB"/>
              </w:rPr>
              <w:t>5 days</w:t>
            </w:r>
          </w:p>
        </w:tc>
        <w:tc>
          <w:tcPr>
            <w:tcW w:w="916" w:type="dxa"/>
            <w:tcBorders>
              <w:top w:val="single" w:sz="4" w:space="0" w:color="auto"/>
              <w:left w:val="single" w:sz="4" w:space="0" w:color="auto"/>
              <w:bottom w:val="single" w:sz="4" w:space="0" w:color="auto"/>
              <w:right w:val="single" w:sz="4" w:space="0" w:color="auto"/>
            </w:tcBorders>
            <w:vAlign w:val="center"/>
            <w:hideMark/>
          </w:tcPr>
          <w:p w14:paraId="6813E0C9" w14:textId="77777777" w:rsidR="007D15BD" w:rsidRPr="007D15BD" w:rsidRDefault="003D080A" w:rsidP="007D15BD">
            <w:pPr>
              <w:rPr>
                <w:bCs/>
                <w:lang w:val="en-GB" w:eastAsia="en-GB"/>
              </w:rPr>
            </w:pPr>
            <w:r w:rsidRPr="007D15BD">
              <w:rPr>
                <w:bCs/>
                <w:lang w:val="en-GB" w:eastAsia="en-GB"/>
              </w:rPr>
              <w:t>7 Days</w:t>
            </w:r>
          </w:p>
        </w:tc>
        <w:tc>
          <w:tcPr>
            <w:tcW w:w="1431" w:type="dxa"/>
            <w:tcBorders>
              <w:top w:val="single" w:sz="4" w:space="0" w:color="auto"/>
              <w:left w:val="single" w:sz="4" w:space="0" w:color="auto"/>
              <w:bottom w:val="single" w:sz="4" w:space="0" w:color="auto"/>
              <w:right w:val="single" w:sz="4" w:space="0" w:color="auto"/>
            </w:tcBorders>
            <w:vAlign w:val="center"/>
            <w:hideMark/>
          </w:tcPr>
          <w:p w14:paraId="5DA37D46" w14:textId="77777777" w:rsidR="007D15BD" w:rsidRPr="007D15BD" w:rsidRDefault="003D080A" w:rsidP="007D15BD">
            <w:pPr>
              <w:rPr>
                <w:bCs/>
                <w:lang w:val="en-GB" w:eastAsia="en-GB"/>
              </w:rPr>
            </w:pPr>
            <w:r w:rsidRPr="007D15BD">
              <w:rPr>
                <w:bCs/>
                <w:lang w:val="en-GB" w:eastAsia="en-GB"/>
              </w:rPr>
              <w:t>1 Day</w:t>
            </w:r>
          </w:p>
        </w:tc>
        <w:tc>
          <w:tcPr>
            <w:tcW w:w="4044" w:type="dxa"/>
            <w:tcBorders>
              <w:top w:val="single" w:sz="4" w:space="0" w:color="auto"/>
              <w:left w:val="single" w:sz="4" w:space="0" w:color="auto"/>
              <w:bottom w:val="single" w:sz="4" w:space="0" w:color="auto"/>
              <w:right w:val="single" w:sz="4" w:space="0" w:color="auto"/>
            </w:tcBorders>
            <w:vAlign w:val="center"/>
            <w:hideMark/>
          </w:tcPr>
          <w:p w14:paraId="6409C2BD" w14:textId="77777777" w:rsidR="007D15BD" w:rsidRPr="007D15BD" w:rsidRDefault="003D080A" w:rsidP="007D15BD">
            <w:pPr>
              <w:rPr>
                <w:bCs/>
                <w:lang w:val="en-GB" w:eastAsia="en-GB"/>
              </w:rPr>
            </w:pPr>
            <w:r w:rsidRPr="007D15BD">
              <w:rPr>
                <w:bCs/>
                <w:lang w:val="en-GB" w:eastAsia="en-GB"/>
              </w:rPr>
              <w:t>2 Days</w:t>
            </w:r>
          </w:p>
        </w:tc>
      </w:tr>
      <w:tr w:rsidR="00683965" w14:paraId="6D978887" w14:textId="77777777" w:rsidTr="007D15BD">
        <w:trPr>
          <w:trHeight w:val="420"/>
          <w:jc w:val="center"/>
        </w:trPr>
        <w:tc>
          <w:tcPr>
            <w:tcW w:w="1425" w:type="dxa"/>
            <w:tcBorders>
              <w:top w:val="single" w:sz="4" w:space="0" w:color="auto"/>
              <w:left w:val="single" w:sz="4" w:space="0" w:color="auto"/>
              <w:bottom w:val="single" w:sz="4" w:space="0" w:color="auto"/>
              <w:right w:val="single" w:sz="4" w:space="0" w:color="auto"/>
            </w:tcBorders>
            <w:vAlign w:val="center"/>
            <w:hideMark/>
          </w:tcPr>
          <w:p w14:paraId="17FE1A72" w14:textId="77777777" w:rsidR="007D15BD" w:rsidRPr="007D15BD" w:rsidRDefault="003D080A" w:rsidP="007D15BD">
            <w:pPr>
              <w:rPr>
                <w:bCs/>
                <w:lang w:val="en-GB" w:eastAsia="en-GB"/>
              </w:rPr>
            </w:pPr>
            <w:r w:rsidRPr="007D15BD">
              <w:rPr>
                <w:bCs/>
                <w:lang w:val="en-GB" w:eastAsia="en-GB"/>
              </w:rPr>
              <w:t>Serum</w:t>
            </w:r>
          </w:p>
        </w:tc>
        <w:tc>
          <w:tcPr>
            <w:tcW w:w="1707" w:type="dxa"/>
            <w:tcBorders>
              <w:top w:val="single" w:sz="4" w:space="0" w:color="auto"/>
              <w:left w:val="single" w:sz="4" w:space="0" w:color="auto"/>
              <w:bottom w:val="single" w:sz="4" w:space="0" w:color="auto"/>
              <w:right w:val="single" w:sz="4" w:space="0" w:color="auto"/>
            </w:tcBorders>
            <w:vAlign w:val="center"/>
            <w:hideMark/>
          </w:tcPr>
          <w:p w14:paraId="0A493BA5" w14:textId="77777777" w:rsidR="007D15BD" w:rsidRPr="007D15BD" w:rsidRDefault="003D080A" w:rsidP="007D15BD">
            <w:pPr>
              <w:rPr>
                <w:bCs/>
                <w:lang w:val="en-GB" w:eastAsia="en-GB"/>
              </w:rPr>
            </w:pPr>
            <w:r w:rsidRPr="007D15BD">
              <w:rPr>
                <w:bCs/>
                <w:lang w:val="en-GB" w:eastAsia="en-GB"/>
              </w:rPr>
              <w:t>3 days</w:t>
            </w:r>
          </w:p>
        </w:tc>
        <w:tc>
          <w:tcPr>
            <w:tcW w:w="916" w:type="dxa"/>
            <w:tcBorders>
              <w:top w:val="single" w:sz="4" w:space="0" w:color="auto"/>
              <w:left w:val="single" w:sz="4" w:space="0" w:color="auto"/>
              <w:bottom w:val="single" w:sz="4" w:space="0" w:color="auto"/>
              <w:right w:val="single" w:sz="4" w:space="0" w:color="auto"/>
            </w:tcBorders>
            <w:vAlign w:val="center"/>
            <w:hideMark/>
          </w:tcPr>
          <w:p w14:paraId="3681CD35" w14:textId="77777777" w:rsidR="007D15BD" w:rsidRPr="007D15BD" w:rsidRDefault="003D080A" w:rsidP="007D15BD">
            <w:pPr>
              <w:rPr>
                <w:bCs/>
                <w:lang w:val="en-GB" w:eastAsia="en-GB"/>
              </w:rPr>
            </w:pPr>
            <w:r w:rsidRPr="007D15BD">
              <w:rPr>
                <w:bCs/>
                <w:lang w:val="en-GB" w:eastAsia="en-GB"/>
              </w:rPr>
              <w:t>N/A</w:t>
            </w:r>
          </w:p>
        </w:tc>
        <w:tc>
          <w:tcPr>
            <w:tcW w:w="1431" w:type="dxa"/>
            <w:tcBorders>
              <w:top w:val="single" w:sz="4" w:space="0" w:color="auto"/>
              <w:left w:val="single" w:sz="4" w:space="0" w:color="auto"/>
              <w:bottom w:val="single" w:sz="4" w:space="0" w:color="auto"/>
              <w:right w:val="single" w:sz="4" w:space="0" w:color="auto"/>
            </w:tcBorders>
            <w:vAlign w:val="center"/>
            <w:hideMark/>
          </w:tcPr>
          <w:p w14:paraId="2CAA40CC" w14:textId="77777777" w:rsidR="007D15BD" w:rsidRPr="007D15BD" w:rsidRDefault="003D080A" w:rsidP="007D15BD">
            <w:pPr>
              <w:rPr>
                <w:bCs/>
                <w:lang w:val="en-GB" w:eastAsia="en-GB"/>
              </w:rPr>
            </w:pPr>
            <w:r w:rsidRPr="007D15BD">
              <w:rPr>
                <w:bCs/>
                <w:lang w:val="en-GB" w:eastAsia="en-GB"/>
              </w:rPr>
              <w:t>N/A</w:t>
            </w:r>
          </w:p>
        </w:tc>
        <w:tc>
          <w:tcPr>
            <w:tcW w:w="4044" w:type="dxa"/>
            <w:tcBorders>
              <w:top w:val="single" w:sz="4" w:space="0" w:color="auto"/>
              <w:left w:val="single" w:sz="4" w:space="0" w:color="auto"/>
              <w:bottom w:val="single" w:sz="4" w:space="0" w:color="auto"/>
              <w:right w:val="single" w:sz="4" w:space="0" w:color="auto"/>
            </w:tcBorders>
            <w:vAlign w:val="center"/>
            <w:hideMark/>
          </w:tcPr>
          <w:p w14:paraId="1A84A415" w14:textId="77777777" w:rsidR="007D15BD" w:rsidRPr="007D15BD" w:rsidRDefault="003D080A" w:rsidP="007D15BD">
            <w:pPr>
              <w:rPr>
                <w:bCs/>
                <w:lang w:val="en-GB" w:eastAsia="en-GB"/>
              </w:rPr>
            </w:pPr>
            <w:r w:rsidRPr="007D15BD">
              <w:rPr>
                <w:bCs/>
                <w:lang w:val="en-GB" w:eastAsia="en-GB"/>
              </w:rPr>
              <w:t>4-6 weeks (ANC/Needle stick recipients 2yrs)</w:t>
            </w:r>
          </w:p>
        </w:tc>
      </w:tr>
      <w:tr w:rsidR="00683965" w14:paraId="12F4586B" w14:textId="77777777" w:rsidTr="007D15BD">
        <w:trPr>
          <w:trHeight w:val="420"/>
          <w:jc w:val="center"/>
        </w:trPr>
        <w:tc>
          <w:tcPr>
            <w:tcW w:w="1425" w:type="dxa"/>
            <w:tcBorders>
              <w:top w:val="single" w:sz="4" w:space="0" w:color="auto"/>
              <w:left w:val="single" w:sz="4" w:space="0" w:color="auto"/>
              <w:bottom w:val="single" w:sz="4" w:space="0" w:color="auto"/>
              <w:right w:val="single" w:sz="4" w:space="0" w:color="auto"/>
            </w:tcBorders>
            <w:vAlign w:val="center"/>
            <w:hideMark/>
          </w:tcPr>
          <w:p w14:paraId="695D8725" w14:textId="77777777" w:rsidR="007D15BD" w:rsidRPr="007D15BD" w:rsidRDefault="003D080A" w:rsidP="007D15BD">
            <w:pPr>
              <w:rPr>
                <w:bCs/>
                <w:lang w:val="en-GB" w:eastAsia="en-GB"/>
              </w:rPr>
            </w:pPr>
            <w:r w:rsidRPr="007D15BD">
              <w:rPr>
                <w:bCs/>
                <w:lang w:val="en-GB" w:eastAsia="en-GB"/>
              </w:rPr>
              <w:t>Urine</w:t>
            </w:r>
          </w:p>
        </w:tc>
        <w:tc>
          <w:tcPr>
            <w:tcW w:w="1707" w:type="dxa"/>
            <w:tcBorders>
              <w:top w:val="single" w:sz="4" w:space="0" w:color="auto"/>
              <w:left w:val="single" w:sz="4" w:space="0" w:color="auto"/>
              <w:bottom w:val="single" w:sz="4" w:space="0" w:color="auto"/>
              <w:right w:val="single" w:sz="4" w:space="0" w:color="auto"/>
            </w:tcBorders>
            <w:vAlign w:val="center"/>
            <w:hideMark/>
          </w:tcPr>
          <w:p w14:paraId="44168A0E" w14:textId="77777777" w:rsidR="007D15BD" w:rsidRPr="007D15BD" w:rsidRDefault="003D080A" w:rsidP="007D15BD">
            <w:pPr>
              <w:rPr>
                <w:bCs/>
                <w:lang w:val="en-GB" w:eastAsia="en-GB"/>
              </w:rPr>
            </w:pPr>
            <w:r w:rsidRPr="007D15BD">
              <w:rPr>
                <w:bCs/>
                <w:lang w:val="en-GB" w:eastAsia="en-GB"/>
              </w:rPr>
              <w:t>N/A</w:t>
            </w:r>
          </w:p>
        </w:tc>
        <w:tc>
          <w:tcPr>
            <w:tcW w:w="916" w:type="dxa"/>
            <w:tcBorders>
              <w:top w:val="single" w:sz="4" w:space="0" w:color="auto"/>
              <w:left w:val="single" w:sz="4" w:space="0" w:color="auto"/>
              <w:bottom w:val="single" w:sz="4" w:space="0" w:color="auto"/>
              <w:right w:val="single" w:sz="4" w:space="0" w:color="auto"/>
            </w:tcBorders>
            <w:vAlign w:val="center"/>
            <w:hideMark/>
          </w:tcPr>
          <w:p w14:paraId="2FBB1F57" w14:textId="77777777" w:rsidR="007D15BD" w:rsidRPr="007D15BD" w:rsidRDefault="003D080A" w:rsidP="007D15BD">
            <w:pPr>
              <w:rPr>
                <w:bCs/>
                <w:lang w:val="en-GB" w:eastAsia="en-GB"/>
              </w:rPr>
            </w:pPr>
            <w:r w:rsidRPr="007D15BD">
              <w:rPr>
                <w:bCs/>
                <w:lang w:val="en-GB" w:eastAsia="en-GB"/>
              </w:rPr>
              <w:t>N/A</w:t>
            </w:r>
          </w:p>
        </w:tc>
        <w:tc>
          <w:tcPr>
            <w:tcW w:w="1431" w:type="dxa"/>
            <w:tcBorders>
              <w:top w:val="single" w:sz="4" w:space="0" w:color="auto"/>
              <w:left w:val="single" w:sz="4" w:space="0" w:color="auto"/>
              <w:bottom w:val="single" w:sz="4" w:space="0" w:color="auto"/>
              <w:right w:val="single" w:sz="4" w:space="0" w:color="auto"/>
            </w:tcBorders>
            <w:vAlign w:val="center"/>
            <w:hideMark/>
          </w:tcPr>
          <w:p w14:paraId="38AE27CB" w14:textId="77777777" w:rsidR="007D15BD" w:rsidRPr="007D15BD" w:rsidRDefault="003D080A" w:rsidP="007D15BD">
            <w:pPr>
              <w:rPr>
                <w:bCs/>
                <w:lang w:val="en-GB" w:eastAsia="en-GB"/>
              </w:rPr>
            </w:pPr>
            <w:r w:rsidRPr="007D15BD">
              <w:rPr>
                <w:bCs/>
                <w:lang w:val="en-GB" w:eastAsia="en-GB"/>
              </w:rPr>
              <w:t>N/A</w:t>
            </w:r>
          </w:p>
        </w:tc>
        <w:tc>
          <w:tcPr>
            <w:tcW w:w="4044" w:type="dxa"/>
            <w:tcBorders>
              <w:top w:val="single" w:sz="4" w:space="0" w:color="auto"/>
              <w:left w:val="single" w:sz="4" w:space="0" w:color="auto"/>
              <w:bottom w:val="single" w:sz="4" w:space="0" w:color="auto"/>
              <w:right w:val="single" w:sz="4" w:space="0" w:color="auto"/>
            </w:tcBorders>
            <w:vAlign w:val="center"/>
            <w:hideMark/>
          </w:tcPr>
          <w:p w14:paraId="0C3972C3" w14:textId="77777777" w:rsidR="007D15BD" w:rsidRPr="007D15BD" w:rsidRDefault="003D080A" w:rsidP="007D15BD">
            <w:pPr>
              <w:rPr>
                <w:bCs/>
                <w:lang w:val="en-GB" w:eastAsia="en-GB"/>
              </w:rPr>
            </w:pPr>
            <w:r w:rsidRPr="007D15BD">
              <w:rPr>
                <w:bCs/>
                <w:lang w:val="en-GB" w:eastAsia="en-GB"/>
              </w:rPr>
              <w:t>One day</w:t>
            </w:r>
          </w:p>
        </w:tc>
      </w:tr>
      <w:tr w:rsidR="00683965" w14:paraId="662B4A7A" w14:textId="77777777" w:rsidTr="007D15BD">
        <w:trPr>
          <w:trHeight w:val="420"/>
          <w:jc w:val="center"/>
        </w:trPr>
        <w:tc>
          <w:tcPr>
            <w:tcW w:w="1425" w:type="dxa"/>
            <w:tcBorders>
              <w:top w:val="single" w:sz="4" w:space="0" w:color="auto"/>
              <w:left w:val="single" w:sz="4" w:space="0" w:color="auto"/>
              <w:bottom w:val="single" w:sz="4" w:space="0" w:color="auto"/>
              <w:right w:val="single" w:sz="4" w:space="0" w:color="auto"/>
            </w:tcBorders>
            <w:vAlign w:val="center"/>
            <w:hideMark/>
          </w:tcPr>
          <w:p w14:paraId="42F0AF7A" w14:textId="77777777" w:rsidR="007D15BD" w:rsidRPr="007D15BD" w:rsidRDefault="003D080A" w:rsidP="007D15BD">
            <w:pPr>
              <w:rPr>
                <w:bCs/>
                <w:lang w:val="en-GB" w:eastAsia="en-GB"/>
              </w:rPr>
            </w:pPr>
            <w:r w:rsidRPr="007D15BD">
              <w:rPr>
                <w:bCs/>
                <w:lang w:val="en-GB" w:eastAsia="en-GB"/>
              </w:rPr>
              <w:t>Stools</w:t>
            </w:r>
          </w:p>
        </w:tc>
        <w:tc>
          <w:tcPr>
            <w:tcW w:w="1707" w:type="dxa"/>
            <w:tcBorders>
              <w:top w:val="single" w:sz="4" w:space="0" w:color="auto"/>
              <w:left w:val="single" w:sz="4" w:space="0" w:color="auto"/>
              <w:bottom w:val="single" w:sz="4" w:space="0" w:color="auto"/>
              <w:right w:val="single" w:sz="4" w:space="0" w:color="auto"/>
            </w:tcBorders>
            <w:vAlign w:val="center"/>
            <w:hideMark/>
          </w:tcPr>
          <w:p w14:paraId="2688B469" w14:textId="77777777" w:rsidR="007D15BD" w:rsidRPr="007D15BD" w:rsidRDefault="003D080A" w:rsidP="007D15BD">
            <w:pPr>
              <w:rPr>
                <w:bCs/>
                <w:lang w:val="en-GB" w:eastAsia="en-GB"/>
              </w:rPr>
            </w:pPr>
            <w:r w:rsidRPr="007D15BD">
              <w:rPr>
                <w:bCs/>
                <w:lang w:val="en-GB" w:eastAsia="en-GB"/>
              </w:rPr>
              <w:t>N/A</w:t>
            </w:r>
          </w:p>
        </w:tc>
        <w:tc>
          <w:tcPr>
            <w:tcW w:w="916" w:type="dxa"/>
            <w:tcBorders>
              <w:top w:val="single" w:sz="4" w:space="0" w:color="auto"/>
              <w:left w:val="single" w:sz="4" w:space="0" w:color="auto"/>
              <w:bottom w:val="single" w:sz="4" w:space="0" w:color="auto"/>
              <w:right w:val="single" w:sz="4" w:space="0" w:color="auto"/>
            </w:tcBorders>
            <w:vAlign w:val="center"/>
            <w:hideMark/>
          </w:tcPr>
          <w:p w14:paraId="657DF8DC" w14:textId="77777777" w:rsidR="007D15BD" w:rsidRPr="007D15BD" w:rsidRDefault="003D080A" w:rsidP="007D15BD">
            <w:pPr>
              <w:rPr>
                <w:bCs/>
                <w:lang w:val="en-GB" w:eastAsia="en-GB"/>
              </w:rPr>
            </w:pPr>
            <w:r w:rsidRPr="007D15BD">
              <w:rPr>
                <w:bCs/>
                <w:lang w:val="en-GB" w:eastAsia="en-GB"/>
              </w:rPr>
              <w:t>N/A</w:t>
            </w:r>
          </w:p>
        </w:tc>
        <w:tc>
          <w:tcPr>
            <w:tcW w:w="1431" w:type="dxa"/>
            <w:tcBorders>
              <w:top w:val="single" w:sz="4" w:space="0" w:color="auto"/>
              <w:left w:val="single" w:sz="4" w:space="0" w:color="auto"/>
              <w:bottom w:val="single" w:sz="4" w:space="0" w:color="auto"/>
              <w:right w:val="single" w:sz="4" w:space="0" w:color="auto"/>
            </w:tcBorders>
            <w:vAlign w:val="center"/>
            <w:hideMark/>
          </w:tcPr>
          <w:p w14:paraId="2CC0EC29" w14:textId="77777777" w:rsidR="007D15BD" w:rsidRPr="007D15BD" w:rsidRDefault="003D080A" w:rsidP="007D15BD">
            <w:pPr>
              <w:rPr>
                <w:bCs/>
                <w:lang w:val="en-GB" w:eastAsia="en-GB"/>
              </w:rPr>
            </w:pPr>
            <w:r w:rsidRPr="007D15BD">
              <w:rPr>
                <w:bCs/>
                <w:lang w:val="en-GB" w:eastAsia="en-GB"/>
              </w:rPr>
              <w:t>N/A</w:t>
            </w:r>
          </w:p>
        </w:tc>
        <w:tc>
          <w:tcPr>
            <w:tcW w:w="4044" w:type="dxa"/>
            <w:tcBorders>
              <w:top w:val="single" w:sz="4" w:space="0" w:color="auto"/>
              <w:left w:val="single" w:sz="4" w:space="0" w:color="auto"/>
              <w:bottom w:val="single" w:sz="4" w:space="0" w:color="auto"/>
              <w:right w:val="single" w:sz="4" w:space="0" w:color="auto"/>
            </w:tcBorders>
            <w:vAlign w:val="center"/>
            <w:hideMark/>
          </w:tcPr>
          <w:p w14:paraId="0030AB61" w14:textId="77777777" w:rsidR="007D15BD" w:rsidRPr="007D15BD" w:rsidRDefault="003D080A" w:rsidP="007D15BD">
            <w:pPr>
              <w:rPr>
                <w:bCs/>
                <w:lang w:val="en-GB" w:eastAsia="en-GB"/>
              </w:rPr>
            </w:pPr>
            <w:r w:rsidRPr="007D15BD">
              <w:rPr>
                <w:bCs/>
                <w:lang w:val="en-GB" w:eastAsia="en-GB"/>
              </w:rPr>
              <w:t>One week</w:t>
            </w:r>
          </w:p>
        </w:tc>
      </w:tr>
      <w:tr w:rsidR="00683965" w14:paraId="1B334418" w14:textId="77777777" w:rsidTr="007D15BD">
        <w:trPr>
          <w:trHeight w:val="1039"/>
          <w:jc w:val="center"/>
        </w:trPr>
        <w:tc>
          <w:tcPr>
            <w:tcW w:w="1425" w:type="dxa"/>
            <w:tcBorders>
              <w:top w:val="single" w:sz="4" w:space="0" w:color="auto"/>
              <w:left w:val="single" w:sz="4" w:space="0" w:color="auto"/>
              <w:bottom w:val="single" w:sz="4" w:space="0" w:color="auto"/>
              <w:right w:val="single" w:sz="4" w:space="0" w:color="auto"/>
            </w:tcBorders>
            <w:vAlign w:val="center"/>
            <w:hideMark/>
          </w:tcPr>
          <w:p w14:paraId="25D52AE7" w14:textId="77777777" w:rsidR="007D15BD" w:rsidRPr="007D15BD" w:rsidRDefault="003D080A" w:rsidP="007D15BD">
            <w:pPr>
              <w:rPr>
                <w:bCs/>
                <w:lang w:val="en-GB" w:eastAsia="en-GB"/>
              </w:rPr>
            </w:pPr>
            <w:r w:rsidRPr="007D15BD">
              <w:rPr>
                <w:bCs/>
                <w:lang w:val="en-GB" w:eastAsia="en-GB"/>
              </w:rPr>
              <w:t>Sputum</w:t>
            </w:r>
          </w:p>
        </w:tc>
        <w:tc>
          <w:tcPr>
            <w:tcW w:w="1707" w:type="dxa"/>
            <w:tcBorders>
              <w:top w:val="single" w:sz="4" w:space="0" w:color="auto"/>
              <w:left w:val="single" w:sz="4" w:space="0" w:color="auto"/>
              <w:bottom w:val="single" w:sz="4" w:space="0" w:color="auto"/>
              <w:right w:val="single" w:sz="4" w:space="0" w:color="auto"/>
            </w:tcBorders>
            <w:vAlign w:val="center"/>
            <w:hideMark/>
          </w:tcPr>
          <w:p w14:paraId="7DDB9616" w14:textId="77777777" w:rsidR="007D15BD" w:rsidRPr="007D15BD" w:rsidRDefault="003D080A" w:rsidP="007D15BD">
            <w:pPr>
              <w:rPr>
                <w:bCs/>
                <w:lang w:val="en-GB" w:eastAsia="en-GB"/>
              </w:rPr>
            </w:pPr>
            <w:r w:rsidRPr="007D15BD">
              <w:rPr>
                <w:bCs/>
                <w:lang w:val="en-GB" w:eastAsia="en-GB"/>
              </w:rPr>
              <w:t>N/A</w:t>
            </w:r>
          </w:p>
        </w:tc>
        <w:tc>
          <w:tcPr>
            <w:tcW w:w="916" w:type="dxa"/>
            <w:tcBorders>
              <w:top w:val="single" w:sz="4" w:space="0" w:color="auto"/>
              <w:left w:val="single" w:sz="4" w:space="0" w:color="auto"/>
              <w:bottom w:val="single" w:sz="4" w:space="0" w:color="auto"/>
              <w:right w:val="single" w:sz="4" w:space="0" w:color="auto"/>
            </w:tcBorders>
            <w:vAlign w:val="center"/>
            <w:hideMark/>
          </w:tcPr>
          <w:p w14:paraId="6C19D6B5" w14:textId="77777777" w:rsidR="007D15BD" w:rsidRPr="007D15BD" w:rsidRDefault="003D080A" w:rsidP="007D15BD">
            <w:pPr>
              <w:rPr>
                <w:bCs/>
                <w:lang w:val="en-GB" w:eastAsia="en-GB"/>
              </w:rPr>
            </w:pPr>
            <w:r w:rsidRPr="007D15BD">
              <w:rPr>
                <w:bCs/>
                <w:lang w:val="en-GB" w:eastAsia="en-GB"/>
              </w:rPr>
              <w:t>N/A</w:t>
            </w:r>
          </w:p>
        </w:tc>
        <w:tc>
          <w:tcPr>
            <w:tcW w:w="1431" w:type="dxa"/>
            <w:tcBorders>
              <w:top w:val="single" w:sz="4" w:space="0" w:color="auto"/>
              <w:left w:val="single" w:sz="4" w:space="0" w:color="auto"/>
              <w:bottom w:val="single" w:sz="4" w:space="0" w:color="auto"/>
              <w:right w:val="single" w:sz="4" w:space="0" w:color="auto"/>
            </w:tcBorders>
            <w:vAlign w:val="center"/>
            <w:hideMark/>
          </w:tcPr>
          <w:p w14:paraId="364EBC64" w14:textId="77777777" w:rsidR="007D15BD" w:rsidRPr="007D15BD" w:rsidRDefault="003D080A" w:rsidP="007D15BD">
            <w:pPr>
              <w:rPr>
                <w:bCs/>
                <w:lang w:val="en-GB" w:eastAsia="en-GB"/>
              </w:rPr>
            </w:pPr>
            <w:r w:rsidRPr="007D15BD">
              <w:rPr>
                <w:bCs/>
                <w:lang w:val="en-GB" w:eastAsia="en-GB"/>
              </w:rPr>
              <w:t>N/A</w:t>
            </w:r>
          </w:p>
        </w:tc>
        <w:tc>
          <w:tcPr>
            <w:tcW w:w="4044" w:type="dxa"/>
            <w:tcBorders>
              <w:top w:val="single" w:sz="4" w:space="0" w:color="auto"/>
              <w:left w:val="single" w:sz="4" w:space="0" w:color="auto"/>
              <w:bottom w:val="single" w:sz="4" w:space="0" w:color="auto"/>
              <w:right w:val="single" w:sz="4" w:space="0" w:color="auto"/>
            </w:tcBorders>
            <w:vAlign w:val="center"/>
            <w:hideMark/>
          </w:tcPr>
          <w:p w14:paraId="059E0BB1" w14:textId="77777777" w:rsidR="007D15BD" w:rsidRPr="007D15BD" w:rsidRDefault="003D080A" w:rsidP="007D15BD">
            <w:pPr>
              <w:rPr>
                <w:bCs/>
                <w:lang w:val="en-GB" w:eastAsia="en-GB"/>
              </w:rPr>
            </w:pPr>
            <w:r w:rsidRPr="007D15BD">
              <w:rPr>
                <w:bCs/>
                <w:lang w:val="en-GB" w:eastAsia="en-GB"/>
              </w:rPr>
              <w:t>Additional tests cannot be requested as the procedure for processing this sample makes it unsuitable for further testing e.g. for AFB. A fresh sample is required</w:t>
            </w:r>
          </w:p>
        </w:tc>
      </w:tr>
      <w:tr w:rsidR="00683965" w14:paraId="1E9B5AD2" w14:textId="77777777" w:rsidTr="007D15BD">
        <w:trPr>
          <w:trHeight w:val="420"/>
          <w:jc w:val="center"/>
        </w:trPr>
        <w:tc>
          <w:tcPr>
            <w:tcW w:w="1425" w:type="dxa"/>
            <w:tcBorders>
              <w:top w:val="single" w:sz="4" w:space="0" w:color="auto"/>
              <w:left w:val="single" w:sz="4" w:space="0" w:color="auto"/>
              <w:bottom w:val="single" w:sz="4" w:space="0" w:color="auto"/>
              <w:right w:val="single" w:sz="4" w:space="0" w:color="auto"/>
            </w:tcBorders>
            <w:vAlign w:val="center"/>
            <w:hideMark/>
          </w:tcPr>
          <w:p w14:paraId="18C80870" w14:textId="77777777" w:rsidR="007D15BD" w:rsidRPr="007D15BD" w:rsidRDefault="003D080A" w:rsidP="007D15BD">
            <w:pPr>
              <w:rPr>
                <w:bCs/>
                <w:lang w:val="en-GB" w:eastAsia="en-GB"/>
              </w:rPr>
            </w:pPr>
            <w:r w:rsidRPr="007D15BD">
              <w:rPr>
                <w:bCs/>
                <w:lang w:val="en-GB" w:eastAsia="en-GB"/>
              </w:rPr>
              <w:t>CSF</w:t>
            </w:r>
          </w:p>
        </w:tc>
        <w:tc>
          <w:tcPr>
            <w:tcW w:w="1707" w:type="dxa"/>
            <w:tcBorders>
              <w:top w:val="single" w:sz="4" w:space="0" w:color="auto"/>
              <w:left w:val="single" w:sz="4" w:space="0" w:color="auto"/>
              <w:bottom w:val="single" w:sz="4" w:space="0" w:color="auto"/>
              <w:right w:val="single" w:sz="4" w:space="0" w:color="auto"/>
            </w:tcBorders>
            <w:vAlign w:val="center"/>
            <w:hideMark/>
          </w:tcPr>
          <w:p w14:paraId="4CF8819C" w14:textId="77777777" w:rsidR="007D15BD" w:rsidRPr="007D15BD" w:rsidRDefault="003D080A" w:rsidP="007D15BD">
            <w:pPr>
              <w:rPr>
                <w:bCs/>
                <w:lang w:val="en-GB" w:eastAsia="en-GB"/>
              </w:rPr>
            </w:pPr>
            <w:r w:rsidRPr="007D15BD">
              <w:rPr>
                <w:bCs/>
                <w:lang w:val="en-GB" w:eastAsia="en-GB"/>
              </w:rPr>
              <w:t>One month</w:t>
            </w:r>
          </w:p>
        </w:tc>
        <w:tc>
          <w:tcPr>
            <w:tcW w:w="916" w:type="dxa"/>
            <w:tcBorders>
              <w:top w:val="single" w:sz="4" w:space="0" w:color="auto"/>
              <w:left w:val="single" w:sz="4" w:space="0" w:color="auto"/>
              <w:bottom w:val="single" w:sz="4" w:space="0" w:color="auto"/>
              <w:right w:val="single" w:sz="4" w:space="0" w:color="auto"/>
            </w:tcBorders>
            <w:vAlign w:val="center"/>
            <w:hideMark/>
          </w:tcPr>
          <w:p w14:paraId="74911E1A" w14:textId="77777777" w:rsidR="007D15BD" w:rsidRPr="007D15BD" w:rsidRDefault="003D080A" w:rsidP="007D15BD">
            <w:pPr>
              <w:rPr>
                <w:bCs/>
                <w:lang w:val="en-GB" w:eastAsia="en-GB"/>
              </w:rPr>
            </w:pPr>
            <w:r w:rsidRPr="007D15BD">
              <w:rPr>
                <w:bCs/>
                <w:lang w:val="en-GB" w:eastAsia="en-GB"/>
              </w:rPr>
              <w:t>N/A</w:t>
            </w:r>
          </w:p>
        </w:tc>
        <w:tc>
          <w:tcPr>
            <w:tcW w:w="1431" w:type="dxa"/>
            <w:tcBorders>
              <w:top w:val="single" w:sz="4" w:space="0" w:color="auto"/>
              <w:left w:val="single" w:sz="4" w:space="0" w:color="auto"/>
              <w:bottom w:val="single" w:sz="4" w:space="0" w:color="auto"/>
              <w:right w:val="single" w:sz="4" w:space="0" w:color="auto"/>
            </w:tcBorders>
            <w:vAlign w:val="center"/>
            <w:hideMark/>
          </w:tcPr>
          <w:p w14:paraId="7E3CC2E1" w14:textId="77777777" w:rsidR="007D15BD" w:rsidRPr="007D15BD" w:rsidRDefault="003D080A" w:rsidP="007D15BD">
            <w:pPr>
              <w:rPr>
                <w:bCs/>
                <w:lang w:val="en-GB" w:eastAsia="en-GB"/>
              </w:rPr>
            </w:pPr>
            <w:r w:rsidRPr="007D15BD">
              <w:rPr>
                <w:bCs/>
                <w:lang w:val="en-GB" w:eastAsia="en-GB"/>
              </w:rPr>
              <w:t>N/A</w:t>
            </w:r>
          </w:p>
        </w:tc>
        <w:tc>
          <w:tcPr>
            <w:tcW w:w="4044" w:type="dxa"/>
            <w:tcBorders>
              <w:top w:val="single" w:sz="4" w:space="0" w:color="auto"/>
              <w:left w:val="single" w:sz="4" w:space="0" w:color="auto"/>
              <w:bottom w:val="single" w:sz="4" w:space="0" w:color="auto"/>
              <w:right w:val="single" w:sz="4" w:space="0" w:color="auto"/>
            </w:tcBorders>
            <w:vAlign w:val="center"/>
            <w:hideMark/>
          </w:tcPr>
          <w:p w14:paraId="7C0D2041" w14:textId="77777777" w:rsidR="007D15BD" w:rsidRPr="007D15BD" w:rsidRDefault="003D080A" w:rsidP="007D15BD">
            <w:pPr>
              <w:rPr>
                <w:bCs/>
                <w:lang w:val="en-GB" w:eastAsia="en-GB"/>
              </w:rPr>
            </w:pPr>
            <w:r w:rsidRPr="007D15BD">
              <w:rPr>
                <w:bCs/>
                <w:lang w:val="en-GB" w:eastAsia="en-GB"/>
              </w:rPr>
              <w:t>15 days</w:t>
            </w:r>
          </w:p>
        </w:tc>
      </w:tr>
      <w:tr w:rsidR="00683965" w14:paraId="2A3CA847" w14:textId="77777777" w:rsidTr="007D15BD">
        <w:trPr>
          <w:trHeight w:val="420"/>
          <w:jc w:val="center"/>
        </w:trPr>
        <w:tc>
          <w:tcPr>
            <w:tcW w:w="1425" w:type="dxa"/>
            <w:tcBorders>
              <w:top w:val="single" w:sz="4" w:space="0" w:color="auto"/>
              <w:left w:val="single" w:sz="4" w:space="0" w:color="auto"/>
              <w:bottom w:val="single" w:sz="4" w:space="0" w:color="auto"/>
              <w:right w:val="single" w:sz="4" w:space="0" w:color="auto"/>
            </w:tcBorders>
            <w:vAlign w:val="center"/>
            <w:hideMark/>
          </w:tcPr>
          <w:p w14:paraId="48F7F1D8" w14:textId="77777777" w:rsidR="007D15BD" w:rsidRPr="007D15BD" w:rsidRDefault="003D080A" w:rsidP="007D15BD">
            <w:pPr>
              <w:rPr>
                <w:bCs/>
                <w:lang w:val="en-GB" w:eastAsia="en-GB"/>
              </w:rPr>
            </w:pPr>
            <w:r w:rsidRPr="007D15BD">
              <w:rPr>
                <w:bCs/>
                <w:lang w:val="en-GB" w:eastAsia="en-GB"/>
              </w:rPr>
              <w:t>Tissue</w:t>
            </w:r>
          </w:p>
        </w:tc>
        <w:tc>
          <w:tcPr>
            <w:tcW w:w="1707" w:type="dxa"/>
            <w:tcBorders>
              <w:top w:val="single" w:sz="4" w:space="0" w:color="auto"/>
              <w:left w:val="single" w:sz="4" w:space="0" w:color="auto"/>
              <w:bottom w:val="single" w:sz="4" w:space="0" w:color="auto"/>
              <w:right w:val="single" w:sz="4" w:space="0" w:color="auto"/>
            </w:tcBorders>
            <w:vAlign w:val="center"/>
            <w:hideMark/>
          </w:tcPr>
          <w:p w14:paraId="6B05D737" w14:textId="77777777" w:rsidR="007D15BD" w:rsidRPr="007D15BD" w:rsidRDefault="003D080A" w:rsidP="007D15BD">
            <w:pPr>
              <w:rPr>
                <w:bCs/>
                <w:lang w:val="en-GB" w:eastAsia="en-GB"/>
              </w:rPr>
            </w:pPr>
            <w:r w:rsidRPr="007D15BD">
              <w:rPr>
                <w:bCs/>
                <w:lang w:val="en-GB" w:eastAsia="en-GB"/>
              </w:rPr>
              <w:t>N/A</w:t>
            </w:r>
          </w:p>
        </w:tc>
        <w:tc>
          <w:tcPr>
            <w:tcW w:w="916" w:type="dxa"/>
            <w:tcBorders>
              <w:top w:val="single" w:sz="4" w:space="0" w:color="auto"/>
              <w:left w:val="single" w:sz="4" w:space="0" w:color="auto"/>
              <w:bottom w:val="single" w:sz="4" w:space="0" w:color="auto"/>
              <w:right w:val="single" w:sz="4" w:space="0" w:color="auto"/>
            </w:tcBorders>
            <w:vAlign w:val="center"/>
            <w:hideMark/>
          </w:tcPr>
          <w:p w14:paraId="5A1E3A76" w14:textId="77777777" w:rsidR="007D15BD" w:rsidRPr="007D15BD" w:rsidRDefault="003D080A" w:rsidP="007D15BD">
            <w:pPr>
              <w:rPr>
                <w:bCs/>
                <w:lang w:val="en-GB" w:eastAsia="en-GB"/>
              </w:rPr>
            </w:pPr>
            <w:r w:rsidRPr="007D15BD">
              <w:rPr>
                <w:bCs/>
                <w:lang w:val="en-GB" w:eastAsia="en-GB"/>
              </w:rPr>
              <w:t>N/A</w:t>
            </w:r>
          </w:p>
        </w:tc>
        <w:tc>
          <w:tcPr>
            <w:tcW w:w="1431" w:type="dxa"/>
            <w:tcBorders>
              <w:top w:val="single" w:sz="4" w:space="0" w:color="auto"/>
              <w:left w:val="single" w:sz="4" w:space="0" w:color="auto"/>
              <w:bottom w:val="single" w:sz="4" w:space="0" w:color="auto"/>
              <w:right w:val="single" w:sz="4" w:space="0" w:color="auto"/>
            </w:tcBorders>
            <w:vAlign w:val="center"/>
            <w:hideMark/>
          </w:tcPr>
          <w:p w14:paraId="54B5A6D8" w14:textId="77777777" w:rsidR="007D15BD" w:rsidRPr="007D15BD" w:rsidRDefault="003D080A" w:rsidP="007D15BD">
            <w:pPr>
              <w:rPr>
                <w:bCs/>
                <w:lang w:val="en-GB" w:eastAsia="en-GB"/>
              </w:rPr>
            </w:pPr>
            <w:r w:rsidRPr="007D15BD">
              <w:rPr>
                <w:bCs/>
                <w:lang w:val="en-GB" w:eastAsia="en-GB"/>
              </w:rPr>
              <w:t>N/A</w:t>
            </w:r>
          </w:p>
        </w:tc>
        <w:tc>
          <w:tcPr>
            <w:tcW w:w="4044" w:type="dxa"/>
            <w:tcBorders>
              <w:top w:val="single" w:sz="4" w:space="0" w:color="auto"/>
              <w:left w:val="single" w:sz="4" w:space="0" w:color="auto"/>
              <w:bottom w:val="single" w:sz="4" w:space="0" w:color="auto"/>
              <w:right w:val="single" w:sz="4" w:space="0" w:color="auto"/>
            </w:tcBorders>
            <w:vAlign w:val="center"/>
            <w:hideMark/>
          </w:tcPr>
          <w:p w14:paraId="57CE8E79" w14:textId="77777777" w:rsidR="007D15BD" w:rsidRPr="007D15BD" w:rsidRDefault="003D080A" w:rsidP="007D15BD">
            <w:pPr>
              <w:rPr>
                <w:bCs/>
                <w:lang w:val="en-GB" w:eastAsia="en-GB"/>
              </w:rPr>
            </w:pPr>
            <w:r w:rsidRPr="007D15BD">
              <w:rPr>
                <w:bCs/>
                <w:lang w:val="en-GB" w:eastAsia="en-GB"/>
              </w:rPr>
              <w:t>4 weeks</w:t>
            </w:r>
          </w:p>
        </w:tc>
      </w:tr>
      <w:tr w:rsidR="00683965" w14:paraId="10CC83C9" w14:textId="77777777" w:rsidTr="007D15BD">
        <w:trPr>
          <w:trHeight w:val="420"/>
          <w:jc w:val="center"/>
        </w:trPr>
        <w:tc>
          <w:tcPr>
            <w:tcW w:w="1425" w:type="dxa"/>
            <w:tcBorders>
              <w:top w:val="single" w:sz="4" w:space="0" w:color="auto"/>
              <w:left w:val="single" w:sz="4" w:space="0" w:color="auto"/>
              <w:bottom w:val="single" w:sz="4" w:space="0" w:color="auto"/>
              <w:right w:val="single" w:sz="4" w:space="0" w:color="auto"/>
            </w:tcBorders>
            <w:vAlign w:val="center"/>
            <w:hideMark/>
          </w:tcPr>
          <w:p w14:paraId="741069FB" w14:textId="77777777" w:rsidR="007D15BD" w:rsidRPr="007D15BD" w:rsidRDefault="003D080A" w:rsidP="007D15BD">
            <w:pPr>
              <w:rPr>
                <w:bCs/>
                <w:lang w:val="en-GB" w:eastAsia="en-GB"/>
              </w:rPr>
            </w:pPr>
            <w:r w:rsidRPr="007D15BD">
              <w:rPr>
                <w:bCs/>
                <w:lang w:val="en-GB" w:eastAsia="en-GB"/>
              </w:rPr>
              <w:t>Fluid</w:t>
            </w:r>
          </w:p>
        </w:tc>
        <w:tc>
          <w:tcPr>
            <w:tcW w:w="1707" w:type="dxa"/>
            <w:tcBorders>
              <w:top w:val="single" w:sz="4" w:space="0" w:color="auto"/>
              <w:left w:val="single" w:sz="4" w:space="0" w:color="auto"/>
              <w:bottom w:val="single" w:sz="4" w:space="0" w:color="auto"/>
              <w:right w:val="single" w:sz="4" w:space="0" w:color="auto"/>
            </w:tcBorders>
            <w:vAlign w:val="center"/>
            <w:hideMark/>
          </w:tcPr>
          <w:p w14:paraId="34BEB93F" w14:textId="77777777" w:rsidR="007D15BD" w:rsidRPr="007D15BD" w:rsidRDefault="003D080A" w:rsidP="007D15BD">
            <w:pPr>
              <w:rPr>
                <w:bCs/>
                <w:lang w:val="en-GB" w:eastAsia="en-GB"/>
              </w:rPr>
            </w:pPr>
            <w:r w:rsidRPr="007D15BD">
              <w:rPr>
                <w:bCs/>
                <w:lang w:val="en-GB" w:eastAsia="en-GB"/>
              </w:rPr>
              <w:t>3 days</w:t>
            </w:r>
          </w:p>
        </w:tc>
        <w:tc>
          <w:tcPr>
            <w:tcW w:w="916" w:type="dxa"/>
            <w:tcBorders>
              <w:top w:val="single" w:sz="4" w:space="0" w:color="auto"/>
              <w:left w:val="single" w:sz="4" w:space="0" w:color="auto"/>
              <w:bottom w:val="single" w:sz="4" w:space="0" w:color="auto"/>
              <w:right w:val="single" w:sz="4" w:space="0" w:color="auto"/>
            </w:tcBorders>
            <w:vAlign w:val="center"/>
            <w:hideMark/>
          </w:tcPr>
          <w:p w14:paraId="13D5717E" w14:textId="77777777" w:rsidR="007D15BD" w:rsidRPr="007D15BD" w:rsidRDefault="003D080A" w:rsidP="007D15BD">
            <w:pPr>
              <w:rPr>
                <w:bCs/>
                <w:lang w:val="en-GB" w:eastAsia="en-GB"/>
              </w:rPr>
            </w:pPr>
            <w:r w:rsidRPr="007D15BD">
              <w:rPr>
                <w:bCs/>
                <w:lang w:val="en-GB" w:eastAsia="en-GB"/>
              </w:rPr>
              <w:t>N/A</w:t>
            </w:r>
          </w:p>
        </w:tc>
        <w:tc>
          <w:tcPr>
            <w:tcW w:w="1431" w:type="dxa"/>
            <w:tcBorders>
              <w:top w:val="single" w:sz="4" w:space="0" w:color="auto"/>
              <w:left w:val="single" w:sz="4" w:space="0" w:color="auto"/>
              <w:bottom w:val="single" w:sz="4" w:space="0" w:color="auto"/>
              <w:right w:val="single" w:sz="4" w:space="0" w:color="auto"/>
            </w:tcBorders>
            <w:vAlign w:val="center"/>
            <w:hideMark/>
          </w:tcPr>
          <w:p w14:paraId="7E6FACD0" w14:textId="77777777" w:rsidR="007D15BD" w:rsidRPr="007D15BD" w:rsidRDefault="003D080A" w:rsidP="007D15BD">
            <w:pPr>
              <w:rPr>
                <w:bCs/>
                <w:lang w:val="en-GB" w:eastAsia="en-GB"/>
              </w:rPr>
            </w:pPr>
            <w:r w:rsidRPr="007D15BD">
              <w:rPr>
                <w:bCs/>
                <w:lang w:val="en-GB" w:eastAsia="en-GB"/>
              </w:rPr>
              <w:t>N/A</w:t>
            </w:r>
          </w:p>
        </w:tc>
        <w:tc>
          <w:tcPr>
            <w:tcW w:w="4044" w:type="dxa"/>
            <w:tcBorders>
              <w:top w:val="single" w:sz="4" w:space="0" w:color="auto"/>
              <w:left w:val="single" w:sz="4" w:space="0" w:color="auto"/>
              <w:bottom w:val="single" w:sz="4" w:space="0" w:color="auto"/>
              <w:right w:val="single" w:sz="4" w:space="0" w:color="auto"/>
            </w:tcBorders>
            <w:vAlign w:val="center"/>
            <w:hideMark/>
          </w:tcPr>
          <w:p w14:paraId="1D4590B0" w14:textId="77777777" w:rsidR="007D15BD" w:rsidRPr="007D15BD" w:rsidRDefault="003D080A" w:rsidP="007D15BD">
            <w:pPr>
              <w:rPr>
                <w:bCs/>
                <w:lang w:val="en-GB" w:eastAsia="en-GB"/>
              </w:rPr>
            </w:pPr>
            <w:r w:rsidRPr="007D15BD">
              <w:rPr>
                <w:bCs/>
                <w:lang w:val="en-GB" w:eastAsia="en-GB"/>
              </w:rPr>
              <w:t>2 weeks</w:t>
            </w:r>
          </w:p>
        </w:tc>
      </w:tr>
      <w:tr w:rsidR="00683965" w14:paraId="31A52053" w14:textId="77777777" w:rsidTr="007D15BD">
        <w:trPr>
          <w:trHeight w:val="619"/>
          <w:jc w:val="center"/>
        </w:trPr>
        <w:tc>
          <w:tcPr>
            <w:tcW w:w="1425" w:type="dxa"/>
            <w:tcBorders>
              <w:top w:val="single" w:sz="4" w:space="0" w:color="auto"/>
              <w:left w:val="single" w:sz="4" w:space="0" w:color="auto"/>
              <w:bottom w:val="single" w:sz="4" w:space="0" w:color="auto"/>
              <w:right w:val="single" w:sz="4" w:space="0" w:color="auto"/>
            </w:tcBorders>
            <w:vAlign w:val="center"/>
            <w:hideMark/>
          </w:tcPr>
          <w:p w14:paraId="10E87350" w14:textId="77777777" w:rsidR="007D15BD" w:rsidRPr="007D15BD" w:rsidRDefault="003D080A" w:rsidP="007D15BD">
            <w:pPr>
              <w:rPr>
                <w:bCs/>
                <w:lang w:val="en-GB" w:eastAsia="en-GB"/>
              </w:rPr>
            </w:pPr>
            <w:r w:rsidRPr="007D15BD">
              <w:rPr>
                <w:bCs/>
                <w:lang w:val="en-GB" w:eastAsia="en-GB"/>
              </w:rPr>
              <w:t>Referred out tests</w:t>
            </w:r>
          </w:p>
        </w:tc>
        <w:tc>
          <w:tcPr>
            <w:tcW w:w="1707" w:type="dxa"/>
            <w:tcBorders>
              <w:top w:val="single" w:sz="4" w:space="0" w:color="auto"/>
              <w:left w:val="single" w:sz="4" w:space="0" w:color="auto"/>
              <w:bottom w:val="single" w:sz="4" w:space="0" w:color="auto"/>
              <w:right w:val="single" w:sz="4" w:space="0" w:color="auto"/>
            </w:tcBorders>
            <w:vAlign w:val="center"/>
            <w:hideMark/>
          </w:tcPr>
          <w:p w14:paraId="409C8DDE" w14:textId="77777777" w:rsidR="007D15BD" w:rsidRPr="007D15BD" w:rsidRDefault="003D080A" w:rsidP="007D15BD">
            <w:pPr>
              <w:rPr>
                <w:bCs/>
                <w:lang w:val="en-GB" w:eastAsia="en-GB"/>
              </w:rPr>
            </w:pPr>
            <w:r w:rsidRPr="007D15BD">
              <w:rPr>
                <w:bCs/>
                <w:lang w:val="en-GB" w:eastAsia="en-GB"/>
              </w:rPr>
              <w:t>One month</w:t>
            </w:r>
          </w:p>
        </w:tc>
        <w:tc>
          <w:tcPr>
            <w:tcW w:w="916" w:type="dxa"/>
            <w:tcBorders>
              <w:top w:val="single" w:sz="4" w:space="0" w:color="auto"/>
              <w:left w:val="single" w:sz="4" w:space="0" w:color="auto"/>
              <w:bottom w:val="single" w:sz="4" w:space="0" w:color="auto"/>
              <w:right w:val="single" w:sz="4" w:space="0" w:color="auto"/>
            </w:tcBorders>
            <w:vAlign w:val="center"/>
            <w:hideMark/>
          </w:tcPr>
          <w:p w14:paraId="50FB5444" w14:textId="77777777" w:rsidR="007D15BD" w:rsidRPr="007D15BD" w:rsidRDefault="003D080A" w:rsidP="007D15BD">
            <w:pPr>
              <w:rPr>
                <w:bCs/>
                <w:lang w:val="en-GB" w:eastAsia="en-GB"/>
              </w:rPr>
            </w:pPr>
            <w:r w:rsidRPr="007D15BD">
              <w:rPr>
                <w:bCs/>
                <w:lang w:val="en-GB" w:eastAsia="en-GB"/>
              </w:rPr>
              <w:t>N/A</w:t>
            </w:r>
          </w:p>
        </w:tc>
        <w:tc>
          <w:tcPr>
            <w:tcW w:w="1431" w:type="dxa"/>
            <w:tcBorders>
              <w:top w:val="single" w:sz="4" w:space="0" w:color="auto"/>
              <w:left w:val="single" w:sz="4" w:space="0" w:color="auto"/>
              <w:bottom w:val="single" w:sz="4" w:space="0" w:color="auto"/>
              <w:right w:val="single" w:sz="4" w:space="0" w:color="auto"/>
            </w:tcBorders>
            <w:vAlign w:val="center"/>
            <w:hideMark/>
          </w:tcPr>
          <w:p w14:paraId="54DC8DA4" w14:textId="77777777" w:rsidR="007D15BD" w:rsidRPr="007D15BD" w:rsidRDefault="003D080A" w:rsidP="007D15BD">
            <w:pPr>
              <w:rPr>
                <w:bCs/>
                <w:lang w:val="en-GB" w:eastAsia="en-GB"/>
              </w:rPr>
            </w:pPr>
            <w:r w:rsidRPr="007D15BD">
              <w:rPr>
                <w:bCs/>
                <w:lang w:val="en-GB" w:eastAsia="en-GB"/>
              </w:rPr>
              <w:t>N/A</w:t>
            </w:r>
          </w:p>
        </w:tc>
        <w:tc>
          <w:tcPr>
            <w:tcW w:w="4044" w:type="dxa"/>
            <w:tcBorders>
              <w:top w:val="single" w:sz="4" w:space="0" w:color="auto"/>
              <w:left w:val="single" w:sz="4" w:space="0" w:color="auto"/>
              <w:bottom w:val="single" w:sz="4" w:space="0" w:color="auto"/>
              <w:right w:val="single" w:sz="4" w:space="0" w:color="auto"/>
            </w:tcBorders>
            <w:vAlign w:val="center"/>
            <w:hideMark/>
          </w:tcPr>
          <w:p w14:paraId="2C32BDB9" w14:textId="77777777" w:rsidR="007D15BD" w:rsidRPr="007D15BD" w:rsidRDefault="003D080A" w:rsidP="007D15BD">
            <w:pPr>
              <w:rPr>
                <w:bCs/>
                <w:lang w:val="en-GB" w:eastAsia="en-GB"/>
              </w:rPr>
            </w:pPr>
            <w:r w:rsidRPr="007D15BD">
              <w:rPr>
                <w:bCs/>
                <w:lang w:val="en-GB" w:eastAsia="en-GB"/>
              </w:rPr>
              <w:t>NA</w:t>
            </w:r>
          </w:p>
        </w:tc>
      </w:tr>
    </w:tbl>
    <w:p w14:paraId="26D5D9E2" w14:textId="77777777" w:rsidR="009A4D3E" w:rsidRPr="00112F1B" w:rsidRDefault="009A4D3E" w:rsidP="006A6C34">
      <w:pPr>
        <w:rPr>
          <w:bCs/>
          <w:lang w:eastAsia="en-GB"/>
        </w:rPr>
      </w:pPr>
    </w:p>
    <w:p w14:paraId="751482BF" w14:textId="77777777" w:rsidR="006A6C34" w:rsidRPr="00112F1B" w:rsidRDefault="003D080A" w:rsidP="006A6C34">
      <w:pPr>
        <w:rPr>
          <w:bCs/>
          <w:lang w:eastAsia="en-GB"/>
        </w:rPr>
      </w:pPr>
      <w:r w:rsidRPr="00112F1B">
        <w:rPr>
          <w:bCs/>
          <w:lang w:eastAsia="en-GB"/>
        </w:rPr>
        <w:t xml:space="preserve">To obtain the laboratory number for a sample, look in “view requests by patient”, click on “view order” and it is the number identified as “order accession number” and follows the format of YYL123456 where YY is the year. </w:t>
      </w:r>
    </w:p>
    <w:p w14:paraId="2EE8DCD0" w14:textId="77777777" w:rsidR="006A6C34" w:rsidRPr="00112F1B" w:rsidRDefault="003D080A" w:rsidP="006A6C34">
      <w:pPr>
        <w:rPr>
          <w:bCs/>
          <w:lang w:eastAsia="en-GB"/>
        </w:rPr>
      </w:pPr>
      <w:r w:rsidRPr="00112F1B">
        <w:rPr>
          <w:bCs/>
          <w:lang w:eastAsia="en-GB"/>
        </w:rPr>
        <w:t>To obtain the laboratory number for a sample that has already been reported, it is also possible to obtain it by looking in “view patient reports”, where it is the number appearing in the “sample number” column on the screen.</w:t>
      </w:r>
    </w:p>
    <w:p w14:paraId="366BE21E" w14:textId="77777777" w:rsidR="006A6C34" w:rsidRPr="00176FE2" w:rsidRDefault="003D080A" w:rsidP="006A6C34">
      <w:pPr>
        <w:rPr>
          <w:bCs/>
          <w:lang w:eastAsia="en-GB"/>
        </w:rPr>
      </w:pPr>
      <w:r w:rsidRPr="00112F1B">
        <w:rPr>
          <w:bCs/>
          <w:lang w:eastAsia="en-GB"/>
        </w:rPr>
        <w:t xml:space="preserve">Not all add-test requests can be accommodated, due to sample stability or storage issues. </w:t>
      </w:r>
    </w:p>
    <w:p w14:paraId="63CE6878" w14:textId="77777777" w:rsidR="006A6C34" w:rsidRDefault="003D080A" w:rsidP="006A6C34">
      <w:pPr>
        <w:rPr>
          <w:b/>
          <w:bCs/>
          <w:lang w:eastAsia="en-GB"/>
        </w:rPr>
      </w:pPr>
      <w:r>
        <w:rPr>
          <w:b/>
          <w:bCs/>
          <w:lang w:eastAsia="en-GB"/>
        </w:rPr>
        <w:t xml:space="preserve">In the event of major delays to the system the Pathology department will notify the </w:t>
      </w:r>
      <w:r w:rsidR="00826ABD">
        <w:rPr>
          <w:b/>
          <w:bCs/>
          <w:lang w:eastAsia="en-GB"/>
        </w:rPr>
        <w:t>Head of Pathology Services or deputy</w:t>
      </w:r>
      <w:r>
        <w:rPr>
          <w:b/>
          <w:bCs/>
          <w:lang w:eastAsia="en-GB"/>
        </w:rPr>
        <w:t>.  In more severe circumstances or when planned downtime is known of in advance notification will be made via communication via email with the Trust.</w:t>
      </w:r>
    </w:p>
    <w:p w14:paraId="008AC00E" w14:textId="77777777" w:rsidR="006A6C34" w:rsidRDefault="003D080A" w:rsidP="006A6C34">
      <w:pPr>
        <w:rPr>
          <w:b/>
          <w:bCs/>
          <w:lang w:eastAsia="en-GB"/>
        </w:rPr>
      </w:pPr>
      <w:r>
        <w:rPr>
          <w:b/>
          <w:bCs/>
          <w:lang w:eastAsia="en-GB"/>
        </w:rPr>
        <w:t>Routinely if any examination is delayed that could compromise patient care, the requestor will be notified.</w:t>
      </w:r>
    </w:p>
    <w:p w14:paraId="65F6813F" w14:textId="77777777" w:rsidR="006A6C34" w:rsidRDefault="003D080A">
      <w:pPr>
        <w:suppressAutoHyphens w:val="0"/>
        <w:spacing w:after="0" w:line="240" w:lineRule="auto"/>
      </w:pPr>
      <w:r>
        <w:br w:type="page"/>
      </w:r>
    </w:p>
    <w:p w14:paraId="3CC93584" w14:textId="77777777" w:rsidR="0016448A" w:rsidRDefault="003D080A" w:rsidP="006A6C34">
      <w:pPr>
        <w:pStyle w:val="Heading1"/>
      </w:pPr>
      <w:bookmarkStart w:id="152" w:name="_Toc256000023"/>
      <w:r>
        <w:t>Pathology Information</w:t>
      </w:r>
      <w:bookmarkEnd w:id="152"/>
    </w:p>
    <w:p w14:paraId="0E16CFEA" w14:textId="77777777" w:rsidR="006A6C34" w:rsidRDefault="003D080A" w:rsidP="006A6C34">
      <w:pPr>
        <w:pStyle w:val="Heading2"/>
      </w:pPr>
      <w:bookmarkStart w:id="153" w:name="_Toc256000024"/>
      <w:r>
        <w:t>Pathology Supplies</w:t>
      </w:r>
      <w:bookmarkEnd w:id="153"/>
    </w:p>
    <w:p w14:paraId="1C32F803" w14:textId="77777777" w:rsidR="00880D03" w:rsidRDefault="003D080A" w:rsidP="007D55CD">
      <w:r>
        <w:t>Following the change in Pathology Service provider across the Herts &amp; West Essex (HWE) Integrated Care System, to be provided by Health Services Laboratories (HSL), there will be changes to the way pathology supplies are ordered by Primary Care and Community Services. These new processes will begin on 1st April 2025.</w:t>
      </w:r>
    </w:p>
    <w:p w14:paraId="6A6140D0" w14:textId="77777777" w:rsidR="003E0946" w:rsidRDefault="003E0946" w:rsidP="003E0946">
      <w:pPr>
        <w:pStyle w:val="ListBullet"/>
        <w:numPr>
          <w:ilvl w:val="0"/>
          <w:numId w:val="0"/>
        </w:numPr>
      </w:pPr>
    </w:p>
    <w:p w14:paraId="30004E78" w14:textId="77777777" w:rsidR="003E0946" w:rsidRDefault="003D080A" w:rsidP="00880D03">
      <w:pPr>
        <w:pStyle w:val="ListBullet"/>
      </w:pPr>
      <w:r>
        <w:t>HSL have created a single order form. To access this please use the following link:</w:t>
      </w:r>
    </w:p>
    <w:p w14:paraId="16CF2272" w14:textId="77777777" w:rsidR="003E0946" w:rsidRDefault="00C1704B" w:rsidP="003E0946">
      <w:pPr>
        <w:pStyle w:val="ListBullet"/>
        <w:numPr>
          <w:ilvl w:val="0"/>
          <w:numId w:val="0"/>
        </w:numPr>
        <w:ind w:left="284"/>
      </w:pPr>
      <w:hyperlink r:id="rId34" w:history="1">
        <w:r w:rsidR="003D080A" w:rsidRPr="0044741A">
          <w:rPr>
            <w:rStyle w:val="Hyperlink"/>
          </w:rPr>
          <w:t>HSF - Princess Alexandra GP Pathology Supplies Order Form - Formstack</w:t>
        </w:r>
      </w:hyperlink>
    </w:p>
    <w:p w14:paraId="23692284" w14:textId="77777777" w:rsidR="003E0946" w:rsidRDefault="003E0946" w:rsidP="003E0946">
      <w:pPr>
        <w:pStyle w:val="ListBullet"/>
        <w:numPr>
          <w:ilvl w:val="0"/>
          <w:numId w:val="0"/>
        </w:numPr>
        <w:ind w:left="284"/>
      </w:pPr>
    </w:p>
    <w:p w14:paraId="135DF726" w14:textId="77777777" w:rsidR="00880D03" w:rsidRDefault="003D080A" w:rsidP="00880D03">
      <w:pPr>
        <w:pStyle w:val="ListBullet"/>
      </w:pPr>
      <w:r>
        <w:t>Ensure your correct practice and location is selected from the first drop down list.</w:t>
      </w:r>
      <w:r>
        <w:br/>
      </w:r>
    </w:p>
    <w:p w14:paraId="16DF3470" w14:textId="77777777" w:rsidR="00880D03" w:rsidRDefault="003D080A" w:rsidP="00880D03">
      <w:pPr>
        <w:pStyle w:val="ListBullet"/>
      </w:pPr>
      <w:r>
        <w:t>Complete your requester details (name / email address / contact phone number).</w:t>
      </w:r>
      <w:r>
        <w:br/>
      </w:r>
    </w:p>
    <w:p w14:paraId="0BEB790B" w14:textId="77777777" w:rsidR="00880D03" w:rsidRDefault="003D080A" w:rsidP="00880D03">
      <w:pPr>
        <w:pStyle w:val="ListBullet"/>
      </w:pPr>
      <w:r>
        <w:t>Input the item quantity in the required field allocated to each product. If there is a limit on how many can be ordered, this will be indicated in small print next to the product description. For items you do not require, leave them blank.</w:t>
      </w:r>
    </w:p>
    <w:p w14:paraId="638F51FE" w14:textId="77777777" w:rsidR="00880D03" w:rsidRDefault="003D080A" w:rsidP="00880D03">
      <w:pPr>
        <w:pStyle w:val="ListBullet"/>
      </w:pPr>
      <w:r>
        <w:t>Once complete, please select the submit button.</w:t>
      </w:r>
      <w:r>
        <w:br/>
      </w:r>
    </w:p>
    <w:p w14:paraId="0C49638E" w14:textId="77777777" w:rsidR="00880D03" w:rsidRDefault="003D080A" w:rsidP="00880D03">
      <w:pPr>
        <w:pStyle w:val="ListBullet"/>
      </w:pPr>
      <w:r>
        <w:t xml:space="preserve">A confirmation email will be sent to the email address provided within the form. </w:t>
      </w:r>
      <w:r>
        <w:br/>
      </w:r>
    </w:p>
    <w:p w14:paraId="767CEFBC" w14:textId="77777777" w:rsidR="00880D03" w:rsidRDefault="003D080A" w:rsidP="00880D03">
      <w:pPr>
        <w:pStyle w:val="ListBullet"/>
      </w:pPr>
      <w:r>
        <w:t>The form will be received by our Supplies team, who will process your order and arrange for this to be delivered to you.</w:t>
      </w:r>
      <w:r>
        <w:br/>
      </w:r>
    </w:p>
    <w:p w14:paraId="3206057F" w14:textId="77777777" w:rsidR="005A0C48" w:rsidRDefault="003D080A" w:rsidP="00745E62">
      <w:pPr>
        <w:pStyle w:val="ListBullet"/>
      </w:pPr>
      <w:r>
        <w:t xml:space="preserve">For any queries or changes regarding an order you can contact the Supplies team on: </w:t>
      </w:r>
    </w:p>
    <w:p w14:paraId="2C0D98E7" w14:textId="77777777" w:rsidR="005A0C48" w:rsidRDefault="003D080A" w:rsidP="00A10E56">
      <w:pPr>
        <w:pStyle w:val="ListBullet2"/>
      </w:pPr>
      <w:r>
        <w:t>ls.helpdesk@hslpathology.com</w:t>
      </w:r>
    </w:p>
    <w:p w14:paraId="20AF9F80" w14:textId="77777777" w:rsidR="00880D03" w:rsidRDefault="003D080A" w:rsidP="00A10E56">
      <w:pPr>
        <w:pStyle w:val="ListBullet2"/>
      </w:pPr>
      <w:r>
        <w:t>020 7307 9440 quoting the order reference number.</w:t>
      </w:r>
      <w:r>
        <w:br/>
      </w:r>
    </w:p>
    <w:p w14:paraId="0C86B337" w14:textId="77777777" w:rsidR="006A6C34" w:rsidRDefault="003D080A" w:rsidP="00880D03">
      <w:r>
        <w:t>If your request is urgent and you need your order to be expedited for urgent delivery, please submit the online form and follow-up with a phone</w:t>
      </w:r>
    </w:p>
    <w:p w14:paraId="269603EC" w14:textId="77777777" w:rsidR="00541708" w:rsidRDefault="00541708" w:rsidP="00880D03"/>
    <w:p w14:paraId="64213E63" w14:textId="77777777" w:rsidR="00541708" w:rsidRPr="00112F1B" w:rsidRDefault="003D080A" w:rsidP="00541708">
      <w:pPr>
        <w:pStyle w:val="Heading2"/>
        <w:rPr>
          <w:color w:val="0000FF"/>
          <w:lang w:eastAsia="en-GB"/>
        </w:rPr>
      </w:pPr>
      <w:bookmarkStart w:id="154" w:name="_Toc256000025"/>
      <w:r w:rsidRPr="00112F1B">
        <w:rPr>
          <w:lang w:eastAsia="en-GB"/>
        </w:rPr>
        <w:t>Point of care testing</w:t>
      </w:r>
      <w:bookmarkEnd w:id="154"/>
      <w:r w:rsidRPr="00112F1B">
        <w:rPr>
          <w:color w:val="0000FF"/>
          <w:lang w:eastAsia="en-GB"/>
        </w:rPr>
        <w:t xml:space="preserve"> </w:t>
      </w:r>
    </w:p>
    <w:p w14:paraId="6A634B02" w14:textId="77777777" w:rsidR="00541708" w:rsidRPr="00A30DEF" w:rsidRDefault="003D080A" w:rsidP="00541708">
      <w:pPr>
        <w:rPr>
          <w:lang w:eastAsia="en-GB"/>
        </w:rPr>
      </w:pPr>
      <w:r w:rsidRPr="59D3A88A">
        <w:rPr>
          <w:lang w:eastAsia="en-GB"/>
        </w:rPr>
        <w:t xml:space="preserve">HSL are responsible for providing advice and support for Point of Care Testing (POCT) for Blood Gas and Full Blood Count. Tests must only be performed by trained and competency assessed users. Please contact HSL POCT with any queries about maintenance, quality control, training, audits, support issues, operation problems or Health and Safety aspects. The </w:t>
      </w:r>
      <w:r w:rsidR="5160C1EC" w:rsidRPr="59D3A88A">
        <w:rPr>
          <w:lang w:eastAsia="en-GB"/>
        </w:rPr>
        <w:t>Princess Alexandra</w:t>
      </w:r>
      <w:r w:rsidRPr="59D3A88A">
        <w:rPr>
          <w:lang w:eastAsia="en-GB"/>
        </w:rPr>
        <w:t xml:space="preserve"> NHS Trust Policy on POCT must be followed. Before purchase of POCT devices, the Trust POCT Committee must be consulted about suitability.</w:t>
      </w:r>
    </w:p>
    <w:p w14:paraId="7E416CE8" w14:textId="77777777" w:rsidR="00541708" w:rsidRPr="00112F1B" w:rsidRDefault="00541708" w:rsidP="00541708">
      <w:pPr>
        <w:rPr>
          <w:color w:val="0000FF"/>
          <w:lang w:eastAsia="en-GB"/>
        </w:rPr>
      </w:pPr>
    </w:p>
    <w:p w14:paraId="2EFBF0AD" w14:textId="77777777" w:rsidR="00541708" w:rsidRPr="00112F1B" w:rsidRDefault="003D080A" w:rsidP="00541708">
      <w:pPr>
        <w:pStyle w:val="Heading2"/>
        <w:rPr>
          <w:rFonts w:cs="Times New Roman"/>
        </w:rPr>
      </w:pPr>
      <w:bookmarkStart w:id="155" w:name="_Toc256000026"/>
      <w:r w:rsidRPr="00112F1B">
        <w:rPr>
          <w:lang w:eastAsia="en-GB"/>
        </w:rPr>
        <w:t>Other services and complaints</w:t>
      </w:r>
      <w:bookmarkEnd w:id="155"/>
    </w:p>
    <w:p w14:paraId="124CE202" w14:textId="77777777" w:rsidR="00541708" w:rsidRPr="00112F1B" w:rsidRDefault="003D080A" w:rsidP="00541708">
      <w:pPr>
        <w:rPr>
          <w:rFonts w:cs="Times New Roman"/>
          <w:lang w:eastAsia="en-GB"/>
        </w:rPr>
      </w:pPr>
      <w:r w:rsidRPr="00112F1B">
        <w:rPr>
          <w:rFonts w:cs="Times New Roman"/>
          <w:lang w:eastAsia="en-GB"/>
        </w:rPr>
        <w:t>Pathology can provide a range of services and information to wards, departments and GP practices. If you wish to discuss any service developments or require information relating to or derived from the pathology service then please direct your enquiry as follows:</w:t>
      </w:r>
    </w:p>
    <w:p w14:paraId="2A87334E" w14:textId="77777777" w:rsidR="00541708" w:rsidRPr="00112F1B" w:rsidRDefault="003D080A" w:rsidP="00541708">
      <w:pPr>
        <w:rPr>
          <w:rFonts w:cs="Times New Roman"/>
          <w:lang w:eastAsia="en-GB"/>
        </w:rPr>
      </w:pPr>
      <w:r w:rsidRPr="00112F1B">
        <w:rPr>
          <w:rFonts w:cs="Times New Roman"/>
          <w:lang w:eastAsia="en-GB"/>
        </w:rPr>
        <w:t xml:space="preserve">To make a complaint email: </w:t>
      </w:r>
      <w:hyperlink r:id="rId35" w:history="1">
        <w:r w:rsidR="00E10026" w:rsidRPr="00A166DF">
          <w:rPr>
            <w:rStyle w:val="Hyperlink"/>
          </w:rPr>
          <w:t>hwe.complaints@hslpathology.com</w:t>
        </w:r>
      </w:hyperlink>
    </w:p>
    <w:p w14:paraId="1FC8033E" w14:textId="77777777" w:rsidR="00541708" w:rsidRDefault="003D080A" w:rsidP="00DE012B">
      <w:r w:rsidRPr="00112F1B">
        <w:rPr>
          <w:rFonts w:cs="Times New Roman"/>
          <w:lang w:eastAsia="en-GB"/>
        </w:rPr>
        <w:t xml:space="preserve">To log an incident :- Trust users report on the Trust </w:t>
      </w:r>
      <w:r w:rsidR="001C5FB0">
        <w:rPr>
          <w:rFonts w:cs="Times New Roman"/>
          <w:lang w:eastAsia="en-GB"/>
        </w:rPr>
        <w:t>Datix incident reporting</w:t>
      </w:r>
      <w:r w:rsidRPr="00112F1B">
        <w:rPr>
          <w:rFonts w:cs="Times New Roman"/>
          <w:lang w:eastAsia="en-GB"/>
        </w:rPr>
        <w:t xml:space="preserve"> system</w:t>
      </w:r>
      <w:r w:rsidR="001C5FB0">
        <w:rPr>
          <w:rFonts w:cs="Times New Roman"/>
          <w:lang w:eastAsia="en-GB"/>
        </w:rPr>
        <w:t>.</w:t>
      </w:r>
      <w:r>
        <w:br w:type="page"/>
      </w:r>
    </w:p>
    <w:p w14:paraId="57311513" w14:textId="77777777" w:rsidR="00B343F9" w:rsidRPr="00112F1B" w:rsidRDefault="003D080A" w:rsidP="0DFD3724">
      <w:pPr>
        <w:pStyle w:val="Heading1"/>
      </w:pPr>
      <w:bookmarkStart w:id="156" w:name="_Toc256000027"/>
      <w:r>
        <w:t>Phlebotomy</w:t>
      </w:r>
      <w:bookmarkEnd w:id="156"/>
    </w:p>
    <w:p w14:paraId="1102528C" w14:textId="77777777" w:rsidR="00B343F9" w:rsidRPr="00112F1B" w:rsidRDefault="003D080A" w:rsidP="00B343F9">
      <w:pPr>
        <w:pStyle w:val="Heading2"/>
      </w:pPr>
      <w:bookmarkStart w:id="157" w:name="_Toc256000028"/>
      <w:r w:rsidRPr="00112F1B">
        <w:t>Key contacts</w:t>
      </w:r>
      <w:bookmarkEnd w:id="157"/>
    </w:p>
    <w:p w14:paraId="212573C4" w14:textId="77777777" w:rsidR="00B343F9" w:rsidRPr="005C7F8B" w:rsidRDefault="003D080A" w:rsidP="59D3A88A">
      <w:pPr>
        <w:rPr>
          <w:rFonts w:asciiTheme="majorHAnsi" w:hAnsiTheme="majorHAnsi"/>
          <w:b/>
          <w:bCs/>
          <w:color w:val="000000" w:themeColor="text1"/>
        </w:rPr>
      </w:pPr>
      <w:r w:rsidRPr="59D3A88A">
        <w:rPr>
          <w:rFonts w:asciiTheme="majorHAnsi" w:hAnsiTheme="majorHAnsi"/>
          <w:b/>
          <w:bCs/>
          <w:color w:val="000000" w:themeColor="text1"/>
        </w:rPr>
        <w:t xml:space="preserve">HSL HWE Phlebotomy manager </w:t>
      </w:r>
    </w:p>
    <w:p w14:paraId="34D6F4CE" w14:textId="77777777" w:rsidR="00B343F9" w:rsidRPr="005C7F8B" w:rsidRDefault="003D080A" w:rsidP="00B343F9">
      <w:pPr>
        <w:rPr>
          <w:rFonts w:asciiTheme="majorHAnsi" w:hAnsiTheme="majorHAnsi"/>
          <w:color w:val="000000" w:themeColor="text1"/>
        </w:rPr>
      </w:pPr>
      <w:r w:rsidRPr="005C7F8B">
        <w:rPr>
          <w:rFonts w:asciiTheme="majorHAnsi" w:hAnsiTheme="majorHAnsi"/>
          <w:b/>
          <w:bCs/>
          <w:color w:val="000000" w:themeColor="text1"/>
        </w:rPr>
        <w:t>Elaine Stokes</w:t>
      </w:r>
      <w:r w:rsidR="005C7F8B">
        <w:rPr>
          <w:rFonts w:asciiTheme="majorHAnsi" w:hAnsiTheme="majorHAnsi"/>
          <w:color w:val="000000" w:themeColor="text1"/>
        </w:rPr>
        <w:br/>
      </w:r>
      <w:hyperlink r:id="rId36" w:history="1">
        <w:r w:rsidRPr="005C7F8B">
          <w:rPr>
            <w:rFonts w:asciiTheme="majorHAnsi" w:hAnsiTheme="majorHAnsi"/>
            <w:color w:val="472784"/>
          </w:rPr>
          <w:t>elaine.stokes@nhs.net</w:t>
        </w:r>
      </w:hyperlink>
    </w:p>
    <w:p w14:paraId="357A4B11" w14:textId="77777777" w:rsidR="000779AA" w:rsidRPr="00112F1B" w:rsidRDefault="003D080A" w:rsidP="000779AA">
      <w:pPr>
        <w:pStyle w:val="Heading2"/>
      </w:pPr>
      <w:bookmarkStart w:id="158" w:name="_Toc256000029"/>
      <w:r>
        <w:t>Requests</w:t>
      </w:r>
      <w:bookmarkEnd w:id="158"/>
    </w:p>
    <w:p w14:paraId="2F9EA8EA" w14:textId="77777777" w:rsidR="4AA6AE79" w:rsidRDefault="003D080A" w:rsidP="0DFD3724">
      <w:pPr>
        <w:spacing w:after="0" w:line="276" w:lineRule="auto"/>
        <w:rPr>
          <w:rFonts w:eastAsia="Aileron Light" w:cs="Aileron Light"/>
        </w:rPr>
      </w:pPr>
      <w:r w:rsidRPr="0DFD3724">
        <w:rPr>
          <w:rFonts w:eastAsia="Aileron Light" w:cs="Aileron Light"/>
        </w:rPr>
        <w:t xml:space="preserve">Phlebotomy uses paperless requesting and collection via ICE. Please ensure that you use ALL of the request forms printed from ICE. </w:t>
      </w:r>
    </w:p>
    <w:p w14:paraId="74C2D566" w14:textId="77777777" w:rsidR="4AA6AE79" w:rsidRDefault="003D080A" w:rsidP="0DFD3724">
      <w:pPr>
        <w:spacing w:after="0" w:line="276" w:lineRule="auto"/>
        <w:rPr>
          <w:rFonts w:eastAsia="Aileron Light" w:cs="Aileron Light"/>
        </w:rPr>
      </w:pPr>
      <w:r w:rsidRPr="0DFD3724">
        <w:rPr>
          <w:rFonts w:eastAsia="Aileron Light" w:cs="Aileron Light"/>
        </w:rPr>
        <w:t xml:space="preserve"> </w:t>
      </w:r>
    </w:p>
    <w:p w14:paraId="71819354" w14:textId="77777777" w:rsidR="4AA6AE79" w:rsidRDefault="003D080A" w:rsidP="0DFD3724">
      <w:pPr>
        <w:spacing w:after="0" w:line="276" w:lineRule="auto"/>
        <w:rPr>
          <w:rFonts w:eastAsia="Aileron Light" w:cs="Aileron Light"/>
        </w:rPr>
      </w:pPr>
      <w:r w:rsidRPr="0DFD3724">
        <w:rPr>
          <w:rFonts w:eastAsia="Aileron Light" w:cs="Aileron Light"/>
        </w:rPr>
        <w:t>Patients attending for blood tests should make an appointment.</w:t>
      </w:r>
    </w:p>
    <w:p w14:paraId="12FDDF4D" w14:textId="77777777" w:rsidR="4AA6AE79" w:rsidRDefault="003D080A" w:rsidP="0DFD3724">
      <w:pPr>
        <w:spacing w:after="0" w:line="276" w:lineRule="auto"/>
        <w:rPr>
          <w:rFonts w:eastAsia="Aileron Light" w:cs="Aileron Light"/>
        </w:rPr>
      </w:pPr>
      <w:r w:rsidRPr="0DFD3724">
        <w:rPr>
          <w:rFonts w:eastAsia="Aileron Light" w:cs="Aileron Light"/>
        </w:rPr>
        <w:t xml:space="preserve">Patients are able to attend the Princess Alexandra Outpatients department </w:t>
      </w:r>
      <w:r w:rsidRPr="0DFD3724">
        <w:rPr>
          <w:rFonts w:eastAsia="Aileron Light" w:cs="Aileron Light"/>
          <w:u w:val="single"/>
        </w:rPr>
        <w:t>only</w:t>
      </w:r>
      <w:r w:rsidRPr="0DFD3724">
        <w:rPr>
          <w:rFonts w:eastAsia="Aileron Light" w:cs="Aileron Light"/>
        </w:rPr>
        <w:t xml:space="preserve"> for urgent blood tests without a pre-booked appointment.</w:t>
      </w:r>
    </w:p>
    <w:p w14:paraId="306C4219" w14:textId="77777777" w:rsidR="4AA6AE79" w:rsidRDefault="003D080A" w:rsidP="0DFD3724">
      <w:pPr>
        <w:spacing w:after="0" w:line="276" w:lineRule="auto"/>
        <w:rPr>
          <w:rFonts w:eastAsia="Aileron Light" w:cs="Aileron Light"/>
        </w:rPr>
      </w:pPr>
      <w:r w:rsidRPr="0DFD3724">
        <w:rPr>
          <w:rFonts w:eastAsia="Aileron Light" w:cs="Aileron Light"/>
        </w:rPr>
        <w:t xml:space="preserve"> </w:t>
      </w:r>
    </w:p>
    <w:p w14:paraId="44308A9B" w14:textId="77777777" w:rsidR="4AA6AE79" w:rsidRDefault="003D080A" w:rsidP="0DFD3724">
      <w:pPr>
        <w:spacing w:after="0" w:line="276" w:lineRule="auto"/>
        <w:rPr>
          <w:rFonts w:eastAsia="Aileron Light" w:cs="Aileron Light"/>
        </w:rPr>
      </w:pPr>
      <w:r w:rsidRPr="0DFD3724">
        <w:rPr>
          <w:rFonts w:eastAsia="Aileron Light" w:cs="Aileron Light"/>
        </w:rPr>
        <w:t xml:space="preserve">Appointments for blood tests should be made online </w:t>
      </w:r>
      <w:hyperlink r:id="rId37" w:history="1">
        <w:r w:rsidRPr="0DFD3724">
          <w:rPr>
            <w:rStyle w:val="Hyperlink"/>
            <w:rFonts w:eastAsia="Aileron Light" w:cs="Aileron Light"/>
            <w:color w:val="auto"/>
          </w:rPr>
          <w:t>Our services | Princess Alexandra Hospital (pah.nhs.uk)</w:t>
        </w:r>
      </w:hyperlink>
      <w:r w:rsidRPr="0DFD3724">
        <w:rPr>
          <w:rFonts w:eastAsia="Aileron Light" w:cs="Aileron Light"/>
        </w:rPr>
        <w:t>, or by telephone 01279 827163.</w:t>
      </w:r>
    </w:p>
    <w:p w14:paraId="154227C4" w14:textId="77777777" w:rsidR="4AA6AE79" w:rsidRDefault="003D080A" w:rsidP="0DFD3724">
      <w:pPr>
        <w:spacing w:after="0" w:line="276" w:lineRule="auto"/>
        <w:rPr>
          <w:rFonts w:eastAsia="Aileron Light" w:cs="Aileron Light"/>
        </w:rPr>
      </w:pPr>
      <w:r w:rsidRPr="0DFD3724">
        <w:rPr>
          <w:rFonts w:eastAsia="Aileron Light" w:cs="Aileron Light"/>
        </w:rPr>
        <w:t xml:space="preserve"> </w:t>
      </w:r>
    </w:p>
    <w:p w14:paraId="25FC3A4F" w14:textId="77777777" w:rsidR="4AA6AE79" w:rsidRDefault="003D080A" w:rsidP="0DFD3724">
      <w:pPr>
        <w:spacing w:after="0" w:line="276" w:lineRule="auto"/>
        <w:rPr>
          <w:rFonts w:eastAsia="Aileron Light" w:cs="Aileron Light"/>
        </w:rPr>
      </w:pPr>
      <w:r w:rsidRPr="0DFD3724">
        <w:rPr>
          <w:rFonts w:eastAsia="Aileron Light" w:cs="Aileron Light"/>
        </w:rPr>
        <w:t>Adult appointments are held at:</w:t>
      </w:r>
    </w:p>
    <w:p w14:paraId="5855B3B4" w14:textId="77777777" w:rsidR="4AA6AE79" w:rsidRDefault="003D080A" w:rsidP="005C26D1">
      <w:pPr>
        <w:pStyle w:val="ListParagraph"/>
        <w:numPr>
          <w:ilvl w:val="0"/>
          <w:numId w:val="17"/>
        </w:numPr>
        <w:spacing w:after="0" w:line="276" w:lineRule="auto"/>
        <w:ind w:left="360"/>
        <w:rPr>
          <w:rFonts w:eastAsia="Aileron Light" w:cs="Aileron Light"/>
        </w:rPr>
      </w:pPr>
      <w:r w:rsidRPr="0DFD3724">
        <w:rPr>
          <w:rFonts w:eastAsia="Aileron Light" w:cs="Aileron Light"/>
        </w:rPr>
        <w:t>The Princess Alexandra Hospital in Harlow from 07:00am – 4:30pm Monday to Friday</w:t>
      </w:r>
    </w:p>
    <w:p w14:paraId="6ADBD369" w14:textId="77777777" w:rsidR="4AA6AE79" w:rsidRDefault="003D080A" w:rsidP="005C26D1">
      <w:pPr>
        <w:pStyle w:val="ListParagraph"/>
        <w:numPr>
          <w:ilvl w:val="0"/>
          <w:numId w:val="17"/>
        </w:numPr>
        <w:spacing w:after="0" w:line="276" w:lineRule="auto"/>
        <w:ind w:left="360"/>
        <w:rPr>
          <w:rFonts w:eastAsia="Aileron Light" w:cs="Aileron Light"/>
        </w:rPr>
      </w:pPr>
      <w:r w:rsidRPr="0DFD3724">
        <w:rPr>
          <w:rFonts w:eastAsia="Aileron Light" w:cs="Aileron Light"/>
        </w:rPr>
        <w:t>St Margaret’s Hospital in Epping from 08:30am - 4:30pm Monday to Friday</w:t>
      </w:r>
    </w:p>
    <w:p w14:paraId="0E4A46E1" w14:textId="77777777" w:rsidR="4AA6AE79" w:rsidRDefault="003D080A" w:rsidP="005C26D1">
      <w:pPr>
        <w:pStyle w:val="ListParagraph"/>
        <w:numPr>
          <w:ilvl w:val="0"/>
          <w:numId w:val="17"/>
        </w:numPr>
        <w:spacing w:after="0" w:line="276" w:lineRule="auto"/>
        <w:ind w:left="360"/>
        <w:rPr>
          <w:rFonts w:eastAsia="Aileron Light" w:cs="Aileron Light"/>
        </w:rPr>
      </w:pPr>
      <w:r w:rsidRPr="0DFD3724">
        <w:rPr>
          <w:rFonts w:eastAsia="Aileron Light" w:cs="Aileron Light"/>
        </w:rPr>
        <w:t>Herts and Essex Hospital in Bishop's Stortford from 08:00am - 4:00pm Monday to Friday</w:t>
      </w:r>
    </w:p>
    <w:p w14:paraId="528DD039" w14:textId="77777777" w:rsidR="4AA6AE79" w:rsidRDefault="003D080A" w:rsidP="005C26D1">
      <w:pPr>
        <w:pStyle w:val="ListParagraph"/>
        <w:numPr>
          <w:ilvl w:val="0"/>
          <w:numId w:val="17"/>
        </w:numPr>
        <w:spacing w:after="0" w:line="276" w:lineRule="auto"/>
        <w:ind w:left="360"/>
        <w:rPr>
          <w:rFonts w:eastAsia="Aileron Light" w:cs="Aileron Light"/>
        </w:rPr>
      </w:pPr>
      <w:r w:rsidRPr="0DFD3724">
        <w:rPr>
          <w:rFonts w:eastAsia="Aileron Light" w:cs="Aileron Light"/>
        </w:rPr>
        <w:t>Waltham Abbey Health Centre 08:30am – 11:30am Monday, Thursday and Friday</w:t>
      </w:r>
    </w:p>
    <w:p w14:paraId="2579F42C" w14:textId="77777777" w:rsidR="4AA6AE79" w:rsidRDefault="003D080A" w:rsidP="005C26D1">
      <w:pPr>
        <w:pStyle w:val="ListParagraph"/>
        <w:numPr>
          <w:ilvl w:val="0"/>
          <w:numId w:val="17"/>
        </w:numPr>
        <w:spacing w:after="0" w:line="276" w:lineRule="auto"/>
        <w:ind w:left="360"/>
        <w:rPr>
          <w:rFonts w:eastAsia="Aileron Light" w:cs="Aileron Light"/>
        </w:rPr>
      </w:pPr>
      <w:r w:rsidRPr="0DFD3724">
        <w:rPr>
          <w:rFonts w:eastAsia="Aileron Light" w:cs="Aileron Light"/>
        </w:rPr>
        <w:t>Ongar Health Centre 09:00am – 11:30am Tuesday to Thursday</w:t>
      </w:r>
    </w:p>
    <w:p w14:paraId="5299112D" w14:textId="77777777" w:rsidR="4AA6AE79" w:rsidRDefault="003D080A" w:rsidP="0DFD3724">
      <w:pPr>
        <w:spacing w:after="0" w:line="276" w:lineRule="auto"/>
        <w:rPr>
          <w:rFonts w:eastAsia="Aileron Light" w:cs="Aileron Light"/>
        </w:rPr>
      </w:pPr>
      <w:r w:rsidRPr="0DFD3724">
        <w:rPr>
          <w:rFonts w:eastAsia="Aileron Light" w:cs="Aileron Light"/>
        </w:rPr>
        <w:t xml:space="preserve"> </w:t>
      </w:r>
    </w:p>
    <w:p w14:paraId="5534D957" w14:textId="77777777" w:rsidR="4AA6AE79" w:rsidRDefault="003D080A" w:rsidP="0DFD3724">
      <w:pPr>
        <w:spacing w:after="0" w:line="276" w:lineRule="auto"/>
        <w:jc w:val="both"/>
        <w:rPr>
          <w:rFonts w:eastAsia="Aileron Light" w:cs="Aileron Light"/>
        </w:rPr>
      </w:pPr>
      <w:r w:rsidRPr="0DFD3724">
        <w:rPr>
          <w:rFonts w:eastAsia="Aileron Light" w:cs="Aileron Light"/>
        </w:rPr>
        <w:t>Phlebotomy is also provided at 11 GP sites in the Harlow area and a walk-in clinic at Rectory Lane Health Centre, Loughton Tuesday, Wednesday and Friday 10:30am – 11:45am</w:t>
      </w:r>
    </w:p>
    <w:p w14:paraId="6782D152" w14:textId="77777777" w:rsidR="4AA6AE79" w:rsidRDefault="003D080A" w:rsidP="0DFD3724">
      <w:pPr>
        <w:spacing w:after="0" w:line="276" w:lineRule="auto"/>
        <w:jc w:val="both"/>
        <w:rPr>
          <w:rFonts w:eastAsia="Aileron Light" w:cs="Aileron Light"/>
        </w:rPr>
      </w:pPr>
      <w:r w:rsidRPr="0DFD3724">
        <w:rPr>
          <w:rFonts w:eastAsia="Aileron Light" w:cs="Aileron Light"/>
        </w:rPr>
        <w:t xml:space="preserve"> </w:t>
      </w:r>
    </w:p>
    <w:p w14:paraId="20A51427" w14:textId="77777777" w:rsidR="4AA6AE79" w:rsidRDefault="003D080A" w:rsidP="0DFD3724">
      <w:pPr>
        <w:spacing w:after="0" w:line="276" w:lineRule="auto"/>
        <w:jc w:val="both"/>
        <w:rPr>
          <w:rFonts w:eastAsia="Aileron Light" w:cs="Aileron Light"/>
        </w:rPr>
      </w:pPr>
      <w:r w:rsidRPr="0DFD3724">
        <w:rPr>
          <w:rFonts w:eastAsia="Aileron Light" w:cs="Aileron Light"/>
        </w:rPr>
        <w:t>Children’s blood tests are available at Princess Alexandra only.</w:t>
      </w:r>
    </w:p>
    <w:p w14:paraId="7802DC14" w14:textId="77777777" w:rsidR="4AA6AE79" w:rsidRDefault="003D080A" w:rsidP="0DFD3724">
      <w:pPr>
        <w:spacing w:after="0" w:line="276" w:lineRule="auto"/>
        <w:jc w:val="both"/>
        <w:rPr>
          <w:rFonts w:eastAsia="Aileron Light" w:cs="Aileron Light"/>
        </w:rPr>
      </w:pPr>
      <w:r w:rsidRPr="0DFD3724">
        <w:rPr>
          <w:rFonts w:eastAsia="Aileron Light" w:cs="Aileron Light"/>
        </w:rPr>
        <w:t>By appointment Monday to Thursday 08:00am – 12:00pm</w:t>
      </w:r>
    </w:p>
    <w:p w14:paraId="20C1E926" w14:textId="77777777" w:rsidR="4AA6AE79" w:rsidRDefault="003D080A" w:rsidP="0DFD3724">
      <w:pPr>
        <w:spacing w:after="0" w:line="276" w:lineRule="auto"/>
        <w:jc w:val="both"/>
        <w:rPr>
          <w:rFonts w:eastAsia="Aileron Light" w:cs="Aileron Light"/>
        </w:rPr>
      </w:pPr>
      <w:r w:rsidRPr="0DFD3724">
        <w:rPr>
          <w:rFonts w:eastAsia="Aileron Light" w:cs="Aileron Light"/>
        </w:rPr>
        <w:t xml:space="preserve"> </w:t>
      </w:r>
    </w:p>
    <w:p w14:paraId="4A1A1046" w14:textId="77777777" w:rsidR="4AA6AE79" w:rsidRDefault="003D080A" w:rsidP="0DFD3724">
      <w:pPr>
        <w:spacing w:after="0" w:line="276" w:lineRule="auto"/>
        <w:jc w:val="both"/>
        <w:rPr>
          <w:rFonts w:eastAsia="Aileron Light" w:cs="Aileron Light"/>
        </w:rPr>
      </w:pPr>
      <w:r w:rsidRPr="0DFD3724">
        <w:rPr>
          <w:rFonts w:eastAsia="Aileron Light" w:cs="Aileron Light"/>
        </w:rPr>
        <w:t>An appointment system is in operation for certain specialised tests:</w:t>
      </w:r>
    </w:p>
    <w:p w14:paraId="64EF337B" w14:textId="77777777" w:rsidR="4AA6AE79" w:rsidRDefault="003D080A" w:rsidP="0DFD3724">
      <w:pPr>
        <w:spacing w:after="0" w:line="276" w:lineRule="auto"/>
        <w:jc w:val="both"/>
        <w:rPr>
          <w:rFonts w:eastAsia="Aileron Light" w:cs="Aileron Light"/>
        </w:rPr>
      </w:pPr>
      <w:r w:rsidRPr="0DFD3724">
        <w:rPr>
          <w:rFonts w:eastAsia="Aileron Light" w:cs="Aileron Light"/>
        </w:rPr>
        <w:t xml:space="preserve"> </w:t>
      </w:r>
    </w:p>
    <w:p w14:paraId="4796DEA8" w14:textId="77777777" w:rsidR="4AA6AE79" w:rsidRDefault="003D080A" w:rsidP="005C26D1">
      <w:pPr>
        <w:pStyle w:val="ListParagraph"/>
        <w:numPr>
          <w:ilvl w:val="0"/>
          <w:numId w:val="16"/>
        </w:numPr>
        <w:spacing w:after="0" w:line="276" w:lineRule="auto"/>
        <w:ind w:hanging="11"/>
        <w:jc w:val="both"/>
        <w:rPr>
          <w:rFonts w:eastAsia="Aileron Light" w:cs="Aileron Light"/>
        </w:rPr>
      </w:pPr>
      <w:r w:rsidRPr="0DFD3724">
        <w:rPr>
          <w:rFonts w:eastAsia="Aileron Light" w:cs="Aileron Light"/>
        </w:rPr>
        <w:t xml:space="preserve">Sweat Tests (01279 973376) </w:t>
      </w:r>
    </w:p>
    <w:p w14:paraId="01E8BF3B" w14:textId="77777777" w:rsidR="4AA6AE79" w:rsidRDefault="003D080A" w:rsidP="005C26D1">
      <w:pPr>
        <w:pStyle w:val="ListParagraph"/>
        <w:numPr>
          <w:ilvl w:val="0"/>
          <w:numId w:val="16"/>
        </w:numPr>
        <w:spacing w:after="0" w:line="276" w:lineRule="auto"/>
        <w:ind w:hanging="11"/>
        <w:jc w:val="both"/>
        <w:rPr>
          <w:rFonts w:eastAsia="Aileron Light" w:cs="Aileron Light"/>
        </w:rPr>
      </w:pPr>
      <w:r w:rsidRPr="0DFD3724">
        <w:rPr>
          <w:rFonts w:eastAsia="Aileron Light" w:cs="Aileron Light"/>
        </w:rPr>
        <w:t>Cryoglobulin (01279 973376)</w:t>
      </w:r>
    </w:p>
    <w:p w14:paraId="58FCF8FF" w14:textId="77777777" w:rsidR="4AA6AE79" w:rsidRDefault="003D080A" w:rsidP="0DFD3724">
      <w:pPr>
        <w:tabs>
          <w:tab w:val="left" w:pos="993"/>
        </w:tabs>
        <w:spacing w:after="0" w:line="276" w:lineRule="auto"/>
        <w:ind w:left="720"/>
        <w:jc w:val="both"/>
        <w:rPr>
          <w:rFonts w:eastAsia="Aileron Light" w:cs="Aileron Light"/>
        </w:rPr>
      </w:pPr>
      <w:r w:rsidRPr="0DFD3724">
        <w:rPr>
          <w:rFonts w:eastAsia="Aileron Light" w:cs="Aileron Light"/>
        </w:rPr>
        <w:t xml:space="preserve"> </w:t>
      </w:r>
    </w:p>
    <w:p w14:paraId="7BE9422D" w14:textId="77777777" w:rsidR="4AA6AE79" w:rsidRDefault="003D080A" w:rsidP="0DFD3724">
      <w:pPr>
        <w:rPr>
          <w:rFonts w:eastAsia="Aileron Light" w:cs="Aileron Light"/>
        </w:rPr>
      </w:pPr>
      <w:r w:rsidRPr="0DFD3724">
        <w:rPr>
          <w:rFonts w:eastAsia="Aileron Light" w:cs="Aileron Light"/>
        </w:rPr>
        <w:t>Please telephone the laboratory for advice.</w:t>
      </w:r>
    </w:p>
    <w:p w14:paraId="3E9CACA3" w14:textId="77777777" w:rsidR="069AC02C" w:rsidRDefault="003D080A" w:rsidP="0DFD3724">
      <w:pPr>
        <w:spacing w:after="0" w:line="276" w:lineRule="auto"/>
        <w:jc w:val="both"/>
        <w:rPr>
          <w:rFonts w:eastAsia="Aileron Light" w:cs="Aileron Light"/>
        </w:rPr>
      </w:pPr>
      <w:r w:rsidRPr="0DFD3724">
        <w:rPr>
          <w:rFonts w:eastAsia="Aileron Light" w:cs="Aileron Light"/>
        </w:rPr>
        <w:t>Phlebotomy is situated in the main Out-Patient Department for GP and OPD patients</w:t>
      </w:r>
      <w:r w:rsidR="000779AA">
        <w:rPr>
          <w:rFonts w:eastAsia="Aileron Light" w:cs="Aileron Light"/>
        </w:rPr>
        <w:t>.</w:t>
      </w:r>
    </w:p>
    <w:p w14:paraId="1B97BF76" w14:textId="77777777" w:rsidR="069AC02C" w:rsidRDefault="003D080A" w:rsidP="0DFD3724">
      <w:pPr>
        <w:spacing w:after="0" w:line="276" w:lineRule="auto"/>
        <w:jc w:val="both"/>
        <w:rPr>
          <w:rFonts w:eastAsia="Aileron Light" w:cs="Aileron Light"/>
        </w:rPr>
      </w:pPr>
      <w:r w:rsidRPr="0DFD3724">
        <w:rPr>
          <w:rFonts w:eastAsia="Aileron Light" w:cs="Aileron Light"/>
        </w:rPr>
        <w:t xml:space="preserve"> </w:t>
      </w:r>
    </w:p>
    <w:p w14:paraId="2798C7F8" w14:textId="77777777" w:rsidR="069AC02C" w:rsidRDefault="003D080A" w:rsidP="0DFD3724">
      <w:pPr>
        <w:rPr>
          <w:rFonts w:eastAsia="Aileron Light" w:cs="Aileron Light"/>
        </w:rPr>
      </w:pPr>
      <w:r w:rsidRPr="0DFD3724">
        <w:rPr>
          <w:rFonts w:eastAsia="Aileron Light" w:cs="Aileron Light"/>
        </w:rPr>
        <w:t>There is also a GP and Out-patient phlebotomy at Herts and Essex and St. Margaret’s Hospital is located in the Out-patient department of the Hospital</w:t>
      </w:r>
      <w:r w:rsidR="000779AA">
        <w:rPr>
          <w:rFonts w:eastAsia="Aileron Light" w:cs="Aileron Light"/>
        </w:rPr>
        <w:t>.</w:t>
      </w:r>
    </w:p>
    <w:p w14:paraId="2B3C2E1E" w14:textId="77777777" w:rsidR="00B343F9" w:rsidRPr="00112F1B" w:rsidRDefault="003D080A" w:rsidP="00B343F9">
      <w:pPr>
        <w:pStyle w:val="Heading2"/>
        <w:rPr>
          <w:lang w:eastAsia="en-GB"/>
        </w:rPr>
      </w:pPr>
      <w:bookmarkStart w:id="159" w:name="_Toc256000030"/>
      <w:r w:rsidRPr="0DFD3724">
        <w:rPr>
          <w:lang w:eastAsia="en-GB"/>
        </w:rPr>
        <w:t>Our Patient Clinics</w:t>
      </w:r>
      <w:bookmarkEnd w:id="159"/>
    </w:p>
    <w:p w14:paraId="3EC1F124" w14:textId="77777777" w:rsidR="00B343F9" w:rsidRPr="009F09AB" w:rsidRDefault="003D080A" w:rsidP="0DFD3724">
      <w:pPr>
        <w:spacing w:after="0" w:line="276" w:lineRule="auto"/>
        <w:jc w:val="both"/>
        <w:rPr>
          <w:rFonts w:eastAsia="Aileron Light" w:cs="Aileron Light"/>
          <w:lang w:eastAsia="en-GB"/>
        </w:rPr>
      </w:pPr>
      <w:r w:rsidRPr="0DFD3724">
        <w:rPr>
          <w:rFonts w:cs="Arial"/>
          <w:lang w:eastAsia="en-GB"/>
        </w:rPr>
        <w:t xml:space="preserve"> </w:t>
      </w:r>
      <w:r w:rsidR="07F18B8C" w:rsidRPr="0DFD3724">
        <w:rPr>
          <w:rFonts w:eastAsia="Aileron Light" w:cs="Aileron Light"/>
        </w:rPr>
        <w:t xml:space="preserve">The following referral clinics are held by Consultant Pathologists: </w:t>
      </w:r>
    </w:p>
    <w:p w14:paraId="314CCD6B" w14:textId="77777777" w:rsidR="00B343F9" w:rsidRPr="009F09AB" w:rsidRDefault="003D080A" w:rsidP="0DFD3724">
      <w:pPr>
        <w:spacing w:after="0" w:line="276" w:lineRule="auto"/>
        <w:jc w:val="both"/>
        <w:rPr>
          <w:rFonts w:eastAsia="Aileron Light" w:cs="Aileron Light"/>
          <w:b/>
          <w:bCs/>
        </w:rPr>
      </w:pPr>
      <w:r w:rsidRPr="0DFD3724">
        <w:rPr>
          <w:rFonts w:eastAsia="Aileron Light" w:cs="Aileron Light"/>
          <w:b/>
          <w:bCs/>
        </w:rPr>
        <w:t xml:space="preserve">Dr R. Saldana Consultant Chemical Pathologist. </w:t>
      </w:r>
    </w:p>
    <w:p w14:paraId="6A714574" w14:textId="77777777" w:rsidR="00B343F9" w:rsidRPr="009F09AB" w:rsidRDefault="003D080A" w:rsidP="005C26D1">
      <w:pPr>
        <w:pStyle w:val="ListParagraph"/>
        <w:numPr>
          <w:ilvl w:val="0"/>
          <w:numId w:val="15"/>
        </w:numPr>
        <w:spacing w:after="0" w:line="276" w:lineRule="auto"/>
        <w:ind w:left="284"/>
        <w:jc w:val="both"/>
        <w:rPr>
          <w:rFonts w:eastAsia="Aileron Light" w:cs="Aileron Light"/>
        </w:rPr>
      </w:pPr>
      <w:r w:rsidRPr="0DFD3724">
        <w:rPr>
          <w:rFonts w:eastAsia="Aileron Light" w:cs="Aileron Light"/>
        </w:rPr>
        <w:t xml:space="preserve">Lipid Clinic, alternate Monday mornings at St. Margaret’s Hospital. </w:t>
      </w:r>
    </w:p>
    <w:p w14:paraId="16826D34" w14:textId="77777777" w:rsidR="00B343F9" w:rsidRPr="009F09AB" w:rsidRDefault="003D080A" w:rsidP="005C26D1">
      <w:pPr>
        <w:pStyle w:val="ListParagraph"/>
        <w:numPr>
          <w:ilvl w:val="0"/>
          <w:numId w:val="15"/>
        </w:numPr>
        <w:spacing w:after="0" w:line="276" w:lineRule="auto"/>
        <w:ind w:left="283" w:hanging="11"/>
        <w:jc w:val="both"/>
        <w:rPr>
          <w:rFonts w:eastAsia="Aileron Light" w:cs="Aileron Light"/>
        </w:rPr>
      </w:pPr>
      <w:r w:rsidRPr="0DFD3724">
        <w:rPr>
          <w:rFonts w:eastAsia="Aileron Light" w:cs="Aileron Light"/>
        </w:rPr>
        <w:t>Lipid Clinic, alternate Wednesday mornings at Herts and Essex Hospital.</w:t>
      </w:r>
    </w:p>
    <w:p w14:paraId="24A4133F" w14:textId="77777777" w:rsidR="00B343F9" w:rsidRPr="009F09AB" w:rsidRDefault="003D080A" w:rsidP="005C26D1">
      <w:pPr>
        <w:pStyle w:val="ListParagraph"/>
        <w:numPr>
          <w:ilvl w:val="0"/>
          <w:numId w:val="15"/>
        </w:numPr>
        <w:spacing w:after="0" w:line="276" w:lineRule="auto"/>
        <w:ind w:left="284" w:hanging="11"/>
        <w:jc w:val="both"/>
        <w:rPr>
          <w:rFonts w:eastAsia="Aileron Light" w:cs="Aileron Light"/>
          <w:b/>
          <w:bCs/>
          <w:lang w:val="it"/>
        </w:rPr>
      </w:pPr>
      <w:r w:rsidRPr="0DFD3724">
        <w:rPr>
          <w:rFonts w:eastAsia="Aileron Light" w:cs="Aileron Light"/>
        </w:rPr>
        <w:t xml:space="preserve">    Lipid Clinic alternate Friday mornings at Princess Alexandra Hospital</w:t>
      </w:r>
      <w:r>
        <w:br/>
      </w:r>
      <w:r>
        <w:br/>
      </w:r>
      <w:r w:rsidRPr="0DFD3724">
        <w:rPr>
          <w:rFonts w:eastAsia="Aileron Light" w:cs="Aileron Light"/>
          <w:b/>
          <w:bCs/>
          <w:lang w:val="it"/>
        </w:rPr>
        <w:t xml:space="preserve">Dr F. N. AI-Refaie, Consultant Haematologist </w:t>
      </w:r>
    </w:p>
    <w:p w14:paraId="458329EF" w14:textId="77777777" w:rsidR="00B343F9" w:rsidRPr="009F09AB" w:rsidRDefault="003D080A" w:rsidP="005C26D1">
      <w:pPr>
        <w:pStyle w:val="ListParagraph"/>
        <w:numPr>
          <w:ilvl w:val="0"/>
          <w:numId w:val="15"/>
        </w:numPr>
        <w:spacing w:after="0" w:line="276" w:lineRule="auto"/>
        <w:ind w:left="284"/>
        <w:jc w:val="both"/>
        <w:rPr>
          <w:rFonts w:eastAsia="Aileron Light" w:cs="Aileron Light"/>
          <w:color w:val="000000" w:themeColor="text1"/>
        </w:rPr>
      </w:pPr>
      <w:r w:rsidRPr="0DFD3724">
        <w:rPr>
          <w:rFonts w:eastAsia="Aileron Light" w:cs="Aileron Light"/>
          <w:color w:val="000000" w:themeColor="text1"/>
        </w:rPr>
        <w:t>Haematology clinic, Tuesday mornings at St. Margaret’s Hospital.</w:t>
      </w:r>
    </w:p>
    <w:p w14:paraId="53EC8BB1" w14:textId="77777777" w:rsidR="00B343F9" w:rsidRPr="009F09AB" w:rsidRDefault="003D080A" w:rsidP="005C26D1">
      <w:pPr>
        <w:pStyle w:val="ListParagraph"/>
        <w:numPr>
          <w:ilvl w:val="0"/>
          <w:numId w:val="15"/>
        </w:numPr>
        <w:spacing w:after="0" w:line="276" w:lineRule="auto"/>
        <w:ind w:left="284"/>
        <w:jc w:val="both"/>
        <w:rPr>
          <w:rFonts w:eastAsia="Aileron Light" w:cs="Aileron Light"/>
          <w:b/>
          <w:bCs/>
        </w:rPr>
      </w:pPr>
      <w:r w:rsidRPr="0DFD3724">
        <w:rPr>
          <w:rFonts w:eastAsia="Aileron Light" w:cs="Aileron Light"/>
        </w:rPr>
        <w:t>Haematology clinic, Wednesday morning at Princess Alexandra Hospital.</w:t>
      </w:r>
      <w:r>
        <w:br/>
      </w:r>
      <w:r>
        <w:br/>
      </w:r>
      <w:r w:rsidRPr="0DFD3724">
        <w:rPr>
          <w:rFonts w:eastAsia="Aileron Light" w:cs="Aileron Light"/>
          <w:b/>
          <w:bCs/>
        </w:rPr>
        <w:t xml:space="preserve">Dr Imeava, Consultant </w:t>
      </w:r>
    </w:p>
    <w:p w14:paraId="34B7E549" w14:textId="77777777" w:rsidR="00B343F9" w:rsidRPr="009F09AB" w:rsidRDefault="003D080A" w:rsidP="005C26D1">
      <w:pPr>
        <w:pStyle w:val="ListParagraph"/>
        <w:numPr>
          <w:ilvl w:val="0"/>
          <w:numId w:val="15"/>
        </w:numPr>
        <w:spacing w:after="0" w:line="276" w:lineRule="auto"/>
        <w:ind w:left="284"/>
        <w:jc w:val="both"/>
        <w:rPr>
          <w:rFonts w:eastAsia="Aileron Light" w:cs="Aileron Light"/>
        </w:rPr>
      </w:pPr>
      <w:r w:rsidRPr="0DFD3724">
        <w:rPr>
          <w:rFonts w:eastAsia="Aileron Light" w:cs="Aileron Light"/>
        </w:rPr>
        <w:t xml:space="preserve">Haematology clinic, Tuesday morning at Herts and Essex Hospital. </w:t>
      </w:r>
    </w:p>
    <w:p w14:paraId="0DE3EF26" w14:textId="77777777" w:rsidR="00B343F9" w:rsidRPr="009F09AB" w:rsidRDefault="003D080A" w:rsidP="005C26D1">
      <w:pPr>
        <w:pStyle w:val="ListParagraph"/>
        <w:numPr>
          <w:ilvl w:val="0"/>
          <w:numId w:val="15"/>
        </w:numPr>
        <w:spacing w:after="0" w:line="276" w:lineRule="auto"/>
        <w:ind w:left="284"/>
        <w:jc w:val="both"/>
        <w:rPr>
          <w:rFonts w:eastAsia="Aileron Light" w:cs="Aileron Light"/>
        </w:rPr>
      </w:pPr>
      <w:r w:rsidRPr="0DFD3724">
        <w:rPr>
          <w:rFonts w:eastAsia="Aileron Light" w:cs="Aileron Light"/>
        </w:rPr>
        <w:t>Haematology clinic, Friday mornings at Princess Alexandra Hospital</w:t>
      </w:r>
    </w:p>
    <w:p w14:paraId="7C5A3F2C" w14:textId="77777777" w:rsidR="00B343F9" w:rsidRPr="009F09AB" w:rsidRDefault="003D080A" w:rsidP="0DFD3724">
      <w:pPr>
        <w:spacing w:after="0" w:line="276" w:lineRule="auto"/>
        <w:jc w:val="both"/>
        <w:rPr>
          <w:rFonts w:eastAsia="Aileron Light" w:cs="Aileron Light"/>
          <w:b/>
          <w:bCs/>
        </w:rPr>
      </w:pPr>
      <w:r w:rsidRPr="0DFD3724">
        <w:rPr>
          <w:rFonts w:eastAsia="Aileron Light" w:cs="Aileron Light"/>
          <w:b/>
          <w:bCs/>
        </w:rPr>
        <w:t xml:space="preserve"> </w:t>
      </w:r>
    </w:p>
    <w:p w14:paraId="2D3667EE" w14:textId="77777777" w:rsidR="00B343F9" w:rsidRPr="009F09AB" w:rsidRDefault="003D080A" w:rsidP="0DFD3724">
      <w:pPr>
        <w:spacing w:after="0" w:line="276" w:lineRule="auto"/>
        <w:jc w:val="both"/>
        <w:rPr>
          <w:rFonts w:eastAsia="Aileron Light" w:cs="Aileron Light"/>
        </w:rPr>
      </w:pPr>
      <w:r w:rsidRPr="0DFD3724">
        <w:rPr>
          <w:rFonts w:eastAsia="Aileron Light" w:cs="Aileron Light"/>
        </w:rPr>
        <w:t xml:space="preserve">The majority of routine tests in Chemical Pathology and Haematology are carried out on the same day.  For hospital-based test requests results are available via </w:t>
      </w:r>
      <w:r w:rsidR="00C96322">
        <w:rPr>
          <w:rFonts w:eastAsia="Aileron Light" w:cs="Aileron Light"/>
        </w:rPr>
        <w:t>O</w:t>
      </w:r>
      <w:r w:rsidRPr="0DFD3724">
        <w:rPr>
          <w:rFonts w:eastAsia="Aileron Light" w:cs="Aileron Light"/>
        </w:rPr>
        <w:t>rder</w:t>
      </w:r>
      <w:r w:rsidR="00C96322">
        <w:rPr>
          <w:rFonts w:eastAsia="Aileron Light" w:cs="Aileron Light"/>
        </w:rPr>
        <w:t>C</w:t>
      </w:r>
      <w:r w:rsidRPr="0DFD3724">
        <w:rPr>
          <w:rFonts w:eastAsia="Aileron Light" w:cs="Aileron Light"/>
        </w:rPr>
        <w:t>omms (ICE) as soon as they have been processed, tests requests in the community or by GPs results are available after validation.  All urgent or significantly abnormal results will be telephoned. Urgent tests are processed within 60 minutes of receipt in the laboratory.</w:t>
      </w:r>
    </w:p>
    <w:p w14:paraId="1B3DF380" w14:textId="77777777" w:rsidR="00B343F9" w:rsidRPr="009F09AB" w:rsidRDefault="003D080A" w:rsidP="0DFD3724">
      <w:pPr>
        <w:spacing w:after="0" w:line="276" w:lineRule="auto"/>
        <w:jc w:val="both"/>
        <w:rPr>
          <w:rFonts w:eastAsia="Aileron Light" w:cs="Aileron Light"/>
        </w:rPr>
      </w:pPr>
      <w:r w:rsidRPr="0DFD3724">
        <w:rPr>
          <w:rFonts w:eastAsia="Aileron Light" w:cs="Aileron Light"/>
        </w:rPr>
        <w:t xml:space="preserve"> </w:t>
      </w:r>
    </w:p>
    <w:p w14:paraId="32B32767" w14:textId="77777777" w:rsidR="00B343F9" w:rsidRPr="009F09AB" w:rsidRDefault="003D080A" w:rsidP="0DFD3724">
      <w:pPr>
        <w:pStyle w:val="Heading2"/>
        <w:spacing w:before="0" w:after="0" w:line="276" w:lineRule="auto"/>
        <w:jc w:val="both"/>
        <w:rPr>
          <w:lang w:eastAsia="en-GB"/>
        </w:rPr>
      </w:pPr>
      <w:bookmarkStart w:id="160" w:name="_Toc256000031"/>
      <w:r w:rsidRPr="0DFD3724">
        <w:rPr>
          <w:lang w:eastAsia="en-GB"/>
        </w:rPr>
        <w:t>Specimen Collection</w:t>
      </w:r>
      <w:bookmarkEnd w:id="160"/>
    </w:p>
    <w:p w14:paraId="1DFB7336" w14:textId="77777777" w:rsidR="00B343F9" w:rsidRPr="009F09AB" w:rsidRDefault="003D080A" w:rsidP="0DFD3724">
      <w:pPr>
        <w:spacing w:after="0" w:line="276" w:lineRule="auto"/>
        <w:jc w:val="both"/>
        <w:rPr>
          <w:rFonts w:eastAsia="Aileron Light" w:cs="Aileron Light"/>
        </w:rPr>
      </w:pPr>
      <w:r>
        <w:br/>
      </w:r>
      <w:r w:rsidR="6B987C0F" w:rsidRPr="0DFD3724">
        <w:rPr>
          <w:rFonts w:eastAsia="Aileron Light" w:cs="Aileron Light"/>
        </w:rPr>
        <w:t xml:space="preserve">At </w:t>
      </w:r>
      <w:r w:rsidR="6B987C0F" w:rsidRPr="0DFD3724">
        <w:rPr>
          <w:rFonts w:eastAsia="Aileron Light" w:cs="Aileron Light"/>
          <w:b/>
          <w:bCs/>
        </w:rPr>
        <w:t xml:space="preserve">Princess Alexandra Hospital </w:t>
      </w:r>
      <w:r w:rsidR="6B987C0F" w:rsidRPr="0DFD3724">
        <w:rPr>
          <w:rFonts w:eastAsia="Aileron Light" w:cs="Aileron Light"/>
        </w:rPr>
        <w:t xml:space="preserve">there is a phlebotomy ward service. The request forms for phlebotomy are delivered to the Pathology Department by </w:t>
      </w:r>
      <w:r w:rsidR="6B987C0F" w:rsidRPr="0DFD3724">
        <w:rPr>
          <w:rFonts w:eastAsia="Aileron Light" w:cs="Aileron Light"/>
          <w:b/>
          <w:bCs/>
        </w:rPr>
        <w:t>7.00 am</w:t>
      </w:r>
      <w:r w:rsidR="6B987C0F" w:rsidRPr="0DFD3724">
        <w:rPr>
          <w:rFonts w:eastAsia="Aileron Light" w:cs="Aileron Light"/>
        </w:rPr>
        <w:t xml:space="preserve">, and the ward round commences at </w:t>
      </w:r>
      <w:r w:rsidR="6B987C0F" w:rsidRPr="0DFD3724">
        <w:rPr>
          <w:rFonts w:eastAsia="Aileron Light" w:cs="Aileron Light"/>
          <w:b/>
          <w:bCs/>
        </w:rPr>
        <w:t>7:15 am</w:t>
      </w:r>
      <w:r w:rsidR="6B987C0F" w:rsidRPr="0DFD3724">
        <w:rPr>
          <w:rFonts w:eastAsia="Aileron Light" w:cs="Aileron Light"/>
        </w:rPr>
        <w:t>. This is a strict dead-line, so please ensure that ‘</w:t>
      </w:r>
      <w:r w:rsidR="006B72DA" w:rsidRPr="0DFD3724">
        <w:rPr>
          <w:rFonts w:eastAsia="Aileron Light" w:cs="Aileron Light"/>
        </w:rPr>
        <w:t>Order</w:t>
      </w:r>
      <w:r w:rsidR="006B72DA">
        <w:rPr>
          <w:rFonts w:eastAsia="Aileron Light" w:cs="Aileron Light"/>
        </w:rPr>
        <w:t>Comm</w:t>
      </w:r>
      <w:r w:rsidR="6B987C0F" w:rsidRPr="0DFD3724">
        <w:rPr>
          <w:rFonts w:eastAsia="Aileron Light" w:cs="Aileron Light"/>
        </w:rPr>
        <w:t xml:space="preserve">’ request forms are ready for collection by the porters. If the porters do not collect the forms, then it is the responsibility of the ward staff to ensure that the forms are delivered to the laboratory so that they can be included in the phlebotomy round. </w:t>
      </w:r>
      <w:r w:rsidR="6B987C0F" w:rsidRPr="0DFD3724">
        <w:rPr>
          <w:rFonts w:eastAsia="Aileron Light" w:cs="Aileron Light"/>
          <w:b/>
          <w:bCs/>
        </w:rPr>
        <w:t>Badly printed forms will not be accepted.</w:t>
      </w:r>
      <w:r w:rsidR="6B987C0F" w:rsidRPr="0DFD3724">
        <w:rPr>
          <w:rFonts w:eastAsia="Aileron Light" w:cs="Aileron Light"/>
        </w:rPr>
        <w:t xml:space="preserve"> </w:t>
      </w:r>
    </w:p>
    <w:p w14:paraId="527F9B75" w14:textId="77777777" w:rsidR="00B343F9" w:rsidRPr="009F09AB" w:rsidRDefault="003D080A" w:rsidP="0DFD3724">
      <w:pPr>
        <w:spacing w:after="0" w:line="276" w:lineRule="auto"/>
        <w:jc w:val="both"/>
        <w:rPr>
          <w:rFonts w:eastAsia="Aileron Light" w:cs="Aileron Light"/>
        </w:rPr>
      </w:pPr>
      <w:r w:rsidRPr="0DFD3724">
        <w:rPr>
          <w:rFonts w:eastAsia="Aileron Light" w:cs="Aileron Light"/>
        </w:rPr>
        <w:t xml:space="preserve"> </w:t>
      </w:r>
    </w:p>
    <w:p w14:paraId="047BC43B" w14:textId="77777777" w:rsidR="00B343F9" w:rsidRPr="009F09AB" w:rsidRDefault="003D080A" w:rsidP="0DFD3724">
      <w:pPr>
        <w:spacing w:after="0" w:line="276" w:lineRule="auto"/>
        <w:jc w:val="both"/>
        <w:rPr>
          <w:rFonts w:eastAsia="Aileron Light" w:cs="Aileron Light"/>
        </w:rPr>
      </w:pPr>
      <w:r w:rsidRPr="0DFD3724">
        <w:rPr>
          <w:rFonts w:eastAsia="Aileron Light" w:cs="Aileron Light"/>
        </w:rPr>
        <w:t>Laboratory staff carry out in-patient phlebotomy at Princess Alexandra Hospital, so that the rounds can be completed as quickly as possible and the work returned to the laboratory for analysis as early in the day as possible. Once the ward has been visited by laboratory staff, further urgent phlebotomy must be carried out by the medical staff.</w:t>
      </w:r>
    </w:p>
    <w:p w14:paraId="1B23AE0E" w14:textId="77777777" w:rsidR="00B343F9" w:rsidRPr="009F09AB" w:rsidRDefault="003D080A" w:rsidP="0DFD3724">
      <w:pPr>
        <w:spacing w:after="0" w:line="276" w:lineRule="auto"/>
        <w:jc w:val="both"/>
        <w:rPr>
          <w:rFonts w:eastAsia="Aileron Light" w:cs="Aileron Light"/>
        </w:rPr>
      </w:pPr>
      <w:r w:rsidRPr="0DFD3724">
        <w:rPr>
          <w:rFonts w:eastAsia="Aileron Light" w:cs="Aileron Light"/>
        </w:rPr>
        <w:t xml:space="preserve"> </w:t>
      </w:r>
    </w:p>
    <w:p w14:paraId="42D8FF6A" w14:textId="77777777" w:rsidR="00B343F9" w:rsidRPr="009F09AB" w:rsidRDefault="003D080A" w:rsidP="0DFD3724">
      <w:pPr>
        <w:spacing w:after="0" w:line="276" w:lineRule="auto"/>
        <w:jc w:val="both"/>
        <w:rPr>
          <w:rFonts w:eastAsia="Aileron Light" w:cs="Aileron Light"/>
          <w:b/>
          <w:bCs/>
        </w:rPr>
      </w:pPr>
      <w:r w:rsidRPr="0DFD3724">
        <w:rPr>
          <w:rFonts w:eastAsia="Aileron Light" w:cs="Aileron Light"/>
          <w:b/>
          <w:bCs/>
        </w:rPr>
        <w:t>Patients who are being barrier or reversed barrier nursed will be bled by a specialist phlebotomist at the end of each ward round except at weekends or bank holidays. The forms must be clearly marked as *Barrier Nursed*.</w:t>
      </w:r>
    </w:p>
    <w:p w14:paraId="19CB656B" w14:textId="77777777" w:rsidR="00B343F9" w:rsidRPr="009F09AB" w:rsidRDefault="003D080A" w:rsidP="0DFD3724">
      <w:pPr>
        <w:spacing w:after="0" w:line="276" w:lineRule="auto"/>
        <w:jc w:val="both"/>
        <w:rPr>
          <w:rFonts w:eastAsia="Aileron Light" w:cs="Aileron Light"/>
          <w:b/>
          <w:bCs/>
        </w:rPr>
      </w:pPr>
      <w:r w:rsidRPr="0DFD3724">
        <w:rPr>
          <w:rFonts w:eastAsia="Aileron Light" w:cs="Aileron Light"/>
          <w:b/>
          <w:bCs/>
        </w:rPr>
        <w:t xml:space="preserve"> </w:t>
      </w:r>
    </w:p>
    <w:p w14:paraId="2AFE8088" w14:textId="77777777" w:rsidR="00B343F9" w:rsidRPr="009F09AB" w:rsidRDefault="003D080A" w:rsidP="0DFD3724">
      <w:pPr>
        <w:spacing w:after="0" w:line="276" w:lineRule="auto"/>
        <w:jc w:val="both"/>
        <w:rPr>
          <w:rFonts w:eastAsia="Aileron Light" w:cs="Aileron Light"/>
        </w:rPr>
      </w:pPr>
      <w:r w:rsidRPr="0DFD3724">
        <w:rPr>
          <w:rFonts w:eastAsia="Aileron Light" w:cs="Aileron Light"/>
        </w:rPr>
        <w:t>Doctors are reminded that they should inform the patient if they are required to fast before attending for a blood test. Fasting is plain water only for a minimum of 12 hours prior to blood test. This avoids a wasted journey by the patient and prevents them venting their anger on laboratory reception staff.</w:t>
      </w:r>
    </w:p>
    <w:p w14:paraId="00959FE7" w14:textId="77777777" w:rsidR="00B343F9" w:rsidRPr="009F09AB" w:rsidRDefault="003D080A" w:rsidP="0DFD3724">
      <w:pPr>
        <w:spacing w:after="0" w:line="276" w:lineRule="auto"/>
        <w:jc w:val="both"/>
        <w:rPr>
          <w:rFonts w:eastAsia="Aileron Light" w:cs="Aileron Light"/>
        </w:rPr>
      </w:pPr>
      <w:r w:rsidRPr="0DFD3724">
        <w:rPr>
          <w:rFonts w:eastAsia="Aileron Light" w:cs="Aileron Light"/>
        </w:rPr>
        <w:t xml:space="preserve"> </w:t>
      </w:r>
    </w:p>
    <w:p w14:paraId="072400C4" w14:textId="77777777" w:rsidR="00B343F9" w:rsidRPr="009F09AB" w:rsidRDefault="003D080A" w:rsidP="0DFD3724">
      <w:pPr>
        <w:spacing w:after="0" w:line="276" w:lineRule="auto"/>
        <w:jc w:val="both"/>
        <w:rPr>
          <w:rFonts w:eastAsia="Aileron Light" w:cs="Aileron Light"/>
        </w:rPr>
      </w:pPr>
      <w:r w:rsidRPr="0DFD3724">
        <w:rPr>
          <w:rFonts w:eastAsia="Aileron Light" w:cs="Aileron Light"/>
        </w:rPr>
        <w:t xml:space="preserve">At </w:t>
      </w:r>
      <w:r w:rsidRPr="0DFD3724">
        <w:rPr>
          <w:rFonts w:eastAsia="Aileron Light" w:cs="Aileron Light"/>
          <w:b/>
          <w:bCs/>
        </w:rPr>
        <w:t xml:space="preserve">Herts &amp; Essex </w:t>
      </w:r>
      <w:r w:rsidRPr="0DFD3724">
        <w:rPr>
          <w:rFonts w:eastAsia="Aileron Light" w:cs="Aileron Light"/>
        </w:rPr>
        <w:t xml:space="preserve">and </w:t>
      </w:r>
      <w:r w:rsidRPr="0DFD3724">
        <w:rPr>
          <w:rFonts w:eastAsia="Aileron Light" w:cs="Aileron Light"/>
          <w:b/>
          <w:bCs/>
        </w:rPr>
        <w:t xml:space="preserve">St. Margaret’s Hospital, </w:t>
      </w:r>
      <w:r w:rsidRPr="0DFD3724">
        <w:rPr>
          <w:rFonts w:eastAsia="Aileron Light" w:cs="Aileron Light"/>
        </w:rPr>
        <w:t xml:space="preserve">phlebotomy is performed in the Outpatient department only. On the wards, it is the responsibility of the medical staff to take their own blood samples at these hospitals. </w:t>
      </w:r>
    </w:p>
    <w:p w14:paraId="0B3E1A40" w14:textId="77777777" w:rsidR="00B343F9" w:rsidRPr="009F09AB" w:rsidRDefault="003D080A" w:rsidP="0DFD3724">
      <w:pPr>
        <w:spacing w:after="0" w:line="276" w:lineRule="auto"/>
        <w:jc w:val="both"/>
        <w:rPr>
          <w:rFonts w:eastAsia="Aileron Light" w:cs="Aileron Light"/>
        </w:rPr>
      </w:pPr>
      <w:r w:rsidRPr="0DFD3724">
        <w:rPr>
          <w:rFonts w:eastAsia="Aileron Light" w:cs="Aileron Light"/>
        </w:rPr>
        <w:t>In addition, an outpatient phlebotomy community service is provided at:</w:t>
      </w:r>
    </w:p>
    <w:p w14:paraId="6881CD52" w14:textId="77777777" w:rsidR="00B343F9" w:rsidRPr="009F09AB" w:rsidRDefault="003D080A" w:rsidP="005C26D1">
      <w:pPr>
        <w:pStyle w:val="ListParagraph"/>
        <w:numPr>
          <w:ilvl w:val="0"/>
          <w:numId w:val="14"/>
        </w:numPr>
        <w:spacing w:after="0" w:line="276" w:lineRule="auto"/>
        <w:ind w:left="1080"/>
        <w:jc w:val="both"/>
        <w:rPr>
          <w:rFonts w:eastAsia="Aileron Light" w:cs="Aileron Light"/>
        </w:rPr>
      </w:pPr>
      <w:r w:rsidRPr="0DFD3724">
        <w:rPr>
          <w:rFonts w:eastAsia="Aileron Light" w:cs="Aileron Light"/>
        </w:rPr>
        <w:t>Rectory Lane Clinic, Loughton</w:t>
      </w:r>
    </w:p>
    <w:p w14:paraId="56AEB098" w14:textId="77777777" w:rsidR="00B343F9" w:rsidRPr="009F09AB" w:rsidRDefault="003D080A" w:rsidP="005C26D1">
      <w:pPr>
        <w:pStyle w:val="ListParagraph"/>
        <w:numPr>
          <w:ilvl w:val="0"/>
          <w:numId w:val="14"/>
        </w:numPr>
        <w:spacing w:after="0" w:line="276" w:lineRule="auto"/>
        <w:ind w:left="1080"/>
        <w:jc w:val="both"/>
        <w:rPr>
          <w:rFonts w:eastAsia="Aileron Light" w:cs="Aileron Light"/>
        </w:rPr>
      </w:pPr>
      <w:r w:rsidRPr="0DFD3724">
        <w:rPr>
          <w:rFonts w:eastAsia="Aileron Light" w:cs="Aileron Light"/>
        </w:rPr>
        <w:t>Ongar War Memorial Clinic</w:t>
      </w:r>
    </w:p>
    <w:p w14:paraId="06B9ABA9" w14:textId="77777777" w:rsidR="00B343F9" w:rsidRPr="009F09AB" w:rsidRDefault="003D080A" w:rsidP="005C26D1">
      <w:pPr>
        <w:pStyle w:val="ListParagraph"/>
        <w:numPr>
          <w:ilvl w:val="0"/>
          <w:numId w:val="14"/>
        </w:numPr>
        <w:spacing w:after="0" w:line="276" w:lineRule="auto"/>
        <w:ind w:left="1080"/>
        <w:jc w:val="both"/>
        <w:rPr>
          <w:rFonts w:eastAsia="Aileron Light" w:cs="Aileron Light"/>
        </w:rPr>
      </w:pPr>
      <w:r w:rsidRPr="0DFD3724">
        <w:rPr>
          <w:rFonts w:eastAsia="Aileron Light" w:cs="Aileron Light"/>
        </w:rPr>
        <w:t>Regular service at 11 other GP practices</w:t>
      </w:r>
    </w:p>
    <w:p w14:paraId="1BFB3037" w14:textId="77777777" w:rsidR="00B343F9" w:rsidRPr="009F09AB" w:rsidRDefault="00B343F9" w:rsidP="0DFD3724"/>
    <w:p w14:paraId="0E755BD7" w14:textId="77777777" w:rsidR="00B343F9" w:rsidRPr="000779AA" w:rsidRDefault="003D080A" w:rsidP="0DFD3724">
      <w:pPr>
        <w:pStyle w:val="Heading3"/>
        <w:spacing w:before="0" w:after="0" w:line="360" w:lineRule="auto"/>
        <w:jc w:val="both"/>
        <w:rPr>
          <w:rFonts w:eastAsia="Aileron Light" w:cs="Aileron Light"/>
          <w:b/>
          <w:bCs/>
          <w:sz w:val="20"/>
          <w:szCs w:val="20"/>
        </w:rPr>
      </w:pPr>
      <w:r w:rsidRPr="000779AA">
        <w:rPr>
          <w:rFonts w:eastAsia="Aileron Light" w:cs="Aileron Light"/>
          <w:b/>
          <w:bCs/>
          <w:sz w:val="20"/>
          <w:szCs w:val="20"/>
        </w:rPr>
        <w:t>Blood Collection Technique</w:t>
      </w:r>
    </w:p>
    <w:p w14:paraId="475100E0" w14:textId="77777777" w:rsidR="00B343F9" w:rsidRPr="009F09AB" w:rsidRDefault="003D080A" w:rsidP="0DFD3724">
      <w:pPr>
        <w:spacing w:after="0" w:line="276" w:lineRule="auto"/>
        <w:jc w:val="both"/>
        <w:rPr>
          <w:rFonts w:eastAsia="Aileron Light" w:cs="Aileron Light"/>
          <w:b/>
          <w:bCs/>
        </w:rPr>
      </w:pPr>
      <w:r w:rsidRPr="0DFD3724">
        <w:rPr>
          <w:rFonts w:eastAsia="Aileron Light" w:cs="Aileron Light"/>
        </w:rPr>
        <w:t xml:space="preserve">In this Trust, the preferred method of blood collection is by the use of a multi-sample evacuated blood collection system; </w:t>
      </w:r>
      <w:r w:rsidRPr="0DFD3724">
        <w:rPr>
          <w:rFonts w:eastAsia="Aileron Light" w:cs="Aileron Light"/>
          <w:b/>
          <w:bCs/>
        </w:rPr>
        <w:t>Vacutainer</w:t>
      </w:r>
    </w:p>
    <w:p w14:paraId="099B6CF1" w14:textId="77777777" w:rsidR="00B343F9" w:rsidRPr="009F09AB" w:rsidRDefault="003D080A" w:rsidP="0DFD3724">
      <w:pPr>
        <w:spacing w:after="0" w:line="276" w:lineRule="auto"/>
        <w:jc w:val="both"/>
        <w:rPr>
          <w:rFonts w:eastAsia="Aileron Light" w:cs="Aileron Light"/>
          <w:b/>
          <w:bCs/>
        </w:rPr>
      </w:pPr>
      <w:r w:rsidRPr="0DFD3724">
        <w:rPr>
          <w:rFonts w:eastAsia="Aileron Light" w:cs="Aileron Light"/>
          <w:b/>
          <w:bCs/>
        </w:rPr>
        <w:t xml:space="preserve"> </w:t>
      </w:r>
    </w:p>
    <w:p w14:paraId="2AAF0BAE" w14:textId="77777777" w:rsidR="00B343F9" w:rsidRPr="000779AA" w:rsidRDefault="003D080A" w:rsidP="0DFD3724">
      <w:pPr>
        <w:pStyle w:val="Heading3"/>
        <w:spacing w:before="0" w:after="0" w:line="360" w:lineRule="auto"/>
        <w:jc w:val="both"/>
        <w:rPr>
          <w:rFonts w:eastAsia="Aileron Light" w:cs="Aileron Light"/>
          <w:b/>
          <w:bCs/>
          <w:sz w:val="20"/>
          <w:szCs w:val="20"/>
        </w:rPr>
      </w:pPr>
      <w:r w:rsidRPr="000779AA">
        <w:rPr>
          <w:rFonts w:eastAsia="Aileron Light" w:cs="Aileron Light"/>
          <w:b/>
          <w:bCs/>
          <w:sz w:val="20"/>
          <w:szCs w:val="20"/>
        </w:rPr>
        <w:t>Order of blood draw for multiple tube collection:</w:t>
      </w:r>
    </w:p>
    <w:p w14:paraId="185FD98C" w14:textId="77777777" w:rsidR="00B343F9" w:rsidRPr="009F09AB" w:rsidRDefault="003D080A" w:rsidP="005C26D1">
      <w:pPr>
        <w:pStyle w:val="ListParagraph"/>
        <w:numPr>
          <w:ilvl w:val="0"/>
          <w:numId w:val="13"/>
        </w:numPr>
        <w:spacing w:after="0" w:line="276" w:lineRule="auto"/>
        <w:jc w:val="both"/>
        <w:rPr>
          <w:rFonts w:eastAsia="Aileron Light" w:cs="Aileron Light"/>
        </w:rPr>
      </w:pPr>
      <w:r w:rsidRPr="0DFD3724">
        <w:rPr>
          <w:rFonts w:eastAsia="Aileron Light" w:cs="Aileron Light"/>
        </w:rPr>
        <w:t>Blood cultures</w:t>
      </w:r>
      <w:r>
        <w:tab/>
      </w:r>
      <w:r>
        <w:tab/>
      </w:r>
      <w:r>
        <w:tab/>
      </w:r>
      <w:r>
        <w:tab/>
      </w:r>
      <w:r>
        <w:tab/>
      </w:r>
      <w:r>
        <w:tab/>
      </w:r>
      <w:r>
        <w:tab/>
      </w:r>
      <w:r w:rsidRPr="0DFD3724">
        <w:rPr>
          <w:rFonts w:eastAsia="Aileron Light" w:cs="Aileron Light"/>
        </w:rPr>
        <w:t>mix by inverting 8 – 10 times</w:t>
      </w:r>
    </w:p>
    <w:p w14:paraId="30298057" w14:textId="77777777" w:rsidR="00B343F9" w:rsidRPr="009F09AB" w:rsidRDefault="003D080A" w:rsidP="005C26D1">
      <w:pPr>
        <w:pStyle w:val="ListParagraph"/>
        <w:numPr>
          <w:ilvl w:val="0"/>
          <w:numId w:val="13"/>
        </w:numPr>
        <w:spacing w:after="0" w:line="276" w:lineRule="auto"/>
        <w:jc w:val="both"/>
        <w:rPr>
          <w:rFonts w:eastAsia="Aileron Light" w:cs="Aileron Light"/>
        </w:rPr>
      </w:pPr>
      <w:r w:rsidRPr="0DFD3724">
        <w:rPr>
          <w:rFonts w:eastAsia="Aileron Light" w:cs="Aileron Light"/>
        </w:rPr>
        <w:t>Citrate Tube</w:t>
      </w:r>
      <w:r>
        <w:tab/>
      </w:r>
      <w:r>
        <w:tab/>
      </w:r>
      <w:r>
        <w:tab/>
      </w:r>
      <w:r>
        <w:tab/>
      </w:r>
      <w:r>
        <w:tab/>
      </w:r>
      <w:r>
        <w:tab/>
      </w:r>
      <w:r>
        <w:tab/>
      </w:r>
      <w:r w:rsidRPr="0DFD3724">
        <w:rPr>
          <w:rFonts w:eastAsia="Aileron Light" w:cs="Aileron Light"/>
        </w:rPr>
        <w:t>mix by inverting 3 – 4 times</w:t>
      </w:r>
    </w:p>
    <w:p w14:paraId="432D5116" w14:textId="77777777" w:rsidR="00B343F9" w:rsidRPr="009F09AB" w:rsidRDefault="003D080A" w:rsidP="005C26D1">
      <w:pPr>
        <w:pStyle w:val="ListParagraph"/>
        <w:numPr>
          <w:ilvl w:val="0"/>
          <w:numId w:val="13"/>
        </w:numPr>
        <w:spacing w:after="0" w:line="276" w:lineRule="auto"/>
        <w:jc w:val="both"/>
        <w:rPr>
          <w:rFonts w:eastAsia="Aileron Light" w:cs="Aileron Light"/>
        </w:rPr>
      </w:pPr>
      <w:r w:rsidRPr="0DFD3724">
        <w:rPr>
          <w:rFonts w:eastAsia="Aileron Light" w:cs="Aileron Light"/>
        </w:rPr>
        <w:t>Gel separator tube or plain serum</w:t>
      </w:r>
      <w:r>
        <w:tab/>
      </w:r>
      <w:r>
        <w:tab/>
      </w:r>
      <w:r>
        <w:tab/>
      </w:r>
      <w:r>
        <w:tab/>
      </w:r>
      <w:r w:rsidRPr="0DFD3724">
        <w:rPr>
          <w:rFonts w:eastAsia="Aileron Light" w:cs="Aileron Light"/>
        </w:rPr>
        <w:t>mix by inverting 5 times</w:t>
      </w:r>
    </w:p>
    <w:p w14:paraId="3C8C9DC5" w14:textId="77777777" w:rsidR="00B343F9" w:rsidRPr="009F09AB" w:rsidRDefault="003D080A" w:rsidP="005C26D1">
      <w:pPr>
        <w:pStyle w:val="ListParagraph"/>
        <w:numPr>
          <w:ilvl w:val="0"/>
          <w:numId w:val="13"/>
        </w:numPr>
        <w:spacing w:after="0" w:line="276" w:lineRule="auto"/>
        <w:jc w:val="both"/>
        <w:rPr>
          <w:rFonts w:eastAsia="Aileron Light" w:cs="Aileron Light"/>
        </w:rPr>
      </w:pPr>
      <w:r w:rsidRPr="0DFD3724">
        <w:rPr>
          <w:rFonts w:eastAsia="Aileron Light" w:cs="Aileron Light"/>
        </w:rPr>
        <w:t>Heparin</w:t>
      </w:r>
      <w:r>
        <w:tab/>
      </w:r>
      <w:r>
        <w:tab/>
      </w:r>
      <w:r>
        <w:tab/>
      </w:r>
      <w:r>
        <w:tab/>
      </w:r>
      <w:r>
        <w:tab/>
      </w:r>
      <w:r>
        <w:tab/>
      </w:r>
      <w:r>
        <w:tab/>
      </w:r>
      <w:r>
        <w:tab/>
      </w:r>
      <w:r w:rsidRPr="0DFD3724">
        <w:rPr>
          <w:rFonts w:eastAsia="Aileron Light" w:cs="Aileron Light"/>
        </w:rPr>
        <w:t>mix by inverting 8 – 10 times</w:t>
      </w:r>
    </w:p>
    <w:p w14:paraId="798D742A" w14:textId="77777777" w:rsidR="00B343F9" w:rsidRPr="009F09AB" w:rsidRDefault="003D080A" w:rsidP="005C26D1">
      <w:pPr>
        <w:pStyle w:val="ListParagraph"/>
        <w:numPr>
          <w:ilvl w:val="0"/>
          <w:numId w:val="13"/>
        </w:numPr>
        <w:spacing w:after="0" w:line="276" w:lineRule="auto"/>
        <w:jc w:val="both"/>
        <w:rPr>
          <w:rFonts w:eastAsia="Aileron Light" w:cs="Aileron Light"/>
        </w:rPr>
      </w:pPr>
      <w:r w:rsidRPr="0DFD3724">
        <w:rPr>
          <w:rFonts w:eastAsia="Aileron Light" w:cs="Aileron Light"/>
        </w:rPr>
        <w:t>EDTA</w:t>
      </w:r>
      <w:r>
        <w:tab/>
      </w:r>
      <w:r>
        <w:tab/>
      </w:r>
      <w:r>
        <w:tab/>
      </w:r>
      <w:r>
        <w:tab/>
      </w:r>
      <w:r>
        <w:tab/>
      </w:r>
      <w:r>
        <w:tab/>
      </w:r>
      <w:r>
        <w:tab/>
      </w:r>
      <w:r>
        <w:tab/>
      </w:r>
      <w:r w:rsidRPr="0DFD3724">
        <w:rPr>
          <w:rFonts w:eastAsia="Aileron Light" w:cs="Aileron Light"/>
        </w:rPr>
        <w:t>mix by inverting 8 – 10 times</w:t>
      </w:r>
    </w:p>
    <w:p w14:paraId="42AE7B26" w14:textId="77777777" w:rsidR="00B343F9" w:rsidRPr="009F09AB" w:rsidRDefault="003D080A" w:rsidP="005C26D1">
      <w:pPr>
        <w:pStyle w:val="ListParagraph"/>
        <w:numPr>
          <w:ilvl w:val="0"/>
          <w:numId w:val="13"/>
        </w:numPr>
        <w:spacing w:after="0" w:line="276" w:lineRule="auto"/>
        <w:jc w:val="both"/>
        <w:rPr>
          <w:rFonts w:eastAsia="Aileron Light" w:cs="Aileron Light"/>
        </w:rPr>
      </w:pPr>
      <w:r w:rsidRPr="0DFD3724">
        <w:rPr>
          <w:rFonts w:eastAsia="Aileron Light" w:cs="Aileron Light"/>
        </w:rPr>
        <w:t xml:space="preserve">Fluoride Glucose tube                           </w:t>
      </w:r>
      <w:r>
        <w:tab/>
      </w:r>
      <w:r>
        <w:tab/>
      </w:r>
      <w:r>
        <w:tab/>
      </w:r>
      <w:r>
        <w:tab/>
      </w:r>
      <w:r w:rsidRPr="0DFD3724">
        <w:rPr>
          <w:rFonts w:eastAsia="Aileron Light" w:cs="Aileron Light"/>
        </w:rPr>
        <w:t xml:space="preserve">mix by inverting 8 – 10 times      </w:t>
      </w:r>
    </w:p>
    <w:p w14:paraId="3AB73F71" w14:textId="77777777" w:rsidR="00B343F9" w:rsidRPr="009F09AB" w:rsidRDefault="003D080A" w:rsidP="0DFD3724">
      <w:pPr>
        <w:spacing w:after="0" w:line="276" w:lineRule="auto"/>
        <w:jc w:val="both"/>
        <w:rPr>
          <w:rFonts w:eastAsia="Aileron Light" w:cs="Aileron Light"/>
        </w:rPr>
      </w:pPr>
      <w:r w:rsidRPr="0DFD3724">
        <w:rPr>
          <w:rFonts w:eastAsia="Aileron Light" w:cs="Aileron Light"/>
        </w:rPr>
        <w:t xml:space="preserve"> </w:t>
      </w:r>
    </w:p>
    <w:p w14:paraId="23099557" w14:textId="77777777" w:rsidR="00B343F9" w:rsidRPr="009F09AB" w:rsidRDefault="003D080A" w:rsidP="0DFD3724">
      <w:pPr>
        <w:spacing w:after="0" w:line="276" w:lineRule="auto"/>
        <w:jc w:val="both"/>
        <w:rPr>
          <w:rFonts w:eastAsia="Aileron Light" w:cs="Aileron Light"/>
        </w:rPr>
      </w:pPr>
      <w:r w:rsidRPr="0DFD3724">
        <w:rPr>
          <w:rFonts w:eastAsia="Aileron Light" w:cs="Aileron Light"/>
        </w:rPr>
        <w:t>Please note when labelling forms and samples to note the name of the person who has collected the samples and also note the time of sample collection.</w:t>
      </w:r>
    </w:p>
    <w:p w14:paraId="41B2E26D" w14:textId="77777777" w:rsidR="00B343F9" w:rsidRPr="009F09AB" w:rsidRDefault="003D080A" w:rsidP="0DFD3724">
      <w:pPr>
        <w:spacing w:after="0" w:line="276" w:lineRule="auto"/>
        <w:jc w:val="both"/>
        <w:rPr>
          <w:rFonts w:eastAsia="Aileron Light" w:cs="Aileron Light"/>
        </w:rPr>
      </w:pPr>
      <w:r w:rsidRPr="0DFD3724">
        <w:rPr>
          <w:rFonts w:eastAsia="Aileron Light" w:cs="Aileron Light"/>
        </w:rPr>
        <w:t xml:space="preserve"> </w:t>
      </w:r>
    </w:p>
    <w:p w14:paraId="06A555CE" w14:textId="77777777" w:rsidR="00B343F9" w:rsidRPr="000779AA" w:rsidRDefault="003D080A" w:rsidP="0DFD3724">
      <w:pPr>
        <w:pStyle w:val="Heading3"/>
        <w:spacing w:before="0" w:after="0" w:line="360" w:lineRule="auto"/>
        <w:jc w:val="both"/>
        <w:rPr>
          <w:rFonts w:eastAsia="Aileron Light" w:cs="Aileron Light"/>
          <w:b/>
          <w:bCs/>
          <w:sz w:val="20"/>
          <w:szCs w:val="20"/>
        </w:rPr>
      </w:pPr>
      <w:r w:rsidRPr="000779AA">
        <w:rPr>
          <w:rFonts w:eastAsia="Aileron Light" w:cs="Aileron Light"/>
          <w:b/>
          <w:bCs/>
          <w:sz w:val="20"/>
          <w:szCs w:val="20"/>
        </w:rPr>
        <w:t>Blood Cultures</w:t>
      </w:r>
    </w:p>
    <w:p w14:paraId="0FD96A06" w14:textId="77777777" w:rsidR="00B343F9" w:rsidRPr="009F09AB" w:rsidRDefault="003D080A" w:rsidP="0DFD3724">
      <w:pPr>
        <w:tabs>
          <w:tab w:val="left" w:pos="737"/>
        </w:tabs>
        <w:spacing w:after="0" w:line="276" w:lineRule="auto"/>
        <w:ind w:left="576" w:hanging="576"/>
        <w:jc w:val="both"/>
        <w:rPr>
          <w:rFonts w:eastAsia="Aileron Light" w:cs="Aileron Light"/>
          <w:b/>
          <w:bCs/>
        </w:rPr>
      </w:pPr>
      <w:r w:rsidRPr="0DFD3724">
        <w:rPr>
          <w:rFonts w:eastAsia="Aileron Light" w:cs="Aileron Light"/>
        </w:rPr>
        <w:t>Blood culture bottles used are</w:t>
      </w:r>
      <w:r w:rsidRPr="0DFD3724">
        <w:rPr>
          <w:rFonts w:eastAsia="Aileron Light" w:cs="Aileron Light"/>
          <w:b/>
          <w:bCs/>
        </w:rPr>
        <w:t xml:space="preserve"> BioMerieux BacT/ALERT Blood Culture Bottles</w:t>
      </w:r>
    </w:p>
    <w:p w14:paraId="22C525C6" w14:textId="77777777" w:rsidR="00B343F9" w:rsidRPr="009F09AB" w:rsidRDefault="003D080A" w:rsidP="0DFD3724">
      <w:pPr>
        <w:spacing w:after="0" w:line="276" w:lineRule="auto"/>
        <w:jc w:val="both"/>
        <w:rPr>
          <w:rFonts w:eastAsia="Aileron Light" w:cs="Aileron Light"/>
        </w:rPr>
      </w:pPr>
      <w:r w:rsidRPr="0DFD3724">
        <w:rPr>
          <w:rFonts w:eastAsia="Aileron Light" w:cs="Aileron Light"/>
        </w:rPr>
        <w:t>The BioMerieux BacT/ALERT Microbial Detection System is used to determine if micro-organisms are present in the blood taken from a patient suspected of having bacteraemia.</w:t>
      </w:r>
    </w:p>
    <w:p w14:paraId="0046DC40" w14:textId="77777777" w:rsidR="00B343F9" w:rsidRPr="009F09AB" w:rsidRDefault="003D080A" w:rsidP="0DFD3724">
      <w:pPr>
        <w:spacing w:after="0" w:line="276" w:lineRule="auto"/>
        <w:jc w:val="both"/>
        <w:rPr>
          <w:rFonts w:eastAsia="Aileron Light" w:cs="Aileron Light"/>
        </w:rPr>
      </w:pPr>
      <w:r w:rsidRPr="0DFD3724">
        <w:rPr>
          <w:rFonts w:eastAsia="Aileron Light" w:cs="Aileron Light"/>
        </w:rPr>
        <w:t xml:space="preserve"> </w:t>
      </w:r>
    </w:p>
    <w:p w14:paraId="397C2305" w14:textId="77777777" w:rsidR="00B343F9" w:rsidRPr="009F09AB" w:rsidRDefault="003D080A" w:rsidP="0DFD3724">
      <w:pPr>
        <w:spacing w:after="0" w:line="276" w:lineRule="auto"/>
        <w:jc w:val="both"/>
        <w:rPr>
          <w:rFonts w:eastAsia="Aileron Light" w:cs="Aileron Light"/>
        </w:rPr>
      </w:pPr>
      <w:r w:rsidRPr="0DFD3724">
        <w:rPr>
          <w:rFonts w:eastAsia="Aileron Light" w:cs="Aileron Light"/>
        </w:rPr>
        <w:t>Only staff who have been trained and are competent in venepuncture and aseptic technique are able to take blood cultures. A blood culture pack is available (not for paediatrics) which includes all equipment required to take the sample and instructions for the correct procedure to be followed. An electronic request must be made on EHR.</w:t>
      </w:r>
    </w:p>
    <w:p w14:paraId="6A585141" w14:textId="77777777" w:rsidR="00B343F9" w:rsidRPr="009F09AB" w:rsidRDefault="003D080A" w:rsidP="0DFD3724">
      <w:pPr>
        <w:spacing w:after="0" w:line="276" w:lineRule="auto"/>
        <w:jc w:val="both"/>
        <w:rPr>
          <w:rFonts w:eastAsia="Aileron Light" w:cs="Aileron Light"/>
        </w:rPr>
      </w:pPr>
      <w:r w:rsidRPr="0DFD3724">
        <w:rPr>
          <w:rFonts w:eastAsia="Aileron Light" w:cs="Aileron Light"/>
        </w:rPr>
        <w:t xml:space="preserve"> </w:t>
      </w:r>
    </w:p>
    <w:p w14:paraId="59321C0E" w14:textId="77777777" w:rsidR="00B343F9" w:rsidRPr="000779AA" w:rsidRDefault="003D080A" w:rsidP="0DFD3724">
      <w:pPr>
        <w:pStyle w:val="Heading3"/>
        <w:spacing w:before="0" w:after="0" w:line="360" w:lineRule="auto"/>
        <w:jc w:val="both"/>
        <w:rPr>
          <w:rFonts w:eastAsia="Aileron Light" w:cs="Aileron Light"/>
          <w:b/>
          <w:bCs/>
          <w:sz w:val="20"/>
          <w:szCs w:val="20"/>
        </w:rPr>
      </w:pPr>
      <w:r w:rsidRPr="000779AA">
        <w:rPr>
          <w:rFonts w:eastAsia="Aileron Light" w:cs="Aileron Light"/>
          <w:b/>
          <w:bCs/>
          <w:sz w:val="20"/>
          <w:szCs w:val="20"/>
        </w:rPr>
        <w:t>Blood Culture Storage Instruction</w:t>
      </w:r>
    </w:p>
    <w:p w14:paraId="726B1F12" w14:textId="77777777" w:rsidR="00B343F9" w:rsidRPr="009F09AB" w:rsidRDefault="003D080A" w:rsidP="0DFD3724">
      <w:pPr>
        <w:spacing w:after="0" w:line="276" w:lineRule="auto"/>
        <w:jc w:val="both"/>
        <w:rPr>
          <w:rFonts w:eastAsia="Aileron Light" w:cs="Aileron Light"/>
        </w:rPr>
      </w:pPr>
      <w:r w:rsidRPr="0DFD3724">
        <w:rPr>
          <w:rFonts w:eastAsia="Aileron Light" w:cs="Aileron Light"/>
        </w:rPr>
        <w:t>BacT/ALERT Blood Culture bottles are ready for use. Store protected from direct sunlight at room temperature (15-30ºC). An expiry date is printed on each bottle label. Do not use the culture bottles beyond the last day of the month indicated.</w:t>
      </w:r>
    </w:p>
    <w:p w14:paraId="1293FB84" w14:textId="77777777" w:rsidR="00B343F9" w:rsidRPr="009F09AB" w:rsidRDefault="003D080A" w:rsidP="0DFD3724">
      <w:pPr>
        <w:spacing w:after="0" w:line="276" w:lineRule="auto"/>
        <w:jc w:val="both"/>
        <w:rPr>
          <w:rFonts w:eastAsia="Aileron Light" w:cs="Aileron Light"/>
        </w:rPr>
      </w:pPr>
      <w:r w:rsidRPr="0DFD3724">
        <w:rPr>
          <w:rFonts w:eastAsia="Aileron Light" w:cs="Aileron Light"/>
        </w:rPr>
        <w:t xml:space="preserve"> </w:t>
      </w:r>
    </w:p>
    <w:p w14:paraId="5224A1BD" w14:textId="77777777" w:rsidR="00B343F9" w:rsidRPr="000779AA" w:rsidRDefault="003D080A" w:rsidP="0DFD3724">
      <w:pPr>
        <w:pStyle w:val="Heading3"/>
        <w:spacing w:before="0" w:after="0" w:line="360" w:lineRule="auto"/>
        <w:jc w:val="both"/>
        <w:rPr>
          <w:rFonts w:eastAsia="Aileron Light" w:cs="Aileron Light"/>
          <w:b/>
          <w:bCs/>
          <w:sz w:val="20"/>
          <w:szCs w:val="20"/>
        </w:rPr>
      </w:pPr>
      <w:r w:rsidRPr="000779AA">
        <w:rPr>
          <w:rFonts w:eastAsia="Aileron Light" w:cs="Aileron Light"/>
          <w:b/>
          <w:bCs/>
          <w:sz w:val="20"/>
          <w:szCs w:val="20"/>
        </w:rPr>
        <w:t>Blood Culture Procedural Notes and Precautions</w:t>
      </w:r>
    </w:p>
    <w:p w14:paraId="625D9EA2" w14:textId="77777777" w:rsidR="00B343F9" w:rsidRPr="009F09AB" w:rsidRDefault="003D080A" w:rsidP="005C26D1">
      <w:pPr>
        <w:pStyle w:val="ListParagraph"/>
        <w:numPr>
          <w:ilvl w:val="1"/>
          <w:numId w:val="12"/>
        </w:numPr>
        <w:spacing w:after="0" w:line="276" w:lineRule="auto"/>
        <w:ind w:left="426" w:hanging="426"/>
        <w:jc w:val="both"/>
        <w:rPr>
          <w:rFonts w:eastAsia="Aileron Light" w:cs="Aileron Light"/>
        </w:rPr>
      </w:pPr>
      <w:r w:rsidRPr="0DFD3724">
        <w:rPr>
          <w:rFonts w:eastAsia="Aileron Light" w:cs="Aileron Light"/>
        </w:rPr>
        <w:t>Great care must be taken to prevent contamination of the patient sample during venepuncture and during inoculation in to culture bottles. Contamination could lead to a specimen being determined positive when a clinically relevant isolate is not actually present. This leads to an unnecessary waste of Microbiology resources and the inappropriate use of antibiotics.</w:t>
      </w:r>
    </w:p>
    <w:p w14:paraId="3C9B97ED" w14:textId="77777777" w:rsidR="00B343F9" w:rsidRPr="009F09AB" w:rsidRDefault="003D080A" w:rsidP="0DFD3724">
      <w:pPr>
        <w:tabs>
          <w:tab w:val="left" w:pos="360"/>
        </w:tabs>
        <w:spacing w:after="0" w:line="276" w:lineRule="auto"/>
        <w:ind w:left="1440"/>
        <w:jc w:val="both"/>
        <w:rPr>
          <w:rFonts w:eastAsia="Aileron Light" w:cs="Aileron Light"/>
        </w:rPr>
      </w:pPr>
      <w:r w:rsidRPr="0DFD3724">
        <w:rPr>
          <w:rFonts w:eastAsia="Aileron Light" w:cs="Aileron Light"/>
        </w:rPr>
        <w:t xml:space="preserve"> </w:t>
      </w:r>
    </w:p>
    <w:p w14:paraId="3820283A" w14:textId="77777777" w:rsidR="00B343F9" w:rsidRPr="009F09AB" w:rsidRDefault="003D080A" w:rsidP="005C26D1">
      <w:pPr>
        <w:pStyle w:val="ListParagraph"/>
        <w:numPr>
          <w:ilvl w:val="1"/>
          <w:numId w:val="12"/>
        </w:numPr>
        <w:spacing w:after="0" w:line="276" w:lineRule="auto"/>
        <w:ind w:left="426" w:hanging="426"/>
        <w:jc w:val="both"/>
        <w:rPr>
          <w:rFonts w:eastAsia="Aileron Light" w:cs="Aileron Light"/>
        </w:rPr>
      </w:pPr>
      <w:r w:rsidRPr="0DFD3724">
        <w:rPr>
          <w:rFonts w:eastAsia="Aileron Light" w:cs="Aileron Light"/>
        </w:rPr>
        <w:t xml:space="preserve">Obtain blood samples prior to initiating antibiotic therapy. If this is not possible, blood should be drawn immediately before administering the next antibiotic dose. </w:t>
      </w:r>
    </w:p>
    <w:p w14:paraId="44B41DB3" w14:textId="77777777" w:rsidR="00B343F9" w:rsidRPr="009F09AB" w:rsidRDefault="003D080A" w:rsidP="0DFD3724">
      <w:pPr>
        <w:spacing w:after="0" w:line="276" w:lineRule="auto"/>
        <w:jc w:val="center"/>
        <w:rPr>
          <w:rFonts w:eastAsia="Aileron Light" w:cs="Aileron Light"/>
        </w:rPr>
      </w:pPr>
      <w:r w:rsidRPr="0DFD3724">
        <w:rPr>
          <w:rFonts w:eastAsia="Aileron Light" w:cs="Aileron Light"/>
        </w:rPr>
        <w:t xml:space="preserve"> </w:t>
      </w:r>
    </w:p>
    <w:p w14:paraId="4CE433B1" w14:textId="77777777" w:rsidR="00B343F9" w:rsidRPr="009F09AB" w:rsidRDefault="003D080A" w:rsidP="0DFD3724">
      <w:pPr>
        <w:tabs>
          <w:tab w:val="left" w:pos="360"/>
        </w:tabs>
        <w:spacing w:after="0" w:line="276" w:lineRule="auto"/>
        <w:ind w:left="360" w:hanging="360"/>
        <w:jc w:val="both"/>
        <w:rPr>
          <w:rFonts w:eastAsia="Aileron Light" w:cs="Aileron Light"/>
        </w:rPr>
      </w:pPr>
      <w:r w:rsidRPr="0DFD3724">
        <w:rPr>
          <w:rFonts w:eastAsia="Aileron Light" w:cs="Aileron Light"/>
        </w:rPr>
        <w:t>c.</w:t>
      </w:r>
      <w:r>
        <w:tab/>
      </w:r>
      <w:r w:rsidRPr="0DFD3724">
        <w:rPr>
          <w:rFonts w:eastAsia="Aileron Light" w:cs="Aileron Light"/>
        </w:rPr>
        <w:t>Use disposable gloves and handle inoculated bottles cautiously as though capable of transmitting infectious agents. Consult the Staff Health and Wellbeing Department immediately if materials are ingested or come into contact with open lacerations, lesions or other breaks in skin (including needle stick injury)</w:t>
      </w:r>
    </w:p>
    <w:p w14:paraId="699FFB12" w14:textId="77777777" w:rsidR="00B343F9" w:rsidRPr="009F09AB" w:rsidRDefault="003D080A" w:rsidP="0DFD3724">
      <w:pPr>
        <w:tabs>
          <w:tab w:val="left" w:pos="360"/>
        </w:tabs>
        <w:spacing w:after="0" w:line="276" w:lineRule="auto"/>
        <w:ind w:left="360" w:hanging="360"/>
        <w:jc w:val="both"/>
        <w:rPr>
          <w:rFonts w:eastAsia="Aileron Light" w:cs="Aileron Light"/>
        </w:rPr>
      </w:pPr>
      <w:r w:rsidRPr="0DFD3724">
        <w:rPr>
          <w:rFonts w:eastAsia="Aileron Light" w:cs="Aileron Light"/>
        </w:rPr>
        <w:t xml:space="preserve"> </w:t>
      </w:r>
    </w:p>
    <w:p w14:paraId="396FBF5A" w14:textId="77777777" w:rsidR="00B343F9" w:rsidRPr="009F09AB" w:rsidRDefault="003D080A" w:rsidP="0DFD3724">
      <w:pPr>
        <w:tabs>
          <w:tab w:val="left" w:pos="360"/>
        </w:tabs>
        <w:spacing w:after="0" w:line="276" w:lineRule="auto"/>
        <w:ind w:left="360" w:hanging="360"/>
        <w:jc w:val="both"/>
        <w:rPr>
          <w:rFonts w:eastAsia="Aileron Light" w:cs="Aileron Light"/>
        </w:rPr>
      </w:pPr>
      <w:r w:rsidRPr="0DFD3724">
        <w:rPr>
          <w:rFonts w:eastAsia="Aileron Light" w:cs="Aileron Light"/>
        </w:rPr>
        <w:t>d.  If inoculating more than one type of BacT/ALERT blood culture bottle using a butterfly blood collection set and direct draw adapter cap, inoculate aerobic bottle (blue cap) first and then the anaerobic culture bottle (purple cap) so that any oxygen trapped in the tubing will not be transferred to the anaerobic bottle.</w:t>
      </w:r>
    </w:p>
    <w:p w14:paraId="0F0CA30F" w14:textId="77777777" w:rsidR="00B343F9" w:rsidRPr="009F09AB" w:rsidRDefault="003D080A" w:rsidP="0DFD3724">
      <w:pPr>
        <w:tabs>
          <w:tab w:val="left" w:pos="360"/>
        </w:tabs>
        <w:spacing w:after="0" w:line="276" w:lineRule="auto"/>
        <w:ind w:left="360" w:hanging="360"/>
        <w:jc w:val="both"/>
        <w:rPr>
          <w:rFonts w:eastAsia="Aileron Light" w:cs="Aileron Light"/>
        </w:rPr>
      </w:pPr>
      <w:r w:rsidRPr="0DFD3724">
        <w:rPr>
          <w:rFonts w:eastAsia="Aileron Light" w:cs="Aileron Light"/>
        </w:rPr>
        <w:t xml:space="preserve"> </w:t>
      </w:r>
    </w:p>
    <w:p w14:paraId="72D8353D" w14:textId="77777777" w:rsidR="00B343F9" w:rsidRPr="009F09AB" w:rsidRDefault="003D080A" w:rsidP="005C26D1">
      <w:pPr>
        <w:pStyle w:val="ListParagraph"/>
        <w:numPr>
          <w:ilvl w:val="0"/>
          <w:numId w:val="11"/>
        </w:numPr>
        <w:spacing w:after="0" w:line="276" w:lineRule="auto"/>
        <w:jc w:val="both"/>
        <w:rPr>
          <w:rFonts w:eastAsia="Aileron Light" w:cs="Aileron Light"/>
        </w:rPr>
      </w:pPr>
      <w:r w:rsidRPr="0DFD3724">
        <w:rPr>
          <w:rFonts w:eastAsia="Aileron Light" w:cs="Aileron Light"/>
        </w:rPr>
        <w:t>Collect the blood using a butterfly blood collection set and the BacT/ALERT blood culture adapter cap as recommended by the Trust and inoculate directly into the culture bottle at the patient’s bedside. Although lower volumes can be used, recovery may be improved using sample volume closer to the recommended 10 mls. To prevent over inoculation, monitor the blood volume intake into the culture bottle, using the 5 ml incremental markings on the bottle label.</w:t>
      </w:r>
    </w:p>
    <w:p w14:paraId="6B7F473D" w14:textId="77777777" w:rsidR="00B343F9" w:rsidRPr="009F09AB" w:rsidRDefault="003D080A" w:rsidP="0DFD3724">
      <w:pPr>
        <w:tabs>
          <w:tab w:val="left" w:pos="360"/>
        </w:tabs>
        <w:spacing w:after="0" w:line="276" w:lineRule="auto"/>
        <w:ind w:left="720"/>
        <w:jc w:val="both"/>
        <w:rPr>
          <w:rFonts w:eastAsia="Aileron Light" w:cs="Aileron Light"/>
        </w:rPr>
      </w:pPr>
      <w:r w:rsidRPr="0DFD3724">
        <w:rPr>
          <w:rFonts w:eastAsia="Aileron Light" w:cs="Aileron Light"/>
        </w:rPr>
        <w:t xml:space="preserve"> </w:t>
      </w:r>
    </w:p>
    <w:p w14:paraId="0CDCE686" w14:textId="77777777" w:rsidR="00B343F9" w:rsidRPr="009F09AB" w:rsidRDefault="003D080A" w:rsidP="005C26D1">
      <w:pPr>
        <w:pStyle w:val="ListParagraph"/>
        <w:numPr>
          <w:ilvl w:val="0"/>
          <w:numId w:val="11"/>
        </w:numPr>
        <w:spacing w:after="0" w:line="276" w:lineRule="auto"/>
        <w:jc w:val="both"/>
        <w:rPr>
          <w:rFonts w:eastAsia="Aileron Light" w:cs="Aileron Light"/>
        </w:rPr>
      </w:pPr>
      <w:r w:rsidRPr="0DFD3724">
        <w:rPr>
          <w:rFonts w:eastAsia="Aileron Light" w:cs="Aileron Light"/>
        </w:rPr>
        <w:t>In the case of paediatric samples 3-5 mls is recommended as optimal volume</w:t>
      </w:r>
    </w:p>
    <w:p w14:paraId="118463CC" w14:textId="77777777" w:rsidR="00B343F9" w:rsidRPr="009F09AB" w:rsidRDefault="003D080A" w:rsidP="0DFD3724">
      <w:pPr>
        <w:spacing w:after="0" w:line="276" w:lineRule="auto"/>
        <w:ind w:left="720"/>
        <w:jc w:val="both"/>
        <w:rPr>
          <w:rFonts w:eastAsia="Aileron Light" w:cs="Aileron Light"/>
        </w:rPr>
      </w:pPr>
      <w:r w:rsidRPr="0DFD3724">
        <w:rPr>
          <w:rFonts w:eastAsia="Aileron Light" w:cs="Aileron Light"/>
        </w:rPr>
        <w:t xml:space="preserve"> </w:t>
      </w:r>
    </w:p>
    <w:p w14:paraId="1EF536AB" w14:textId="77777777" w:rsidR="00B343F9" w:rsidRPr="009F09AB" w:rsidRDefault="003D080A" w:rsidP="005C26D1">
      <w:pPr>
        <w:pStyle w:val="ListParagraph"/>
        <w:numPr>
          <w:ilvl w:val="0"/>
          <w:numId w:val="10"/>
        </w:numPr>
        <w:spacing w:after="0" w:line="276" w:lineRule="auto"/>
        <w:jc w:val="both"/>
        <w:rPr>
          <w:rFonts w:eastAsia="Aileron Light" w:cs="Aileron Light"/>
        </w:rPr>
      </w:pPr>
      <w:r w:rsidRPr="0DFD3724">
        <w:rPr>
          <w:rFonts w:eastAsia="Aileron Light" w:cs="Aileron Light"/>
        </w:rPr>
        <w:t>Monitor the direct draw process closely at all times during collection to assure proper flow is obtained and to avoid flow of bottle contents into the adapter tubing. Due to presence of chemical additives in the culture bottle, it is important to prevent possible backflow and subsequent adverse reactions by following all steps below</w:t>
      </w:r>
    </w:p>
    <w:p w14:paraId="403F0262" w14:textId="77777777" w:rsidR="00B343F9" w:rsidRPr="009F09AB" w:rsidRDefault="003D080A" w:rsidP="0DFD3724">
      <w:pPr>
        <w:tabs>
          <w:tab w:val="left" w:pos="360"/>
        </w:tabs>
        <w:spacing w:after="0" w:line="276" w:lineRule="auto"/>
        <w:ind w:left="720"/>
        <w:jc w:val="both"/>
        <w:rPr>
          <w:rFonts w:eastAsia="Aileron Light" w:cs="Aileron Light"/>
        </w:rPr>
      </w:pPr>
      <w:r w:rsidRPr="0DFD3724">
        <w:rPr>
          <w:rFonts w:eastAsia="Aileron Light" w:cs="Aileron Light"/>
        </w:rPr>
        <w:t xml:space="preserve"> </w:t>
      </w:r>
    </w:p>
    <w:p w14:paraId="4C4B2F49" w14:textId="77777777" w:rsidR="00B343F9" w:rsidRPr="009F09AB" w:rsidRDefault="003D080A" w:rsidP="005C26D1">
      <w:pPr>
        <w:pStyle w:val="ListParagraph"/>
        <w:numPr>
          <w:ilvl w:val="0"/>
          <w:numId w:val="10"/>
        </w:numPr>
        <w:spacing w:after="0" w:line="276" w:lineRule="auto"/>
        <w:jc w:val="both"/>
        <w:rPr>
          <w:rFonts w:eastAsia="Aileron Light" w:cs="Aileron Light"/>
        </w:rPr>
      </w:pPr>
      <w:r w:rsidRPr="0DFD3724">
        <w:rPr>
          <w:rFonts w:eastAsia="Aileron Light" w:cs="Aileron Light"/>
        </w:rPr>
        <w:t>Tightly connect the adapter cap to the luer connector of the collection set</w:t>
      </w:r>
    </w:p>
    <w:p w14:paraId="7B61DA82" w14:textId="77777777" w:rsidR="00B343F9" w:rsidRPr="009F09AB" w:rsidRDefault="003D080A" w:rsidP="0DFD3724">
      <w:pPr>
        <w:spacing w:after="0" w:line="276" w:lineRule="auto"/>
        <w:ind w:left="720"/>
        <w:jc w:val="both"/>
        <w:rPr>
          <w:rFonts w:eastAsia="Aileron Light" w:cs="Aileron Light"/>
        </w:rPr>
      </w:pPr>
      <w:r w:rsidRPr="0DFD3724">
        <w:rPr>
          <w:rFonts w:eastAsia="Aileron Light" w:cs="Aileron Light"/>
        </w:rPr>
        <w:t xml:space="preserve"> </w:t>
      </w:r>
    </w:p>
    <w:p w14:paraId="7408A901" w14:textId="77777777" w:rsidR="00B343F9" w:rsidRPr="009F09AB" w:rsidRDefault="003D080A" w:rsidP="005C26D1">
      <w:pPr>
        <w:pStyle w:val="ListParagraph"/>
        <w:numPr>
          <w:ilvl w:val="0"/>
          <w:numId w:val="10"/>
        </w:numPr>
        <w:spacing w:after="0" w:line="276" w:lineRule="auto"/>
        <w:jc w:val="both"/>
        <w:rPr>
          <w:rFonts w:eastAsia="Aileron Light" w:cs="Aileron Light"/>
        </w:rPr>
      </w:pPr>
      <w:r w:rsidRPr="0DFD3724">
        <w:rPr>
          <w:rFonts w:eastAsia="Aileron Light" w:cs="Aileron Light"/>
        </w:rPr>
        <w:t>Maintain control of the luer connector by securing it between thumb and forefinger. Place the adapter cap on the aerobic bottle septum and press down to penetrate and obtain blood flow. Verify that blood flows in to the bottle. Hold the adapter cap down on the bottle during collection.</w:t>
      </w:r>
    </w:p>
    <w:p w14:paraId="0B488E44" w14:textId="77777777" w:rsidR="00B343F9" w:rsidRPr="009F09AB" w:rsidRDefault="003D080A" w:rsidP="0DFD3724">
      <w:pPr>
        <w:spacing w:after="0" w:line="276" w:lineRule="auto"/>
        <w:ind w:left="720"/>
        <w:jc w:val="both"/>
        <w:rPr>
          <w:rFonts w:eastAsia="Aileron Light" w:cs="Aileron Light"/>
        </w:rPr>
      </w:pPr>
      <w:r w:rsidRPr="0DFD3724">
        <w:rPr>
          <w:rFonts w:eastAsia="Aileron Light" w:cs="Aileron Light"/>
        </w:rPr>
        <w:t xml:space="preserve"> </w:t>
      </w:r>
    </w:p>
    <w:p w14:paraId="798686C3" w14:textId="77777777" w:rsidR="00B343F9" w:rsidRPr="009F09AB" w:rsidRDefault="003D080A" w:rsidP="005C26D1">
      <w:pPr>
        <w:pStyle w:val="ListParagraph"/>
        <w:numPr>
          <w:ilvl w:val="0"/>
          <w:numId w:val="9"/>
        </w:numPr>
        <w:spacing w:after="0" w:line="276" w:lineRule="auto"/>
        <w:jc w:val="both"/>
        <w:rPr>
          <w:rFonts w:eastAsia="Aileron Light" w:cs="Aileron Light"/>
        </w:rPr>
      </w:pPr>
      <w:r w:rsidRPr="0DFD3724">
        <w:rPr>
          <w:rFonts w:eastAsia="Aileron Light" w:cs="Aileron Light"/>
        </w:rPr>
        <w:t>Hold the culture bottle at a position below the patient’s arm with the bottle in an upright position (stopper uppermost)</w:t>
      </w:r>
    </w:p>
    <w:p w14:paraId="38ECF2A8" w14:textId="77777777" w:rsidR="00B343F9" w:rsidRPr="009F09AB" w:rsidRDefault="003D080A" w:rsidP="0DFD3724">
      <w:pPr>
        <w:tabs>
          <w:tab w:val="left" w:pos="360"/>
        </w:tabs>
        <w:spacing w:after="0" w:line="276" w:lineRule="auto"/>
        <w:ind w:left="720"/>
        <w:jc w:val="both"/>
        <w:rPr>
          <w:rFonts w:eastAsia="Aileron Light" w:cs="Aileron Light"/>
        </w:rPr>
      </w:pPr>
      <w:r w:rsidRPr="0DFD3724">
        <w:rPr>
          <w:rFonts w:eastAsia="Aileron Light" w:cs="Aileron Light"/>
        </w:rPr>
        <w:t xml:space="preserve"> </w:t>
      </w:r>
    </w:p>
    <w:p w14:paraId="7525EEC5" w14:textId="77777777" w:rsidR="00B343F9" w:rsidRPr="009F09AB" w:rsidRDefault="003D080A" w:rsidP="005C26D1">
      <w:pPr>
        <w:pStyle w:val="ListParagraph"/>
        <w:numPr>
          <w:ilvl w:val="0"/>
          <w:numId w:val="9"/>
        </w:numPr>
        <w:spacing w:after="0" w:line="276" w:lineRule="auto"/>
        <w:jc w:val="both"/>
        <w:rPr>
          <w:rFonts w:eastAsia="Aileron Light" w:cs="Aileron Light"/>
        </w:rPr>
      </w:pPr>
      <w:r w:rsidRPr="0DFD3724">
        <w:rPr>
          <w:rFonts w:eastAsia="Aileron Light" w:cs="Aileron Light"/>
        </w:rPr>
        <w:t>Release the tourniquet as soon as the blood starts to flow into the culture bottle, or within 2 minutes of application</w:t>
      </w:r>
    </w:p>
    <w:p w14:paraId="4B45F04E" w14:textId="77777777" w:rsidR="00B343F9" w:rsidRPr="009F09AB" w:rsidRDefault="003D080A" w:rsidP="0DFD3724">
      <w:pPr>
        <w:spacing w:after="0" w:line="276" w:lineRule="auto"/>
        <w:jc w:val="center"/>
        <w:rPr>
          <w:rFonts w:eastAsia="Aileron Light" w:cs="Aileron Light"/>
        </w:rPr>
      </w:pPr>
      <w:r w:rsidRPr="0DFD3724">
        <w:rPr>
          <w:rFonts w:eastAsia="Aileron Light" w:cs="Aileron Light"/>
        </w:rPr>
        <w:t xml:space="preserve"> </w:t>
      </w:r>
    </w:p>
    <w:p w14:paraId="5520BA2D" w14:textId="77777777" w:rsidR="00B343F9" w:rsidRPr="009F09AB" w:rsidRDefault="003D080A" w:rsidP="005C26D1">
      <w:pPr>
        <w:pStyle w:val="ListParagraph"/>
        <w:numPr>
          <w:ilvl w:val="0"/>
          <w:numId w:val="9"/>
        </w:numPr>
        <w:spacing w:after="0" w:line="276" w:lineRule="auto"/>
        <w:jc w:val="both"/>
        <w:rPr>
          <w:rFonts w:eastAsia="Aileron Light" w:cs="Aileron Light"/>
        </w:rPr>
      </w:pPr>
      <w:r w:rsidRPr="0DFD3724">
        <w:rPr>
          <w:rFonts w:eastAsia="Aileron Light" w:cs="Aileron Light"/>
        </w:rPr>
        <w:t>Do not allow the culture bottle contents to touch the stopper or the end of the needle during the collection procedure. A contaminated culture bottle could contain positive pressure, and if used for direct draw, may cause reflux in to the patient’s vein. Culture bottle contamination may not be readily apparent. Monitor the direct draw process closely to avoid reflux. Do not use a bottle that contains media exhibiting turbidity, a yellow sensor (bottom), or excess gas pressure: these are signs of possible contamination.</w:t>
      </w:r>
    </w:p>
    <w:p w14:paraId="63932205" w14:textId="77777777" w:rsidR="00B343F9" w:rsidRPr="009F09AB" w:rsidRDefault="003D080A" w:rsidP="0DFD3724">
      <w:pPr>
        <w:tabs>
          <w:tab w:val="left" w:pos="360"/>
        </w:tabs>
        <w:spacing w:after="0" w:line="276" w:lineRule="auto"/>
        <w:jc w:val="both"/>
        <w:rPr>
          <w:rFonts w:eastAsia="Aileron Light" w:cs="Aileron Light"/>
        </w:rPr>
      </w:pPr>
      <w:r w:rsidRPr="0DFD3724">
        <w:rPr>
          <w:rFonts w:eastAsia="Aileron Light" w:cs="Aileron Light"/>
        </w:rPr>
        <w:t xml:space="preserve"> </w:t>
      </w:r>
    </w:p>
    <w:p w14:paraId="1E8CF335" w14:textId="77777777" w:rsidR="00B343F9" w:rsidRPr="000779AA" w:rsidRDefault="003D080A" w:rsidP="0DFD3724">
      <w:pPr>
        <w:pStyle w:val="Heading3"/>
        <w:spacing w:before="0" w:after="0" w:line="360" w:lineRule="auto"/>
        <w:jc w:val="both"/>
        <w:rPr>
          <w:rFonts w:eastAsia="Aileron Light" w:cs="Aileron Light"/>
          <w:b/>
          <w:bCs/>
          <w:sz w:val="20"/>
          <w:szCs w:val="20"/>
        </w:rPr>
      </w:pPr>
      <w:r w:rsidRPr="000779AA">
        <w:rPr>
          <w:rFonts w:eastAsia="Aileron Light" w:cs="Aileron Light"/>
          <w:b/>
          <w:bCs/>
          <w:sz w:val="20"/>
          <w:szCs w:val="20"/>
        </w:rPr>
        <w:t>Specimen Labelling</w:t>
      </w:r>
    </w:p>
    <w:p w14:paraId="205B067B" w14:textId="77777777" w:rsidR="00B343F9" w:rsidRPr="009F09AB" w:rsidRDefault="003D080A" w:rsidP="0DFD3724">
      <w:pPr>
        <w:tabs>
          <w:tab w:val="left" w:pos="360"/>
        </w:tabs>
        <w:spacing w:after="0" w:line="276" w:lineRule="auto"/>
        <w:jc w:val="both"/>
        <w:rPr>
          <w:rFonts w:eastAsia="Aileron Light" w:cs="Aileron Light"/>
        </w:rPr>
      </w:pPr>
      <w:r w:rsidRPr="0DFD3724">
        <w:rPr>
          <w:rFonts w:eastAsia="Aileron Light" w:cs="Aileron Light"/>
        </w:rPr>
        <w:t>Label the BacT/ALERT Blood Culture bottles with the label generated on making the request on ICE which will include the following:</w:t>
      </w:r>
    </w:p>
    <w:p w14:paraId="5F14686F" w14:textId="77777777" w:rsidR="00B343F9" w:rsidRPr="009F09AB" w:rsidRDefault="003D080A" w:rsidP="005C26D1">
      <w:pPr>
        <w:pStyle w:val="ListParagraph"/>
        <w:numPr>
          <w:ilvl w:val="0"/>
          <w:numId w:val="8"/>
        </w:numPr>
        <w:spacing w:after="0" w:line="276" w:lineRule="auto"/>
        <w:jc w:val="both"/>
        <w:rPr>
          <w:rFonts w:eastAsia="Aileron Light" w:cs="Aileron Light"/>
        </w:rPr>
      </w:pPr>
      <w:r w:rsidRPr="0DFD3724">
        <w:rPr>
          <w:rFonts w:eastAsia="Aileron Light" w:cs="Aileron Light"/>
        </w:rPr>
        <w:t>Hospital Number or NHS number</w:t>
      </w:r>
    </w:p>
    <w:p w14:paraId="2CF75CAB" w14:textId="77777777" w:rsidR="00B343F9" w:rsidRPr="009F09AB" w:rsidRDefault="003D080A" w:rsidP="005C26D1">
      <w:pPr>
        <w:pStyle w:val="ListParagraph"/>
        <w:numPr>
          <w:ilvl w:val="0"/>
          <w:numId w:val="8"/>
        </w:numPr>
        <w:spacing w:after="0" w:line="276" w:lineRule="auto"/>
        <w:jc w:val="both"/>
        <w:rPr>
          <w:rFonts w:eastAsia="Aileron Light" w:cs="Aileron Light"/>
        </w:rPr>
      </w:pPr>
      <w:r w:rsidRPr="0DFD3724">
        <w:rPr>
          <w:rFonts w:eastAsia="Aileron Light" w:cs="Aileron Light"/>
        </w:rPr>
        <w:t>Patients Name</w:t>
      </w:r>
    </w:p>
    <w:p w14:paraId="28AAC6A4" w14:textId="77777777" w:rsidR="00B343F9" w:rsidRPr="009F09AB" w:rsidRDefault="003D080A" w:rsidP="005C26D1">
      <w:pPr>
        <w:pStyle w:val="ListParagraph"/>
        <w:numPr>
          <w:ilvl w:val="0"/>
          <w:numId w:val="8"/>
        </w:numPr>
        <w:spacing w:after="0" w:line="276" w:lineRule="auto"/>
        <w:jc w:val="both"/>
        <w:rPr>
          <w:rFonts w:eastAsia="Aileron Light" w:cs="Aileron Light"/>
        </w:rPr>
      </w:pPr>
      <w:r w:rsidRPr="0DFD3724">
        <w:rPr>
          <w:rFonts w:eastAsia="Aileron Light" w:cs="Aileron Light"/>
        </w:rPr>
        <w:t>Patients DOB</w:t>
      </w:r>
    </w:p>
    <w:p w14:paraId="3A935619" w14:textId="77777777" w:rsidR="00B343F9" w:rsidRPr="009F09AB" w:rsidRDefault="003D080A" w:rsidP="005C26D1">
      <w:pPr>
        <w:pStyle w:val="ListParagraph"/>
        <w:numPr>
          <w:ilvl w:val="0"/>
          <w:numId w:val="8"/>
        </w:numPr>
        <w:spacing w:after="0" w:line="276" w:lineRule="auto"/>
        <w:jc w:val="both"/>
        <w:rPr>
          <w:rFonts w:eastAsia="Aileron Light" w:cs="Aileron Light"/>
        </w:rPr>
      </w:pPr>
      <w:r w:rsidRPr="0DFD3724">
        <w:rPr>
          <w:rFonts w:eastAsia="Aileron Light" w:cs="Aileron Light"/>
        </w:rPr>
        <w:t>Date and Time of Specimen</w:t>
      </w:r>
    </w:p>
    <w:p w14:paraId="415AD2BA" w14:textId="77777777" w:rsidR="00B343F9" w:rsidRPr="009F09AB" w:rsidRDefault="003D080A" w:rsidP="005C26D1">
      <w:pPr>
        <w:pStyle w:val="ListParagraph"/>
        <w:numPr>
          <w:ilvl w:val="0"/>
          <w:numId w:val="8"/>
        </w:numPr>
        <w:spacing w:after="0" w:line="276" w:lineRule="auto"/>
        <w:jc w:val="both"/>
        <w:rPr>
          <w:rFonts w:eastAsia="Aileron Light" w:cs="Aileron Light"/>
        </w:rPr>
      </w:pPr>
      <w:r w:rsidRPr="0DFD3724">
        <w:rPr>
          <w:rFonts w:eastAsia="Aileron Light" w:cs="Aileron Light"/>
        </w:rPr>
        <w:t>Name / initials of person collecting sample</w:t>
      </w:r>
    </w:p>
    <w:p w14:paraId="5452F4A6" w14:textId="77777777" w:rsidR="00B343F9" w:rsidRPr="009F09AB" w:rsidRDefault="003D080A" w:rsidP="0DFD3724">
      <w:pPr>
        <w:tabs>
          <w:tab w:val="left" w:pos="720"/>
        </w:tabs>
        <w:spacing w:after="0" w:line="276" w:lineRule="auto"/>
        <w:ind w:left="720" w:hanging="360"/>
        <w:jc w:val="both"/>
        <w:rPr>
          <w:rFonts w:eastAsia="Aileron Light" w:cs="Aileron Light"/>
        </w:rPr>
      </w:pPr>
      <w:r w:rsidRPr="0DFD3724">
        <w:rPr>
          <w:rFonts w:eastAsia="Aileron Light" w:cs="Aileron Light"/>
        </w:rPr>
        <w:t xml:space="preserve"> </w:t>
      </w:r>
    </w:p>
    <w:p w14:paraId="0D805E4C" w14:textId="77777777" w:rsidR="00B343F9" w:rsidRPr="009F09AB" w:rsidRDefault="003D080A" w:rsidP="0DFD3724">
      <w:pPr>
        <w:spacing w:after="0" w:line="276" w:lineRule="auto"/>
        <w:jc w:val="both"/>
        <w:rPr>
          <w:rFonts w:eastAsia="Aileron Light" w:cs="Aileron Light"/>
        </w:rPr>
      </w:pPr>
      <w:r w:rsidRPr="0DFD3724">
        <w:rPr>
          <w:rFonts w:eastAsia="Aileron Light" w:cs="Aileron Light"/>
        </w:rPr>
        <w:t xml:space="preserve">Each Blood Culture Bottle has detachable barcode labels – these </w:t>
      </w:r>
      <w:r w:rsidRPr="0DFD3724">
        <w:rPr>
          <w:rFonts w:eastAsia="Aileron Light" w:cs="Aileron Light"/>
          <w:b/>
          <w:bCs/>
        </w:rPr>
        <w:t>MUST NOT</w:t>
      </w:r>
      <w:r w:rsidRPr="0DFD3724">
        <w:rPr>
          <w:rFonts w:eastAsia="Aileron Light" w:cs="Aileron Light"/>
        </w:rPr>
        <w:t xml:space="preserve"> be removed from Blood Culture Bottle as they are for Laboratory use only.</w:t>
      </w:r>
      <w:r w:rsidRPr="0DFD3724">
        <w:rPr>
          <w:rFonts w:eastAsia="Aileron Light" w:cs="Aileron Light"/>
          <w:color w:val="0033CC"/>
        </w:rPr>
        <w:t xml:space="preserve"> </w:t>
      </w:r>
      <w:r w:rsidRPr="0DFD3724">
        <w:rPr>
          <w:rFonts w:eastAsia="Aileron Light" w:cs="Aileron Light"/>
        </w:rPr>
        <w:t>The prompt loading of blood cultures is imperative and there is an analyser in the ED department for out of hours loading</w:t>
      </w:r>
    </w:p>
    <w:p w14:paraId="10AE42DC" w14:textId="77777777" w:rsidR="00B343F9" w:rsidRPr="009F09AB" w:rsidRDefault="003D080A" w:rsidP="0DFD3724">
      <w:pPr>
        <w:spacing w:after="0" w:line="276" w:lineRule="auto"/>
        <w:jc w:val="both"/>
        <w:rPr>
          <w:rFonts w:eastAsia="Aileron Light" w:cs="Aileron Light"/>
        </w:rPr>
      </w:pPr>
      <w:r w:rsidRPr="0DFD3724">
        <w:rPr>
          <w:rFonts w:eastAsia="Aileron Light" w:cs="Aileron Light"/>
        </w:rPr>
        <w:t xml:space="preserve"> </w:t>
      </w:r>
    </w:p>
    <w:p w14:paraId="08479CB6" w14:textId="77777777" w:rsidR="00B343F9" w:rsidRPr="000779AA" w:rsidRDefault="003D080A" w:rsidP="0DFD3724">
      <w:pPr>
        <w:pStyle w:val="Heading3"/>
        <w:spacing w:before="0" w:after="0" w:line="360" w:lineRule="auto"/>
        <w:jc w:val="both"/>
        <w:rPr>
          <w:rFonts w:eastAsia="Aileron Light" w:cs="Aileron Light"/>
          <w:b/>
          <w:bCs/>
          <w:sz w:val="20"/>
          <w:szCs w:val="20"/>
        </w:rPr>
      </w:pPr>
      <w:r w:rsidRPr="000779AA">
        <w:rPr>
          <w:rFonts w:eastAsia="Aileron Light" w:cs="Aileron Light"/>
          <w:b/>
          <w:bCs/>
          <w:sz w:val="20"/>
          <w:szCs w:val="20"/>
        </w:rPr>
        <w:t>Blood Culture Results</w:t>
      </w:r>
    </w:p>
    <w:p w14:paraId="3E539ABB" w14:textId="77777777" w:rsidR="00B343F9" w:rsidRPr="009F09AB" w:rsidRDefault="003D080A" w:rsidP="005C26D1">
      <w:pPr>
        <w:pStyle w:val="ListParagraph"/>
        <w:numPr>
          <w:ilvl w:val="0"/>
          <w:numId w:val="7"/>
        </w:numPr>
        <w:spacing w:after="0" w:line="276" w:lineRule="auto"/>
        <w:ind w:left="360"/>
        <w:jc w:val="both"/>
        <w:rPr>
          <w:rFonts w:eastAsia="Aileron Light" w:cs="Aileron Light"/>
        </w:rPr>
      </w:pPr>
      <w:r w:rsidRPr="0DFD3724">
        <w:rPr>
          <w:rFonts w:eastAsia="Aileron Light" w:cs="Aileron Light"/>
        </w:rPr>
        <w:t xml:space="preserve">Blood cultures are incubated for 5 days (except for investigations for sub-acute bacterial endocarditis which are kept up for 10 days). </w:t>
      </w:r>
    </w:p>
    <w:p w14:paraId="2863BCA5" w14:textId="77777777" w:rsidR="00B343F9" w:rsidRPr="009F09AB" w:rsidRDefault="003D080A" w:rsidP="0DFD3724">
      <w:pPr>
        <w:tabs>
          <w:tab w:val="left" w:pos="360"/>
        </w:tabs>
        <w:spacing w:after="0" w:line="276" w:lineRule="auto"/>
        <w:ind w:left="360"/>
        <w:jc w:val="both"/>
        <w:rPr>
          <w:rFonts w:eastAsia="Aileron Light" w:cs="Aileron Light"/>
        </w:rPr>
      </w:pPr>
      <w:r w:rsidRPr="0DFD3724">
        <w:rPr>
          <w:rFonts w:eastAsia="Aileron Light" w:cs="Aileron Light"/>
        </w:rPr>
        <w:t xml:space="preserve"> </w:t>
      </w:r>
    </w:p>
    <w:p w14:paraId="1548CF13" w14:textId="77777777" w:rsidR="00B343F9" w:rsidRPr="009F09AB" w:rsidRDefault="003D080A" w:rsidP="005C26D1">
      <w:pPr>
        <w:pStyle w:val="ListParagraph"/>
        <w:numPr>
          <w:ilvl w:val="0"/>
          <w:numId w:val="6"/>
        </w:numPr>
        <w:spacing w:after="0" w:line="276" w:lineRule="auto"/>
        <w:ind w:left="360"/>
        <w:jc w:val="both"/>
        <w:rPr>
          <w:rFonts w:eastAsia="Aileron Light" w:cs="Aileron Light"/>
        </w:rPr>
      </w:pPr>
      <w:r w:rsidRPr="0DFD3724">
        <w:rPr>
          <w:rFonts w:eastAsia="Aileron Light" w:cs="Aileron Light"/>
        </w:rPr>
        <w:t>The automated BacT/ALERT machine continually monitors the blood culture bottles for evidence of bacterial growth.</w:t>
      </w:r>
    </w:p>
    <w:p w14:paraId="253CCA2B" w14:textId="77777777" w:rsidR="00B343F9" w:rsidRPr="009F09AB" w:rsidRDefault="003D080A" w:rsidP="0DFD3724">
      <w:pPr>
        <w:tabs>
          <w:tab w:val="left" w:pos="360"/>
        </w:tabs>
        <w:spacing w:after="0" w:line="276" w:lineRule="auto"/>
        <w:ind w:left="360"/>
        <w:jc w:val="both"/>
        <w:rPr>
          <w:rFonts w:eastAsia="Aileron Light" w:cs="Aileron Light"/>
        </w:rPr>
      </w:pPr>
      <w:r w:rsidRPr="0DFD3724">
        <w:rPr>
          <w:rFonts w:eastAsia="Aileron Light" w:cs="Aileron Light"/>
        </w:rPr>
        <w:t xml:space="preserve"> </w:t>
      </w:r>
    </w:p>
    <w:p w14:paraId="2824AB4A" w14:textId="77777777" w:rsidR="00B343F9" w:rsidRPr="009F09AB" w:rsidRDefault="003D080A" w:rsidP="005C26D1">
      <w:pPr>
        <w:pStyle w:val="ListParagraph"/>
        <w:numPr>
          <w:ilvl w:val="0"/>
          <w:numId w:val="6"/>
        </w:numPr>
        <w:spacing w:after="0" w:line="276" w:lineRule="auto"/>
        <w:ind w:left="360"/>
        <w:jc w:val="both"/>
        <w:rPr>
          <w:rFonts w:eastAsia="Aileron Light" w:cs="Aileron Light"/>
        </w:rPr>
      </w:pPr>
      <w:r w:rsidRPr="0DFD3724">
        <w:rPr>
          <w:rFonts w:eastAsia="Aileron Light" w:cs="Aileron Light"/>
        </w:rPr>
        <w:t>The majority of micro-organisms will grow within 48 hours (~95%) and consequently if no growth is detected after 48 hours an interim negative report is issued. If growth occurs after 48 hours a further report will be generated. Paediatric Blood Cultures are read at 36 hours  in line with Sepsis guidelines and neonatal infection guidelines.</w:t>
      </w:r>
    </w:p>
    <w:p w14:paraId="21CBFD4B" w14:textId="77777777" w:rsidR="00B343F9" w:rsidRPr="009F09AB" w:rsidRDefault="003D080A" w:rsidP="0DFD3724">
      <w:pPr>
        <w:tabs>
          <w:tab w:val="left" w:pos="360"/>
        </w:tabs>
        <w:spacing w:after="0" w:line="276" w:lineRule="auto"/>
        <w:ind w:left="360"/>
        <w:jc w:val="both"/>
        <w:rPr>
          <w:rFonts w:eastAsia="Aileron Light" w:cs="Aileron Light"/>
        </w:rPr>
      </w:pPr>
      <w:r w:rsidRPr="0DFD3724">
        <w:rPr>
          <w:rFonts w:eastAsia="Aileron Light" w:cs="Aileron Light"/>
        </w:rPr>
        <w:t xml:space="preserve"> </w:t>
      </w:r>
    </w:p>
    <w:p w14:paraId="29C0DDB2" w14:textId="77777777" w:rsidR="00B343F9" w:rsidRPr="009F09AB" w:rsidRDefault="003D080A" w:rsidP="005C26D1">
      <w:pPr>
        <w:pStyle w:val="ListParagraph"/>
        <w:numPr>
          <w:ilvl w:val="0"/>
          <w:numId w:val="6"/>
        </w:numPr>
        <w:spacing w:after="0" w:line="276" w:lineRule="auto"/>
        <w:ind w:left="360"/>
        <w:jc w:val="both"/>
        <w:rPr>
          <w:rFonts w:eastAsia="Aileron Light" w:cs="Aileron Light"/>
        </w:rPr>
      </w:pPr>
      <w:r w:rsidRPr="0DFD3724">
        <w:rPr>
          <w:rFonts w:eastAsia="Aileron Light" w:cs="Aileron Light"/>
        </w:rPr>
        <w:t>It is very important to understand that when telephoning the laboratory for the status of a blood culture (that is still being monitored by the blood culture machine) any negative status may subsequently change.</w:t>
      </w:r>
    </w:p>
    <w:p w14:paraId="6705B906" w14:textId="77777777" w:rsidR="00B343F9" w:rsidRPr="009F09AB" w:rsidRDefault="00B343F9" w:rsidP="0DFD3724">
      <w:pPr>
        <w:rPr>
          <w:rFonts w:eastAsia="Aileron Light" w:cs="Aileron Light"/>
        </w:rPr>
      </w:pPr>
    </w:p>
    <w:p w14:paraId="61980055" w14:textId="77777777" w:rsidR="00B343F9" w:rsidRPr="009F09AB" w:rsidRDefault="003D080A" w:rsidP="0DFD3724">
      <w:pPr>
        <w:spacing w:after="0"/>
        <w:rPr>
          <w:rFonts w:eastAsia="Aileron Light" w:cs="Aileron Light"/>
          <w:b/>
          <w:bCs/>
        </w:rPr>
      </w:pPr>
      <w:r w:rsidRPr="0DFD3724">
        <w:rPr>
          <w:rFonts w:eastAsia="Aileron Light" w:cs="Aileron Light"/>
          <w:b/>
          <w:bCs/>
        </w:rPr>
        <w:t xml:space="preserve"> </w:t>
      </w:r>
    </w:p>
    <w:p w14:paraId="1F519EF6" w14:textId="77777777" w:rsidR="00B343F9" w:rsidRPr="000779AA" w:rsidRDefault="003D080A" w:rsidP="0DFD3724">
      <w:pPr>
        <w:pStyle w:val="Heading3"/>
        <w:spacing w:before="0" w:after="0" w:line="360" w:lineRule="auto"/>
        <w:jc w:val="both"/>
        <w:rPr>
          <w:rFonts w:eastAsia="Aileron Light" w:cs="Aileron Light"/>
          <w:b/>
          <w:bCs/>
          <w:sz w:val="20"/>
          <w:szCs w:val="20"/>
        </w:rPr>
      </w:pPr>
      <w:r w:rsidRPr="000779AA">
        <w:rPr>
          <w:rFonts w:eastAsia="Aileron Light" w:cs="Aileron Light"/>
          <w:b/>
          <w:bCs/>
          <w:sz w:val="20"/>
          <w:szCs w:val="20"/>
        </w:rPr>
        <w:t>General Measures for Blood Collection to Obtain Valid Results</w:t>
      </w:r>
      <w:r w:rsidR="10885462" w:rsidRPr="000779AA">
        <w:rPr>
          <w:rFonts w:eastAsia="Aileron Light" w:cs="Aileron Light"/>
          <w:b/>
          <w:bCs/>
          <w:sz w:val="20"/>
          <w:szCs w:val="20"/>
        </w:rPr>
        <w:t>:</w:t>
      </w:r>
    </w:p>
    <w:p w14:paraId="194C144B" w14:textId="77777777" w:rsidR="00B343F9" w:rsidRPr="009F09AB" w:rsidRDefault="003D080A" w:rsidP="005C26D1">
      <w:pPr>
        <w:pStyle w:val="ListParagraph"/>
        <w:numPr>
          <w:ilvl w:val="0"/>
          <w:numId w:val="5"/>
        </w:numPr>
        <w:spacing w:after="0" w:line="276" w:lineRule="auto"/>
        <w:ind w:left="284" w:hanging="284"/>
        <w:jc w:val="both"/>
        <w:rPr>
          <w:rFonts w:eastAsia="Aileron Light" w:cs="Aileron Light"/>
        </w:rPr>
      </w:pPr>
      <w:r w:rsidRPr="0DFD3724">
        <w:rPr>
          <w:rFonts w:eastAsia="Aileron Light" w:cs="Aileron Light"/>
        </w:rPr>
        <w:t>Avoid venous stasis by the prolonged use of a tourniquet.</w:t>
      </w:r>
    </w:p>
    <w:p w14:paraId="16B33B52" w14:textId="77777777" w:rsidR="00B343F9" w:rsidRPr="009F09AB" w:rsidRDefault="003D080A" w:rsidP="0DFD3724">
      <w:pPr>
        <w:spacing w:after="0" w:line="276" w:lineRule="auto"/>
        <w:ind w:left="284"/>
        <w:jc w:val="both"/>
        <w:rPr>
          <w:rFonts w:eastAsia="Aileron Light" w:cs="Aileron Light"/>
        </w:rPr>
      </w:pPr>
      <w:r w:rsidRPr="0DFD3724">
        <w:rPr>
          <w:rFonts w:eastAsia="Aileron Light" w:cs="Aileron Light"/>
        </w:rPr>
        <w:t xml:space="preserve"> </w:t>
      </w:r>
    </w:p>
    <w:p w14:paraId="74F7637F" w14:textId="77777777" w:rsidR="00B343F9" w:rsidRPr="009F09AB" w:rsidRDefault="003D080A" w:rsidP="005C26D1">
      <w:pPr>
        <w:pStyle w:val="ListParagraph"/>
        <w:numPr>
          <w:ilvl w:val="0"/>
          <w:numId w:val="5"/>
        </w:numPr>
        <w:spacing w:after="0" w:line="276" w:lineRule="auto"/>
        <w:ind w:left="284" w:hanging="284"/>
        <w:jc w:val="both"/>
        <w:rPr>
          <w:rFonts w:eastAsia="Aileron Light" w:cs="Aileron Light"/>
        </w:rPr>
      </w:pPr>
      <w:r w:rsidRPr="0DFD3724">
        <w:rPr>
          <w:rFonts w:eastAsia="Aileron Light" w:cs="Aileron Light"/>
        </w:rPr>
        <w:t xml:space="preserve">Using a vacutainer, allow the blood to flow into the tube, to the pre-determined volume, controlled by the amount of vacuum in the tube. It will </w:t>
      </w:r>
      <w:r w:rsidRPr="0DFD3724">
        <w:rPr>
          <w:rFonts w:eastAsia="Aileron Light" w:cs="Aileron Light"/>
          <w:b/>
          <w:bCs/>
        </w:rPr>
        <w:t>never</w:t>
      </w:r>
      <w:r w:rsidRPr="0DFD3724">
        <w:rPr>
          <w:rFonts w:eastAsia="Aileron Light" w:cs="Aileron Light"/>
        </w:rPr>
        <w:t xml:space="preserve"> overfill. Inadequate samples may affect the result of the test when a liquid anti-coagulant is used in the tube and such samples are unsuitable for coagulation testing and ESR measurement.</w:t>
      </w:r>
    </w:p>
    <w:p w14:paraId="51B0ED81" w14:textId="77777777" w:rsidR="00B343F9" w:rsidRPr="009F09AB" w:rsidRDefault="003D080A" w:rsidP="0DFD3724">
      <w:pPr>
        <w:spacing w:after="0" w:line="276" w:lineRule="auto"/>
        <w:ind w:left="720"/>
        <w:jc w:val="both"/>
        <w:rPr>
          <w:rFonts w:eastAsia="Aileron Light" w:cs="Aileron Light"/>
        </w:rPr>
      </w:pPr>
      <w:r w:rsidRPr="0DFD3724">
        <w:rPr>
          <w:rFonts w:eastAsia="Aileron Light" w:cs="Aileron Light"/>
        </w:rPr>
        <w:t xml:space="preserve"> </w:t>
      </w:r>
    </w:p>
    <w:p w14:paraId="0B945D23" w14:textId="77777777" w:rsidR="00B343F9" w:rsidRPr="009F09AB" w:rsidRDefault="003D080A" w:rsidP="005C26D1">
      <w:pPr>
        <w:pStyle w:val="ListParagraph"/>
        <w:numPr>
          <w:ilvl w:val="0"/>
          <w:numId w:val="5"/>
        </w:numPr>
        <w:spacing w:after="0" w:line="276" w:lineRule="auto"/>
        <w:ind w:left="284" w:hanging="284"/>
        <w:jc w:val="both"/>
        <w:rPr>
          <w:rFonts w:eastAsia="Aileron Light" w:cs="Aileron Light"/>
        </w:rPr>
      </w:pPr>
      <w:r w:rsidRPr="0DFD3724">
        <w:rPr>
          <w:rFonts w:eastAsia="Aileron Light" w:cs="Aileron Light"/>
        </w:rPr>
        <w:t xml:space="preserve">To avoid haemolysis of the sample </w:t>
      </w:r>
      <w:r w:rsidRPr="0DFD3724">
        <w:rPr>
          <w:rFonts w:eastAsia="Aileron Light" w:cs="Aileron Light"/>
          <w:b/>
          <w:bCs/>
        </w:rPr>
        <w:t>do not squirt blood through the needle.</w:t>
      </w:r>
      <w:r w:rsidRPr="0DFD3724">
        <w:rPr>
          <w:rFonts w:eastAsia="Aileron Light" w:cs="Aileron Light"/>
        </w:rPr>
        <w:t xml:space="preserve">  If you have resorted to the use of a syringe and needle in the case of difficult venepuncture, </w:t>
      </w:r>
      <w:r w:rsidRPr="0DFD3724">
        <w:rPr>
          <w:rFonts w:eastAsia="Aileron Light" w:cs="Aileron Light"/>
          <w:b/>
          <w:bCs/>
        </w:rPr>
        <w:t>slowly</w:t>
      </w:r>
      <w:r w:rsidRPr="0DFD3724">
        <w:rPr>
          <w:rFonts w:eastAsia="Aileron Light" w:cs="Aileron Light"/>
        </w:rPr>
        <w:t xml:space="preserve"> eject the blood into the tube, having removed the rubber bung of the sample tube. Piercing the rubber bung with the needle increases the risk of needle stick injury and will compromise the integrity of the specimen.</w:t>
      </w:r>
    </w:p>
    <w:p w14:paraId="55C5B113" w14:textId="77777777" w:rsidR="00B343F9" w:rsidRPr="009F09AB" w:rsidRDefault="003D080A" w:rsidP="0DFD3724">
      <w:pPr>
        <w:spacing w:after="0" w:line="276" w:lineRule="auto"/>
        <w:ind w:left="284"/>
        <w:jc w:val="both"/>
        <w:rPr>
          <w:rFonts w:eastAsia="Aileron Light" w:cs="Aileron Light"/>
        </w:rPr>
      </w:pPr>
      <w:r w:rsidRPr="0DFD3724">
        <w:rPr>
          <w:rFonts w:eastAsia="Aileron Light" w:cs="Aileron Light"/>
        </w:rPr>
        <w:t xml:space="preserve"> </w:t>
      </w:r>
    </w:p>
    <w:p w14:paraId="1C2709EF" w14:textId="77777777" w:rsidR="00B343F9" w:rsidRPr="009F09AB" w:rsidRDefault="003D080A" w:rsidP="005C26D1">
      <w:pPr>
        <w:pStyle w:val="ListParagraph"/>
        <w:numPr>
          <w:ilvl w:val="0"/>
          <w:numId w:val="5"/>
        </w:numPr>
        <w:spacing w:after="0" w:line="276" w:lineRule="auto"/>
        <w:ind w:left="283" w:hanging="283"/>
        <w:jc w:val="both"/>
        <w:rPr>
          <w:rFonts w:eastAsia="Aileron Light" w:cs="Aileron Light"/>
          <w:b/>
          <w:bCs/>
        </w:rPr>
      </w:pPr>
      <w:r w:rsidRPr="0DFD3724">
        <w:rPr>
          <w:rFonts w:eastAsia="Aileron Light" w:cs="Aileron Light"/>
        </w:rPr>
        <w:t xml:space="preserve">Always invert the tubes several times after the blood has been collected, to ensure the blood is adequately mixed with the anticoagulant, to prevent the sample from clotting. </w:t>
      </w:r>
      <w:r w:rsidRPr="0DFD3724">
        <w:rPr>
          <w:rFonts w:eastAsia="Aileron Light" w:cs="Aileron Light"/>
          <w:b/>
          <w:bCs/>
        </w:rPr>
        <w:t>Do not shake.</w:t>
      </w:r>
    </w:p>
    <w:p w14:paraId="20B4DC1C" w14:textId="77777777" w:rsidR="00B343F9" w:rsidRPr="009F09AB" w:rsidRDefault="003D080A" w:rsidP="0DFD3724">
      <w:pPr>
        <w:spacing w:after="0" w:line="276" w:lineRule="auto"/>
        <w:ind w:left="283"/>
        <w:jc w:val="both"/>
        <w:rPr>
          <w:rFonts w:eastAsia="Aileron Light" w:cs="Aileron Light"/>
          <w:b/>
          <w:bCs/>
        </w:rPr>
      </w:pPr>
      <w:r w:rsidRPr="0DFD3724">
        <w:rPr>
          <w:rFonts w:eastAsia="Aileron Light" w:cs="Aileron Light"/>
          <w:b/>
          <w:bCs/>
        </w:rPr>
        <w:t xml:space="preserve"> </w:t>
      </w:r>
    </w:p>
    <w:p w14:paraId="556CE02F" w14:textId="77777777" w:rsidR="00B343F9" w:rsidRPr="009F09AB" w:rsidRDefault="003D080A" w:rsidP="005C26D1">
      <w:pPr>
        <w:pStyle w:val="ListParagraph"/>
        <w:numPr>
          <w:ilvl w:val="0"/>
          <w:numId w:val="5"/>
        </w:numPr>
        <w:spacing w:after="0" w:line="276" w:lineRule="auto"/>
        <w:ind w:left="284" w:hanging="284"/>
        <w:jc w:val="both"/>
        <w:rPr>
          <w:rFonts w:eastAsia="Aileron Light" w:cs="Aileron Light"/>
          <w:b/>
          <w:bCs/>
        </w:rPr>
      </w:pPr>
      <w:r w:rsidRPr="0DFD3724">
        <w:rPr>
          <w:rFonts w:eastAsia="Aileron Light" w:cs="Aileron Light"/>
        </w:rPr>
        <w:t xml:space="preserve">Avoid contamination of the sample with IV fluids by not bleeding from a drip arm or from a heparinised line for clotting studies. </w:t>
      </w:r>
      <w:r w:rsidRPr="0DFD3724">
        <w:rPr>
          <w:rFonts w:eastAsia="Aileron Light" w:cs="Aileron Light"/>
          <w:b/>
          <w:bCs/>
        </w:rPr>
        <w:t>Do not tip blood from one type of collection tube to another.</w:t>
      </w:r>
    </w:p>
    <w:p w14:paraId="4CE145E3" w14:textId="77777777" w:rsidR="00B343F9" w:rsidRPr="009F09AB" w:rsidRDefault="003D080A" w:rsidP="0DFD3724">
      <w:pPr>
        <w:spacing w:after="0" w:line="276" w:lineRule="auto"/>
        <w:ind w:left="720"/>
        <w:jc w:val="both"/>
        <w:rPr>
          <w:rFonts w:eastAsia="Aileron Light" w:cs="Aileron Light"/>
          <w:b/>
          <w:bCs/>
        </w:rPr>
      </w:pPr>
      <w:r w:rsidRPr="0DFD3724">
        <w:rPr>
          <w:rFonts w:eastAsia="Aileron Light" w:cs="Aileron Light"/>
          <w:b/>
          <w:bCs/>
        </w:rPr>
        <w:t xml:space="preserve"> </w:t>
      </w:r>
    </w:p>
    <w:p w14:paraId="7942F4FF" w14:textId="77777777" w:rsidR="00B343F9" w:rsidRPr="009F09AB" w:rsidRDefault="003D080A" w:rsidP="005C26D1">
      <w:pPr>
        <w:pStyle w:val="ListParagraph"/>
        <w:numPr>
          <w:ilvl w:val="0"/>
          <w:numId w:val="5"/>
        </w:numPr>
        <w:spacing w:after="0" w:line="276" w:lineRule="auto"/>
        <w:ind w:left="284" w:hanging="284"/>
        <w:jc w:val="both"/>
        <w:rPr>
          <w:rFonts w:eastAsia="Aileron Light" w:cs="Aileron Light"/>
        </w:rPr>
      </w:pPr>
      <w:r w:rsidRPr="0DFD3724">
        <w:rPr>
          <w:rFonts w:eastAsia="Aileron Light" w:cs="Aileron Light"/>
        </w:rPr>
        <w:t>Ensure that the sample is put into the correct tubes for the tests required. Refer to alphabetical list</w:t>
      </w:r>
      <w:r w:rsidR="09D4CD5E" w:rsidRPr="0DFD3724">
        <w:rPr>
          <w:rFonts w:eastAsia="Aileron Light" w:cs="Aileron Light"/>
        </w:rPr>
        <w:t>.</w:t>
      </w:r>
    </w:p>
    <w:p w14:paraId="18BDCB2F" w14:textId="77777777" w:rsidR="00B343F9" w:rsidRPr="009F09AB" w:rsidRDefault="003D080A" w:rsidP="0DFD3724">
      <w:pPr>
        <w:spacing w:after="0" w:line="276" w:lineRule="auto"/>
        <w:ind w:left="720"/>
        <w:jc w:val="both"/>
        <w:rPr>
          <w:rFonts w:eastAsia="Aileron Light" w:cs="Aileron Light"/>
        </w:rPr>
      </w:pPr>
      <w:r w:rsidRPr="0DFD3724">
        <w:rPr>
          <w:rFonts w:eastAsia="Aileron Light" w:cs="Aileron Light"/>
        </w:rPr>
        <w:t xml:space="preserve"> </w:t>
      </w:r>
    </w:p>
    <w:p w14:paraId="442876F5" w14:textId="77777777" w:rsidR="00B343F9" w:rsidRPr="009F09AB" w:rsidRDefault="003D080A" w:rsidP="005C26D1">
      <w:pPr>
        <w:pStyle w:val="ListParagraph"/>
        <w:numPr>
          <w:ilvl w:val="0"/>
          <w:numId w:val="5"/>
        </w:numPr>
        <w:spacing w:after="0" w:line="276" w:lineRule="auto"/>
        <w:ind w:left="284" w:hanging="284"/>
        <w:jc w:val="both"/>
        <w:rPr>
          <w:rFonts w:eastAsia="Aileron Light" w:cs="Aileron Light"/>
        </w:rPr>
      </w:pPr>
      <w:r w:rsidRPr="0DFD3724">
        <w:rPr>
          <w:rFonts w:eastAsia="Aileron Light" w:cs="Aileron Light"/>
        </w:rPr>
        <w:t>Label sample with order comm. label or</w:t>
      </w:r>
      <w:r w:rsidRPr="0DFD3724">
        <w:rPr>
          <w:rFonts w:eastAsia="Aileron Light" w:cs="Aileron Light"/>
          <w:b/>
          <w:bCs/>
        </w:rPr>
        <w:t xml:space="preserve"> </w:t>
      </w:r>
      <w:r w:rsidRPr="0DFD3724">
        <w:rPr>
          <w:rFonts w:eastAsia="Aileron Light" w:cs="Aileron Light"/>
        </w:rPr>
        <w:t>handwrite clearly the full name, ward and date. (See special notes for Blood Transfusion samples). Addressograph labels are not suitable for blood collection tubes</w:t>
      </w:r>
    </w:p>
    <w:p w14:paraId="5F686746" w14:textId="77777777" w:rsidR="00B343F9" w:rsidRPr="009F09AB" w:rsidRDefault="003D080A" w:rsidP="0DFD3724">
      <w:pPr>
        <w:spacing w:after="0" w:line="276" w:lineRule="auto"/>
        <w:ind w:left="720"/>
        <w:jc w:val="both"/>
        <w:rPr>
          <w:rFonts w:eastAsia="Aileron Light" w:cs="Aileron Light"/>
        </w:rPr>
      </w:pPr>
      <w:r w:rsidRPr="0DFD3724">
        <w:rPr>
          <w:rFonts w:eastAsia="Aileron Light" w:cs="Aileron Light"/>
        </w:rPr>
        <w:t xml:space="preserve"> </w:t>
      </w:r>
    </w:p>
    <w:p w14:paraId="434ED334" w14:textId="77777777" w:rsidR="00B343F9" w:rsidRPr="009F09AB" w:rsidRDefault="003D080A" w:rsidP="005C26D1">
      <w:pPr>
        <w:pStyle w:val="ListParagraph"/>
        <w:numPr>
          <w:ilvl w:val="0"/>
          <w:numId w:val="5"/>
        </w:numPr>
        <w:spacing w:after="0" w:line="276" w:lineRule="auto"/>
        <w:ind w:left="284" w:hanging="284"/>
        <w:jc w:val="both"/>
        <w:rPr>
          <w:rFonts w:eastAsia="Aileron Light" w:cs="Aileron Light"/>
        </w:rPr>
      </w:pPr>
      <w:r w:rsidRPr="0DFD3724">
        <w:rPr>
          <w:rFonts w:eastAsia="Aileron Light" w:cs="Aileron Light"/>
        </w:rPr>
        <w:t>All samples must be transported to the laboratory in individual polythene specimen bags with their fully completed request form.</w:t>
      </w:r>
    </w:p>
    <w:p w14:paraId="42094583" w14:textId="77777777" w:rsidR="00B343F9" w:rsidRPr="009F09AB" w:rsidRDefault="003D080A" w:rsidP="0DFD3724">
      <w:pPr>
        <w:spacing w:after="0" w:line="276" w:lineRule="auto"/>
        <w:jc w:val="both"/>
        <w:rPr>
          <w:rFonts w:eastAsia="Aileron Light" w:cs="Aileron Light"/>
        </w:rPr>
      </w:pPr>
      <w:r w:rsidRPr="0DFD3724">
        <w:rPr>
          <w:rFonts w:eastAsia="Aileron Light" w:cs="Aileron Light"/>
        </w:rPr>
        <w:t xml:space="preserve"> </w:t>
      </w:r>
    </w:p>
    <w:p w14:paraId="78BC8156" w14:textId="77777777" w:rsidR="00B343F9" w:rsidRPr="009F09AB" w:rsidRDefault="003D080A" w:rsidP="0DFD3724">
      <w:pPr>
        <w:spacing w:after="0" w:line="276" w:lineRule="auto"/>
        <w:jc w:val="both"/>
        <w:rPr>
          <w:rFonts w:eastAsia="Aileron Light" w:cs="Aileron Light"/>
          <w:b/>
          <w:bCs/>
        </w:rPr>
      </w:pPr>
      <w:r w:rsidRPr="0DFD3724">
        <w:rPr>
          <w:rFonts w:eastAsia="Aileron Light" w:cs="Aileron Light"/>
          <w:b/>
          <w:bCs/>
        </w:rPr>
        <w:t xml:space="preserve">Unlabelled and inadequately labelled samples </w:t>
      </w:r>
      <w:r w:rsidRPr="0DFD3724">
        <w:rPr>
          <w:rFonts w:eastAsia="Aileron Light" w:cs="Aileron Light"/>
          <w:b/>
          <w:bCs/>
          <w:u w:val="single"/>
        </w:rPr>
        <w:t>cannot</w:t>
      </w:r>
      <w:r w:rsidRPr="0DFD3724">
        <w:rPr>
          <w:rFonts w:eastAsia="Aileron Light" w:cs="Aileron Light"/>
          <w:b/>
          <w:bCs/>
        </w:rPr>
        <w:t xml:space="preserve"> be accepted in the interest of the patient.</w:t>
      </w:r>
    </w:p>
    <w:p w14:paraId="72BABCC5" w14:textId="77777777" w:rsidR="00B343F9" w:rsidRDefault="00B343F9" w:rsidP="00B343F9">
      <w:bookmarkStart w:id="161" w:name="_Toc161299039"/>
      <w:bookmarkEnd w:id="161"/>
    </w:p>
    <w:p w14:paraId="00E8CD94" w14:textId="77777777" w:rsidR="00B343F9" w:rsidRPr="00B33EAA" w:rsidRDefault="003D080A" w:rsidP="0DFD3724">
      <w:pPr>
        <w:pStyle w:val="Heading2"/>
        <w:rPr>
          <w:rFonts w:eastAsia="Aileron Light" w:cs="Aileron Light"/>
          <w:b/>
          <w:bCs/>
          <w:sz w:val="22"/>
          <w:szCs w:val="22"/>
        </w:rPr>
      </w:pPr>
      <w:bookmarkStart w:id="162" w:name="_Toc256000032"/>
      <w:bookmarkStart w:id="163" w:name="_Toc161299040"/>
      <w:r w:rsidRPr="00B33EAA">
        <w:rPr>
          <w:rFonts w:eastAsia="Aileron Light" w:cs="Aileron Light"/>
          <w:b/>
          <w:bCs/>
          <w:sz w:val="22"/>
          <w:szCs w:val="22"/>
        </w:rPr>
        <w:t xml:space="preserve">24 hour </w:t>
      </w:r>
      <w:r w:rsidR="097C84E4" w:rsidRPr="00B33EAA">
        <w:rPr>
          <w:rFonts w:eastAsia="Aileron Light" w:cs="Aileron Light"/>
          <w:b/>
          <w:bCs/>
          <w:sz w:val="22"/>
          <w:szCs w:val="22"/>
        </w:rPr>
        <w:t>Urine Sample Collection</w:t>
      </w:r>
      <w:bookmarkEnd w:id="162"/>
      <w:bookmarkEnd w:id="163"/>
    </w:p>
    <w:p w14:paraId="7E234B8D" w14:textId="77777777" w:rsidR="008A5F84" w:rsidRDefault="003D080A" w:rsidP="0DFD3724">
      <w:pPr>
        <w:spacing w:after="0" w:line="276" w:lineRule="auto"/>
        <w:jc w:val="both"/>
        <w:rPr>
          <w:rFonts w:eastAsia="Aileron Light" w:cs="Aileron Light"/>
        </w:rPr>
      </w:pPr>
      <w:r w:rsidRPr="0DFD3724">
        <w:rPr>
          <w:rFonts w:eastAsia="Aileron Light" w:cs="Aileron Light"/>
        </w:rPr>
        <w:t>When a 24-hour urine collection is requested the sample bottles can be collected from Pathology Reception. The bottle and a collection instruction will be given to the patient.</w:t>
      </w:r>
    </w:p>
    <w:p w14:paraId="2B16678C" w14:textId="77777777" w:rsidR="008A5F84" w:rsidRDefault="003D080A" w:rsidP="0DFD3724">
      <w:pPr>
        <w:spacing w:after="0" w:line="276" w:lineRule="auto"/>
        <w:jc w:val="both"/>
        <w:rPr>
          <w:rFonts w:eastAsia="Aileron Light" w:cs="Aileron Light"/>
        </w:rPr>
      </w:pPr>
      <w:r w:rsidRPr="0DFD3724">
        <w:rPr>
          <w:rFonts w:eastAsia="Aileron Light" w:cs="Aileron Light"/>
        </w:rPr>
        <w:t xml:space="preserve"> </w:t>
      </w:r>
    </w:p>
    <w:p w14:paraId="158F2687" w14:textId="77777777" w:rsidR="008A5F84" w:rsidRDefault="003D080A" w:rsidP="0DFD3724">
      <w:pPr>
        <w:spacing w:after="0" w:line="276" w:lineRule="auto"/>
        <w:rPr>
          <w:rFonts w:eastAsia="Aileron Light" w:cs="Aileron Light"/>
        </w:rPr>
      </w:pPr>
      <w:r w:rsidRPr="0DFD3724">
        <w:rPr>
          <w:rFonts w:eastAsia="Aileron Light" w:cs="Aileron Light"/>
          <w:b/>
          <w:bCs/>
        </w:rPr>
        <w:t>CAUTION:</w:t>
      </w:r>
      <w:r w:rsidRPr="0DFD3724">
        <w:rPr>
          <w:rFonts w:eastAsia="Aileron Light" w:cs="Aileron Light"/>
        </w:rPr>
        <w:t xml:space="preserve"> for some tests (Catecholamines &amp;5 HIAA) the bottles contain acid to preserve the urine. If splashed on skin wash thoroughly with large amounts of water. If splashed in eyes wash thoroughly with water for 10 minutes and obtain medical attention. These bottles should be stored safely away from children.</w:t>
      </w:r>
    </w:p>
    <w:p w14:paraId="2FC5B327" w14:textId="77777777" w:rsidR="008A5F84" w:rsidRDefault="003D080A" w:rsidP="0DFD3724">
      <w:pPr>
        <w:spacing w:after="0" w:line="276" w:lineRule="auto"/>
        <w:rPr>
          <w:rFonts w:eastAsia="Aileron Light" w:cs="Aileron Light"/>
        </w:rPr>
      </w:pPr>
      <w:r w:rsidRPr="0DFD3724">
        <w:rPr>
          <w:rFonts w:eastAsia="Aileron Light" w:cs="Aileron Light"/>
        </w:rPr>
        <w:t xml:space="preserve"> </w:t>
      </w:r>
    </w:p>
    <w:p w14:paraId="4E76BC27" w14:textId="77777777" w:rsidR="008A5F84" w:rsidRPr="00B33EAA" w:rsidRDefault="003D080A" w:rsidP="0DFD3724">
      <w:pPr>
        <w:pStyle w:val="Heading3"/>
        <w:spacing w:before="0" w:after="0" w:line="360" w:lineRule="auto"/>
        <w:jc w:val="both"/>
        <w:rPr>
          <w:rFonts w:eastAsia="Aileron Light" w:cs="Aileron Light"/>
          <w:b/>
          <w:bCs/>
          <w:sz w:val="20"/>
          <w:szCs w:val="20"/>
        </w:rPr>
      </w:pPr>
      <w:r w:rsidRPr="00B33EAA">
        <w:rPr>
          <w:rFonts w:eastAsia="Aileron Light" w:cs="Aileron Light"/>
          <w:b/>
          <w:bCs/>
          <w:sz w:val="20"/>
          <w:szCs w:val="20"/>
        </w:rPr>
        <w:t>Samples that should be considered as High Risk</w:t>
      </w:r>
    </w:p>
    <w:p w14:paraId="3C1D0DF8" w14:textId="77777777" w:rsidR="008A5F84" w:rsidRDefault="003D080A" w:rsidP="0DFD3724">
      <w:pPr>
        <w:spacing w:after="0" w:line="276" w:lineRule="auto"/>
        <w:jc w:val="both"/>
        <w:rPr>
          <w:rFonts w:eastAsia="Aileron Light" w:cs="Aileron Light"/>
        </w:rPr>
      </w:pPr>
      <w:r w:rsidRPr="0DFD3724">
        <w:rPr>
          <w:rFonts w:eastAsia="Aileron Light" w:cs="Aileron Light"/>
        </w:rPr>
        <w:t>Please minimise requests to those that are essential to aid diagnosis or for the management of patients in these categories and ensure clear clinical details are given to ensure the samples are processed in the correct category laboratory.</w:t>
      </w:r>
    </w:p>
    <w:p w14:paraId="41ADA8DA" w14:textId="77777777" w:rsidR="008A5F84" w:rsidRDefault="003D080A" w:rsidP="0DFD3724">
      <w:pPr>
        <w:spacing w:after="0" w:line="276" w:lineRule="auto"/>
        <w:jc w:val="both"/>
        <w:rPr>
          <w:rFonts w:eastAsia="Aileron Light" w:cs="Aileron Light"/>
        </w:rPr>
      </w:pPr>
      <w:r w:rsidRPr="0DFD3724">
        <w:rPr>
          <w:rFonts w:eastAsia="Aileron Light" w:cs="Aileron Light"/>
        </w:rPr>
        <w:t xml:space="preserve"> </w:t>
      </w:r>
    </w:p>
    <w:p w14:paraId="3E339128" w14:textId="77777777" w:rsidR="008A5F84" w:rsidRDefault="003D080A" w:rsidP="0DFD3724">
      <w:pPr>
        <w:spacing w:after="0" w:line="276" w:lineRule="auto"/>
        <w:jc w:val="both"/>
        <w:rPr>
          <w:rFonts w:eastAsia="Aileron Light" w:cs="Aileron Light"/>
        </w:rPr>
      </w:pPr>
      <w:r w:rsidRPr="0DFD3724">
        <w:rPr>
          <w:rFonts w:eastAsia="Aileron Light" w:cs="Aileron Light"/>
        </w:rPr>
        <w:t>Please follow these instructions so that risks to our staff are minimised.</w:t>
      </w:r>
    </w:p>
    <w:p w14:paraId="5B547CD4" w14:textId="77777777" w:rsidR="008A5F84" w:rsidRDefault="003D080A" w:rsidP="0DFD3724">
      <w:pPr>
        <w:spacing w:after="0" w:line="276" w:lineRule="auto"/>
        <w:jc w:val="both"/>
        <w:rPr>
          <w:rFonts w:eastAsia="Aileron Light" w:cs="Aileron Light"/>
        </w:rPr>
      </w:pPr>
      <w:r w:rsidRPr="0DFD3724">
        <w:rPr>
          <w:rFonts w:eastAsia="Aileron Light" w:cs="Aileron Light"/>
        </w:rPr>
        <w:t xml:space="preserve"> </w:t>
      </w:r>
    </w:p>
    <w:p w14:paraId="5345ADED" w14:textId="77777777" w:rsidR="008A5F84" w:rsidRDefault="003D080A" w:rsidP="0DFD3724">
      <w:pPr>
        <w:spacing w:after="0" w:line="276" w:lineRule="auto"/>
        <w:jc w:val="both"/>
        <w:rPr>
          <w:rFonts w:eastAsia="Aileron Light" w:cs="Aileron Light"/>
        </w:rPr>
      </w:pPr>
      <w:r w:rsidRPr="0DFD3724">
        <w:rPr>
          <w:rFonts w:eastAsia="Aileron Light" w:cs="Aileron Light"/>
        </w:rPr>
        <w:t>Specimens that must be considered as a high risk if they come from patients:</w:t>
      </w:r>
    </w:p>
    <w:p w14:paraId="332E3FEE" w14:textId="77777777" w:rsidR="008A5F84" w:rsidRDefault="003D080A" w:rsidP="005C26D1">
      <w:pPr>
        <w:pStyle w:val="ListParagraph"/>
        <w:numPr>
          <w:ilvl w:val="0"/>
          <w:numId w:val="4"/>
        </w:numPr>
        <w:spacing w:after="0" w:line="276" w:lineRule="auto"/>
        <w:jc w:val="both"/>
        <w:rPr>
          <w:rFonts w:eastAsia="Aileron Light" w:cs="Aileron Light"/>
        </w:rPr>
      </w:pPr>
      <w:r w:rsidRPr="0DFD3724">
        <w:rPr>
          <w:rFonts w:eastAsia="Aileron Light" w:cs="Aileron Light"/>
        </w:rPr>
        <w:t>Known to be Hep B positive.</w:t>
      </w:r>
    </w:p>
    <w:p w14:paraId="10575758" w14:textId="77777777" w:rsidR="008A5F84" w:rsidRDefault="003D080A" w:rsidP="005C26D1">
      <w:pPr>
        <w:pStyle w:val="ListParagraph"/>
        <w:numPr>
          <w:ilvl w:val="0"/>
          <w:numId w:val="4"/>
        </w:numPr>
        <w:spacing w:after="0" w:line="276" w:lineRule="auto"/>
        <w:jc w:val="both"/>
        <w:rPr>
          <w:rFonts w:eastAsia="Aileron Light" w:cs="Aileron Light"/>
        </w:rPr>
      </w:pPr>
      <w:r w:rsidRPr="0DFD3724">
        <w:rPr>
          <w:rFonts w:eastAsia="Aileron Light" w:cs="Aileron Light"/>
        </w:rPr>
        <w:t>With known or suspected viral hepatitis or with Jaundice of unknown cause.</w:t>
      </w:r>
    </w:p>
    <w:p w14:paraId="01BE8232" w14:textId="77777777" w:rsidR="008A5F84" w:rsidRDefault="003D080A" w:rsidP="005C26D1">
      <w:pPr>
        <w:pStyle w:val="ListParagraph"/>
        <w:numPr>
          <w:ilvl w:val="0"/>
          <w:numId w:val="4"/>
        </w:numPr>
        <w:spacing w:after="0" w:line="276" w:lineRule="auto"/>
        <w:jc w:val="both"/>
        <w:rPr>
          <w:rFonts w:eastAsia="Aileron Light" w:cs="Aileron Light"/>
        </w:rPr>
      </w:pPr>
      <w:r w:rsidRPr="0DFD3724">
        <w:rPr>
          <w:rFonts w:eastAsia="Aileron Light" w:cs="Aileron Light"/>
        </w:rPr>
        <w:t>Known HIV positive, or partners of these, or with persistent generalised lymphadenopathy.</w:t>
      </w:r>
    </w:p>
    <w:p w14:paraId="049566A0" w14:textId="77777777" w:rsidR="008A5F84" w:rsidRDefault="003D080A" w:rsidP="005C26D1">
      <w:pPr>
        <w:pStyle w:val="ListParagraph"/>
        <w:numPr>
          <w:ilvl w:val="0"/>
          <w:numId w:val="4"/>
        </w:numPr>
        <w:spacing w:after="0" w:line="276" w:lineRule="auto"/>
        <w:jc w:val="both"/>
        <w:rPr>
          <w:rFonts w:eastAsia="Aileron Light" w:cs="Aileron Light"/>
        </w:rPr>
      </w:pPr>
      <w:r w:rsidRPr="0DFD3724">
        <w:rPr>
          <w:rFonts w:eastAsia="Aileron Light" w:cs="Aileron Light"/>
        </w:rPr>
        <w:t>Known to be IV drug abuser.</w:t>
      </w:r>
    </w:p>
    <w:p w14:paraId="728EACEA" w14:textId="77777777" w:rsidR="008A5F84" w:rsidRPr="000779AA" w:rsidRDefault="003D080A" w:rsidP="005C26D1">
      <w:pPr>
        <w:pStyle w:val="ListParagraph"/>
        <w:numPr>
          <w:ilvl w:val="0"/>
          <w:numId w:val="4"/>
        </w:numPr>
        <w:spacing w:after="0" w:line="276" w:lineRule="auto"/>
        <w:jc w:val="both"/>
        <w:rPr>
          <w:rFonts w:eastAsia="Aileron Light" w:cs="Aileron Light"/>
        </w:rPr>
      </w:pPr>
      <w:r w:rsidRPr="0DFD3724">
        <w:rPr>
          <w:rFonts w:eastAsia="Aileron Light" w:cs="Aileron Light"/>
        </w:rPr>
        <w:t xml:space="preserve">Known or suspected cases of </w:t>
      </w:r>
      <w:r w:rsidRPr="000779AA">
        <w:rPr>
          <w:rFonts w:eastAsia="Aileron Light" w:cs="Aileron Light"/>
        </w:rPr>
        <w:t>Brucellosis, Typhoid, Paratyphoid or Creutzfeldt-Jakob disease.</w:t>
      </w:r>
    </w:p>
    <w:p w14:paraId="668C84F5" w14:textId="77777777" w:rsidR="008A5F84" w:rsidRPr="000779AA" w:rsidRDefault="003D080A" w:rsidP="005C26D1">
      <w:pPr>
        <w:pStyle w:val="ListParagraph"/>
        <w:numPr>
          <w:ilvl w:val="0"/>
          <w:numId w:val="4"/>
        </w:numPr>
        <w:spacing w:after="0" w:line="276" w:lineRule="auto"/>
        <w:jc w:val="both"/>
        <w:rPr>
          <w:rFonts w:eastAsia="Aileron Light" w:cs="Aileron Light"/>
        </w:rPr>
      </w:pPr>
      <w:r w:rsidRPr="000779AA">
        <w:rPr>
          <w:rFonts w:eastAsia="Aileron Light" w:cs="Aileron Light"/>
        </w:rPr>
        <w:t>Recently returned from abroad with undiagnosed PUO? / Query VHF (Ebola virus/ Marburg etc.? MPox) or? / Query Malaria. If VHF / MPox is suspected the Infection Control team must be contacted and a full risk assessment carried out. The laboratory must be informed of the result of the assessment as to whether the patient is minimum, moderate of high risk of VHF / MPox. If high risk samples should not be taken without prior agreement from Consultant Microbiologist.</w:t>
      </w:r>
    </w:p>
    <w:p w14:paraId="37D59494" w14:textId="77777777" w:rsidR="008A5F84" w:rsidRPr="000779AA" w:rsidRDefault="003D080A" w:rsidP="0DFD3724">
      <w:pPr>
        <w:spacing w:after="0" w:line="276" w:lineRule="auto"/>
        <w:jc w:val="both"/>
        <w:rPr>
          <w:rFonts w:eastAsia="Aileron Light" w:cs="Aileron Light"/>
        </w:rPr>
      </w:pPr>
      <w:r w:rsidRPr="000779AA">
        <w:rPr>
          <w:rFonts w:eastAsia="Aileron Light" w:cs="Aileron Light"/>
        </w:rPr>
        <w:t xml:space="preserve"> </w:t>
      </w:r>
    </w:p>
    <w:p w14:paraId="17B1C8FC" w14:textId="77777777" w:rsidR="008A5F84" w:rsidRPr="00B33EAA" w:rsidRDefault="003D080A" w:rsidP="0DFD3724">
      <w:pPr>
        <w:pStyle w:val="Heading3"/>
        <w:spacing w:before="0" w:after="0" w:line="360" w:lineRule="auto"/>
        <w:jc w:val="both"/>
        <w:rPr>
          <w:rFonts w:eastAsia="Aileron Light" w:cs="Aileron Light"/>
          <w:b/>
          <w:bCs/>
          <w:sz w:val="20"/>
          <w:szCs w:val="20"/>
        </w:rPr>
      </w:pPr>
      <w:r w:rsidRPr="00B33EAA">
        <w:rPr>
          <w:rFonts w:eastAsia="Aileron Light" w:cs="Aileron Light"/>
          <w:b/>
          <w:bCs/>
          <w:sz w:val="20"/>
          <w:szCs w:val="20"/>
        </w:rPr>
        <w:t>Unacceptable Samples</w:t>
      </w:r>
    </w:p>
    <w:p w14:paraId="1A782F82" w14:textId="77777777" w:rsidR="008A5F84" w:rsidRDefault="003D080A" w:rsidP="005C26D1">
      <w:pPr>
        <w:pStyle w:val="ListParagraph"/>
        <w:numPr>
          <w:ilvl w:val="0"/>
          <w:numId w:val="3"/>
        </w:numPr>
        <w:spacing w:after="0" w:line="276" w:lineRule="auto"/>
        <w:jc w:val="both"/>
        <w:rPr>
          <w:rFonts w:eastAsia="Aileron Light" w:cs="Aileron Light"/>
        </w:rPr>
      </w:pPr>
      <w:r w:rsidRPr="0DFD3724">
        <w:rPr>
          <w:rFonts w:eastAsia="Aileron Light" w:cs="Aileron Light"/>
        </w:rPr>
        <w:t>Leaking mislabelled and unlabelled samples are unacceptable.</w:t>
      </w:r>
    </w:p>
    <w:p w14:paraId="0FC35E67" w14:textId="77777777" w:rsidR="008A5F84" w:rsidRDefault="003D080A" w:rsidP="005C26D1">
      <w:pPr>
        <w:pStyle w:val="ListParagraph"/>
        <w:numPr>
          <w:ilvl w:val="0"/>
          <w:numId w:val="3"/>
        </w:numPr>
        <w:spacing w:after="0" w:line="276" w:lineRule="auto"/>
        <w:jc w:val="both"/>
        <w:rPr>
          <w:rFonts w:eastAsia="Aileron Light" w:cs="Aileron Light"/>
        </w:rPr>
      </w:pPr>
      <w:r w:rsidRPr="0DFD3724">
        <w:rPr>
          <w:rFonts w:eastAsia="Aileron Light" w:cs="Aileron Light"/>
        </w:rPr>
        <w:t>Specimens without forms will not be processed.</w:t>
      </w:r>
    </w:p>
    <w:p w14:paraId="55095688" w14:textId="77777777" w:rsidR="008A5F84" w:rsidRDefault="003D080A" w:rsidP="005C26D1">
      <w:pPr>
        <w:pStyle w:val="ListParagraph"/>
        <w:numPr>
          <w:ilvl w:val="0"/>
          <w:numId w:val="3"/>
        </w:numPr>
        <w:spacing w:after="0" w:line="276" w:lineRule="auto"/>
        <w:jc w:val="both"/>
        <w:rPr>
          <w:rFonts w:eastAsia="Aileron Light" w:cs="Aileron Light"/>
        </w:rPr>
      </w:pPr>
      <w:r w:rsidRPr="0DFD3724">
        <w:rPr>
          <w:rFonts w:eastAsia="Aileron Light" w:cs="Aileron Light"/>
        </w:rPr>
        <w:t>Samples too old to process in accordance to protocol</w:t>
      </w:r>
    </w:p>
    <w:p w14:paraId="62497353" w14:textId="77777777" w:rsidR="008A5F84" w:rsidRDefault="003D080A" w:rsidP="0DFD3724">
      <w:pPr>
        <w:spacing w:after="0" w:line="276" w:lineRule="auto"/>
        <w:jc w:val="both"/>
        <w:rPr>
          <w:rFonts w:eastAsia="Aileron Light" w:cs="Aileron Light"/>
        </w:rPr>
      </w:pPr>
      <w:r w:rsidRPr="0DFD3724">
        <w:rPr>
          <w:rFonts w:eastAsia="Aileron Light" w:cs="Aileron Light"/>
        </w:rPr>
        <w:t xml:space="preserve"> </w:t>
      </w:r>
    </w:p>
    <w:p w14:paraId="36DA21C7" w14:textId="77777777" w:rsidR="00481AFD" w:rsidRPr="000779AA" w:rsidRDefault="003D080A" w:rsidP="000779AA">
      <w:pPr>
        <w:spacing w:after="0" w:line="276" w:lineRule="auto"/>
        <w:jc w:val="both"/>
        <w:rPr>
          <w:rStyle w:val="Hyperlink"/>
          <w:rFonts w:eastAsia="Aileron Light" w:cs="Aileron Light"/>
          <w:color w:val="auto"/>
          <w:u w:val="none"/>
        </w:rPr>
      </w:pPr>
      <w:r w:rsidRPr="0DFD3724">
        <w:rPr>
          <w:rFonts w:eastAsia="Aileron Light" w:cs="Aileron Light"/>
        </w:rPr>
        <w:t>Copies of Departmental rejection criteria procedures will be made available on request from the required department</w:t>
      </w:r>
    </w:p>
    <w:p w14:paraId="694E94F9" w14:textId="77777777" w:rsidR="00B343F9" w:rsidRPr="008A5F84" w:rsidRDefault="003D080A" w:rsidP="008A5F84">
      <w:pPr>
        <w:pStyle w:val="Heading2"/>
        <w:rPr>
          <w:rStyle w:val="Hyperlink"/>
          <w:u w:val="none"/>
        </w:rPr>
      </w:pPr>
      <w:bookmarkStart w:id="164" w:name="_Toc256000033"/>
      <w:r w:rsidRPr="008A5F84">
        <w:rPr>
          <w:rStyle w:val="Hyperlink"/>
          <w:u w:val="none"/>
        </w:rPr>
        <w:t>Results</w:t>
      </w:r>
      <w:bookmarkEnd w:id="164"/>
    </w:p>
    <w:p w14:paraId="06B611D1" w14:textId="77777777" w:rsidR="00E313AD" w:rsidRPr="00E313AD" w:rsidRDefault="003D080A" w:rsidP="00E313AD">
      <w:pPr>
        <w:spacing w:line="276" w:lineRule="auto"/>
        <w:rPr>
          <w:rFonts w:cs="Arial"/>
        </w:rPr>
      </w:pPr>
      <w:r w:rsidRPr="00E313AD">
        <w:rPr>
          <w:rFonts w:cs="Arial"/>
        </w:rPr>
        <w:t xml:space="preserve">The majority of routine tests in Chemical Pathology and Haematology are carried out on the same day.  For hospital-based test requests results are available via </w:t>
      </w:r>
      <w:r w:rsidR="00C87EA0">
        <w:rPr>
          <w:rFonts w:cs="Arial"/>
        </w:rPr>
        <w:t>O</w:t>
      </w:r>
      <w:r w:rsidRPr="00E313AD">
        <w:rPr>
          <w:rFonts w:cs="Arial"/>
        </w:rPr>
        <w:t>rder</w:t>
      </w:r>
      <w:r w:rsidR="00C87EA0">
        <w:rPr>
          <w:rFonts w:cs="Arial"/>
        </w:rPr>
        <w:t>C</w:t>
      </w:r>
      <w:r w:rsidRPr="00E313AD">
        <w:rPr>
          <w:rFonts w:cs="Arial"/>
        </w:rPr>
        <w:t>omms (ICE) as soon as they have been processed, tests requests in the community or by GPs results are available after validation.  All urgent or significantly abnormal results will be telephoned. Urgent tests are processed within 60 minutes of receipt in the laboratory.</w:t>
      </w:r>
    </w:p>
    <w:p w14:paraId="11D62DFC" w14:textId="77777777" w:rsidR="00E313AD" w:rsidRPr="00E313AD" w:rsidRDefault="003D080A" w:rsidP="00E313AD">
      <w:pPr>
        <w:spacing w:line="276" w:lineRule="auto"/>
        <w:rPr>
          <w:rFonts w:cs="Arial"/>
        </w:rPr>
      </w:pPr>
      <w:r w:rsidRPr="00E313AD">
        <w:rPr>
          <w:rFonts w:cs="Arial"/>
        </w:rPr>
        <w:t>A preliminary report for most routine Microbiological cultures is available the day after receipt. However, for certain types of culture, there may be a minimum delay of 48 hours until a report is issued. For TB investigation the cultures take up to 6 weeks and for fungal investigations up to 3/4 weeks.</w:t>
      </w:r>
    </w:p>
    <w:p w14:paraId="60AED2B8" w14:textId="77777777" w:rsidR="00E313AD" w:rsidRPr="00E313AD" w:rsidRDefault="003D080A" w:rsidP="00E313AD">
      <w:pPr>
        <w:spacing w:line="276" w:lineRule="auto"/>
        <w:rPr>
          <w:rFonts w:cs="Arial"/>
        </w:rPr>
      </w:pPr>
      <w:r w:rsidRPr="00E313AD">
        <w:rPr>
          <w:rFonts w:cs="Arial"/>
        </w:rPr>
        <w:t>Small diagnostic biopsies (urgent) to be reported within 7 days - 90 % compliance as per RC</w:t>
      </w:r>
      <w:r w:rsidR="0015679E">
        <w:rPr>
          <w:rFonts w:cs="Arial"/>
        </w:rPr>
        <w:t>P</w:t>
      </w:r>
      <w:r w:rsidRPr="00E313AD">
        <w:rPr>
          <w:rFonts w:cs="Arial"/>
        </w:rPr>
        <w:t>ath guidelines and larger more complicated tissue cases (excisions) requiring more investigative work will be reported within 10 working days.</w:t>
      </w:r>
    </w:p>
    <w:p w14:paraId="2DD6C332" w14:textId="77777777" w:rsidR="00E313AD" w:rsidRPr="00E313AD" w:rsidRDefault="003D080A" w:rsidP="00E313AD">
      <w:pPr>
        <w:spacing w:line="276" w:lineRule="auto"/>
        <w:rPr>
          <w:rFonts w:cs="Arial"/>
        </w:rPr>
      </w:pPr>
      <w:r w:rsidRPr="00E313AD">
        <w:rPr>
          <w:rFonts w:cs="Arial"/>
        </w:rPr>
        <w:t xml:space="preserve">Results of more specialised tests in each discipline may take longer. This will depend on the frequency of carrying out the investigation or the necessity to send the sample to a reference laboratory for analysis. The laboratory will be pleased to answer queries on the turnaround times of a particular test. </w:t>
      </w:r>
    </w:p>
    <w:p w14:paraId="230B33A7" w14:textId="77777777" w:rsidR="008A5F84" w:rsidRDefault="003D080A">
      <w:pPr>
        <w:suppressAutoHyphens w:val="0"/>
        <w:spacing w:after="0" w:line="240" w:lineRule="auto"/>
      </w:pPr>
      <w:r>
        <w:br w:type="page"/>
      </w:r>
    </w:p>
    <w:p w14:paraId="7FC94303" w14:textId="77777777" w:rsidR="00440821" w:rsidRPr="000779AA" w:rsidRDefault="003D080A" w:rsidP="000779AA">
      <w:pPr>
        <w:pStyle w:val="Heading1"/>
      </w:pPr>
      <w:bookmarkStart w:id="165" w:name="_Toc256000034"/>
      <w:r>
        <w:t>C</w:t>
      </w:r>
      <w:r w:rsidR="791F4558">
        <w:t>hemical Pathology</w:t>
      </w:r>
      <w:bookmarkEnd w:id="165"/>
    </w:p>
    <w:p w14:paraId="671CD6E1" w14:textId="77777777" w:rsidR="00440821" w:rsidRPr="00563431" w:rsidRDefault="003D080A" w:rsidP="00440821">
      <w:pPr>
        <w:pStyle w:val="Heading3"/>
      </w:pPr>
      <w:r w:rsidRPr="00A84347">
        <w:t>Opening hours</w:t>
      </w:r>
    </w:p>
    <w:p w14:paraId="586C5B44" w14:textId="77777777" w:rsidR="00A84347" w:rsidRDefault="003D080A" w:rsidP="00440821">
      <w:pPr>
        <w:spacing w:after="0" w:line="240" w:lineRule="auto"/>
        <w:ind w:right="720"/>
        <w:rPr>
          <w:rFonts w:ascii="Calibri" w:eastAsia="Times New Roman" w:hAnsi="Calibri" w:cs="Arial"/>
        </w:rPr>
      </w:pPr>
      <w:r>
        <w:rPr>
          <w:rFonts w:ascii="Calibri" w:eastAsia="Times New Roman" w:hAnsi="Calibri" w:cs="Arial"/>
        </w:rPr>
        <w:t>Offers 24 hours a day over 7 days a week.</w:t>
      </w:r>
    </w:p>
    <w:p w14:paraId="4FF61E43" w14:textId="77777777" w:rsidR="00440821" w:rsidRPr="00563431" w:rsidRDefault="003D080A" w:rsidP="00440821">
      <w:pPr>
        <w:spacing w:after="0" w:line="240" w:lineRule="auto"/>
        <w:ind w:right="720"/>
        <w:rPr>
          <w:rFonts w:ascii="Calibri" w:eastAsia="Times New Roman" w:hAnsi="Calibri" w:cs="Times New Roman"/>
        </w:rPr>
      </w:pPr>
      <w:r w:rsidRPr="0DFD3724">
        <w:rPr>
          <w:rFonts w:ascii="Calibri" w:eastAsia="Times New Roman" w:hAnsi="Calibri" w:cs="Arial"/>
        </w:rPr>
        <w:t>Monday to Friday: 0</w:t>
      </w:r>
      <w:r w:rsidR="000779AA">
        <w:rPr>
          <w:rFonts w:ascii="Calibri" w:eastAsia="Times New Roman" w:hAnsi="Calibri" w:cs="Arial"/>
        </w:rPr>
        <w:t>8</w:t>
      </w:r>
      <w:r w:rsidRPr="0DFD3724">
        <w:rPr>
          <w:rFonts w:ascii="Calibri" w:eastAsia="Times New Roman" w:hAnsi="Calibri" w:cs="Arial"/>
        </w:rPr>
        <w:t>:</w:t>
      </w:r>
      <w:r w:rsidR="000779AA">
        <w:rPr>
          <w:rFonts w:ascii="Calibri" w:eastAsia="Times New Roman" w:hAnsi="Calibri" w:cs="Arial"/>
        </w:rPr>
        <w:t xml:space="preserve">30 - </w:t>
      </w:r>
      <w:r w:rsidR="00A84347">
        <w:rPr>
          <w:rFonts w:ascii="Calibri" w:eastAsia="Times New Roman" w:hAnsi="Calibri" w:cs="Arial"/>
        </w:rPr>
        <w:t>19</w:t>
      </w:r>
      <w:r w:rsidRPr="0DFD3724">
        <w:rPr>
          <w:rFonts w:ascii="Calibri" w:eastAsia="Times New Roman" w:hAnsi="Calibri" w:cs="Arial"/>
        </w:rPr>
        <w:t>:00</w:t>
      </w:r>
      <w:r w:rsidR="00A84347">
        <w:rPr>
          <w:rFonts w:ascii="Calibri" w:eastAsia="Times New Roman" w:hAnsi="Calibri" w:cs="Arial"/>
        </w:rPr>
        <w:t xml:space="preserve"> for routine working hours. Out of hours from 19:00pm to 8:30am (not to the public).</w:t>
      </w:r>
    </w:p>
    <w:p w14:paraId="2FF3D306" w14:textId="77777777" w:rsidR="00440821" w:rsidRPr="00563431" w:rsidRDefault="003D080A" w:rsidP="00440821">
      <w:pPr>
        <w:spacing w:after="0" w:line="240" w:lineRule="auto"/>
        <w:ind w:right="720"/>
        <w:rPr>
          <w:rFonts w:ascii="Calibri" w:eastAsia="Times New Roman" w:hAnsi="Calibri" w:cs="Arial"/>
        </w:rPr>
      </w:pPr>
      <w:r w:rsidRPr="0DFD3724">
        <w:rPr>
          <w:rFonts w:ascii="Calibri" w:eastAsia="Times New Roman" w:hAnsi="Calibri" w:cs="Times New Roman"/>
          <w:b/>
          <w:bCs/>
        </w:rPr>
        <w:t xml:space="preserve">General </w:t>
      </w:r>
      <w:r w:rsidR="28491EFE" w:rsidRPr="0DFD3724">
        <w:rPr>
          <w:rFonts w:ascii="Calibri" w:eastAsia="Times New Roman" w:hAnsi="Calibri" w:cs="Times New Roman"/>
          <w:b/>
          <w:bCs/>
        </w:rPr>
        <w:t>en</w:t>
      </w:r>
      <w:r w:rsidRPr="0DFD3724">
        <w:rPr>
          <w:rFonts w:ascii="Calibri" w:eastAsia="Times New Roman" w:hAnsi="Calibri" w:cs="Times New Roman"/>
          <w:b/>
          <w:bCs/>
        </w:rPr>
        <w:t>qu</w:t>
      </w:r>
      <w:r w:rsidR="7044E2BA" w:rsidRPr="0DFD3724">
        <w:rPr>
          <w:rFonts w:ascii="Calibri" w:eastAsia="Times New Roman" w:hAnsi="Calibri" w:cs="Times New Roman"/>
          <w:b/>
          <w:bCs/>
        </w:rPr>
        <w:t>i</w:t>
      </w:r>
      <w:r w:rsidRPr="0DFD3724">
        <w:rPr>
          <w:rFonts w:ascii="Calibri" w:eastAsia="Times New Roman" w:hAnsi="Calibri" w:cs="Times New Roman"/>
          <w:b/>
          <w:bCs/>
        </w:rPr>
        <w:t xml:space="preserve">ries: </w:t>
      </w:r>
      <w:r w:rsidRPr="0DFD3724">
        <w:rPr>
          <w:rFonts w:ascii="Calibri" w:eastAsia="Times New Roman" w:hAnsi="Calibri" w:cs="Arial"/>
        </w:rPr>
        <w:t>01</w:t>
      </w:r>
      <w:r w:rsidR="0BF1E7B7" w:rsidRPr="0DFD3724">
        <w:rPr>
          <w:rFonts w:ascii="Calibri" w:eastAsia="Times New Roman" w:hAnsi="Calibri" w:cs="Arial"/>
        </w:rPr>
        <w:t>279 978 812</w:t>
      </w:r>
    </w:p>
    <w:p w14:paraId="37F34920" w14:textId="77777777" w:rsidR="00440821" w:rsidRPr="00563431" w:rsidRDefault="00440821" w:rsidP="00440821">
      <w:pPr>
        <w:spacing w:after="0" w:line="240" w:lineRule="auto"/>
        <w:ind w:right="720" w:firstLine="720"/>
        <w:rPr>
          <w:rFonts w:ascii="Calibri" w:eastAsia="Times New Roman" w:hAnsi="Calibri" w:cs="Arial"/>
        </w:rPr>
      </w:pPr>
    </w:p>
    <w:p w14:paraId="0B491018" w14:textId="77777777" w:rsidR="00440821" w:rsidRPr="006523BA" w:rsidRDefault="003D080A" w:rsidP="00440821">
      <w:pPr>
        <w:pStyle w:val="Heading2"/>
      </w:pPr>
      <w:bookmarkStart w:id="166" w:name="_Toc256000035"/>
      <w:r w:rsidRPr="006523BA">
        <w:t>Key contacts</w:t>
      </w:r>
      <w:bookmarkEnd w:id="166"/>
    </w:p>
    <w:p w14:paraId="0CFB166E" w14:textId="77777777" w:rsidR="00440821" w:rsidRPr="006523BA" w:rsidRDefault="003D080A" w:rsidP="00440821">
      <w:pPr>
        <w:spacing w:after="0" w:line="240" w:lineRule="auto"/>
        <w:ind w:right="720"/>
        <w:rPr>
          <w:rFonts w:ascii="Calibri" w:eastAsia="Times New Roman" w:hAnsi="Calibri" w:cs="Arial"/>
          <w:b/>
          <w:bCs/>
          <w:color w:val="000000"/>
        </w:rPr>
      </w:pPr>
      <w:r w:rsidRPr="0DFD3724">
        <w:rPr>
          <w:rFonts w:ascii="Calibri" w:eastAsia="Times New Roman" w:hAnsi="Calibri" w:cs="Arial"/>
          <w:b/>
          <w:bCs/>
          <w:color w:val="000000" w:themeColor="text1"/>
        </w:rPr>
        <w:t xml:space="preserve">Consultant </w:t>
      </w:r>
      <w:r w:rsidR="4A829160" w:rsidRPr="0DFD3724">
        <w:rPr>
          <w:rFonts w:ascii="Calibri" w:eastAsia="Times New Roman" w:hAnsi="Calibri" w:cs="Arial"/>
          <w:b/>
          <w:bCs/>
          <w:color w:val="000000" w:themeColor="text1"/>
        </w:rPr>
        <w:t>C</w:t>
      </w:r>
      <w:r w:rsidRPr="0DFD3724">
        <w:rPr>
          <w:rFonts w:ascii="Calibri" w:eastAsia="Times New Roman" w:hAnsi="Calibri" w:cs="Arial"/>
          <w:b/>
          <w:bCs/>
          <w:color w:val="000000" w:themeColor="text1"/>
        </w:rPr>
        <w:t xml:space="preserve">hemical </w:t>
      </w:r>
      <w:r w:rsidR="5F769E84" w:rsidRPr="0DFD3724">
        <w:rPr>
          <w:rFonts w:ascii="Calibri" w:eastAsia="Times New Roman" w:hAnsi="Calibri" w:cs="Arial"/>
          <w:b/>
          <w:bCs/>
          <w:color w:val="000000" w:themeColor="text1"/>
        </w:rPr>
        <w:t>P</w:t>
      </w:r>
      <w:r w:rsidRPr="0DFD3724">
        <w:rPr>
          <w:rFonts w:ascii="Calibri" w:eastAsia="Times New Roman" w:hAnsi="Calibri" w:cs="Arial"/>
          <w:b/>
          <w:bCs/>
          <w:color w:val="000000" w:themeColor="text1"/>
        </w:rPr>
        <w:t xml:space="preserve">athologist </w:t>
      </w:r>
    </w:p>
    <w:p w14:paraId="179825CC" w14:textId="77777777" w:rsidR="00440821" w:rsidRPr="006523BA" w:rsidRDefault="003D080A" w:rsidP="00440821">
      <w:pPr>
        <w:spacing w:after="0" w:line="240" w:lineRule="auto"/>
        <w:ind w:right="720"/>
        <w:rPr>
          <w:rFonts w:ascii="Calibri" w:eastAsia="Times New Roman" w:hAnsi="Calibri" w:cs="Arial"/>
          <w:color w:val="000000"/>
        </w:rPr>
      </w:pPr>
      <w:r w:rsidRPr="0DFD3724">
        <w:rPr>
          <w:rFonts w:ascii="Calibri" w:eastAsia="Times New Roman" w:hAnsi="Calibri" w:cs="Arial"/>
          <w:color w:val="000000" w:themeColor="text1"/>
        </w:rPr>
        <w:t xml:space="preserve">Dr </w:t>
      </w:r>
      <w:r w:rsidR="061F5E12" w:rsidRPr="0DFD3724">
        <w:rPr>
          <w:rFonts w:ascii="Calibri" w:eastAsia="Times New Roman" w:hAnsi="Calibri" w:cs="Arial"/>
          <w:color w:val="000000" w:themeColor="text1"/>
        </w:rPr>
        <w:t>R. Saldana</w:t>
      </w:r>
      <w:r w:rsidR="005C33BF">
        <w:tab/>
      </w:r>
      <w:r w:rsidR="005C33BF">
        <w:tab/>
      </w:r>
      <w:r w:rsidRPr="0DFD3724">
        <w:rPr>
          <w:rFonts w:ascii="Calibri" w:eastAsia="Times New Roman" w:hAnsi="Calibri" w:cs="Arial"/>
          <w:color w:val="000000" w:themeColor="text1"/>
        </w:rPr>
        <w:t xml:space="preserve"> </w:t>
      </w:r>
    </w:p>
    <w:p w14:paraId="42EEC08D" w14:textId="77777777" w:rsidR="00440821" w:rsidRPr="006523BA" w:rsidRDefault="003D080A" w:rsidP="00440821">
      <w:pPr>
        <w:spacing w:after="0" w:line="240" w:lineRule="auto"/>
        <w:ind w:right="720"/>
        <w:rPr>
          <w:rFonts w:ascii="Calibri" w:eastAsia="Times New Roman" w:hAnsi="Calibri" w:cs="Arial"/>
          <w:b/>
          <w:bCs/>
          <w:color w:val="000000"/>
        </w:rPr>
      </w:pPr>
      <w:r w:rsidRPr="59D3A88A">
        <w:rPr>
          <w:rFonts w:ascii="Calibri" w:eastAsia="Times New Roman" w:hAnsi="Calibri" w:cs="Arial"/>
          <w:color w:val="000000" w:themeColor="text1"/>
        </w:rPr>
        <w:t>T: 01</w:t>
      </w:r>
      <w:r w:rsidR="6A366F42" w:rsidRPr="59D3A88A">
        <w:rPr>
          <w:rFonts w:ascii="Calibri" w:eastAsia="Times New Roman" w:hAnsi="Calibri" w:cs="Arial"/>
          <w:color w:val="000000" w:themeColor="text1"/>
        </w:rPr>
        <w:t>279 97</w:t>
      </w:r>
      <w:r w:rsidR="46666C88" w:rsidRPr="59D3A88A">
        <w:rPr>
          <w:rFonts w:ascii="Calibri" w:eastAsia="Times New Roman" w:hAnsi="Calibri" w:cs="Arial"/>
          <w:color w:val="000000" w:themeColor="text1"/>
        </w:rPr>
        <w:t xml:space="preserve"> </w:t>
      </w:r>
      <w:r w:rsidR="6A366F42" w:rsidRPr="59D3A88A">
        <w:rPr>
          <w:rFonts w:ascii="Calibri" w:eastAsia="Times New Roman" w:hAnsi="Calibri" w:cs="Arial"/>
          <w:color w:val="000000" w:themeColor="text1"/>
        </w:rPr>
        <w:t>3386</w:t>
      </w:r>
    </w:p>
    <w:p w14:paraId="5C5DB8F6" w14:textId="77777777" w:rsidR="00440821" w:rsidRPr="006523BA" w:rsidRDefault="003D080A" w:rsidP="00440821">
      <w:pPr>
        <w:spacing w:after="0" w:line="240" w:lineRule="auto"/>
        <w:ind w:left="720" w:right="720"/>
        <w:rPr>
          <w:rFonts w:ascii="Calibri" w:eastAsia="Times New Roman" w:hAnsi="Calibri" w:cs="Times New Roman"/>
          <w:b/>
          <w:bCs/>
          <w:color w:val="000000"/>
        </w:rPr>
      </w:pPr>
      <w:r w:rsidRPr="006523BA">
        <w:rPr>
          <w:rFonts w:ascii="Calibri" w:eastAsia="Times New Roman" w:hAnsi="Calibri" w:cs="Times New Roman"/>
          <w:b/>
          <w:bCs/>
          <w:color w:val="000000"/>
        </w:rPr>
        <w:tab/>
      </w:r>
      <w:r w:rsidRPr="006523BA">
        <w:rPr>
          <w:rFonts w:ascii="Calibri" w:eastAsia="Times New Roman" w:hAnsi="Calibri" w:cs="Times New Roman"/>
          <w:b/>
          <w:bCs/>
          <w:color w:val="000000"/>
        </w:rPr>
        <w:tab/>
      </w:r>
    </w:p>
    <w:p w14:paraId="128DAA1C" w14:textId="77777777" w:rsidR="00440821" w:rsidRPr="006523BA" w:rsidRDefault="003D080A" w:rsidP="00440821">
      <w:pPr>
        <w:spacing w:after="0" w:line="240" w:lineRule="auto"/>
        <w:ind w:right="720"/>
        <w:rPr>
          <w:rFonts w:ascii="Calibri" w:eastAsia="Times New Roman" w:hAnsi="Calibri" w:cs="Arial"/>
          <w:b/>
          <w:bCs/>
          <w:color w:val="000000"/>
        </w:rPr>
      </w:pPr>
      <w:r w:rsidRPr="0DFD3724">
        <w:rPr>
          <w:rFonts w:ascii="Calibri" w:eastAsia="Times New Roman" w:hAnsi="Calibri" w:cs="Arial"/>
          <w:b/>
          <w:bCs/>
          <w:color w:val="000000" w:themeColor="text1"/>
        </w:rPr>
        <w:t xml:space="preserve">Consultant </w:t>
      </w:r>
      <w:r w:rsidR="61096A88" w:rsidRPr="0DFD3724">
        <w:rPr>
          <w:rFonts w:ascii="Calibri" w:eastAsia="Times New Roman" w:hAnsi="Calibri" w:cs="Arial"/>
          <w:b/>
          <w:bCs/>
          <w:color w:val="000000" w:themeColor="text1"/>
        </w:rPr>
        <w:t>Clinical Scientist</w:t>
      </w:r>
    </w:p>
    <w:p w14:paraId="5FC3A77F" w14:textId="77777777" w:rsidR="00440821" w:rsidRPr="006523BA" w:rsidRDefault="003D080A" w:rsidP="00440821">
      <w:pPr>
        <w:spacing w:after="0" w:line="240" w:lineRule="auto"/>
        <w:ind w:right="720"/>
        <w:rPr>
          <w:rFonts w:ascii="Calibri" w:eastAsia="Times New Roman" w:hAnsi="Calibri" w:cs="Arial"/>
          <w:color w:val="000000"/>
        </w:rPr>
      </w:pPr>
      <w:r w:rsidRPr="0DFD3724">
        <w:rPr>
          <w:rFonts w:ascii="Calibri" w:eastAsia="Times New Roman" w:hAnsi="Calibri" w:cs="Arial"/>
          <w:color w:val="000000" w:themeColor="text1"/>
        </w:rPr>
        <w:t>M</w:t>
      </w:r>
      <w:r w:rsidR="4C8D70DC" w:rsidRPr="0DFD3724">
        <w:rPr>
          <w:rFonts w:ascii="Calibri" w:eastAsia="Times New Roman" w:hAnsi="Calibri" w:cs="Arial"/>
          <w:color w:val="000000" w:themeColor="text1"/>
        </w:rPr>
        <w:t>. Parsons</w:t>
      </w:r>
      <w:r w:rsidRPr="0DFD3724">
        <w:rPr>
          <w:rFonts w:ascii="Calibri" w:eastAsia="Times New Roman" w:hAnsi="Calibri" w:cs="Arial"/>
          <w:color w:val="000000" w:themeColor="text1"/>
        </w:rPr>
        <w:t xml:space="preserve">  </w:t>
      </w:r>
    </w:p>
    <w:p w14:paraId="6FFD9D3C" w14:textId="77777777" w:rsidR="00440821" w:rsidRPr="006523BA" w:rsidRDefault="003D080A" w:rsidP="00440821">
      <w:pPr>
        <w:spacing w:after="0" w:line="240" w:lineRule="auto"/>
        <w:ind w:right="720"/>
        <w:rPr>
          <w:rFonts w:ascii="Calibri" w:eastAsia="Times New Roman" w:hAnsi="Calibri" w:cs="Arial"/>
          <w:color w:val="000000"/>
        </w:rPr>
      </w:pPr>
      <w:r w:rsidRPr="59D3A88A">
        <w:rPr>
          <w:rFonts w:ascii="Calibri" w:eastAsia="Times New Roman" w:hAnsi="Calibri" w:cs="Arial"/>
          <w:color w:val="000000" w:themeColor="text1"/>
        </w:rPr>
        <w:t>T: 01</w:t>
      </w:r>
      <w:r w:rsidR="50E639BA" w:rsidRPr="59D3A88A">
        <w:rPr>
          <w:rFonts w:ascii="Calibri" w:eastAsia="Times New Roman" w:hAnsi="Calibri" w:cs="Arial"/>
          <w:color w:val="000000" w:themeColor="text1"/>
        </w:rPr>
        <w:t>279 97</w:t>
      </w:r>
      <w:r w:rsidR="23E09413" w:rsidRPr="59D3A88A">
        <w:rPr>
          <w:rFonts w:ascii="Calibri" w:eastAsia="Times New Roman" w:hAnsi="Calibri" w:cs="Arial"/>
          <w:color w:val="000000" w:themeColor="text1"/>
        </w:rPr>
        <w:t xml:space="preserve"> </w:t>
      </w:r>
      <w:r w:rsidR="50E639BA" w:rsidRPr="59D3A88A">
        <w:rPr>
          <w:rFonts w:ascii="Calibri" w:eastAsia="Times New Roman" w:hAnsi="Calibri" w:cs="Arial"/>
          <w:color w:val="000000" w:themeColor="text1"/>
        </w:rPr>
        <w:t>3040</w:t>
      </w:r>
    </w:p>
    <w:p w14:paraId="6F85E86D" w14:textId="77777777" w:rsidR="00440821" w:rsidRPr="006523BA" w:rsidRDefault="00440821" w:rsidP="00440821">
      <w:pPr>
        <w:spacing w:after="0" w:line="240" w:lineRule="auto"/>
        <w:ind w:right="720"/>
        <w:rPr>
          <w:rFonts w:ascii="Calibri" w:eastAsia="Times New Roman" w:hAnsi="Calibri" w:cs="Times New Roman"/>
          <w:color w:val="000000"/>
        </w:rPr>
      </w:pPr>
    </w:p>
    <w:p w14:paraId="7F329182" w14:textId="77777777" w:rsidR="50E639BA" w:rsidRDefault="003D080A" w:rsidP="0DFD3724">
      <w:pPr>
        <w:spacing w:after="0" w:line="240" w:lineRule="auto"/>
        <w:ind w:right="720"/>
      </w:pPr>
      <w:r w:rsidRPr="59D3A88A">
        <w:rPr>
          <w:rFonts w:ascii="Calibri" w:eastAsia="Times New Roman" w:hAnsi="Calibri" w:cs="Times New Roman"/>
          <w:b/>
          <w:bCs/>
          <w:color w:val="000000" w:themeColor="text1"/>
        </w:rPr>
        <w:t>Lead Biomedical Scientist</w:t>
      </w:r>
    </w:p>
    <w:p w14:paraId="5205286E" w14:textId="77777777" w:rsidR="00440821" w:rsidRPr="006523BA" w:rsidRDefault="003D080A" w:rsidP="503C59EC">
      <w:pPr>
        <w:spacing w:after="0" w:line="240" w:lineRule="auto"/>
        <w:ind w:right="720"/>
        <w:rPr>
          <w:rFonts w:ascii="Calibri" w:eastAsia="Times New Roman" w:hAnsi="Calibri" w:cs="Arial"/>
          <w:color w:val="000000"/>
        </w:rPr>
      </w:pPr>
      <w:r w:rsidRPr="503C59EC">
        <w:rPr>
          <w:rFonts w:ascii="Calibri" w:eastAsia="Times New Roman" w:hAnsi="Calibri" w:cs="Arial"/>
          <w:color w:val="000000" w:themeColor="text1"/>
        </w:rPr>
        <w:t xml:space="preserve">A. </w:t>
      </w:r>
      <w:r w:rsidR="50E639BA" w:rsidRPr="0DFD3724">
        <w:rPr>
          <w:rFonts w:ascii="Calibri" w:eastAsia="Times New Roman" w:hAnsi="Calibri" w:cs="Arial"/>
          <w:color w:val="000000" w:themeColor="text1"/>
        </w:rPr>
        <w:t>Adewuyi</w:t>
      </w:r>
    </w:p>
    <w:p w14:paraId="2AECD5B6" w14:textId="77777777" w:rsidR="6BE37D11" w:rsidRDefault="003D080A" w:rsidP="503C59EC">
      <w:pPr>
        <w:spacing w:after="0" w:line="240" w:lineRule="auto"/>
        <w:ind w:right="720"/>
      </w:pPr>
      <w:r w:rsidRPr="59D3A88A">
        <w:rPr>
          <w:rFonts w:ascii="Calibri" w:eastAsia="Times New Roman" w:hAnsi="Calibri" w:cs="Arial"/>
          <w:color w:val="000000" w:themeColor="text1"/>
        </w:rPr>
        <w:t>T: 01279 97</w:t>
      </w:r>
      <w:r w:rsidR="1F60A097" w:rsidRPr="59D3A88A">
        <w:rPr>
          <w:rFonts w:ascii="Calibri" w:eastAsia="Times New Roman" w:hAnsi="Calibri" w:cs="Arial"/>
          <w:color w:val="000000" w:themeColor="text1"/>
        </w:rPr>
        <w:t xml:space="preserve"> </w:t>
      </w:r>
      <w:r w:rsidRPr="59D3A88A">
        <w:rPr>
          <w:rFonts w:ascii="Calibri" w:eastAsia="Times New Roman" w:hAnsi="Calibri" w:cs="Arial"/>
          <w:color w:val="000000" w:themeColor="text1"/>
        </w:rPr>
        <w:t>3040</w:t>
      </w:r>
    </w:p>
    <w:p w14:paraId="5ACF611C" w14:textId="77777777" w:rsidR="00440821" w:rsidRPr="00CB4DAF" w:rsidRDefault="00440821" w:rsidP="00440821">
      <w:pPr>
        <w:spacing w:after="0" w:line="240" w:lineRule="auto"/>
        <w:ind w:right="720"/>
        <w:rPr>
          <w:rFonts w:ascii="Calibri" w:eastAsia="Times New Roman" w:hAnsi="Calibri" w:cs="Times New Roman"/>
          <w:color w:val="000000"/>
        </w:rPr>
      </w:pPr>
    </w:p>
    <w:p w14:paraId="60CD5FA3" w14:textId="77777777" w:rsidR="00440821" w:rsidRPr="00CB4DAF" w:rsidRDefault="003D080A" w:rsidP="00440821">
      <w:pPr>
        <w:spacing w:after="0" w:line="240" w:lineRule="auto"/>
        <w:ind w:right="720"/>
        <w:rPr>
          <w:rFonts w:ascii="Calibri" w:eastAsia="Times New Roman" w:hAnsi="Calibri" w:cs="Times New Roman"/>
          <w:color w:val="000000" w:themeColor="text1"/>
        </w:rPr>
      </w:pPr>
      <w:r w:rsidRPr="503C59EC">
        <w:rPr>
          <w:rFonts w:ascii="Calibri" w:eastAsia="Times New Roman" w:hAnsi="Calibri" w:cs="Times New Roman"/>
          <w:b/>
          <w:bCs/>
          <w:color w:val="000000" w:themeColor="text1"/>
        </w:rPr>
        <w:t>Secretary</w:t>
      </w:r>
      <w:r w:rsidR="6912A015" w:rsidRPr="503C59EC">
        <w:rPr>
          <w:rFonts w:ascii="Calibri" w:eastAsia="Times New Roman" w:hAnsi="Calibri" w:cs="Times New Roman"/>
          <w:color w:val="000000" w:themeColor="text1"/>
        </w:rPr>
        <w:t xml:space="preserve">   </w:t>
      </w:r>
      <w:r w:rsidR="005C33BF">
        <w:tab/>
      </w:r>
      <w:r w:rsidR="6912A015" w:rsidRPr="503C59EC">
        <w:rPr>
          <w:rFonts w:ascii="Calibri" w:eastAsia="Times New Roman" w:hAnsi="Calibri" w:cs="Times New Roman"/>
          <w:color w:val="000000" w:themeColor="text1"/>
        </w:rPr>
        <w:t xml:space="preserve">  </w:t>
      </w:r>
    </w:p>
    <w:p w14:paraId="41DAE2B5" w14:textId="77777777" w:rsidR="00440821" w:rsidRPr="00CB4DAF" w:rsidRDefault="003D080A" w:rsidP="00440821">
      <w:pPr>
        <w:spacing w:after="0" w:line="240" w:lineRule="auto"/>
        <w:ind w:right="720"/>
        <w:rPr>
          <w:rFonts w:ascii="Calibri" w:eastAsia="Times New Roman" w:hAnsi="Calibri" w:cs="Times New Roman"/>
          <w:color w:val="000000"/>
        </w:rPr>
      </w:pPr>
      <w:r w:rsidRPr="59D3A88A">
        <w:rPr>
          <w:rFonts w:ascii="Calibri" w:eastAsia="Times New Roman" w:hAnsi="Calibri" w:cs="Times New Roman"/>
          <w:color w:val="000000" w:themeColor="text1"/>
        </w:rPr>
        <w:t>T: 01</w:t>
      </w:r>
      <w:r w:rsidR="3EF14B8E" w:rsidRPr="59D3A88A">
        <w:rPr>
          <w:rFonts w:ascii="Calibri" w:eastAsia="Times New Roman" w:hAnsi="Calibri" w:cs="Times New Roman"/>
          <w:color w:val="000000" w:themeColor="text1"/>
        </w:rPr>
        <w:t>279 97</w:t>
      </w:r>
      <w:r w:rsidR="1035EB88" w:rsidRPr="59D3A88A">
        <w:rPr>
          <w:rFonts w:ascii="Calibri" w:eastAsia="Times New Roman" w:hAnsi="Calibri" w:cs="Times New Roman"/>
          <w:color w:val="000000" w:themeColor="text1"/>
        </w:rPr>
        <w:t xml:space="preserve"> </w:t>
      </w:r>
      <w:r w:rsidR="3EF14B8E" w:rsidRPr="59D3A88A">
        <w:rPr>
          <w:rFonts w:ascii="Calibri" w:eastAsia="Times New Roman" w:hAnsi="Calibri" w:cs="Times New Roman"/>
          <w:color w:val="000000" w:themeColor="text1"/>
        </w:rPr>
        <w:t>8812</w:t>
      </w:r>
    </w:p>
    <w:p w14:paraId="05380237" w14:textId="77777777" w:rsidR="00440821" w:rsidRPr="00CB4DAF" w:rsidRDefault="00440821" w:rsidP="00440821">
      <w:pPr>
        <w:spacing w:after="0" w:line="240" w:lineRule="auto"/>
        <w:ind w:right="720"/>
        <w:rPr>
          <w:rFonts w:ascii="Calibri" w:eastAsia="Times New Roman" w:hAnsi="Calibri" w:cs="Times New Roman"/>
          <w:color w:val="000000"/>
        </w:rPr>
      </w:pPr>
    </w:p>
    <w:p w14:paraId="50B99DE5" w14:textId="77777777" w:rsidR="00440821" w:rsidRPr="00CB4DAF" w:rsidRDefault="003D080A" w:rsidP="00440821">
      <w:pPr>
        <w:spacing w:after="0" w:line="240" w:lineRule="auto"/>
        <w:ind w:right="720"/>
        <w:rPr>
          <w:rFonts w:ascii="Calibri" w:eastAsia="Times New Roman" w:hAnsi="Calibri" w:cs="Times New Roman"/>
          <w:b/>
          <w:color w:val="000000"/>
        </w:rPr>
      </w:pPr>
      <w:r w:rsidRPr="503C59EC">
        <w:rPr>
          <w:rFonts w:ascii="Calibri" w:eastAsia="Times New Roman" w:hAnsi="Calibri" w:cs="Times New Roman"/>
          <w:b/>
          <w:bCs/>
          <w:color w:val="000000" w:themeColor="text1"/>
        </w:rPr>
        <w:t>Results Coordinator</w:t>
      </w:r>
    </w:p>
    <w:p w14:paraId="7BEB3095" w14:textId="77777777" w:rsidR="00440821" w:rsidRPr="00CB4DAF" w:rsidRDefault="003D080A" w:rsidP="503C59EC">
      <w:pPr>
        <w:spacing w:after="0" w:line="240" w:lineRule="auto"/>
        <w:rPr>
          <w:rFonts w:ascii="Calibri" w:eastAsia="Times New Roman" w:hAnsi="Calibri" w:cs="Times New Roman"/>
          <w:color w:val="000000" w:themeColor="text1"/>
        </w:rPr>
      </w:pPr>
      <w:r w:rsidRPr="503C59EC">
        <w:rPr>
          <w:rFonts w:ascii="Calibri" w:eastAsia="Times New Roman" w:hAnsi="Calibri" w:cs="Times New Roman"/>
          <w:color w:val="000000" w:themeColor="text1"/>
        </w:rPr>
        <w:t>K. Go</w:t>
      </w:r>
      <w:r w:rsidR="0EF057ED" w:rsidRPr="503C59EC">
        <w:rPr>
          <w:rFonts w:ascii="Calibri" w:eastAsia="Times New Roman" w:hAnsi="Calibri" w:cs="Times New Roman"/>
          <w:color w:val="000000" w:themeColor="text1"/>
        </w:rPr>
        <w:t>ff</w:t>
      </w:r>
    </w:p>
    <w:p w14:paraId="08B3AE88" w14:textId="77777777" w:rsidR="00440821" w:rsidRPr="00CB4DAF" w:rsidRDefault="003D080A" w:rsidP="00440821">
      <w:pPr>
        <w:spacing w:after="0" w:line="240" w:lineRule="auto"/>
        <w:rPr>
          <w:rFonts w:ascii="Calibri" w:eastAsia="Times New Roman" w:hAnsi="Calibri" w:cs="Times New Roman"/>
          <w:color w:val="000000"/>
          <w:lang w:eastAsia="en-GB"/>
        </w:rPr>
      </w:pPr>
      <w:r w:rsidRPr="59D3A88A">
        <w:rPr>
          <w:rFonts w:ascii="Calibri" w:eastAsia="Times New Roman" w:hAnsi="Calibri" w:cs="Times New Roman"/>
          <w:color w:val="000000" w:themeColor="text1"/>
        </w:rPr>
        <w:t>T: 01</w:t>
      </w:r>
      <w:r w:rsidR="6A1D7229" w:rsidRPr="59D3A88A">
        <w:rPr>
          <w:rFonts w:ascii="Calibri" w:eastAsia="Times New Roman" w:hAnsi="Calibri" w:cs="Times New Roman"/>
          <w:color w:val="000000" w:themeColor="text1"/>
        </w:rPr>
        <w:t>279 97</w:t>
      </w:r>
      <w:r w:rsidR="25C8EBB4" w:rsidRPr="59D3A88A">
        <w:rPr>
          <w:rFonts w:ascii="Calibri" w:eastAsia="Times New Roman" w:hAnsi="Calibri" w:cs="Times New Roman"/>
          <w:color w:val="000000" w:themeColor="text1"/>
        </w:rPr>
        <w:t xml:space="preserve"> </w:t>
      </w:r>
      <w:r w:rsidR="6A1D7229" w:rsidRPr="59D3A88A">
        <w:rPr>
          <w:rFonts w:ascii="Calibri" w:eastAsia="Times New Roman" w:hAnsi="Calibri" w:cs="Times New Roman"/>
          <w:color w:val="000000" w:themeColor="text1"/>
        </w:rPr>
        <w:t>3272</w:t>
      </w:r>
    </w:p>
    <w:p w14:paraId="703B482F" w14:textId="77777777" w:rsidR="00440821" w:rsidRPr="00CB4DAF" w:rsidRDefault="00440821" w:rsidP="00440821">
      <w:pPr>
        <w:spacing w:after="0" w:line="240" w:lineRule="auto"/>
        <w:ind w:right="720"/>
        <w:rPr>
          <w:rFonts w:ascii="Calibri" w:eastAsia="Times New Roman" w:hAnsi="Calibri" w:cs="Times New Roman"/>
          <w:b/>
          <w:bCs/>
        </w:rPr>
      </w:pPr>
    </w:p>
    <w:p w14:paraId="2D4D166E" w14:textId="77777777" w:rsidR="503C59EC" w:rsidRDefault="503C59EC" w:rsidP="503C59EC">
      <w:pPr>
        <w:spacing w:after="0" w:line="240" w:lineRule="auto"/>
        <w:ind w:right="720"/>
        <w:rPr>
          <w:rFonts w:ascii="Calibri" w:eastAsia="Times New Roman" w:hAnsi="Calibri" w:cs="Times New Roman"/>
          <w:b/>
          <w:bCs/>
        </w:rPr>
      </w:pPr>
    </w:p>
    <w:p w14:paraId="01624E69" w14:textId="77777777" w:rsidR="503C59EC" w:rsidRDefault="503C59EC" w:rsidP="503C59EC">
      <w:pPr>
        <w:spacing w:after="0" w:line="240" w:lineRule="auto"/>
        <w:ind w:right="720"/>
        <w:rPr>
          <w:rFonts w:ascii="Calibri" w:eastAsia="Times New Roman" w:hAnsi="Calibri" w:cs="Times New Roman"/>
          <w:b/>
          <w:bCs/>
        </w:rPr>
      </w:pPr>
    </w:p>
    <w:p w14:paraId="3366BA75" w14:textId="77777777" w:rsidR="503C59EC" w:rsidRDefault="503C59EC" w:rsidP="503C59EC">
      <w:pPr>
        <w:spacing w:after="0" w:line="240" w:lineRule="auto"/>
        <w:ind w:right="720"/>
        <w:rPr>
          <w:rFonts w:ascii="Calibri" w:eastAsia="Times New Roman" w:hAnsi="Calibri" w:cs="Times New Roman"/>
          <w:b/>
          <w:bCs/>
        </w:rPr>
      </w:pPr>
    </w:p>
    <w:p w14:paraId="070BE9B5" w14:textId="77777777" w:rsidR="503C59EC" w:rsidRDefault="503C59EC" w:rsidP="503C59EC">
      <w:pPr>
        <w:spacing w:after="0" w:line="240" w:lineRule="auto"/>
        <w:ind w:right="720"/>
        <w:rPr>
          <w:rFonts w:ascii="Calibri" w:eastAsia="Times New Roman" w:hAnsi="Calibri" w:cs="Times New Roman"/>
          <w:b/>
          <w:bCs/>
        </w:rPr>
      </w:pPr>
    </w:p>
    <w:p w14:paraId="6F118381" w14:textId="77777777" w:rsidR="503C59EC" w:rsidRDefault="503C59EC" w:rsidP="503C59EC">
      <w:pPr>
        <w:spacing w:after="0" w:line="240" w:lineRule="auto"/>
        <w:ind w:right="720"/>
        <w:rPr>
          <w:rFonts w:ascii="Calibri" w:eastAsia="Times New Roman" w:hAnsi="Calibri" w:cs="Times New Roman"/>
          <w:b/>
          <w:bCs/>
        </w:rPr>
      </w:pPr>
    </w:p>
    <w:p w14:paraId="0DEEDDA5" w14:textId="77777777" w:rsidR="503C59EC" w:rsidRDefault="503C59EC" w:rsidP="503C59EC">
      <w:pPr>
        <w:spacing w:after="0" w:line="240" w:lineRule="auto"/>
        <w:ind w:right="720"/>
        <w:rPr>
          <w:rFonts w:ascii="Calibri" w:eastAsia="Times New Roman" w:hAnsi="Calibri" w:cs="Times New Roman"/>
          <w:b/>
          <w:bCs/>
        </w:rPr>
      </w:pPr>
    </w:p>
    <w:p w14:paraId="1FB9C2DC" w14:textId="77777777" w:rsidR="503C59EC" w:rsidRDefault="503C59EC" w:rsidP="503C59EC">
      <w:pPr>
        <w:spacing w:after="0" w:line="240" w:lineRule="auto"/>
        <w:ind w:right="720"/>
        <w:rPr>
          <w:rFonts w:ascii="Calibri" w:eastAsia="Times New Roman" w:hAnsi="Calibri" w:cs="Times New Roman"/>
          <w:b/>
          <w:bCs/>
        </w:rPr>
      </w:pPr>
    </w:p>
    <w:p w14:paraId="34752313" w14:textId="77777777" w:rsidR="503C59EC" w:rsidRDefault="503C59EC" w:rsidP="503C59EC">
      <w:pPr>
        <w:spacing w:after="0" w:line="240" w:lineRule="auto"/>
        <w:ind w:right="720"/>
        <w:rPr>
          <w:rFonts w:ascii="Calibri" w:eastAsia="Times New Roman" w:hAnsi="Calibri" w:cs="Times New Roman"/>
          <w:b/>
          <w:bCs/>
        </w:rPr>
      </w:pPr>
    </w:p>
    <w:p w14:paraId="0CCF6FBD" w14:textId="77777777" w:rsidR="503C59EC" w:rsidRDefault="503C59EC" w:rsidP="503C59EC">
      <w:pPr>
        <w:spacing w:after="0" w:line="240" w:lineRule="auto"/>
        <w:ind w:right="720"/>
        <w:rPr>
          <w:rFonts w:ascii="Calibri" w:eastAsia="Times New Roman" w:hAnsi="Calibri" w:cs="Times New Roman"/>
          <w:b/>
          <w:bCs/>
        </w:rPr>
      </w:pPr>
    </w:p>
    <w:p w14:paraId="0CFE655A" w14:textId="77777777" w:rsidR="503C59EC" w:rsidRDefault="503C59EC" w:rsidP="503C59EC">
      <w:pPr>
        <w:spacing w:after="0" w:line="240" w:lineRule="auto"/>
        <w:ind w:right="720"/>
        <w:rPr>
          <w:rFonts w:ascii="Calibri" w:eastAsia="Times New Roman" w:hAnsi="Calibri" w:cs="Times New Roman"/>
          <w:b/>
          <w:bCs/>
        </w:rPr>
      </w:pPr>
    </w:p>
    <w:p w14:paraId="1682F04F" w14:textId="77777777" w:rsidR="503C59EC" w:rsidRDefault="503C59EC" w:rsidP="503C59EC">
      <w:pPr>
        <w:spacing w:after="0" w:line="240" w:lineRule="auto"/>
        <w:ind w:right="720"/>
        <w:rPr>
          <w:rFonts w:ascii="Calibri" w:eastAsia="Times New Roman" w:hAnsi="Calibri" w:cs="Times New Roman"/>
          <w:b/>
          <w:bCs/>
        </w:rPr>
      </w:pPr>
    </w:p>
    <w:p w14:paraId="3849CC88" w14:textId="77777777" w:rsidR="503C59EC" w:rsidRDefault="503C59EC" w:rsidP="503C59EC">
      <w:pPr>
        <w:spacing w:after="0" w:line="240" w:lineRule="auto"/>
        <w:ind w:right="720"/>
        <w:rPr>
          <w:rFonts w:ascii="Calibri" w:eastAsia="Times New Roman" w:hAnsi="Calibri" w:cs="Times New Roman"/>
          <w:b/>
          <w:bCs/>
        </w:rPr>
      </w:pPr>
    </w:p>
    <w:p w14:paraId="02386257" w14:textId="77777777" w:rsidR="503C59EC" w:rsidRDefault="503C59EC" w:rsidP="503C59EC">
      <w:pPr>
        <w:spacing w:after="0" w:line="240" w:lineRule="auto"/>
        <w:ind w:right="720"/>
        <w:rPr>
          <w:rFonts w:ascii="Calibri" w:eastAsia="Times New Roman" w:hAnsi="Calibri" w:cs="Times New Roman"/>
          <w:b/>
          <w:bCs/>
        </w:rPr>
      </w:pPr>
    </w:p>
    <w:p w14:paraId="48214A6B" w14:textId="77777777" w:rsidR="503C59EC" w:rsidRDefault="503C59EC" w:rsidP="503C59EC">
      <w:pPr>
        <w:spacing w:after="0" w:line="240" w:lineRule="auto"/>
        <w:ind w:right="720"/>
        <w:rPr>
          <w:rFonts w:ascii="Calibri" w:eastAsia="Times New Roman" w:hAnsi="Calibri" w:cs="Times New Roman"/>
          <w:b/>
          <w:bCs/>
        </w:rPr>
      </w:pPr>
    </w:p>
    <w:p w14:paraId="4030C829" w14:textId="77777777" w:rsidR="503C59EC" w:rsidRDefault="503C59EC" w:rsidP="503C59EC">
      <w:pPr>
        <w:spacing w:after="0" w:line="240" w:lineRule="auto"/>
        <w:ind w:right="720"/>
        <w:rPr>
          <w:rFonts w:ascii="Calibri" w:eastAsia="Times New Roman" w:hAnsi="Calibri" w:cs="Times New Roman"/>
          <w:b/>
          <w:bCs/>
        </w:rPr>
      </w:pPr>
    </w:p>
    <w:p w14:paraId="2A7B9CD8" w14:textId="77777777" w:rsidR="503C59EC" w:rsidRDefault="503C59EC" w:rsidP="503C59EC">
      <w:pPr>
        <w:spacing w:after="0" w:line="240" w:lineRule="auto"/>
        <w:ind w:right="720"/>
        <w:rPr>
          <w:rFonts w:ascii="Calibri" w:eastAsia="Times New Roman" w:hAnsi="Calibri" w:cs="Times New Roman"/>
          <w:b/>
          <w:bCs/>
        </w:rPr>
      </w:pPr>
    </w:p>
    <w:p w14:paraId="633CDD0A" w14:textId="77777777" w:rsidR="503C59EC" w:rsidRDefault="503C59EC" w:rsidP="503C59EC">
      <w:pPr>
        <w:spacing w:after="0" w:line="240" w:lineRule="auto"/>
        <w:ind w:right="720"/>
        <w:rPr>
          <w:rFonts w:ascii="Calibri" w:eastAsia="Times New Roman" w:hAnsi="Calibri" w:cs="Times New Roman"/>
          <w:b/>
          <w:bCs/>
        </w:rPr>
      </w:pPr>
    </w:p>
    <w:p w14:paraId="30F8A8EB" w14:textId="77777777" w:rsidR="503C59EC" w:rsidRDefault="503C59EC" w:rsidP="503C59EC">
      <w:pPr>
        <w:spacing w:after="0" w:line="240" w:lineRule="auto"/>
        <w:ind w:right="720"/>
        <w:rPr>
          <w:rFonts w:ascii="Calibri" w:eastAsia="Times New Roman" w:hAnsi="Calibri" w:cs="Times New Roman"/>
          <w:b/>
          <w:bCs/>
        </w:rPr>
      </w:pPr>
    </w:p>
    <w:p w14:paraId="4E750282" w14:textId="77777777" w:rsidR="503C59EC" w:rsidRDefault="503C59EC" w:rsidP="503C59EC">
      <w:pPr>
        <w:spacing w:after="0" w:line="240" w:lineRule="auto"/>
        <w:ind w:right="720"/>
        <w:rPr>
          <w:rFonts w:ascii="Calibri" w:eastAsia="Times New Roman" w:hAnsi="Calibri" w:cs="Times New Roman"/>
          <w:b/>
          <w:bCs/>
        </w:rPr>
      </w:pPr>
    </w:p>
    <w:p w14:paraId="79EE0579" w14:textId="77777777" w:rsidR="503C59EC" w:rsidRDefault="503C59EC" w:rsidP="503C59EC">
      <w:pPr>
        <w:spacing w:after="0" w:line="240" w:lineRule="auto"/>
        <w:ind w:right="720"/>
        <w:rPr>
          <w:rFonts w:ascii="Calibri" w:eastAsia="Times New Roman" w:hAnsi="Calibri" w:cs="Times New Roman"/>
          <w:b/>
          <w:bCs/>
        </w:rPr>
      </w:pPr>
    </w:p>
    <w:p w14:paraId="3B54E167" w14:textId="77777777" w:rsidR="503C59EC" w:rsidRDefault="503C59EC" w:rsidP="503C59EC">
      <w:pPr>
        <w:spacing w:after="0" w:line="240" w:lineRule="auto"/>
        <w:ind w:right="720"/>
        <w:rPr>
          <w:rFonts w:ascii="Calibri" w:eastAsia="Times New Roman" w:hAnsi="Calibri" w:cs="Times New Roman"/>
          <w:b/>
          <w:bCs/>
        </w:rPr>
      </w:pPr>
    </w:p>
    <w:p w14:paraId="4257FC5E" w14:textId="77777777" w:rsidR="000779AA" w:rsidRDefault="000779AA" w:rsidP="503C59EC">
      <w:pPr>
        <w:spacing w:after="0" w:line="240" w:lineRule="auto"/>
        <w:ind w:right="720"/>
        <w:rPr>
          <w:rFonts w:ascii="Calibri" w:eastAsia="Times New Roman" w:hAnsi="Calibri" w:cs="Times New Roman"/>
          <w:b/>
          <w:bCs/>
        </w:rPr>
      </w:pPr>
    </w:p>
    <w:p w14:paraId="447974B8" w14:textId="77777777" w:rsidR="000779AA" w:rsidRDefault="000779AA" w:rsidP="503C59EC">
      <w:pPr>
        <w:spacing w:after="0" w:line="240" w:lineRule="auto"/>
        <w:ind w:right="720"/>
        <w:rPr>
          <w:rFonts w:ascii="Calibri" w:eastAsia="Times New Roman" w:hAnsi="Calibri" w:cs="Times New Roman"/>
          <w:b/>
          <w:bCs/>
        </w:rPr>
      </w:pPr>
    </w:p>
    <w:p w14:paraId="027F9721" w14:textId="77777777" w:rsidR="000779AA" w:rsidRDefault="000779AA" w:rsidP="503C59EC">
      <w:pPr>
        <w:spacing w:after="0" w:line="240" w:lineRule="auto"/>
        <w:ind w:right="720"/>
        <w:rPr>
          <w:rFonts w:ascii="Calibri" w:eastAsia="Times New Roman" w:hAnsi="Calibri" w:cs="Times New Roman"/>
          <w:b/>
          <w:bCs/>
        </w:rPr>
      </w:pPr>
    </w:p>
    <w:p w14:paraId="73D5901F" w14:textId="77777777" w:rsidR="503C59EC" w:rsidRDefault="503C59EC" w:rsidP="503C59EC">
      <w:pPr>
        <w:spacing w:after="0" w:line="240" w:lineRule="auto"/>
        <w:ind w:right="720"/>
        <w:rPr>
          <w:rFonts w:ascii="Calibri" w:eastAsia="Times New Roman" w:hAnsi="Calibri" w:cs="Times New Roman"/>
          <w:b/>
          <w:bCs/>
        </w:rPr>
      </w:pPr>
    </w:p>
    <w:p w14:paraId="6306EBE0" w14:textId="77777777" w:rsidR="503C59EC" w:rsidRDefault="503C59EC" w:rsidP="503C59EC">
      <w:pPr>
        <w:spacing w:after="0" w:line="240" w:lineRule="auto"/>
        <w:ind w:right="720"/>
        <w:rPr>
          <w:rFonts w:ascii="Calibri" w:eastAsia="Times New Roman" w:hAnsi="Calibri" w:cs="Times New Roman"/>
          <w:b/>
          <w:bCs/>
        </w:rPr>
      </w:pPr>
    </w:p>
    <w:p w14:paraId="1B93CF76" w14:textId="77777777" w:rsidR="503C59EC" w:rsidRDefault="503C59EC" w:rsidP="503C59EC">
      <w:pPr>
        <w:spacing w:after="0" w:line="240" w:lineRule="auto"/>
        <w:ind w:right="720"/>
        <w:rPr>
          <w:rFonts w:ascii="Calibri" w:eastAsia="Times New Roman" w:hAnsi="Calibri" w:cs="Times New Roman"/>
          <w:b/>
          <w:bCs/>
        </w:rPr>
      </w:pPr>
    </w:p>
    <w:p w14:paraId="108AA89A" w14:textId="77777777" w:rsidR="503C59EC" w:rsidRDefault="503C59EC" w:rsidP="503C59EC">
      <w:pPr>
        <w:spacing w:after="0" w:line="240" w:lineRule="auto"/>
        <w:ind w:right="720"/>
        <w:rPr>
          <w:rFonts w:ascii="Calibri" w:eastAsia="Times New Roman" w:hAnsi="Calibri" w:cs="Times New Roman"/>
          <w:b/>
          <w:bCs/>
        </w:rPr>
      </w:pPr>
    </w:p>
    <w:p w14:paraId="3272E168" w14:textId="77777777" w:rsidR="503C59EC" w:rsidRDefault="503C59EC" w:rsidP="503C59EC">
      <w:pPr>
        <w:spacing w:after="0" w:line="240" w:lineRule="auto"/>
        <w:ind w:right="720"/>
        <w:rPr>
          <w:rFonts w:ascii="Calibri" w:eastAsia="Times New Roman" w:hAnsi="Calibri" w:cs="Times New Roman"/>
          <w:b/>
          <w:bCs/>
        </w:rPr>
      </w:pPr>
    </w:p>
    <w:p w14:paraId="7C3E14DD" w14:textId="77777777" w:rsidR="16659111" w:rsidRDefault="003D080A" w:rsidP="59D3A88A">
      <w:pPr>
        <w:pStyle w:val="Heading2"/>
        <w:rPr>
          <w:rFonts w:eastAsia="Times New Roman"/>
        </w:rPr>
      </w:pPr>
      <w:bookmarkStart w:id="167" w:name="_Toc256000036"/>
      <w:r w:rsidRPr="59D3A88A">
        <w:rPr>
          <w:rFonts w:eastAsia="Times New Roman"/>
        </w:rPr>
        <w:t>Urgent Investigations during Routine Working Hours</w:t>
      </w:r>
      <w:bookmarkEnd w:id="167"/>
    </w:p>
    <w:p w14:paraId="74B36A6D" w14:textId="77777777" w:rsidR="16659111" w:rsidRDefault="003D080A" w:rsidP="59D3A88A">
      <w:pPr>
        <w:spacing w:after="0" w:line="276" w:lineRule="auto"/>
        <w:jc w:val="both"/>
        <w:rPr>
          <w:rFonts w:eastAsia="Aileron Light" w:cs="Aileron Light"/>
        </w:rPr>
      </w:pPr>
      <w:r w:rsidRPr="59D3A88A">
        <w:rPr>
          <w:rFonts w:eastAsia="Aileron Light" w:cs="Aileron Light"/>
        </w:rPr>
        <w:t>The laboratory should be informed of all urgent requests from wards by telephone. Request forms should be clearly marked “urgent” on the request form with the bleep or telephone number of the requesting doctor. All urgent tests are carried out on site at Princess Alexandra Hospital and abnormal results phoned to the requesting clinician (if bleep number available on the request form) or to the ward.</w:t>
      </w:r>
    </w:p>
    <w:p w14:paraId="2206D973" w14:textId="77777777" w:rsidR="16659111" w:rsidRDefault="003D080A" w:rsidP="59D3A88A">
      <w:pPr>
        <w:spacing w:after="0" w:line="276" w:lineRule="auto"/>
        <w:jc w:val="both"/>
        <w:rPr>
          <w:rFonts w:eastAsia="Aileron Light" w:cs="Aileron Light"/>
          <w:b/>
          <w:bCs/>
        </w:rPr>
      </w:pPr>
      <w:r w:rsidRPr="59D3A88A">
        <w:rPr>
          <w:rFonts w:eastAsia="Aileron Light" w:cs="Aileron Light"/>
          <w:b/>
          <w:bCs/>
        </w:rPr>
        <w:t xml:space="preserve"> </w:t>
      </w:r>
    </w:p>
    <w:p w14:paraId="7BD0E25F" w14:textId="77777777" w:rsidR="16659111" w:rsidRPr="000779AA" w:rsidRDefault="003D080A" w:rsidP="59D3A88A">
      <w:pPr>
        <w:pStyle w:val="Heading4"/>
        <w:spacing w:before="0" w:after="0"/>
        <w:ind w:left="283" w:hanging="283"/>
        <w:jc w:val="both"/>
        <w:rPr>
          <w:rFonts w:eastAsia="Aileron Light" w:cs="Aileron Light"/>
          <w:b/>
          <w:bCs/>
          <w:color w:val="11316E" w:themeColor="background2"/>
          <w:sz w:val="20"/>
        </w:rPr>
      </w:pPr>
      <w:r w:rsidRPr="000779AA">
        <w:rPr>
          <w:rFonts w:eastAsia="Aileron Light" w:cs="Aileron Light"/>
          <w:b/>
          <w:bCs/>
          <w:color w:val="11316E" w:themeColor="background2"/>
          <w:sz w:val="20"/>
        </w:rPr>
        <w:t>ITU and SCBU</w:t>
      </w:r>
    </w:p>
    <w:p w14:paraId="17894F4D" w14:textId="77777777" w:rsidR="16659111" w:rsidRDefault="003D080A" w:rsidP="59D3A88A">
      <w:pPr>
        <w:spacing w:after="0" w:line="276" w:lineRule="auto"/>
        <w:ind w:left="284"/>
        <w:jc w:val="both"/>
        <w:rPr>
          <w:rFonts w:eastAsia="Aileron Light" w:cs="Aileron Light"/>
        </w:rPr>
      </w:pPr>
      <w:r w:rsidRPr="59D3A88A">
        <w:rPr>
          <w:rFonts w:eastAsia="Aileron Light" w:cs="Aileron Light"/>
        </w:rPr>
        <w:t>For all routine samples arriving in the laboratory by 08.30am, the results will be available on ICE/Path Web to the ward by 10.00.</w:t>
      </w:r>
    </w:p>
    <w:p w14:paraId="09B3E8F6" w14:textId="77777777" w:rsidR="16659111" w:rsidRDefault="003D080A" w:rsidP="59D3A88A">
      <w:pPr>
        <w:spacing w:after="0" w:line="276" w:lineRule="auto"/>
        <w:ind w:left="284"/>
        <w:jc w:val="both"/>
        <w:rPr>
          <w:rFonts w:eastAsia="Aileron Light" w:cs="Aileron Light"/>
        </w:rPr>
      </w:pPr>
      <w:r w:rsidRPr="59D3A88A">
        <w:rPr>
          <w:rFonts w:eastAsia="Aileron Light" w:cs="Aileron Light"/>
        </w:rPr>
        <w:t xml:space="preserve"> </w:t>
      </w:r>
    </w:p>
    <w:p w14:paraId="55FCCA61" w14:textId="77777777" w:rsidR="16659111" w:rsidRPr="000779AA" w:rsidRDefault="003D080A" w:rsidP="59D3A88A">
      <w:pPr>
        <w:pStyle w:val="Heading4"/>
        <w:spacing w:before="0" w:after="0"/>
        <w:ind w:left="283" w:hanging="283"/>
        <w:jc w:val="both"/>
        <w:rPr>
          <w:rFonts w:eastAsia="Aileron Light" w:cs="Aileron Light"/>
          <w:b/>
          <w:bCs/>
          <w:color w:val="11316E" w:themeColor="background2"/>
          <w:sz w:val="20"/>
        </w:rPr>
      </w:pPr>
      <w:r w:rsidRPr="000779AA">
        <w:rPr>
          <w:rFonts w:eastAsia="Aileron Light" w:cs="Aileron Light"/>
          <w:b/>
          <w:bCs/>
          <w:color w:val="11316E" w:themeColor="background2"/>
          <w:sz w:val="20"/>
        </w:rPr>
        <w:t>Accident &amp; Emergency</w:t>
      </w:r>
    </w:p>
    <w:p w14:paraId="5DECE119" w14:textId="77777777" w:rsidR="16659111" w:rsidRDefault="003D080A" w:rsidP="59D3A88A">
      <w:pPr>
        <w:spacing w:after="0" w:line="276" w:lineRule="auto"/>
        <w:ind w:left="284"/>
        <w:jc w:val="both"/>
        <w:rPr>
          <w:rFonts w:eastAsia="Aileron Light" w:cs="Aileron Light"/>
        </w:rPr>
      </w:pPr>
      <w:r w:rsidRPr="59D3A88A">
        <w:rPr>
          <w:rFonts w:eastAsia="Aileron Light" w:cs="Aileron Light"/>
        </w:rPr>
        <w:t>Samples arriving from Accident &amp; Emergency will be in Red urgent sample bags and treated as urgent</w:t>
      </w:r>
    </w:p>
    <w:p w14:paraId="63847191" w14:textId="77777777" w:rsidR="16659111" w:rsidRDefault="003D080A" w:rsidP="59D3A88A">
      <w:pPr>
        <w:spacing w:after="0" w:line="276" w:lineRule="auto"/>
        <w:ind w:left="284"/>
        <w:jc w:val="both"/>
        <w:rPr>
          <w:rFonts w:eastAsia="Aileron Light" w:cs="Aileron Light"/>
          <w:i/>
          <w:iCs/>
        </w:rPr>
      </w:pPr>
      <w:r w:rsidRPr="59D3A88A">
        <w:rPr>
          <w:rFonts w:eastAsia="Aileron Light" w:cs="Aileron Light"/>
          <w:i/>
          <w:iCs/>
        </w:rPr>
        <w:t xml:space="preserve"> </w:t>
      </w:r>
    </w:p>
    <w:p w14:paraId="6B05C0AF" w14:textId="77777777" w:rsidR="16659111" w:rsidRPr="000779AA" w:rsidRDefault="003D080A" w:rsidP="59D3A88A">
      <w:pPr>
        <w:pStyle w:val="Heading4"/>
        <w:spacing w:before="0" w:after="0"/>
        <w:ind w:left="283" w:hanging="283"/>
        <w:jc w:val="both"/>
        <w:rPr>
          <w:rFonts w:eastAsia="Aileron Light" w:cs="Aileron Light"/>
          <w:b/>
          <w:bCs/>
          <w:color w:val="11316E" w:themeColor="background2"/>
          <w:sz w:val="20"/>
        </w:rPr>
      </w:pPr>
      <w:r w:rsidRPr="000779AA">
        <w:rPr>
          <w:rFonts w:eastAsia="Aileron Light" w:cs="Aileron Light"/>
          <w:b/>
          <w:bCs/>
          <w:color w:val="11316E" w:themeColor="background2"/>
          <w:sz w:val="20"/>
        </w:rPr>
        <w:t>Elective Urgent Work</w:t>
      </w:r>
    </w:p>
    <w:p w14:paraId="56BDE0D3" w14:textId="77777777" w:rsidR="16659111" w:rsidRDefault="003D080A" w:rsidP="59D3A88A">
      <w:pPr>
        <w:spacing w:after="0" w:line="276" w:lineRule="auto"/>
        <w:ind w:left="284"/>
        <w:jc w:val="both"/>
        <w:rPr>
          <w:rFonts w:eastAsia="Aileron Light" w:cs="Aileron Light"/>
        </w:rPr>
      </w:pPr>
      <w:r w:rsidRPr="59D3A88A">
        <w:rPr>
          <w:rFonts w:eastAsia="Aileron Light" w:cs="Aileron Light"/>
        </w:rPr>
        <w:t>Some tests occasionally may need to be carried out on very sick patients at least every 24 hours. Because these can be predicted they are not emergency investigations, but should be called “elective urgent work”. All such work on Saturdays, Sundays and Public Holidays must reach the laboratory by 12.00 hours. Therefore, such samples from St. Margaret’s should be sent by the 11.00am transport.</w:t>
      </w:r>
    </w:p>
    <w:p w14:paraId="4D66E42E" w14:textId="77777777" w:rsidR="59D3A88A" w:rsidRDefault="59D3A88A" w:rsidP="59D3A88A"/>
    <w:p w14:paraId="7F4C9744" w14:textId="77777777" w:rsidR="16659111" w:rsidRDefault="003D080A" w:rsidP="59D3A88A">
      <w:pPr>
        <w:pStyle w:val="Heading2"/>
        <w:rPr>
          <w:rFonts w:eastAsia="Times New Roman"/>
        </w:rPr>
      </w:pPr>
      <w:bookmarkStart w:id="168" w:name="_Toc256000037"/>
      <w:r w:rsidRPr="59D3A88A">
        <w:rPr>
          <w:rFonts w:eastAsia="Times New Roman"/>
        </w:rPr>
        <w:t>Urgent Investigations outside Routine Working Hours</w:t>
      </w:r>
      <w:bookmarkEnd w:id="168"/>
    </w:p>
    <w:p w14:paraId="385414BF" w14:textId="77777777" w:rsidR="16659111" w:rsidRDefault="003D080A" w:rsidP="59D3A88A">
      <w:pPr>
        <w:spacing w:after="0" w:line="276" w:lineRule="auto"/>
        <w:jc w:val="both"/>
        <w:rPr>
          <w:rFonts w:eastAsia="Aileron Light" w:cs="Aileron Light"/>
        </w:rPr>
      </w:pPr>
      <w:r>
        <w:rPr>
          <w:rFonts w:eastAsia="Aileron Light" w:cs="Aileron Light"/>
        </w:rPr>
        <w:t>19:</w:t>
      </w:r>
      <w:r w:rsidRPr="59D3A88A">
        <w:rPr>
          <w:rFonts w:eastAsia="Aileron Light" w:cs="Aileron Light"/>
        </w:rPr>
        <w:t>00pm - 8:30am (Monday to Friday)</w:t>
      </w:r>
    </w:p>
    <w:p w14:paraId="0CACC5C5" w14:textId="77777777" w:rsidR="16659111" w:rsidRDefault="003D080A" w:rsidP="59D3A88A">
      <w:pPr>
        <w:spacing w:after="0" w:line="276" w:lineRule="auto"/>
        <w:jc w:val="both"/>
        <w:rPr>
          <w:rFonts w:eastAsia="Aileron Light" w:cs="Aileron Light"/>
        </w:rPr>
      </w:pPr>
      <w:r w:rsidRPr="59D3A88A">
        <w:rPr>
          <w:rFonts w:eastAsia="Aileron Light" w:cs="Aileron Light"/>
        </w:rPr>
        <w:t xml:space="preserve">24hrs on weekends and bank holidays. </w:t>
      </w:r>
    </w:p>
    <w:p w14:paraId="5B2BDCFF" w14:textId="77777777" w:rsidR="16659111" w:rsidRDefault="003D080A" w:rsidP="59D3A88A">
      <w:pPr>
        <w:spacing w:after="0" w:line="276" w:lineRule="auto"/>
        <w:jc w:val="both"/>
        <w:rPr>
          <w:rFonts w:eastAsia="Aileron Light" w:cs="Aileron Light"/>
        </w:rPr>
      </w:pPr>
      <w:r w:rsidRPr="59D3A88A">
        <w:rPr>
          <w:rFonts w:eastAsia="Aileron Light" w:cs="Aileron Light"/>
        </w:rPr>
        <w:t xml:space="preserve"> </w:t>
      </w:r>
    </w:p>
    <w:p w14:paraId="3CCA18F3" w14:textId="77777777" w:rsidR="16659111" w:rsidRDefault="003D080A" w:rsidP="59D3A88A">
      <w:pPr>
        <w:spacing w:after="0" w:line="276" w:lineRule="auto"/>
        <w:jc w:val="both"/>
        <w:rPr>
          <w:rFonts w:eastAsia="Aileron Light" w:cs="Aileron Light"/>
        </w:rPr>
      </w:pPr>
      <w:r w:rsidRPr="59D3A88A">
        <w:rPr>
          <w:rFonts w:eastAsia="Aileron Light" w:cs="Aileron Light"/>
        </w:rPr>
        <w:t>A Consultant Chemical Pathologist/Clinical Scientist is available via switchboard for clinical advice out of hours.</w:t>
      </w:r>
    </w:p>
    <w:p w14:paraId="302BF4DA" w14:textId="77777777" w:rsidR="005D59AB" w:rsidRDefault="005D59AB" w:rsidP="59D3A88A">
      <w:pPr>
        <w:spacing w:after="0" w:line="276" w:lineRule="auto"/>
        <w:jc w:val="both"/>
        <w:rPr>
          <w:rFonts w:eastAsia="Aileron Light" w:cs="Aileron Light"/>
        </w:rPr>
      </w:pPr>
    </w:p>
    <w:p w14:paraId="215D091E" w14:textId="77777777" w:rsidR="16659111" w:rsidRPr="005D59AB" w:rsidRDefault="003D080A" w:rsidP="59D3A88A">
      <w:pPr>
        <w:pStyle w:val="Heading4"/>
        <w:spacing w:before="0" w:after="0"/>
        <w:ind w:left="283" w:hanging="283"/>
        <w:jc w:val="both"/>
        <w:rPr>
          <w:rFonts w:eastAsia="Aileron Light" w:cs="Aileron Light"/>
          <w:b/>
          <w:bCs/>
          <w:color w:val="11316E" w:themeColor="background2"/>
          <w:sz w:val="20"/>
        </w:rPr>
      </w:pPr>
      <w:r w:rsidRPr="005D59AB">
        <w:rPr>
          <w:rFonts w:eastAsia="Aileron Light" w:cs="Aileron Light"/>
          <w:b/>
          <w:bCs/>
          <w:color w:val="11316E" w:themeColor="background2"/>
          <w:sz w:val="20"/>
        </w:rPr>
        <w:t>Out of hours test repetoire:</w:t>
      </w:r>
    </w:p>
    <w:p w14:paraId="0933870A" w14:textId="77777777" w:rsidR="16659111" w:rsidRDefault="003D080A" w:rsidP="59D3A88A">
      <w:pPr>
        <w:spacing w:after="0" w:line="276" w:lineRule="auto"/>
        <w:jc w:val="both"/>
        <w:rPr>
          <w:rFonts w:eastAsia="Aileron Light" w:cs="Aileron Light"/>
        </w:rPr>
      </w:pPr>
      <w:r w:rsidRPr="59D3A88A">
        <w:rPr>
          <w:rFonts w:eastAsia="Aileron Light" w:cs="Aileron Light"/>
        </w:rPr>
        <w:t>U&amp;E</w:t>
      </w:r>
    </w:p>
    <w:p w14:paraId="18D03485" w14:textId="77777777" w:rsidR="16659111" w:rsidRDefault="003D080A" w:rsidP="59D3A88A">
      <w:pPr>
        <w:spacing w:after="0" w:line="276" w:lineRule="auto"/>
        <w:jc w:val="both"/>
        <w:rPr>
          <w:rFonts w:eastAsia="Aileron Light" w:cs="Aileron Light"/>
        </w:rPr>
      </w:pPr>
      <w:r w:rsidRPr="59D3A88A">
        <w:rPr>
          <w:rFonts w:eastAsia="Aileron Light" w:cs="Aileron Light"/>
        </w:rPr>
        <w:t>LFT</w:t>
      </w:r>
    </w:p>
    <w:p w14:paraId="067B9A67" w14:textId="77777777" w:rsidR="16659111" w:rsidRDefault="003D080A" w:rsidP="59D3A88A">
      <w:pPr>
        <w:spacing w:after="0" w:line="276" w:lineRule="auto"/>
        <w:jc w:val="both"/>
        <w:rPr>
          <w:rFonts w:eastAsia="Aileron Light" w:cs="Aileron Light"/>
        </w:rPr>
      </w:pPr>
      <w:r w:rsidRPr="59D3A88A">
        <w:rPr>
          <w:rFonts w:eastAsia="Aileron Light" w:cs="Aileron Light"/>
        </w:rPr>
        <w:t>Bone</w:t>
      </w:r>
    </w:p>
    <w:p w14:paraId="4EDF0ADA" w14:textId="77777777" w:rsidR="16659111" w:rsidRDefault="003D080A" w:rsidP="59D3A88A">
      <w:pPr>
        <w:spacing w:after="0" w:line="276" w:lineRule="auto"/>
        <w:jc w:val="both"/>
        <w:rPr>
          <w:rFonts w:eastAsia="Aileron Light" w:cs="Aileron Light"/>
          <w:lang w:val="it-IT"/>
        </w:rPr>
      </w:pPr>
      <w:r w:rsidRPr="59D3A88A">
        <w:rPr>
          <w:rFonts w:eastAsia="Aileron Light" w:cs="Aileron Light"/>
          <w:lang w:val="it-IT"/>
        </w:rPr>
        <w:t>Glucose</w:t>
      </w:r>
    </w:p>
    <w:p w14:paraId="5DB03831" w14:textId="77777777" w:rsidR="16659111" w:rsidRDefault="003D080A" w:rsidP="59D3A88A">
      <w:pPr>
        <w:spacing w:after="0" w:line="276" w:lineRule="auto"/>
        <w:jc w:val="both"/>
        <w:rPr>
          <w:rFonts w:eastAsia="Aileron Light" w:cs="Aileron Light"/>
        </w:rPr>
      </w:pPr>
      <w:r w:rsidRPr="59D3A88A">
        <w:rPr>
          <w:rFonts w:eastAsia="Aileron Light" w:cs="Aileron Light"/>
        </w:rPr>
        <w:t>Lactate</w:t>
      </w:r>
    </w:p>
    <w:p w14:paraId="4C689853" w14:textId="77777777" w:rsidR="16659111" w:rsidRDefault="003D080A" w:rsidP="59D3A88A">
      <w:pPr>
        <w:spacing w:after="0" w:line="276" w:lineRule="auto"/>
        <w:jc w:val="both"/>
        <w:rPr>
          <w:rFonts w:eastAsia="Aileron Light" w:cs="Aileron Light"/>
          <w:lang w:val="it-IT"/>
        </w:rPr>
      </w:pPr>
      <w:r w:rsidRPr="59D3A88A">
        <w:rPr>
          <w:rFonts w:eastAsia="Aileron Light" w:cs="Aileron Light"/>
          <w:lang w:val="it-IT"/>
        </w:rPr>
        <w:t>Amylase</w:t>
      </w:r>
    </w:p>
    <w:p w14:paraId="63A890E6" w14:textId="77777777" w:rsidR="16659111" w:rsidRDefault="003D080A" w:rsidP="59D3A88A">
      <w:pPr>
        <w:spacing w:after="0" w:line="276" w:lineRule="auto"/>
        <w:jc w:val="both"/>
        <w:rPr>
          <w:rFonts w:eastAsia="Aileron Light" w:cs="Aileron Light"/>
          <w:lang w:val="it-IT"/>
        </w:rPr>
      </w:pPr>
      <w:r w:rsidRPr="59D3A88A">
        <w:rPr>
          <w:rFonts w:eastAsia="Aileron Light" w:cs="Aileron Light"/>
          <w:lang w:val="it-IT"/>
        </w:rPr>
        <w:t>Paracetamol</w:t>
      </w:r>
    </w:p>
    <w:p w14:paraId="54CBC535" w14:textId="77777777" w:rsidR="16659111" w:rsidRDefault="003D080A" w:rsidP="59D3A88A">
      <w:pPr>
        <w:spacing w:after="0" w:line="276" w:lineRule="auto"/>
        <w:jc w:val="both"/>
        <w:rPr>
          <w:rFonts w:eastAsia="Aileron Light" w:cs="Aileron Light"/>
          <w:lang w:val="it-IT"/>
        </w:rPr>
      </w:pPr>
      <w:r w:rsidRPr="59D3A88A">
        <w:rPr>
          <w:rFonts w:eastAsia="Aileron Light" w:cs="Aileron Light"/>
          <w:lang w:val="it-IT"/>
        </w:rPr>
        <w:t>Salicylate</w:t>
      </w:r>
    </w:p>
    <w:p w14:paraId="2859738C" w14:textId="77777777" w:rsidR="16659111" w:rsidRDefault="003D080A" w:rsidP="59D3A88A">
      <w:pPr>
        <w:spacing w:after="0" w:line="276" w:lineRule="auto"/>
        <w:jc w:val="both"/>
        <w:rPr>
          <w:rFonts w:eastAsia="Aileron Light" w:cs="Aileron Light"/>
          <w:lang w:val="it-IT"/>
        </w:rPr>
      </w:pPr>
      <w:r w:rsidRPr="59D3A88A">
        <w:rPr>
          <w:rFonts w:eastAsia="Aileron Light" w:cs="Aileron Light"/>
          <w:lang w:val="it-IT"/>
        </w:rPr>
        <w:t>Gentamicin</w:t>
      </w:r>
    </w:p>
    <w:p w14:paraId="0AB28DEA" w14:textId="77777777" w:rsidR="16659111" w:rsidRDefault="003D080A" w:rsidP="59D3A88A">
      <w:pPr>
        <w:spacing w:after="0" w:line="276" w:lineRule="auto"/>
        <w:jc w:val="both"/>
        <w:rPr>
          <w:rFonts w:eastAsia="Aileron Light" w:cs="Aileron Light"/>
          <w:lang w:val="es-ES"/>
        </w:rPr>
      </w:pPr>
      <w:r w:rsidRPr="59D3A88A">
        <w:rPr>
          <w:rFonts w:eastAsia="Aileron Light" w:cs="Aileron Light"/>
          <w:lang w:val="es-ES"/>
        </w:rPr>
        <w:t>Creatine Kinase</w:t>
      </w:r>
    </w:p>
    <w:p w14:paraId="7EFB0B7E" w14:textId="77777777" w:rsidR="16659111" w:rsidRDefault="003D080A" w:rsidP="59D3A88A">
      <w:pPr>
        <w:spacing w:after="0" w:line="276" w:lineRule="auto"/>
        <w:jc w:val="both"/>
        <w:rPr>
          <w:rFonts w:eastAsia="Aileron Light" w:cs="Aileron Light"/>
        </w:rPr>
      </w:pPr>
      <w:r w:rsidRPr="59D3A88A">
        <w:rPr>
          <w:rFonts w:eastAsia="Aileron Light" w:cs="Aileron Light"/>
        </w:rPr>
        <w:t>Urate</w:t>
      </w:r>
    </w:p>
    <w:p w14:paraId="7FF4D788" w14:textId="77777777" w:rsidR="16659111" w:rsidRDefault="003D080A" w:rsidP="59D3A88A">
      <w:pPr>
        <w:spacing w:after="0" w:line="276" w:lineRule="auto"/>
        <w:jc w:val="both"/>
        <w:rPr>
          <w:rFonts w:eastAsia="Aileron Light" w:cs="Aileron Light"/>
        </w:rPr>
      </w:pPr>
      <w:r w:rsidRPr="59D3A88A">
        <w:rPr>
          <w:rFonts w:eastAsia="Aileron Light" w:cs="Aileron Light"/>
        </w:rPr>
        <w:t>Magnesium</w:t>
      </w:r>
    </w:p>
    <w:p w14:paraId="6EFD78DC" w14:textId="77777777" w:rsidR="16659111" w:rsidRDefault="003D080A" w:rsidP="59D3A88A">
      <w:pPr>
        <w:spacing w:after="0" w:line="276" w:lineRule="auto"/>
        <w:jc w:val="both"/>
        <w:rPr>
          <w:rFonts w:eastAsia="Aileron Light" w:cs="Aileron Light"/>
        </w:rPr>
      </w:pPr>
      <w:r w:rsidRPr="59D3A88A">
        <w:rPr>
          <w:rFonts w:eastAsia="Aileron Light" w:cs="Aileron Light"/>
        </w:rPr>
        <w:t>CRP</w:t>
      </w:r>
    </w:p>
    <w:p w14:paraId="0D1284E3" w14:textId="77777777" w:rsidR="16659111" w:rsidRDefault="003D080A" w:rsidP="59D3A88A">
      <w:pPr>
        <w:spacing w:after="0" w:line="276" w:lineRule="auto"/>
        <w:jc w:val="both"/>
        <w:rPr>
          <w:rFonts w:eastAsia="Aileron Light" w:cs="Aileron Light"/>
        </w:rPr>
      </w:pPr>
      <w:r w:rsidRPr="59D3A88A">
        <w:rPr>
          <w:rFonts w:eastAsia="Aileron Light" w:cs="Aileron Light"/>
        </w:rPr>
        <w:t>Troponin I</w:t>
      </w:r>
    </w:p>
    <w:p w14:paraId="1A80C0C6" w14:textId="77777777" w:rsidR="16659111" w:rsidRDefault="003D080A" w:rsidP="59D3A88A">
      <w:pPr>
        <w:spacing w:after="0" w:line="276" w:lineRule="auto"/>
        <w:jc w:val="both"/>
        <w:rPr>
          <w:rFonts w:eastAsia="Aileron Light" w:cs="Aileron Light"/>
        </w:rPr>
      </w:pPr>
      <w:r w:rsidRPr="59D3A88A">
        <w:rPr>
          <w:rFonts w:eastAsia="Aileron Light" w:cs="Aileron Light"/>
        </w:rPr>
        <w:t>HCG (Ectopic)</w:t>
      </w:r>
    </w:p>
    <w:p w14:paraId="58702A45" w14:textId="77777777" w:rsidR="16659111" w:rsidRDefault="003D080A" w:rsidP="59D3A88A">
      <w:pPr>
        <w:spacing w:after="0" w:line="276" w:lineRule="auto"/>
        <w:jc w:val="both"/>
        <w:rPr>
          <w:rFonts w:eastAsia="Aileron Light" w:cs="Aileron Light"/>
        </w:rPr>
      </w:pPr>
      <w:r w:rsidRPr="59D3A88A">
        <w:rPr>
          <w:rFonts w:eastAsia="Aileron Light" w:cs="Aileron Light"/>
        </w:rPr>
        <w:t>Osmolality</w:t>
      </w:r>
    </w:p>
    <w:p w14:paraId="621277B3" w14:textId="77777777" w:rsidR="16659111" w:rsidRDefault="003D080A" w:rsidP="59D3A88A">
      <w:pPr>
        <w:spacing w:after="0" w:line="276" w:lineRule="auto"/>
        <w:jc w:val="both"/>
        <w:rPr>
          <w:rFonts w:eastAsia="Aileron Light" w:cs="Aileron Light"/>
        </w:rPr>
      </w:pPr>
      <w:r w:rsidRPr="59D3A88A">
        <w:rPr>
          <w:rFonts w:eastAsia="Aileron Light" w:cs="Aileron Light"/>
        </w:rPr>
        <w:t>Therapeutic Drugs (lithium, theophylline and digoxin)</w:t>
      </w:r>
    </w:p>
    <w:p w14:paraId="7986F7AC" w14:textId="77777777" w:rsidR="16659111" w:rsidRDefault="003D080A" w:rsidP="59D3A88A">
      <w:pPr>
        <w:spacing w:after="0" w:line="276" w:lineRule="auto"/>
        <w:jc w:val="both"/>
        <w:rPr>
          <w:rFonts w:eastAsia="Aileron Light" w:cs="Aileron Light"/>
        </w:rPr>
      </w:pPr>
      <w:r w:rsidRPr="59D3A88A">
        <w:rPr>
          <w:rFonts w:eastAsia="Aileron Light" w:cs="Aileron Light"/>
        </w:rPr>
        <w:t>Cholesterol.</w:t>
      </w:r>
    </w:p>
    <w:p w14:paraId="49D88608" w14:textId="77777777" w:rsidR="16659111" w:rsidRDefault="003D080A" w:rsidP="59D3A88A">
      <w:pPr>
        <w:spacing w:after="0" w:line="276" w:lineRule="auto"/>
        <w:jc w:val="both"/>
        <w:rPr>
          <w:rFonts w:eastAsia="Aileron Light" w:cs="Aileron Light"/>
        </w:rPr>
      </w:pPr>
      <w:r w:rsidRPr="59D3A88A">
        <w:rPr>
          <w:rFonts w:eastAsia="Aileron Light" w:cs="Aileron Light"/>
        </w:rPr>
        <w:t xml:space="preserve"> </w:t>
      </w:r>
    </w:p>
    <w:p w14:paraId="129AC730" w14:textId="77777777" w:rsidR="16659111" w:rsidRPr="005D59AB" w:rsidRDefault="003D080A" w:rsidP="00E93D57">
      <w:pPr>
        <w:pStyle w:val="Heading5"/>
        <w:rPr>
          <w:rFonts w:eastAsia="Aileron Light" w:cs="Aileron Light"/>
          <w:b/>
          <w:bCs/>
          <w:color w:val="11316E" w:themeColor="background2"/>
          <w:lang w:val="it-IT"/>
        </w:rPr>
      </w:pPr>
      <w:r w:rsidRPr="005D59AB">
        <w:rPr>
          <w:rFonts w:eastAsia="Aileron Light" w:cs="Aileron Light"/>
          <w:b/>
          <w:bCs/>
          <w:color w:val="11316E" w:themeColor="background2"/>
          <w:lang w:val="it-IT"/>
        </w:rPr>
        <w:t>The tests available by arrangement with laboratory are:</w:t>
      </w:r>
    </w:p>
    <w:p w14:paraId="56D82D97" w14:textId="77777777" w:rsidR="16659111" w:rsidRDefault="003D080A" w:rsidP="59D3A88A">
      <w:pPr>
        <w:spacing w:after="0" w:line="276" w:lineRule="auto"/>
        <w:jc w:val="both"/>
        <w:rPr>
          <w:rFonts w:eastAsia="Aileron Light" w:cs="Aileron Light"/>
          <w:lang w:val="it-IT"/>
        </w:rPr>
      </w:pPr>
      <w:r w:rsidRPr="59D3A88A">
        <w:rPr>
          <w:rFonts w:eastAsia="Aileron Light" w:cs="Aileron Light"/>
          <w:lang w:val="it-IT"/>
        </w:rPr>
        <w:t>Vancomycin</w:t>
      </w:r>
    </w:p>
    <w:p w14:paraId="3E59D9B0" w14:textId="77777777" w:rsidR="16659111" w:rsidRDefault="003D080A" w:rsidP="59D3A88A">
      <w:pPr>
        <w:spacing w:after="0" w:line="276" w:lineRule="auto"/>
        <w:jc w:val="both"/>
        <w:rPr>
          <w:rFonts w:eastAsia="Aileron Light" w:cs="Aileron Light"/>
        </w:rPr>
      </w:pPr>
      <w:r w:rsidRPr="59D3A88A">
        <w:rPr>
          <w:rFonts w:eastAsia="Aileron Light" w:cs="Aileron Light"/>
        </w:rPr>
        <w:t>CSF Glucose &amp; Protein</w:t>
      </w:r>
    </w:p>
    <w:p w14:paraId="18011AFE" w14:textId="77777777" w:rsidR="16659111" w:rsidRDefault="003D080A" w:rsidP="59D3A88A">
      <w:pPr>
        <w:spacing w:after="0" w:line="276" w:lineRule="auto"/>
        <w:jc w:val="both"/>
        <w:rPr>
          <w:rFonts w:eastAsia="Aileron Light" w:cs="Aileron Light"/>
        </w:rPr>
      </w:pPr>
      <w:r w:rsidRPr="59D3A88A">
        <w:rPr>
          <w:rFonts w:eastAsia="Aileron Light" w:cs="Aileron Light"/>
        </w:rPr>
        <w:t>CSF Xanthochromia</w:t>
      </w:r>
    </w:p>
    <w:p w14:paraId="7D7544E2" w14:textId="77777777" w:rsidR="16659111" w:rsidRDefault="003D080A" w:rsidP="59D3A88A">
      <w:pPr>
        <w:spacing w:after="0" w:line="276" w:lineRule="auto"/>
        <w:jc w:val="both"/>
        <w:rPr>
          <w:rFonts w:eastAsia="Aileron Light" w:cs="Aileron Light"/>
        </w:rPr>
      </w:pPr>
      <w:r w:rsidRPr="59D3A88A">
        <w:rPr>
          <w:rFonts w:eastAsia="Aileron Light" w:cs="Aileron Light"/>
        </w:rPr>
        <w:t>Ammonia,</w:t>
      </w:r>
    </w:p>
    <w:p w14:paraId="16E07E4D" w14:textId="77777777" w:rsidR="16659111" w:rsidRDefault="003D080A" w:rsidP="59D3A88A">
      <w:pPr>
        <w:spacing w:after="0" w:line="276" w:lineRule="auto"/>
        <w:jc w:val="both"/>
        <w:rPr>
          <w:rFonts w:eastAsia="Aileron Light" w:cs="Aileron Light"/>
        </w:rPr>
      </w:pPr>
      <w:r w:rsidRPr="59D3A88A">
        <w:rPr>
          <w:rFonts w:eastAsia="Aileron Light" w:cs="Aileron Light"/>
        </w:rPr>
        <w:t>Phenytoin</w:t>
      </w:r>
    </w:p>
    <w:p w14:paraId="3D5A0E8A" w14:textId="77777777" w:rsidR="16659111" w:rsidRDefault="003D080A" w:rsidP="59D3A88A">
      <w:pPr>
        <w:spacing w:after="0" w:line="276" w:lineRule="auto"/>
        <w:jc w:val="both"/>
        <w:rPr>
          <w:rFonts w:eastAsia="Aileron Light" w:cs="Aileron Light"/>
        </w:rPr>
      </w:pPr>
      <w:r w:rsidRPr="59D3A88A">
        <w:rPr>
          <w:rFonts w:eastAsia="Aileron Light" w:cs="Aileron Light"/>
        </w:rPr>
        <w:t xml:space="preserve">Carbamazepine </w:t>
      </w:r>
    </w:p>
    <w:p w14:paraId="42EC914F" w14:textId="77777777" w:rsidR="16659111" w:rsidRDefault="003D080A" w:rsidP="59D3A88A">
      <w:pPr>
        <w:spacing w:after="0" w:line="276" w:lineRule="auto"/>
        <w:jc w:val="both"/>
        <w:rPr>
          <w:rFonts w:eastAsia="Aileron Light" w:cs="Aileron Light"/>
        </w:rPr>
      </w:pPr>
      <w:r w:rsidRPr="59D3A88A">
        <w:rPr>
          <w:rFonts w:eastAsia="Aileron Light" w:cs="Aileron Light"/>
        </w:rPr>
        <w:t>Amikacin.</w:t>
      </w:r>
    </w:p>
    <w:p w14:paraId="088F60FD" w14:textId="77777777" w:rsidR="16659111" w:rsidRDefault="003D080A" w:rsidP="59D3A88A">
      <w:pPr>
        <w:spacing w:after="0" w:line="276" w:lineRule="auto"/>
        <w:jc w:val="both"/>
        <w:rPr>
          <w:rFonts w:eastAsia="Aileron Light" w:cs="Aileron Light"/>
          <w:lang w:val="it"/>
        </w:rPr>
      </w:pPr>
      <w:r w:rsidRPr="59D3A88A">
        <w:rPr>
          <w:rFonts w:eastAsia="Aileron Light" w:cs="Aileron Light"/>
          <w:lang w:val="it"/>
        </w:rPr>
        <w:t xml:space="preserve"> </w:t>
      </w:r>
    </w:p>
    <w:p w14:paraId="7F8882DA" w14:textId="77777777" w:rsidR="16659111" w:rsidRDefault="003D080A" w:rsidP="59D3A88A">
      <w:pPr>
        <w:spacing w:after="0" w:line="276" w:lineRule="auto"/>
        <w:jc w:val="both"/>
        <w:rPr>
          <w:rFonts w:eastAsia="Aileron Light" w:cs="Aileron Light"/>
        </w:rPr>
      </w:pPr>
      <w:r w:rsidRPr="59D3A88A">
        <w:rPr>
          <w:rFonts w:eastAsia="Aileron Light" w:cs="Aileron Light"/>
        </w:rPr>
        <w:t>Other tests outside those listed above may be available, but must be authorised by the on-call Consultant Chemical Pathologist/Clinical Scientist.</w:t>
      </w:r>
    </w:p>
    <w:p w14:paraId="3310E732" w14:textId="77777777" w:rsidR="16659111" w:rsidRDefault="003D080A" w:rsidP="59D3A88A">
      <w:pPr>
        <w:spacing w:after="0" w:line="276" w:lineRule="auto"/>
        <w:jc w:val="both"/>
        <w:rPr>
          <w:rFonts w:eastAsia="Aileron Light" w:cs="Aileron Light"/>
        </w:rPr>
      </w:pPr>
      <w:r w:rsidRPr="59D3A88A">
        <w:rPr>
          <w:rFonts w:eastAsia="Aileron Light" w:cs="Aileron Light"/>
        </w:rPr>
        <w:t xml:space="preserve"> </w:t>
      </w:r>
    </w:p>
    <w:p w14:paraId="2A8248B3" w14:textId="77777777" w:rsidR="16659111" w:rsidRDefault="003D080A" w:rsidP="59D3A88A">
      <w:pPr>
        <w:spacing w:after="0" w:line="276" w:lineRule="auto"/>
        <w:jc w:val="both"/>
        <w:rPr>
          <w:rFonts w:eastAsia="Aileron Light" w:cs="Aileron Light"/>
        </w:rPr>
      </w:pPr>
      <w:r w:rsidRPr="59D3A88A">
        <w:rPr>
          <w:rFonts w:eastAsia="Aileron Light" w:cs="Aileron Light"/>
        </w:rPr>
        <w:t xml:space="preserve">Samples for paracetamol should not be taken until 4 hours after ingestion and BEFORE Parvolex is given as it interferes with the assay. If negative, the test does not need to be repeated. Allow at least 6hrs after giving Parvolex before repeating the test. </w:t>
      </w:r>
    </w:p>
    <w:p w14:paraId="632BC534" w14:textId="77777777" w:rsidR="16659111" w:rsidRDefault="003D080A" w:rsidP="59D3A88A">
      <w:pPr>
        <w:spacing w:after="0" w:line="276" w:lineRule="auto"/>
        <w:jc w:val="both"/>
        <w:rPr>
          <w:rFonts w:eastAsia="Aileron Light" w:cs="Aileron Light"/>
        </w:rPr>
      </w:pPr>
      <w:r w:rsidRPr="59D3A88A">
        <w:rPr>
          <w:rFonts w:eastAsia="Aileron Light" w:cs="Aileron Light"/>
        </w:rPr>
        <w:t xml:space="preserve"> </w:t>
      </w:r>
    </w:p>
    <w:p w14:paraId="2139555A" w14:textId="77777777" w:rsidR="16659111" w:rsidRDefault="003D080A" w:rsidP="59D3A88A">
      <w:pPr>
        <w:spacing w:after="0" w:line="276" w:lineRule="auto"/>
        <w:jc w:val="both"/>
        <w:rPr>
          <w:rFonts w:eastAsia="Aileron Light" w:cs="Aileron Light"/>
        </w:rPr>
      </w:pPr>
      <w:r w:rsidRPr="59D3A88A">
        <w:rPr>
          <w:rFonts w:eastAsia="Aileron Light" w:cs="Aileron Light"/>
        </w:rPr>
        <w:t>The on-call service is NOT available for routine pre-op screening.</w:t>
      </w:r>
    </w:p>
    <w:p w14:paraId="2F8C2208" w14:textId="77777777" w:rsidR="59D3A88A" w:rsidRDefault="59D3A88A" w:rsidP="59D3A88A"/>
    <w:p w14:paraId="2E02598F" w14:textId="77777777" w:rsidR="00440821" w:rsidRPr="00563431" w:rsidRDefault="003D080A" w:rsidP="00440821">
      <w:pPr>
        <w:pStyle w:val="Heading2"/>
        <w:rPr>
          <w:rFonts w:eastAsia="Times New Roman"/>
        </w:rPr>
      </w:pPr>
      <w:bookmarkStart w:id="169" w:name="_Toc256000038"/>
      <w:r w:rsidRPr="503C59EC">
        <w:rPr>
          <w:rFonts w:eastAsia="Times New Roman"/>
        </w:rPr>
        <w:t>Tests with special requirements</w:t>
      </w:r>
      <w:bookmarkEnd w:id="169"/>
    </w:p>
    <w:tbl>
      <w:tblPr>
        <w:tblW w:w="0" w:type="auto"/>
        <w:tblLayout w:type="fixed"/>
        <w:tblLook w:val="01E0" w:firstRow="1" w:lastRow="1" w:firstColumn="1" w:lastColumn="1" w:noHBand="0" w:noVBand="0"/>
      </w:tblPr>
      <w:tblGrid>
        <w:gridCol w:w="2823"/>
        <w:gridCol w:w="7529"/>
      </w:tblGrid>
      <w:tr w:rsidR="00683965" w14:paraId="7B7451A4"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2B3295D2" w14:textId="77777777" w:rsidR="503C59EC" w:rsidRDefault="003D080A" w:rsidP="503C59EC">
            <w:pPr>
              <w:spacing w:after="0" w:line="276" w:lineRule="auto"/>
              <w:rPr>
                <w:rFonts w:eastAsia="Aileron Light" w:cs="Aileron Light"/>
                <w:b/>
                <w:bCs/>
                <w:color w:val="FFFFFF" w:themeColor="background1"/>
              </w:rPr>
            </w:pPr>
            <w:r w:rsidRPr="503C59EC">
              <w:rPr>
                <w:rFonts w:eastAsia="Aileron Light" w:cs="Aileron Light"/>
                <w:b/>
                <w:bCs/>
                <w:color w:val="FFFFFF" w:themeColor="background1"/>
              </w:rPr>
              <w:t>Test</w:t>
            </w:r>
          </w:p>
        </w:tc>
        <w:tc>
          <w:tcPr>
            <w:tcW w:w="7529" w:type="dxa"/>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4EAA6F15" w14:textId="77777777" w:rsidR="503C59EC" w:rsidRDefault="003D080A" w:rsidP="503C59EC">
            <w:pPr>
              <w:spacing w:after="0" w:line="276" w:lineRule="auto"/>
              <w:rPr>
                <w:rFonts w:eastAsia="Aileron Light" w:cs="Aileron Light"/>
                <w:b/>
                <w:bCs/>
                <w:color w:val="FFFFFF" w:themeColor="background1"/>
              </w:rPr>
            </w:pPr>
            <w:r w:rsidRPr="503C59EC">
              <w:rPr>
                <w:rFonts w:eastAsia="Aileron Light" w:cs="Aileron Light"/>
                <w:b/>
                <w:bCs/>
                <w:color w:val="FFFFFF" w:themeColor="background1"/>
              </w:rPr>
              <w:t>Special sample requirements</w:t>
            </w:r>
          </w:p>
        </w:tc>
      </w:tr>
      <w:tr w:rsidR="00683965" w14:paraId="14840596"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86CF8B0"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ACTH</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8D585F"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EDTA sample (mauve top) brought to the lab immediately</w:t>
            </w:r>
          </w:p>
        </w:tc>
      </w:tr>
      <w:tr w:rsidR="00683965" w14:paraId="72452BA2"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7D71380"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Aldosterone</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113DE56"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Li Heparin (green top) sample brought to the lab immediately</w:t>
            </w:r>
          </w:p>
        </w:tc>
      </w:tr>
      <w:tr w:rsidR="00683965" w14:paraId="6662690C"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2A7CE00"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Amino Acid (Blood)</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A96CDCF"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Li Heparin (green top) sample brought to the lab immediately</w:t>
            </w:r>
          </w:p>
        </w:tc>
      </w:tr>
      <w:tr w:rsidR="00683965" w14:paraId="1FC9E1D3"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864CBF2"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Amino Acid (Urine)</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DF0F3E7"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Fresh urine must be brought to the lab immediately.</w:t>
            </w:r>
          </w:p>
        </w:tc>
      </w:tr>
      <w:tr w:rsidR="00683965" w14:paraId="59D48E2C"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EE92DB3"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Ammonia</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28B01E4"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EDTA sample (mauve top) must be collected from the lab and sample brought to the lab on ice</w:t>
            </w:r>
          </w:p>
        </w:tc>
      </w:tr>
      <w:tr w:rsidR="00683965" w14:paraId="1CEA3E47"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A5F220C"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Calcitonin</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EAA0E0F"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 xml:space="preserve">Yellow or red top vacutainer brought to lab immediately on ice.   </w:t>
            </w:r>
          </w:p>
        </w:tc>
      </w:tr>
      <w:tr w:rsidR="00683965" w14:paraId="614EA099"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163E1B0"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Carotene</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FD60A1B"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Red top vacutainer protected from light and brought to the lab immediately.</w:t>
            </w:r>
          </w:p>
        </w:tc>
      </w:tr>
      <w:tr w:rsidR="00683965" w14:paraId="76C5E55C"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73F1EA"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Chromium</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B1459CE"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Blue top vacutainer brought to the lab immediately.</w:t>
            </w:r>
          </w:p>
        </w:tc>
      </w:tr>
      <w:tr w:rsidR="00683965" w14:paraId="55F11AE4"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FCFD19"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Copper</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4867988"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Blue top (Yellow top acceptable) vacutainer brought to the lab immediately.</w:t>
            </w:r>
          </w:p>
        </w:tc>
      </w:tr>
      <w:tr w:rsidR="00683965" w14:paraId="7D8C1B0A"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DA1776B"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C-Peptide</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66F0E80"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Yellow top vacutainer brought to the lab immediately.</w:t>
            </w:r>
          </w:p>
        </w:tc>
      </w:tr>
      <w:tr w:rsidR="00683965" w14:paraId="463AC21F"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2F646F9"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Cryoglobulin</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D0D6725"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 xml:space="preserve">Contact the laboratory on extension 2646 prior to phlebotomy.  </w:t>
            </w:r>
          </w:p>
        </w:tc>
      </w:tr>
      <w:tr w:rsidR="00683965" w14:paraId="027D531F"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735FB46"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CSF-Xanthochromia</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CF5885E"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Minimum 1 ml (20 drops) from 4</w:t>
            </w:r>
            <w:r w:rsidRPr="503C59EC">
              <w:rPr>
                <w:rFonts w:eastAsia="Aileron Light" w:cs="Aileron Light"/>
                <w:sz w:val="18"/>
                <w:szCs w:val="18"/>
                <w:vertAlign w:val="superscript"/>
              </w:rPr>
              <w:t>th</w:t>
            </w:r>
            <w:r w:rsidRPr="503C59EC">
              <w:rPr>
                <w:rFonts w:eastAsia="Aileron Light" w:cs="Aileron Light"/>
                <w:sz w:val="18"/>
                <w:szCs w:val="18"/>
              </w:rPr>
              <w:t xml:space="preserve"> tap in white top universal tube. Protect from light and bring to the lab immediately.</w:t>
            </w:r>
          </w:p>
        </w:tc>
      </w:tr>
      <w:tr w:rsidR="00683965" w14:paraId="5A84555D"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CEA7EFE"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C1-Esterase Inhibitor</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B1688A0"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Yellow top vacutainer brought to the lab immediately. Should be bled in the morning Monday to Thursday.</w:t>
            </w:r>
          </w:p>
        </w:tc>
      </w:tr>
      <w:tr w:rsidR="00683965" w14:paraId="24CB67F2"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1CBB8B6"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Gut hormones</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F79F57C"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EDTA sample (mauve top) brought to the lab immediately.</w:t>
            </w:r>
          </w:p>
        </w:tc>
      </w:tr>
      <w:tr w:rsidR="00683965" w14:paraId="7C0F8D8A"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A5F76D9"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Homocysteine</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B5F24B2"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Lithium heparin (green top) sample brought to the lab immediately</w:t>
            </w:r>
          </w:p>
        </w:tc>
      </w:tr>
      <w:tr w:rsidR="00683965" w14:paraId="1CF3B4FD"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B5CEE8"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IGF-1</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8CF8A27"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Yellow top vacutainer brought to the lab immediately.</w:t>
            </w:r>
          </w:p>
        </w:tc>
      </w:tr>
      <w:tr w:rsidR="00683965" w14:paraId="64CE3BB1"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C7317F0"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Insulin</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66A3DB5"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Yellow top vacutainer brought to the lab immediately</w:t>
            </w:r>
          </w:p>
        </w:tc>
      </w:tr>
      <w:tr w:rsidR="00683965" w14:paraId="29EC7047"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6D4E7B7"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Porphyrins</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0CA3F55"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EDTA blood (mauve top), early morning urine and faeces sample should be protected from light and brought to the lab immediately.</w:t>
            </w:r>
          </w:p>
        </w:tc>
      </w:tr>
      <w:tr w:rsidR="00683965" w14:paraId="39FBE2B9"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E9C29CF"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Reducing Substances</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7FCD81E"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Fresh urine or faecal sample brought to the lab immediately.</w:t>
            </w:r>
          </w:p>
        </w:tc>
      </w:tr>
      <w:tr w:rsidR="00683965" w14:paraId="20C491D9"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F35955F"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Renin</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5B01FE7"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Li Heparin (green top) sample brought to the lab immediately</w:t>
            </w:r>
          </w:p>
        </w:tc>
      </w:tr>
      <w:tr w:rsidR="00683965" w14:paraId="290F62AE"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01BFCC3"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Selenium</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CBC90E5"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Blue top vacutainer brought to the lab immediately.</w:t>
            </w:r>
          </w:p>
        </w:tc>
      </w:tr>
      <w:tr w:rsidR="00683965" w14:paraId="534F10DB"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E497D9C"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Very long chain fatty acids</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4649FB0"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EDTA or lithium heparin sample brought to the lab immediately</w:t>
            </w:r>
          </w:p>
        </w:tc>
      </w:tr>
      <w:tr w:rsidR="00683965" w14:paraId="3A6303B8"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B468D62"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VMA (children only)</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CAAAAAF"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Spot urine brought to the lab immediately.</w:t>
            </w:r>
          </w:p>
        </w:tc>
      </w:tr>
      <w:tr w:rsidR="00683965" w14:paraId="73B43DDE"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3928556"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Vits A and E</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711DF67"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Yellow top vacutainer protected from light brought to the lab immediately</w:t>
            </w:r>
          </w:p>
        </w:tc>
      </w:tr>
      <w:tr w:rsidR="00683965" w14:paraId="6D75E1B2" w14:textId="77777777" w:rsidTr="503C59EC">
        <w:trPr>
          <w:trHeight w:val="390"/>
        </w:trPr>
        <w:tc>
          <w:tcPr>
            <w:tcW w:w="282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4B66A7A"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Zinc</w:t>
            </w:r>
          </w:p>
        </w:tc>
        <w:tc>
          <w:tcPr>
            <w:tcW w:w="75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51FBBD6" w14:textId="77777777" w:rsidR="503C59EC" w:rsidRDefault="003D080A" w:rsidP="503C59EC">
            <w:pPr>
              <w:spacing w:after="0" w:line="276" w:lineRule="auto"/>
              <w:rPr>
                <w:rFonts w:eastAsia="Aileron Light" w:cs="Aileron Light"/>
                <w:sz w:val="18"/>
                <w:szCs w:val="18"/>
              </w:rPr>
            </w:pPr>
            <w:r w:rsidRPr="503C59EC">
              <w:rPr>
                <w:rFonts w:eastAsia="Aileron Light" w:cs="Aileron Light"/>
                <w:sz w:val="18"/>
                <w:szCs w:val="18"/>
              </w:rPr>
              <w:t>Blue top vacutainer brought to the lab immediately.</w:t>
            </w:r>
          </w:p>
        </w:tc>
      </w:tr>
    </w:tbl>
    <w:p w14:paraId="5E606B83" w14:textId="77777777" w:rsidR="503C59EC" w:rsidRDefault="503C59EC" w:rsidP="503C59EC"/>
    <w:p w14:paraId="3409788D" w14:textId="77777777" w:rsidR="00440821" w:rsidRPr="00563431" w:rsidRDefault="003D080A" w:rsidP="00440821">
      <w:pPr>
        <w:pStyle w:val="Heading3"/>
      </w:pPr>
      <w:r>
        <w:t>Chemical Pathology Test Repertoire</w:t>
      </w:r>
    </w:p>
    <w:p w14:paraId="6A628BA4" w14:textId="77777777" w:rsidR="019686B0" w:rsidRDefault="003D080A" w:rsidP="503C59EC">
      <w:pPr>
        <w:spacing w:after="0" w:line="276" w:lineRule="auto"/>
        <w:jc w:val="both"/>
        <w:rPr>
          <w:rFonts w:eastAsia="Aileron Light" w:cs="Aileron Light"/>
        </w:rPr>
      </w:pPr>
      <w:r w:rsidRPr="503C59EC">
        <w:rPr>
          <w:rFonts w:eastAsia="Aileron Light" w:cs="Aileron Light"/>
        </w:rPr>
        <w:t>Availability, sample type, collection bottle, adult normal range and units, age related reference ranges and details of referral laboratory if appropriate.</w:t>
      </w:r>
    </w:p>
    <w:p w14:paraId="61940B49" w14:textId="77777777" w:rsidR="019686B0" w:rsidRDefault="003D080A" w:rsidP="503C59EC">
      <w:pPr>
        <w:spacing w:after="0" w:line="276" w:lineRule="auto"/>
        <w:jc w:val="both"/>
        <w:rPr>
          <w:rFonts w:eastAsia="Aileron Light" w:cs="Aileron Light"/>
        </w:rPr>
      </w:pPr>
      <w:r w:rsidRPr="503C59EC">
        <w:rPr>
          <w:rFonts w:eastAsia="Aileron Light" w:cs="Aileron Light"/>
        </w:rPr>
        <w:t xml:space="preserve"> </w:t>
      </w:r>
    </w:p>
    <w:p w14:paraId="0781E144" w14:textId="77777777" w:rsidR="019686B0" w:rsidRDefault="003D080A" w:rsidP="503C59EC">
      <w:pPr>
        <w:spacing w:after="0" w:line="276" w:lineRule="auto"/>
        <w:jc w:val="both"/>
        <w:rPr>
          <w:rFonts w:eastAsia="Aileron Light" w:cs="Aileron Light"/>
          <w:b/>
          <w:bCs/>
        </w:rPr>
      </w:pPr>
      <w:r w:rsidRPr="503C59EC">
        <w:rPr>
          <w:rFonts w:eastAsia="Aileron Light" w:cs="Aileron Light"/>
          <w:b/>
          <w:bCs/>
        </w:rPr>
        <w:t>Non-standard abbreviations:</w:t>
      </w:r>
    </w:p>
    <w:tbl>
      <w:tblPr>
        <w:tblW w:w="0" w:type="auto"/>
        <w:tblLayout w:type="fixed"/>
        <w:tblLook w:val="06A0" w:firstRow="1" w:lastRow="0" w:firstColumn="1" w:lastColumn="0" w:noHBand="1" w:noVBand="1"/>
      </w:tblPr>
      <w:tblGrid>
        <w:gridCol w:w="1026"/>
        <w:gridCol w:w="708"/>
        <w:gridCol w:w="5233"/>
      </w:tblGrid>
      <w:tr w:rsidR="00683965" w14:paraId="353A1598" w14:textId="77777777" w:rsidTr="503C59EC">
        <w:trPr>
          <w:trHeight w:val="300"/>
        </w:trPr>
        <w:tc>
          <w:tcPr>
            <w:tcW w:w="1026" w:type="dxa"/>
            <w:tcMar>
              <w:left w:w="108" w:type="dxa"/>
              <w:right w:w="108" w:type="dxa"/>
            </w:tcMar>
          </w:tcPr>
          <w:p w14:paraId="1CAB96D7" w14:textId="77777777" w:rsidR="503C59EC" w:rsidRDefault="003D080A" w:rsidP="503C59EC">
            <w:pPr>
              <w:spacing w:after="0" w:line="276" w:lineRule="auto"/>
              <w:jc w:val="both"/>
              <w:rPr>
                <w:rFonts w:eastAsia="Aileron Light" w:cs="Aileron Light"/>
              </w:rPr>
            </w:pPr>
            <w:r w:rsidRPr="503C59EC">
              <w:rPr>
                <w:rFonts w:eastAsia="Aileron Light" w:cs="Aileron Light"/>
              </w:rPr>
              <w:t>SA</w:t>
            </w:r>
          </w:p>
        </w:tc>
        <w:tc>
          <w:tcPr>
            <w:tcW w:w="708" w:type="dxa"/>
            <w:tcMar>
              <w:left w:w="108" w:type="dxa"/>
              <w:right w:w="108" w:type="dxa"/>
            </w:tcMar>
          </w:tcPr>
          <w:p w14:paraId="7DC6853A" w14:textId="77777777" w:rsidR="503C59EC" w:rsidRDefault="003D080A" w:rsidP="503C59EC">
            <w:pPr>
              <w:spacing w:after="0" w:line="276" w:lineRule="auto"/>
              <w:jc w:val="both"/>
              <w:rPr>
                <w:rFonts w:eastAsia="Aileron Light" w:cs="Aileron Light"/>
              </w:rPr>
            </w:pPr>
            <w:r w:rsidRPr="503C59EC">
              <w:rPr>
                <w:rFonts w:eastAsia="Aileron Light" w:cs="Aileron Light"/>
              </w:rPr>
              <w:t>=</w:t>
            </w:r>
          </w:p>
        </w:tc>
        <w:tc>
          <w:tcPr>
            <w:tcW w:w="5233" w:type="dxa"/>
            <w:tcMar>
              <w:left w:w="108" w:type="dxa"/>
              <w:right w:w="108" w:type="dxa"/>
            </w:tcMar>
          </w:tcPr>
          <w:p w14:paraId="43F1FB14" w14:textId="77777777" w:rsidR="503C59EC" w:rsidRDefault="003D080A" w:rsidP="503C59EC">
            <w:pPr>
              <w:spacing w:after="0" w:line="276" w:lineRule="auto"/>
              <w:jc w:val="both"/>
              <w:rPr>
                <w:rFonts w:eastAsia="Aileron Light" w:cs="Aileron Light"/>
              </w:rPr>
            </w:pPr>
            <w:r w:rsidRPr="503C59EC">
              <w:rPr>
                <w:rFonts w:eastAsia="Aileron Light" w:cs="Aileron Light"/>
              </w:rPr>
              <w:t>Sent Away to reference laboratory.</w:t>
            </w:r>
          </w:p>
        </w:tc>
      </w:tr>
      <w:tr w:rsidR="00683965" w14:paraId="074A553D" w14:textId="77777777" w:rsidTr="503C59EC">
        <w:trPr>
          <w:trHeight w:val="300"/>
        </w:trPr>
        <w:tc>
          <w:tcPr>
            <w:tcW w:w="1026" w:type="dxa"/>
            <w:tcMar>
              <w:left w:w="108" w:type="dxa"/>
              <w:right w:w="108" w:type="dxa"/>
            </w:tcMar>
          </w:tcPr>
          <w:p w14:paraId="105B2E34" w14:textId="77777777" w:rsidR="503C59EC" w:rsidRDefault="003D080A" w:rsidP="503C59EC">
            <w:pPr>
              <w:spacing w:after="0" w:line="276" w:lineRule="auto"/>
              <w:jc w:val="both"/>
              <w:rPr>
                <w:rFonts w:eastAsia="Aileron Light" w:cs="Aileron Light"/>
              </w:rPr>
            </w:pPr>
            <w:r w:rsidRPr="503C59EC">
              <w:rPr>
                <w:rFonts w:eastAsia="Aileron Light" w:cs="Aileron Light"/>
              </w:rPr>
              <w:t>SR</w:t>
            </w:r>
          </w:p>
        </w:tc>
        <w:tc>
          <w:tcPr>
            <w:tcW w:w="708" w:type="dxa"/>
            <w:tcMar>
              <w:left w:w="108" w:type="dxa"/>
              <w:right w:w="108" w:type="dxa"/>
            </w:tcMar>
          </w:tcPr>
          <w:p w14:paraId="15084D65" w14:textId="77777777" w:rsidR="503C59EC" w:rsidRDefault="003D080A" w:rsidP="503C59EC">
            <w:pPr>
              <w:spacing w:after="0" w:line="276" w:lineRule="auto"/>
              <w:jc w:val="both"/>
              <w:rPr>
                <w:rFonts w:eastAsia="Aileron Light" w:cs="Aileron Light"/>
              </w:rPr>
            </w:pPr>
            <w:r w:rsidRPr="503C59EC">
              <w:rPr>
                <w:rFonts w:eastAsia="Aileron Light" w:cs="Aileron Light"/>
              </w:rPr>
              <w:t>=</w:t>
            </w:r>
          </w:p>
        </w:tc>
        <w:tc>
          <w:tcPr>
            <w:tcW w:w="5233" w:type="dxa"/>
            <w:tcMar>
              <w:left w:w="108" w:type="dxa"/>
              <w:right w:w="108" w:type="dxa"/>
            </w:tcMar>
          </w:tcPr>
          <w:p w14:paraId="7A8DE09F" w14:textId="77777777" w:rsidR="503C59EC" w:rsidRDefault="003D080A" w:rsidP="503C59EC">
            <w:pPr>
              <w:spacing w:after="0" w:line="276" w:lineRule="auto"/>
              <w:jc w:val="both"/>
              <w:rPr>
                <w:rFonts w:eastAsia="Aileron Light" w:cs="Aileron Light"/>
              </w:rPr>
            </w:pPr>
            <w:r w:rsidRPr="503C59EC">
              <w:rPr>
                <w:rFonts w:eastAsia="Aileron Light" w:cs="Aileron Light"/>
              </w:rPr>
              <w:t>Special requirements. Please refer to table above.</w:t>
            </w:r>
          </w:p>
          <w:p w14:paraId="2FEF3829" w14:textId="77777777" w:rsidR="503C59EC" w:rsidRDefault="503C59EC" w:rsidP="503C59EC">
            <w:pPr>
              <w:spacing w:after="0" w:line="276" w:lineRule="auto"/>
              <w:jc w:val="both"/>
              <w:rPr>
                <w:rFonts w:eastAsia="Aileron Light" w:cs="Aileron Light"/>
              </w:rPr>
            </w:pPr>
          </w:p>
        </w:tc>
      </w:tr>
    </w:tbl>
    <w:p w14:paraId="49B4BE8E" w14:textId="77777777" w:rsidR="46D8FA9F" w:rsidRDefault="003D080A" w:rsidP="503C59EC">
      <w:pPr>
        <w:spacing w:after="0" w:line="276" w:lineRule="auto"/>
        <w:jc w:val="both"/>
        <w:rPr>
          <w:rFonts w:eastAsia="Aileron Light" w:cs="Aileron Light"/>
          <w:b/>
          <w:bCs/>
        </w:rPr>
      </w:pPr>
      <w:r w:rsidRPr="503C59EC">
        <w:rPr>
          <w:rFonts w:eastAsia="Aileron Light" w:cs="Aileron Light"/>
          <w:b/>
          <w:bCs/>
        </w:rPr>
        <w:t>Please Note: Send Away Tests (marked SA) will need an extra sample tube</w:t>
      </w:r>
    </w:p>
    <w:p w14:paraId="35FF2CAC" w14:textId="77777777" w:rsidR="46D8FA9F" w:rsidRDefault="003D080A" w:rsidP="503C59EC">
      <w:pPr>
        <w:spacing w:after="0" w:line="276" w:lineRule="auto"/>
        <w:jc w:val="both"/>
        <w:rPr>
          <w:rFonts w:eastAsia="Aileron Light" w:cs="Aileron Light"/>
          <w:b/>
          <w:bCs/>
        </w:rPr>
      </w:pPr>
      <w:r w:rsidRPr="503C59EC">
        <w:rPr>
          <w:rFonts w:eastAsia="Aileron Light" w:cs="Aileron Light"/>
          <w:b/>
          <w:bCs/>
        </w:rPr>
        <w:t>Container types</w:t>
      </w:r>
    </w:p>
    <w:tbl>
      <w:tblPr>
        <w:tblW w:w="0" w:type="auto"/>
        <w:tblInd w:w="90" w:type="dxa"/>
        <w:tblLayout w:type="fixed"/>
        <w:tblLook w:val="00A0" w:firstRow="1" w:lastRow="0" w:firstColumn="1" w:lastColumn="0" w:noHBand="0" w:noVBand="0"/>
      </w:tblPr>
      <w:tblGrid>
        <w:gridCol w:w="1089"/>
        <w:gridCol w:w="700"/>
        <w:gridCol w:w="2249"/>
        <w:gridCol w:w="590"/>
        <w:gridCol w:w="1436"/>
        <w:gridCol w:w="834"/>
        <w:gridCol w:w="3170"/>
      </w:tblGrid>
      <w:tr w:rsidR="00683965" w14:paraId="3E12694A" w14:textId="77777777" w:rsidTr="503C59EC">
        <w:trPr>
          <w:trHeight w:val="615"/>
        </w:trPr>
        <w:tc>
          <w:tcPr>
            <w:tcW w:w="1089" w:type="dxa"/>
            <w:vMerge w:val="restart"/>
            <w:tcBorders>
              <w:top w:val="single" w:sz="8" w:space="0" w:color="auto"/>
              <w:left w:val="single" w:sz="8" w:space="0" w:color="auto"/>
              <w:bottom w:val="single" w:sz="8" w:space="0" w:color="000000" w:themeColor="text1"/>
              <w:right w:val="nil"/>
            </w:tcBorders>
            <w:tcMar>
              <w:left w:w="108" w:type="dxa"/>
              <w:right w:w="108" w:type="dxa"/>
            </w:tcMar>
            <w:vAlign w:val="center"/>
          </w:tcPr>
          <w:p w14:paraId="19618938" w14:textId="77777777" w:rsidR="503C59EC" w:rsidRDefault="003D080A" w:rsidP="503C59EC">
            <w:pPr>
              <w:spacing w:after="0" w:line="276" w:lineRule="auto"/>
              <w:rPr>
                <w:rFonts w:eastAsia="Aileron Light" w:cs="Aileron Light"/>
                <w:b/>
                <w:bCs/>
              </w:rPr>
            </w:pPr>
            <w:r w:rsidRPr="503C59EC">
              <w:rPr>
                <w:rFonts w:eastAsia="Aileron Light" w:cs="Aileron Light"/>
                <w:b/>
                <w:bCs/>
              </w:rPr>
              <w:t>Blood</w:t>
            </w:r>
          </w:p>
        </w:tc>
        <w:tc>
          <w:tcPr>
            <w:tcW w:w="700" w:type="dxa"/>
            <w:tcBorders>
              <w:top w:val="single" w:sz="8" w:space="0" w:color="auto"/>
              <w:left w:val="nil"/>
              <w:bottom w:val="dashed" w:sz="8" w:space="0" w:color="auto"/>
              <w:right w:val="nil"/>
            </w:tcBorders>
            <w:tcMar>
              <w:left w:w="108" w:type="dxa"/>
              <w:right w:w="108" w:type="dxa"/>
            </w:tcMar>
            <w:vAlign w:val="center"/>
          </w:tcPr>
          <w:p w14:paraId="4DD9EECD" w14:textId="77777777" w:rsidR="503C59EC" w:rsidRDefault="003D080A" w:rsidP="503C59EC">
            <w:pPr>
              <w:spacing w:after="0" w:line="276" w:lineRule="auto"/>
              <w:rPr>
                <w:rFonts w:eastAsia="Aileron Light" w:cs="Aileron Light"/>
              </w:rPr>
            </w:pPr>
            <w:r w:rsidRPr="503C59EC">
              <w:rPr>
                <w:rFonts w:eastAsia="Aileron Light" w:cs="Aileron Light"/>
              </w:rPr>
              <w:t>BY</w:t>
            </w:r>
          </w:p>
        </w:tc>
        <w:tc>
          <w:tcPr>
            <w:tcW w:w="2249" w:type="dxa"/>
            <w:tcBorders>
              <w:top w:val="single" w:sz="8" w:space="0" w:color="auto"/>
              <w:left w:val="nil"/>
              <w:bottom w:val="dashed" w:sz="8" w:space="0" w:color="auto"/>
              <w:right w:val="single" w:sz="8" w:space="0" w:color="auto"/>
            </w:tcBorders>
            <w:tcMar>
              <w:left w:w="108" w:type="dxa"/>
              <w:right w:w="108" w:type="dxa"/>
            </w:tcMar>
            <w:vAlign w:val="center"/>
          </w:tcPr>
          <w:p w14:paraId="3CAB16EC" w14:textId="77777777" w:rsidR="503C59EC" w:rsidRDefault="003D080A" w:rsidP="503C59EC">
            <w:pPr>
              <w:spacing w:after="0" w:line="276" w:lineRule="auto"/>
              <w:rPr>
                <w:rFonts w:eastAsia="Aileron Light" w:cs="Aileron Light"/>
              </w:rPr>
            </w:pPr>
            <w:r w:rsidRPr="503C59EC">
              <w:rPr>
                <w:rFonts w:eastAsia="Aileron Light" w:cs="Aileron Light"/>
              </w:rPr>
              <w:t xml:space="preserve">  Yellow top. Plain bottle (contains separating gel)</w:t>
            </w:r>
          </w:p>
        </w:tc>
        <w:tc>
          <w:tcPr>
            <w:tcW w:w="590" w:type="dxa"/>
            <w:tcMar>
              <w:left w:w="108" w:type="dxa"/>
              <w:right w:w="108" w:type="dxa"/>
            </w:tcMar>
            <w:vAlign w:val="bottom"/>
          </w:tcPr>
          <w:p w14:paraId="0A9B3D85" w14:textId="77777777" w:rsidR="503C59EC" w:rsidRDefault="003D080A" w:rsidP="503C59EC">
            <w:pPr>
              <w:spacing w:after="0" w:line="276" w:lineRule="auto"/>
              <w:rPr>
                <w:rFonts w:eastAsia="Aileron Light" w:cs="Aileron Light"/>
              </w:rPr>
            </w:pPr>
            <w:r w:rsidRPr="503C59EC">
              <w:rPr>
                <w:rFonts w:eastAsia="Aileron Light" w:cs="Aileron Light"/>
              </w:rPr>
              <w:t xml:space="preserve"> </w:t>
            </w:r>
          </w:p>
        </w:tc>
        <w:tc>
          <w:tcPr>
            <w:tcW w:w="1436" w:type="dxa"/>
            <w:vMerge w:val="restart"/>
            <w:tcBorders>
              <w:top w:val="single" w:sz="8" w:space="0" w:color="auto"/>
              <w:left w:val="single" w:sz="8" w:space="0" w:color="auto"/>
              <w:bottom w:val="single" w:sz="8" w:space="0" w:color="000000" w:themeColor="text1"/>
              <w:right w:val="nil"/>
            </w:tcBorders>
            <w:tcMar>
              <w:left w:w="108" w:type="dxa"/>
              <w:right w:w="108" w:type="dxa"/>
            </w:tcMar>
            <w:vAlign w:val="center"/>
          </w:tcPr>
          <w:p w14:paraId="0093CC5F" w14:textId="77777777" w:rsidR="503C59EC" w:rsidRDefault="003D080A" w:rsidP="503C59EC">
            <w:pPr>
              <w:spacing w:after="0" w:line="276" w:lineRule="auto"/>
              <w:rPr>
                <w:rFonts w:eastAsia="Aileron Light" w:cs="Aileron Light"/>
                <w:b/>
                <w:bCs/>
              </w:rPr>
            </w:pPr>
            <w:r w:rsidRPr="503C59EC">
              <w:rPr>
                <w:rFonts w:eastAsia="Aileron Light" w:cs="Aileron Light"/>
                <w:b/>
                <w:bCs/>
              </w:rPr>
              <w:t>Urine</w:t>
            </w:r>
          </w:p>
        </w:tc>
        <w:tc>
          <w:tcPr>
            <w:tcW w:w="834" w:type="dxa"/>
            <w:tcBorders>
              <w:top w:val="single" w:sz="8" w:space="0" w:color="auto"/>
              <w:left w:val="nil"/>
              <w:bottom w:val="dashed" w:sz="8" w:space="0" w:color="auto"/>
              <w:right w:val="nil"/>
            </w:tcBorders>
            <w:tcMar>
              <w:left w:w="108" w:type="dxa"/>
              <w:right w:w="108" w:type="dxa"/>
            </w:tcMar>
            <w:vAlign w:val="center"/>
          </w:tcPr>
          <w:p w14:paraId="4113FCB4" w14:textId="77777777" w:rsidR="503C59EC" w:rsidRDefault="003D080A" w:rsidP="503C59EC">
            <w:pPr>
              <w:spacing w:after="0" w:line="276" w:lineRule="auto"/>
              <w:rPr>
                <w:rFonts w:eastAsia="Aileron Light" w:cs="Aileron Light"/>
              </w:rPr>
            </w:pPr>
            <w:r w:rsidRPr="503C59EC">
              <w:rPr>
                <w:rFonts w:eastAsia="Aileron Light" w:cs="Aileron Light"/>
              </w:rPr>
              <w:t>U1</w:t>
            </w:r>
          </w:p>
        </w:tc>
        <w:tc>
          <w:tcPr>
            <w:tcW w:w="3170" w:type="dxa"/>
            <w:tcBorders>
              <w:top w:val="single" w:sz="8" w:space="0" w:color="auto"/>
              <w:left w:val="nil"/>
              <w:bottom w:val="dashed" w:sz="8" w:space="0" w:color="auto"/>
              <w:right w:val="single" w:sz="8" w:space="0" w:color="auto"/>
            </w:tcBorders>
            <w:tcMar>
              <w:left w:w="108" w:type="dxa"/>
              <w:right w:w="108" w:type="dxa"/>
            </w:tcMar>
            <w:vAlign w:val="center"/>
          </w:tcPr>
          <w:p w14:paraId="36D254F7" w14:textId="77777777" w:rsidR="503C59EC" w:rsidRDefault="003D080A" w:rsidP="503C59EC">
            <w:pPr>
              <w:spacing w:after="0" w:line="276" w:lineRule="auto"/>
              <w:rPr>
                <w:rFonts w:eastAsia="Aileron Light" w:cs="Aileron Light"/>
              </w:rPr>
            </w:pPr>
            <w:r w:rsidRPr="503C59EC">
              <w:rPr>
                <w:rFonts w:eastAsia="Aileron Light" w:cs="Aileron Light"/>
              </w:rPr>
              <w:t>24 hour container with acid (preservative)</w:t>
            </w:r>
          </w:p>
        </w:tc>
      </w:tr>
      <w:tr w:rsidR="00683965" w14:paraId="67A866D3" w14:textId="77777777" w:rsidTr="503C59EC">
        <w:trPr>
          <w:trHeight w:val="540"/>
        </w:trPr>
        <w:tc>
          <w:tcPr>
            <w:tcW w:w="1089" w:type="dxa"/>
            <w:vMerge/>
            <w:tcBorders>
              <w:left w:val="single" w:sz="0" w:space="0" w:color="auto"/>
            </w:tcBorders>
            <w:vAlign w:val="center"/>
          </w:tcPr>
          <w:p w14:paraId="635E0263" w14:textId="77777777" w:rsidR="000F4C4B" w:rsidRDefault="000F4C4B"/>
        </w:tc>
        <w:tc>
          <w:tcPr>
            <w:tcW w:w="700" w:type="dxa"/>
            <w:tcBorders>
              <w:top w:val="dashed" w:sz="8" w:space="0" w:color="auto"/>
              <w:left w:val="nil"/>
              <w:bottom w:val="dashed" w:sz="8" w:space="0" w:color="auto"/>
              <w:right w:val="nil"/>
            </w:tcBorders>
            <w:tcMar>
              <w:left w:w="108" w:type="dxa"/>
              <w:right w:w="108" w:type="dxa"/>
            </w:tcMar>
            <w:vAlign w:val="center"/>
          </w:tcPr>
          <w:p w14:paraId="288E8D3F" w14:textId="77777777" w:rsidR="503C59EC" w:rsidRDefault="003D080A" w:rsidP="503C59EC">
            <w:pPr>
              <w:spacing w:after="0" w:line="276" w:lineRule="auto"/>
              <w:rPr>
                <w:rFonts w:eastAsia="Aileron Light" w:cs="Aileron Light"/>
              </w:rPr>
            </w:pPr>
            <w:r w:rsidRPr="503C59EC">
              <w:rPr>
                <w:rFonts w:eastAsia="Aileron Light" w:cs="Aileron Light"/>
              </w:rPr>
              <w:t>BG</w:t>
            </w:r>
          </w:p>
        </w:tc>
        <w:tc>
          <w:tcPr>
            <w:tcW w:w="2249" w:type="dxa"/>
            <w:tcBorders>
              <w:top w:val="dashed" w:sz="8" w:space="0" w:color="auto"/>
              <w:left w:val="nil"/>
              <w:bottom w:val="dashed" w:sz="8" w:space="0" w:color="auto"/>
              <w:right w:val="single" w:sz="8" w:space="0" w:color="auto"/>
            </w:tcBorders>
            <w:tcMar>
              <w:left w:w="108" w:type="dxa"/>
              <w:right w:w="108" w:type="dxa"/>
            </w:tcMar>
            <w:vAlign w:val="center"/>
          </w:tcPr>
          <w:p w14:paraId="7FCD7855" w14:textId="77777777" w:rsidR="503C59EC" w:rsidRDefault="003D080A" w:rsidP="503C59EC">
            <w:pPr>
              <w:spacing w:after="0" w:line="276" w:lineRule="auto"/>
              <w:rPr>
                <w:rFonts w:eastAsia="Aileron Light" w:cs="Aileron Light"/>
              </w:rPr>
            </w:pPr>
            <w:r w:rsidRPr="503C59EC">
              <w:rPr>
                <w:rFonts w:eastAsia="Aileron Light" w:cs="Aileron Light"/>
              </w:rPr>
              <w:t>Grey top. Contains Na Fluoride preservative.</w:t>
            </w:r>
          </w:p>
        </w:tc>
        <w:tc>
          <w:tcPr>
            <w:tcW w:w="590" w:type="dxa"/>
            <w:tcMar>
              <w:left w:w="108" w:type="dxa"/>
              <w:right w:w="108" w:type="dxa"/>
            </w:tcMar>
            <w:vAlign w:val="bottom"/>
          </w:tcPr>
          <w:p w14:paraId="088E5BE7" w14:textId="77777777" w:rsidR="503C59EC" w:rsidRDefault="003D080A" w:rsidP="503C59EC">
            <w:pPr>
              <w:spacing w:after="0" w:line="276" w:lineRule="auto"/>
              <w:rPr>
                <w:rFonts w:eastAsia="Aileron Light" w:cs="Aileron Light"/>
              </w:rPr>
            </w:pPr>
            <w:r w:rsidRPr="503C59EC">
              <w:rPr>
                <w:rFonts w:eastAsia="Aileron Light" w:cs="Aileron Light"/>
              </w:rPr>
              <w:t xml:space="preserve"> </w:t>
            </w:r>
          </w:p>
        </w:tc>
        <w:tc>
          <w:tcPr>
            <w:tcW w:w="1436" w:type="dxa"/>
            <w:vMerge/>
            <w:tcBorders>
              <w:left w:val="single" w:sz="0" w:space="0" w:color="auto"/>
            </w:tcBorders>
            <w:vAlign w:val="center"/>
          </w:tcPr>
          <w:p w14:paraId="58686CAE" w14:textId="77777777" w:rsidR="000F4C4B" w:rsidRDefault="000F4C4B"/>
        </w:tc>
        <w:tc>
          <w:tcPr>
            <w:tcW w:w="834" w:type="dxa"/>
            <w:tcBorders>
              <w:top w:val="dashed" w:sz="8" w:space="0" w:color="auto"/>
              <w:left w:val="nil"/>
              <w:bottom w:val="dashed" w:sz="8" w:space="0" w:color="auto"/>
              <w:right w:val="nil"/>
            </w:tcBorders>
            <w:tcMar>
              <w:left w:w="108" w:type="dxa"/>
              <w:right w:w="108" w:type="dxa"/>
            </w:tcMar>
            <w:vAlign w:val="center"/>
          </w:tcPr>
          <w:p w14:paraId="391E3F28" w14:textId="77777777" w:rsidR="503C59EC" w:rsidRDefault="003D080A" w:rsidP="503C59EC">
            <w:pPr>
              <w:spacing w:after="0" w:line="276" w:lineRule="auto"/>
              <w:rPr>
                <w:rFonts w:eastAsia="Aileron Light" w:cs="Aileron Light"/>
              </w:rPr>
            </w:pPr>
            <w:r w:rsidRPr="503C59EC">
              <w:rPr>
                <w:rFonts w:eastAsia="Aileron Light" w:cs="Aileron Light"/>
              </w:rPr>
              <w:t>U2</w:t>
            </w:r>
          </w:p>
        </w:tc>
        <w:tc>
          <w:tcPr>
            <w:tcW w:w="3170" w:type="dxa"/>
            <w:tcBorders>
              <w:top w:val="dashed" w:sz="8" w:space="0" w:color="auto"/>
              <w:left w:val="nil"/>
              <w:bottom w:val="dashed" w:sz="8" w:space="0" w:color="auto"/>
              <w:right w:val="single" w:sz="8" w:space="0" w:color="auto"/>
            </w:tcBorders>
            <w:tcMar>
              <w:left w:w="108" w:type="dxa"/>
              <w:right w:w="108" w:type="dxa"/>
            </w:tcMar>
            <w:vAlign w:val="center"/>
          </w:tcPr>
          <w:p w14:paraId="5869A33E" w14:textId="77777777" w:rsidR="503C59EC" w:rsidRDefault="003D080A" w:rsidP="503C59EC">
            <w:pPr>
              <w:spacing w:after="0" w:line="276" w:lineRule="auto"/>
              <w:rPr>
                <w:rFonts w:eastAsia="Aileron Light" w:cs="Aileron Light"/>
              </w:rPr>
            </w:pPr>
            <w:r w:rsidRPr="503C59EC">
              <w:rPr>
                <w:rFonts w:eastAsia="Aileron Light" w:cs="Aileron Light"/>
              </w:rPr>
              <w:t>24 hour plain container.</w:t>
            </w:r>
          </w:p>
        </w:tc>
      </w:tr>
      <w:tr w:rsidR="00683965" w14:paraId="41E2C8B9" w14:textId="77777777" w:rsidTr="503C59EC">
        <w:trPr>
          <w:trHeight w:val="405"/>
        </w:trPr>
        <w:tc>
          <w:tcPr>
            <w:tcW w:w="1089" w:type="dxa"/>
            <w:vMerge/>
            <w:tcBorders>
              <w:left w:val="single" w:sz="0" w:space="0" w:color="auto"/>
            </w:tcBorders>
            <w:vAlign w:val="center"/>
          </w:tcPr>
          <w:p w14:paraId="427D9CAC" w14:textId="77777777" w:rsidR="000F4C4B" w:rsidRDefault="000F4C4B"/>
        </w:tc>
        <w:tc>
          <w:tcPr>
            <w:tcW w:w="700" w:type="dxa"/>
            <w:tcBorders>
              <w:top w:val="dashed" w:sz="8" w:space="0" w:color="auto"/>
              <w:left w:val="nil"/>
              <w:bottom w:val="dashed" w:sz="8" w:space="0" w:color="auto"/>
              <w:right w:val="nil"/>
            </w:tcBorders>
            <w:tcMar>
              <w:left w:w="108" w:type="dxa"/>
              <w:right w:w="108" w:type="dxa"/>
            </w:tcMar>
            <w:vAlign w:val="center"/>
          </w:tcPr>
          <w:p w14:paraId="67F03B2A" w14:textId="77777777" w:rsidR="503C59EC" w:rsidRDefault="003D080A" w:rsidP="503C59EC">
            <w:pPr>
              <w:spacing w:after="0" w:line="276" w:lineRule="auto"/>
              <w:rPr>
                <w:rFonts w:eastAsia="Aileron Light" w:cs="Aileron Light"/>
              </w:rPr>
            </w:pPr>
            <w:r w:rsidRPr="503C59EC">
              <w:rPr>
                <w:rFonts w:eastAsia="Aileron Light" w:cs="Aileron Light"/>
              </w:rPr>
              <w:t>BV</w:t>
            </w:r>
          </w:p>
        </w:tc>
        <w:tc>
          <w:tcPr>
            <w:tcW w:w="2249" w:type="dxa"/>
            <w:tcBorders>
              <w:top w:val="dashed" w:sz="8" w:space="0" w:color="auto"/>
              <w:left w:val="nil"/>
              <w:bottom w:val="dashed" w:sz="8" w:space="0" w:color="auto"/>
              <w:right w:val="single" w:sz="8" w:space="0" w:color="auto"/>
            </w:tcBorders>
            <w:tcMar>
              <w:left w:w="108" w:type="dxa"/>
              <w:right w:w="108" w:type="dxa"/>
            </w:tcMar>
            <w:vAlign w:val="center"/>
          </w:tcPr>
          <w:p w14:paraId="061A9B72" w14:textId="77777777" w:rsidR="503C59EC" w:rsidRDefault="003D080A" w:rsidP="503C59EC">
            <w:pPr>
              <w:spacing w:after="0" w:line="276" w:lineRule="auto"/>
              <w:rPr>
                <w:rFonts w:eastAsia="Aileron Light" w:cs="Aileron Light"/>
              </w:rPr>
            </w:pPr>
            <w:r w:rsidRPr="503C59EC">
              <w:rPr>
                <w:rFonts w:eastAsia="Aileron Light" w:cs="Aileron Light"/>
              </w:rPr>
              <w:t>Green top. Contains Heparin anticoagulant.</w:t>
            </w:r>
          </w:p>
        </w:tc>
        <w:tc>
          <w:tcPr>
            <w:tcW w:w="590" w:type="dxa"/>
            <w:tcMar>
              <w:left w:w="108" w:type="dxa"/>
              <w:right w:w="108" w:type="dxa"/>
            </w:tcMar>
            <w:vAlign w:val="bottom"/>
          </w:tcPr>
          <w:p w14:paraId="45CA0814" w14:textId="77777777" w:rsidR="503C59EC" w:rsidRDefault="003D080A" w:rsidP="503C59EC">
            <w:pPr>
              <w:spacing w:after="0" w:line="276" w:lineRule="auto"/>
              <w:rPr>
                <w:rFonts w:eastAsia="Aileron Light" w:cs="Aileron Light"/>
              </w:rPr>
            </w:pPr>
            <w:r w:rsidRPr="503C59EC">
              <w:rPr>
                <w:rFonts w:eastAsia="Aileron Light" w:cs="Aileron Light"/>
              </w:rPr>
              <w:t xml:space="preserve"> </w:t>
            </w:r>
          </w:p>
        </w:tc>
        <w:tc>
          <w:tcPr>
            <w:tcW w:w="1436" w:type="dxa"/>
            <w:vMerge/>
            <w:tcBorders>
              <w:left w:val="single" w:sz="0" w:space="0" w:color="auto"/>
              <w:bottom w:val="single" w:sz="0" w:space="0" w:color="000000" w:themeColor="text1"/>
            </w:tcBorders>
            <w:vAlign w:val="center"/>
          </w:tcPr>
          <w:p w14:paraId="72A4D2C9" w14:textId="77777777" w:rsidR="000F4C4B" w:rsidRDefault="000F4C4B"/>
        </w:tc>
        <w:tc>
          <w:tcPr>
            <w:tcW w:w="834" w:type="dxa"/>
            <w:tcBorders>
              <w:top w:val="dashed" w:sz="8" w:space="0" w:color="auto"/>
              <w:left w:val="nil"/>
              <w:bottom w:val="single" w:sz="8" w:space="0" w:color="auto"/>
              <w:right w:val="nil"/>
            </w:tcBorders>
            <w:tcMar>
              <w:left w:w="108" w:type="dxa"/>
              <w:right w:w="108" w:type="dxa"/>
            </w:tcMar>
            <w:vAlign w:val="center"/>
          </w:tcPr>
          <w:p w14:paraId="38375BF6" w14:textId="77777777" w:rsidR="503C59EC" w:rsidRDefault="003D080A" w:rsidP="503C59EC">
            <w:pPr>
              <w:spacing w:after="0" w:line="276" w:lineRule="auto"/>
              <w:rPr>
                <w:rFonts w:eastAsia="Aileron Light" w:cs="Aileron Light"/>
              </w:rPr>
            </w:pPr>
            <w:r w:rsidRPr="503C59EC">
              <w:rPr>
                <w:rFonts w:eastAsia="Aileron Light" w:cs="Aileron Light"/>
              </w:rPr>
              <w:t>U3</w:t>
            </w:r>
          </w:p>
        </w:tc>
        <w:tc>
          <w:tcPr>
            <w:tcW w:w="3170" w:type="dxa"/>
            <w:tcBorders>
              <w:top w:val="dashed" w:sz="8" w:space="0" w:color="auto"/>
              <w:left w:val="nil"/>
              <w:bottom w:val="single" w:sz="8" w:space="0" w:color="auto"/>
              <w:right w:val="single" w:sz="8" w:space="0" w:color="auto"/>
            </w:tcBorders>
            <w:tcMar>
              <w:left w:w="108" w:type="dxa"/>
              <w:right w:w="108" w:type="dxa"/>
            </w:tcMar>
            <w:vAlign w:val="center"/>
          </w:tcPr>
          <w:p w14:paraId="3ECFB86B" w14:textId="77777777" w:rsidR="503C59EC" w:rsidRDefault="003D080A" w:rsidP="503C59EC">
            <w:pPr>
              <w:spacing w:after="0" w:line="276" w:lineRule="auto"/>
              <w:rPr>
                <w:rFonts w:eastAsia="Aileron Light" w:cs="Aileron Light"/>
              </w:rPr>
            </w:pPr>
            <w:r w:rsidRPr="503C59EC">
              <w:rPr>
                <w:rFonts w:eastAsia="Aileron Light" w:cs="Aileron Light"/>
              </w:rPr>
              <w:t>Universal container (white top).</w:t>
            </w:r>
          </w:p>
        </w:tc>
      </w:tr>
      <w:tr w:rsidR="00683965" w14:paraId="6A4D9D14" w14:textId="77777777" w:rsidTr="503C59EC">
        <w:trPr>
          <w:trHeight w:val="945"/>
        </w:trPr>
        <w:tc>
          <w:tcPr>
            <w:tcW w:w="1089" w:type="dxa"/>
            <w:vMerge/>
            <w:tcBorders>
              <w:left w:val="single" w:sz="0" w:space="0" w:color="auto"/>
            </w:tcBorders>
            <w:vAlign w:val="center"/>
          </w:tcPr>
          <w:p w14:paraId="343B319B" w14:textId="77777777" w:rsidR="000F4C4B" w:rsidRDefault="000F4C4B"/>
        </w:tc>
        <w:tc>
          <w:tcPr>
            <w:tcW w:w="700" w:type="dxa"/>
            <w:tcBorders>
              <w:top w:val="dashed" w:sz="8" w:space="0" w:color="auto"/>
              <w:left w:val="nil"/>
              <w:bottom w:val="dashed" w:sz="8" w:space="0" w:color="auto"/>
              <w:right w:val="nil"/>
            </w:tcBorders>
            <w:tcMar>
              <w:left w:w="108" w:type="dxa"/>
              <w:right w:w="108" w:type="dxa"/>
            </w:tcMar>
            <w:vAlign w:val="center"/>
          </w:tcPr>
          <w:p w14:paraId="5DEADD53" w14:textId="77777777" w:rsidR="503C59EC" w:rsidRDefault="003D080A" w:rsidP="503C59EC">
            <w:pPr>
              <w:spacing w:after="0" w:line="276" w:lineRule="auto"/>
              <w:rPr>
                <w:rFonts w:eastAsia="Aileron Light" w:cs="Aileron Light"/>
              </w:rPr>
            </w:pPr>
            <w:r w:rsidRPr="503C59EC">
              <w:rPr>
                <w:rFonts w:eastAsia="Aileron Light" w:cs="Aileron Light"/>
              </w:rPr>
              <w:t>BB</w:t>
            </w:r>
          </w:p>
        </w:tc>
        <w:tc>
          <w:tcPr>
            <w:tcW w:w="2249" w:type="dxa"/>
            <w:tcBorders>
              <w:top w:val="dashed" w:sz="8" w:space="0" w:color="auto"/>
              <w:left w:val="nil"/>
              <w:bottom w:val="dashed" w:sz="8" w:space="0" w:color="auto"/>
              <w:right w:val="single" w:sz="8" w:space="0" w:color="auto"/>
            </w:tcBorders>
            <w:tcMar>
              <w:left w:w="108" w:type="dxa"/>
              <w:right w:w="108" w:type="dxa"/>
            </w:tcMar>
            <w:vAlign w:val="center"/>
          </w:tcPr>
          <w:p w14:paraId="1639A713" w14:textId="77777777" w:rsidR="503C59EC" w:rsidRDefault="003D080A" w:rsidP="503C59EC">
            <w:pPr>
              <w:spacing w:after="0" w:line="276" w:lineRule="auto"/>
              <w:rPr>
                <w:rFonts w:eastAsia="Aileron Light" w:cs="Aileron Light"/>
              </w:rPr>
            </w:pPr>
            <w:r w:rsidRPr="503C59EC">
              <w:rPr>
                <w:rFonts w:eastAsia="Aileron Light" w:cs="Aileron Light"/>
              </w:rPr>
              <w:t>Blue top. Na Heparin (Trace metal tube).</w:t>
            </w:r>
            <w:r>
              <w:br/>
            </w:r>
            <w:r w:rsidRPr="503C59EC">
              <w:rPr>
                <w:rFonts w:eastAsia="Aileron Light" w:cs="Aileron Light"/>
              </w:rPr>
              <w:t xml:space="preserve"> Obtainable from the Biochemistry- Lab for special tests.</w:t>
            </w:r>
          </w:p>
        </w:tc>
        <w:tc>
          <w:tcPr>
            <w:tcW w:w="590" w:type="dxa"/>
            <w:tcMar>
              <w:left w:w="108" w:type="dxa"/>
              <w:right w:w="108" w:type="dxa"/>
            </w:tcMar>
            <w:vAlign w:val="bottom"/>
          </w:tcPr>
          <w:p w14:paraId="3CCB4949" w14:textId="77777777" w:rsidR="503C59EC" w:rsidRDefault="003D080A" w:rsidP="503C59EC">
            <w:pPr>
              <w:spacing w:after="0" w:line="276" w:lineRule="auto"/>
              <w:rPr>
                <w:rFonts w:eastAsia="Aileron Light" w:cs="Aileron Light"/>
              </w:rPr>
            </w:pPr>
            <w:r w:rsidRPr="503C59EC">
              <w:rPr>
                <w:rFonts w:eastAsia="Aileron Light" w:cs="Aileron Light"/>
              </w:rPr>
              <w:t xml:space="preserve"> </w:t>
            </w:r>
          </w:p>
        </w:tc>
        <w:tc>
          <w:tcPr>
            <w:tcW w:w="1436" w:type="dxa"/>
            <w:vMerge w:val="restart"/>
            <w:tcBorders>
              <w:top w:val="nil"/>
              <w:left w:val="single" w:sz="8" w:space="0" w:color="auto"/>
              <w:bottom w:val="single" w:sz="8" w:space="0" w:color="000000" w:themeColor="text1"/>
              <w:right w:val="nil"/>
            </w:tcBorders>
            <w:tcMar>
              <w:left w:w="108" w:type="dxa"/>
              <w:right w:w="108" w:type="dxa"/>
            </w:tcMar>
            <w:vAlign w:val="center"/>
          </w:tcPr>
          <w:p w14:paraId="5DC75700" w14:textId="77777777" w:rsidR="503C59EC" w:rsidRDefault="003D080A" w:rsidP="503C59EC">
            <w:pPr>
              <w:spacing w:after="0" w:line="276" w:lineRule="auto"/>
              <w:rPr>
                <w:rFonts w:eastAsia="Aileron Light" w:cs="Aileron Light"/>
                <w:b/>
                <w:bCs/>
              </w:rPr>
            </w:pPr>
            <w:r w:rsidRPr="503C59EC">
              <w:rPr>
                <w:rFonts w:eastAsia="Aileron Light" w:cs="Aileron Light"/>
                <w:b/>
                <w:bCs/>
              </w:rPr>
              <w:t>CSF</w:t>
            </w:r>
          </w:p>
        </w:tc>
        <w:tc>
          <w:tcPr>
            <w:tcW w:w="834" w:type="dxa"/>
            <w:tcBorders>
              <w:top w:val="single" w:sz="8" w:space="0" w:color="auto"/>
              <w:left w:val="nil"/>
              <w:bottom w:val="dashed" w:sz="8" w:space="0" w:color="auto"/>
              <w:right w:val="nil"/>
            </w:tcBorders>
            <w:tcMar>
              <w:left w:w="108" w:type="dxa"/>
              <w:right w:w="108" w:type="dxa"/>
            </w:tcMar>
            <w:vAlign w:val="center"/>
          </w:tcPr>
          <w:p w14:paraId="436180E7" w14:textId="77777777" w:rsidR="503C59EC" w:rsidRDefault="003D080A" w:rsidP="503C59EC">
            <w:pPr>
              <w:spacing w:after="0" w:line="276" w:lineRule="auto"/>
              <w:rPr>
                <w:rFonts w:eastAsia="Aileron Light" w:cs="Aileron Light"/>
              </w:rPr>
            </w:pPr>
            <w:r w:rsidRPr="503C59EC">
              <w:rPr>
                <w:rFonts w:eastAsia="Aileron Light" w:cs="Aileron Light"/>
              </w:rPr>
              <w:t>BG</w:t>
            </w:r>
          </w:p>
        </w:tc>
        <w:tc>
          <w:tcPr>
            <w:tcW w:w="3170" w:type="dxa"/>
            <w:tcBorders>
              <w:top w:val="single" w:sz="8" w:space="0" w:color="auto"/>
              <w:left w:val="nil"/>
              <w:bottom w:val="dashed" w:sz="8" w:space="0" w:color="auto"/>
              <w:right w:val="single" w:sz="8" w:space="0" w:color="auto"/>
            </w:tcBorders>
            <w:tcMar>
              <w:left w:w="108" w:type="dxa"/>
              <w:right w:w="108" w:type="dxa"/>
            </w:tcMar>
            <w:vAlign w:val="center"/>
          </w:tcPr>
          <w:p w14:paraId="0E9AF8F6" w14:textId="77777777" w:rsidR="503C59EC" w:rsidRDefault="003D080A" w:rsidP="503C59EC">
            <w:pPr>
              <w:spacing w:after="0" w:line="276" w:lineRule="auto"/>
              <w:rPr>
                <w:rFonts w:eastAsia="Aileron Light" w:cs="Aileron Light"/>
              </w:rPr>
            </w:pPr>
            <w:r w:rsidRPr="503C59EC">
              <w:rPr>
                <w:rFonts w:eastAsia="Aileron Light" w:cs="Aileron Light"/>
              </w:rPr>
              <w:t>Grey top. Contains Na Fluoride preservative</w:t>
            </w:r>
            <w:r>
              <w:br/>
            </w:r>
            <w:r w:rsidRPr="503C59EC">
              <w:rPr>
                <w:rFonts w:eastAsia="Aileron Light" w:cs="Aileron Light"/>
              </w:rPr>
              <w:t xml:space="preserve">  (Same as blood bottle).</w:t>
            </w:r>
          </w:p>
        </w:tc>
      </w:tr>
      <w:tr w:rsidR="00683965" w14:paraId="39774603" w14:textId="77777777" w:rsidTr="503C59EC">
        <w:trPr>
          <w:trHeight w:val="570"/>
        </w:trPr>
        <w:tc>
          <w:tcPr>
            <w:tcW w:w="1089" w:type="dxa"/>
            <w:vMerge/>
            <w:tcBorders>
              <w:left w:val="single" w:sz="0" w:space="0" w:color="auto"/>
            </w:tcBorders>
            <w:vAlign w:val="center"/>
          </w:tcPr>
          <w:p w14:paraId="3E8FEC72" w14:textId="77777777" w:rsidR="000F4C4B" w:rsidRDefault="000F4C4B"/>
        </w:tc>
        <w:tc>
          <w:tcPr>
            <w:tcW w:w="700" w:type="dxa"/>
            <w:tcBorders>
              <w:top w:val="dashed" w:sz="8" w:space="0" w:color="auto"/>
              <w:left w:val="nil"/>
              <w:bottom w:val="dashed" w:sz="8" w:space="0" w:color="auto"/>
              <w:right w:val="nil"/>
            </w:tcBorders>
            <w:tcMar>
              <w:left w:w="108" w:type="dxa"/>
              <w:right w:w="108" w:type="dxa"/>
            </w:tcMar>
            <w:vAlign w:val="center"/>
          </w:tcPr>
          <w:p w14:paraId="326EA5A2" w14:textId="77777777" w:rsidR="503C59EC" w:rsidRDefault="003D080A" w:rsidP="503C59EC">
            <w:pPr>
              <w:spacing w:after="0" w:line="276" w:lineRule="auto"/>
              <w:rPr>
                <w:rFonts w:eastAsia="Aileron Light" w:cs="Aileron Light"/>
              </w:rPr>
            </w:pPr>
            <w:r w:rsidRPr="503C59EC">
              <w:rPr>
                <w:rFonts w:eastAsia="Aileron Light" w:cs="Aileron Light"/>
              </w:rPr>
              <w:t>BE</w:t>
            </w:r>
          </w:p>
        </w:tc>
        <w:tc>
          <w:tcPr>
            <w:tcW w:w="2249" w:type="dxa"/>
            <w:tcBorders>
              <w:top w:val="dashed" w:sz="8" w:space="0" w:color="auto"/>
              <w:left w:val="nil"/>
              <w:bottom w:val="dashed" w:sz="8" w:space="0" w:color="auto"/>
              <w:right w:val="single" w:sz="8" w:space="0" w:color="auto"/>
            </w:tcBorders>
            <w:tcMar>
              <w:left w:w="108" w:type="dxa"/>
              <w:right w:w="108" w:type="dxa"/>
            </w:tcMar>
            <w:vAlign w:val="center"/>
          </w:tcPr>
          <w:p w14:paraId="59D517FC" w14:textId="77777777" w:rsidR="503C59EC" w:rsidRDefault="003D080A" w:rsidP="503C59EC">
            <w:pPr>
              <w:spacing w:after="0" w:line="276" w:lineRule="auto"/>
              <w:rPr>
                <w:rFonts w:eastAsia="Aileron Light" w:cs="Aileron Light"/>
              </w:rPr>
            </w:pPr>
            <w:r w:rsidRPr="503C59EC">
              <w:rPr>
                <w:rFonts w:eastAsia="Aileron Light" w:cs="Aileron Light"/>
              </w:rPr>
              <w:t>Mauve top. Contains Na EDTA anticoagulant.</w:t>
            </w:r>
          </w:p>
        </w:tc>
        <w:tc>
          <w:tcPr>
            <w:tcW w:w="590" w:type="dxa"/>
            <w:tcMar>
              <w:left w:w="108" w:type="dxa"/>
              <w:right w:w="108" w:type="dxa"/>
            </w:tcMar>
            <w:vAlign w:val="bottom"/>
          </w:tcPr>
          <w:p w14:paraId="5F05FA1C" w14:textId="77777777" w:rsidR="503C59EC" w:rsidRDefault="003D080A" w:rsidP="503C59EC">
            <w:pPr>
              <w:spacing w:after="0" w:line="276" w:lineRule="auto"/>
              <w:rPr>
                <w:rFonts w:eastAsia="Aileron Light" w:cs="Aileron Light"/>
              </w:rPr>
            </w:pPr>
            <w:r w:rsidRPr="503C59EC">
              <w:rPr>
                <w:rFonts w:eastAsia="Aileron Light" w:cs="Aileron Light"/>
              </w:rPr>
              <w:t xml:space="preserve"> </w:t>
            </w:r>
          </w:p>
        </w:tc>
        <w:tc>
          <w:tcPr>
            <w:tcW w:w="1436" w:type="dxa"/>
            <w:vMerge/>
            <w:tcBorders>
              <w:left w:val="single" w:sz="0" w:space="0" w:color="auto"/>
              <w:bottom w:val="single" w:sz="0" w:space="0" w:color="000000" w:themeColor="text1"/>
            </w:tcBorders>
            <w:vAlign w:val="center"/>
          </w:tcPr>
          <w:p w14:paraId="0358DCAB" w14:textId="77777777" w:rsidR="000F4C4B" w:rsidRDefault="000F4C4B"/>
        </w:tc>
        <w:tc>
          <w:tcPr>
            <w:tcW w:w="834" w:type="dxa"/>
            <w:tcBorders>
              <w:top w:val="dashed" w:sz="8" w:space="0" w:color="auto"/>
              <w:left w:val="nil"/>
              <w:bottom w:val="single" w:sz="8" w:space="0" w:color="auto"/>
              <w:right w:val="nil"/>
            </w:tcBorders>
            <w:tcMar>
              <w:left w:w="108" w:type="dxa"/>
              <w:right w:w="108" w:type="dxa"/>
            </w:tcMar>
            <w:vAlign w:val="center"/>
          </w:tcPr>
          <w:p w14:paraId="03162D18" w14:textId="77777777" w:rsidR="503C59EC" w:rsidRDefault="003D080A" w:rsidP="503C59EC">
            <w:pPr>
              <w:spacing w:after="0" w:line="276" w:lineRule="auto"/>
              <w:rPr>
                <w:rFonts w:eastAsia="Aileron Light" w:cs="Aileron Light"/>
              </w:rPr>
            </w:pPr>
            <w:r w:rsidRPr="503C59EC">
              <w:rPr>
                <w:rFonts w:eastAsia="Aileron Light" w:cs="Aileron Light"/>
              </w:rPr>
              <w:t>U3</w:t>
            </w:r>
          </w:p>
        </w:tc>
        <w:tc>
          <w:tcPr>
            <w:tcW w:w="3170" w:type="dxa"/>
            <w:tcBorders>
              <w:top w:val="dashed" w:sz="8" w:space="0" w:color="auto"/>
              <w:left w:val="nil"/>
              <w:bottom w:val="single" w:sz="8" w:space="0" w:color="auto"/>
              <w:right w:val="single" w:sz="8" w:space="0" w:color="auto"/>
            </w:tcBorders>
            <w:tcMar>
              <w:left w:w="108" w:type="dxa"/>
              <w:right w:w="108" w:type="dxa"/>
            </w:tcMar>
            <w:vAlign w:val="center"/>
          </w:tcPr>
          <w:p w14:paraId="04CCA234" w14:textId="77777777" w:rsidR="503C59EC" w:rsidRDefault="003D080A" w:rsidP="503C59EC">
            <w:pPr>
              <w:spacing w:after="0" w:line="276" w:lineRule="auto"/>
              <w:rPr>
                <w:rFonts w:eastAsia="Aileron Light" w:cs="Aileron Light"/>
              </w:rPr>
            </w:pPr>
            <w:r w:rsidRPr="503C59EC">
              <w:rPr>
                <w:rFonts w:eastAsia="Aileron Light" w:cs="Aileron Light"/>
              </w:rPr>
              <w:t>Universal container. White top (Same as Urine).</w:t>
            </w:r>
          </w:p>
        </w:tc>
      </w:tr>
      <w:tr w:rsidR="00683965" w14:paraId="2DFDACFF" w14:textId="77777777" w:rsidTr="503C59EC">
        <w:trPr>
          <w:trHeight w:val="855"/>
        </w:trPr>
        <w:tc>
          <w:tcPr>
            <w:tcW w:w="1089" w:type="dxa"/>
            <w:vMerge/>
            <w:tcBorders>
              <w:left w:val="single" w:sz="0" w:space="0" w:color="auto"/>
            </w:tcBorders>
            <w:vAlign w:val="center"/>
          </w:tcPr>
          <w:p w14:paraId="2FC5B680" w14:textId="77777777" w:rsidR="000F4C4B" w:rsidRDefault="000F4C4B"/>
        </w:tc>
        <w:tc>
          <w:tcPr>
            <w:tcW w:w="700" w:type="dxa"/>
            <w:tcBorders>
              <w:top w:val="dashed" w:sz="8" w:space="0" w:color="auto"/>
              <w:left w:val="nil"/>
              <w:bottom w:val="dashed" w:sz="8" w:space="0" w:color="auto"/>
              <w:right w:val="nil"/>
            </w:tcBorders>
            <w:tcMar>
              <w:left w:w="108" w:type="dxa"/>
              <w:right w:w="108" w:type="dxa"/>
            </w:tcMar>
            <w:vAlign w:val="center"/>
          </w:tcPr>
          <w:p w14:paraId="4EF719C0" w14:textId="77777777" w:rsidR="503C59EC" w:rsidRDefault="003D080A" w:rsidP="503C59EC">
            <w:pPr>
              <w:spacing w:after="0" w:line="276" w:lineRule="auto"/>
              <w:rPr>
                <w:rFonts w:eastAsia="Aileron Light" w:cs="Aileron Light"/>
              </w:rPr>
            </w:pPr>
            <w:r w:rsidRPr="503C59EC">
              <w:rPr>
                <w:rFonts w:eastAsia="Aileron Light" w:cs="Aileron Light"/>
              </w:rPr>
              <w:t>BR</w:t>
            </w:r>
          </w:p>
        </w:tc>
        <w:tc>
          <w:tcPr>
            <w:tcW w:w="2249" w:type="dxa"/>
            <w:tcBorders>
              <w:top w:val="dashed" w:sz="8" w:space="0" w:color="auto"/>
              <w:left w:val="nil"/>
              <w:bottom w:val="dashed" w:sz="8" w:space="0" w:color="auto"/>
              <w:right w:val="single" w:sz="8" w:space="0" w:color="auto"/>
            </w:tcBorders>
            <w:tcMar>
              <w:left w:w="108" w:type="dxa"/>
              <w:right w:w="108" w:type="dxa"/>
            </w:tcMar>
            <w:vAlign w:val="center"/>
          </w:tcPr>
          <w:p w14:paraId="78A3BF00" w14:textId="77777777" w:rsidR="503C59EC" w:rsidRDefault="003D080A" w:rsidP="503C59EC">
            <w:pPr>
              <w:spacing w:after="0" w:line="276" w:lineRule="auto"/>
              <w:rPr>
                <w:rFonts w:eastAsia="Aileron Light" w:cs="Aileron Light"/>
              </w:rPr>
            </w:pPr>
            <w:r w:rsidRPr="503C59EC">
              <w:rPr>
                <w:rFonts w:eastAsia="Aileron Light" w:cs="Aileron Light"/>
              </w:rPr>
              <w:t>Red top. Plain bottle ; no gel</w:t>
            </w:r>
          </w:p>
        </w:tc>
        <w:tc>
          <w:tcPr>
            <w:tcW w:w="590" w:type="dxa"/>
            <w:tcMar>
              <w:left w:w="108" w:type="dxa"/>
              <w:right w:w="108" w:type="dxa"/>
            </w:tcMar>
            <w:vAlign w:val="bottom"/>
          </w:tcPr>
          <w:p w14:paraId="3CE3648D" w14:textId="77777777" w:rsidR="503C59EC" w:rsidRDefault="003D080A" w:rsidP="503C59EC">
            <w:pPr>
              <w:spacing w:after="0" w:line="276" w:lineRule="auto"/>
              <w:rPr>
                <w:rFonts w:eastAsia="Aileron Light" w:cs="Aileron Light"/>
              </w:rPr>
            </w:pPr>
            <w:r w:rsidRPr="503C59EC">
              <w:rPr>
                <w:rFonts w:eastAsia="Aileron Light" w:cs="Aileron Light"/>
              </w:rPr>
              <w:t xml:space="preserve"> </w:t>
            </w:r>
          </w:p>
        </w:tc>
        <w:tc>
          <w:tcPr>
            <w:tcW w:w="1436" w:type="dxa"/>
            <w:vMerge w:val="restart"/>
            <w:tcBorders>
              <w:top w:val="nil"/>
              <w:left w:val="single" w:sz="8" w:space="0" w:color="auto"/>
              <w:bottom w:val="single" w:sz="8" w:space="0" w:color="000000" w:themeColor="text1"/>
              <w:right w:val="nil"/>
            </w:tcBorders>
            <w:tcMar>
              <w:left w:w="108" w:type="dxa"/>
              <w:right w:w="108" w:type="dxa"/>
            </w:tcMar>
            <w:vAlign w:val="center"/>
          </w:tcPr>
          <w:p w14:paraId="7A95514E" w14:textId="77777777" w:rsidR="503C59EC" w:rsidRDefault="003D080A" w:rsidP="503C59EC">
            <w:pPr>
              <w:spacing w:after="0" w:line="276" w:lineRule="auto"/>
              <w:rPr>
                <w:rFonts w:eastAsia="Aileron Light" w:cs="Aileron Light"/>
                <w:b/>
                <w:bCs/>
              </w:rPr>
            </w:pPr>
            <w:r w:rsidRPr="503C59EC">
              <w:rPr>
                <w:rFonts w:eastAsia="Aileron Light" w:cs="Aileron Light"/>
                <w:b/>
                <w:bCs/>
              </w:rPr>
              <w:t>Fluids</w:t>
            </w:r>
          </w:p>
        </w:tc>
        <w:tc>
          <w:tcPr>
            <w:tcW w:w="834" w:type="dxa"/>
            <w:tcBorders>
              <w:top w:val="single" w:sz="8" w:space="0" w:color="auto"/>
              <w:left w:val="nil"/>
              <w:bottom w:val="dashed" w:sz="8" w:space="0" w:color="auto"/>
              <w:right w:val="nil"/>
            </w:tcBorders>
            <w:tcMar>
              <w:left w:w="108" w:type="dxa"/>
              <w:right w:w="108" w:type="dxa"/>
            </w:tcMar>
            <w:vAlign w:val="center"/>
          </w:tcPr>
          <w:p w14:paraId="4D5D269B" w14:textId="77777777" w:rsidR="503C59EC" w:rsidRDefault="003D080A" w:rsidP="503C59EC">
            <w:pPr>
              <w:spacing w:after="0" w:line="276" w:lineRule="auto"/>
              <w:rPr>
                <w:rFonts w:eastAsia="Aileron Light" w:cs="Aileron Light"/>
              </w:rPr>
            </w:pPr>
            <w:r w:rsidRPr="503C59EC">
              <w:rPr>
                <w:rFonts w:eastAsia="Aileron Light" w:cs="Aileron Light"/>
              </w:rPr>
              <w:t>BG</w:t>
            </w:r>
          </w:p>
        </w:tc>
        <w:tc>
          <w:tcPr>
            <w:tcW w:w="3170" w:type="dxa"/>
            <w:tcBorders>
              <w:top w:val="single" w:sz="8" w:space="0" w:color="auto"/>
              <w:left w:val="nil"/>
              <w:bottom w:val="dashed" w:sz="8" w:space="0" w:color="auto"/>
              <w:right w:val="single" w:sz="8" w:space="0" w:color="auto"/>
            </w:tcBorders>
            <w:tcMar>
              <w:left w:w="108" w:type="dxa"/>
              <w:right w:w="108" w:type="dxa"/>
            </w:tcMar>
            <w:vAlign w:val="center"/>
          </w:tcPr>
          <w:p w14:paraId="099ED929" w14:textId="77777777" w:rsidR="503C59EC" w:rsidRDefault="003D080A" w:rsidP="503C59EC">
            <w:pPr>
              <w:spacing w:after="0" w:line="276" w:lineRule="auto"/>
              <w:rPr>
                <w:rFonts w:eastAsia="Aileron Light" w:cs="Aileron Light"/>
              </w:rPr>
            </w:pPr>
            <w:r w:rsidRPr="503C59EC">
              <w:rPr>
                <w:rFonts w:eastAsia="Aileron Light" w:cs="Aileron Light"/>
              </w:rPr>
              <w:t>Grey top. Contains Na Fluoride preservative (Same as blood bottle).</w:t>
            </w:r>
          </w:p>
        </w:tc>
      </w:tr>
      <w:tr w:rsidR="00683965" w14:paraId="3213782F" w14:textId="77777777" w:rsidTr="503C59EC">
        <w:trPr>
          <w:trHeight w:val="1200"/>
        </w:trPr>
        <w:tc>
          <w:tcPr>
            <w:tcW w:w="1089" w:type="dxa"/>
            <w:vMerge/>
            <w:tcBorders>
              <w:left w:val="single" w:sz="0" w:space="0" w:color="auto"/>
              <w:bottom w:val="single" w:sz="0" w:space="0" w:color="000000" w:themeColor="text1"/>
            </w:tcBorders>
            <w:vAlign w:val="center"/>
          </w:tcPr>
          <w:p w14:paraId="77E287D4" w14:textId="77777777" w:rsidR="000F4C4B" w:rsidRDefault="000F4C4B"/>
        </w:tc>
        <w:tc>
          <w:tcPr>
            <w:tcW w:w="700" w:type="dxa"/>
            <w:tcBorders>
              <w:top w:val="dashed" w:sz="8" w:space="0" w:color="auto"/>
              <w:left w:val="nil"/>
              <w:bottom w:val="single" w:sz="8" w:space="0" w:color="auto"/>
              <w:right w:val="nil"/>
            </w:tcBorders>
            <w:tcMar>
              <w:left w:w="108" w:type="dxa"/>
              <w:right w:w="108" w:type="dxa"/>
            </w:tcMar>
            <w:vAlign w:val="center"/>
          </w:tcPr>
          <w:p w14:paraId="4881BE03" w14:textId="77777777" w:rsidR="503C59EC" w:rsidRDefault="003D080A" w:rsidP="503C59EC">
            <w:pPr>
              <w:spacing w:after="0" w:line="276" w:lineRule="auto"/>
              <w:rPr>
                <w:rFonts w:eastAsia="Aileron Light" w:cs="Aileron Light"/>
              </w:rPr>
            </w:pPr>
            <w:r w:rsidRPr="503C59EC">
              <w:rPr>
                <w:rFonts w:eastAsia="Aileron Light" w:cs="Aileron Light"/>
              </w:rPr>
              <w:t>HS</w:t>
            </w:r>
          </w:p>
        </w:tc>
        <w:tc>
          <w:tcPr>
            <w:tcW w:w="2249" w:type="dxa"/>
            <w:tcBorders>
              <w:top w:val="dashed" w:sz="8" w:space="0" w:color="auto"/>
              <w:left w:val="nil"/>
              <w:bottom w:val="single" w:sz="8" w:space="0" w:color="auto"/>
              <w:right w:val="single" w:sz="8" w:space="0" w:color="auto"/>
            </w:tcBorders>
            <w:tcMar>
              <w:left w:w="108" w:type="dxa"/>
              <w:right w:w="108" w:type="dxa"/>
            </w:tcMar>
            <w:vAlign w:val="center"/>
          </w:tcPr>
          <w:p w14:paraId="34634571" w14:textId="77777777" w:rsidR="503C59EC" w:rsidRDefault="003D080A" w:rsidP="503C59EC">
            <w:pPr>
              <w:spacing w:after="0" w:line="276" w:lineRule="auto"/>
              <w:rPr>
                <w:rFonts w:eastAsia="Aileron Light" w:cs="Aileron Light"/>
              </w:rPr>
            </w:pPr>
            <w:r w:rsidRPr="503C59EC">
              <w:rPr>
                <w:rFonts w:eastAsia="Aileron Light" w:cs="Aileron Light"/>
              </w:rPr>
              <w:t>Heparinised syringe for blood gases only.</w:t>
            </w:r>
            <w:r>
              <w:br/>
            </w:r>
            <w:r w:rsidRPr="503C59EC">
              <w:rPr>
                <w:rFonts w:eastAsia="Aileron Light" w:cs="Aileron Light"/>
              </w:rPr>
              <w:t xml:space="preserve"> </w:t>
            </w:r>
            <w:r>
              <w:br/>
            </w:r>
            <w:r w:rsidRPr="503C59EC">
              <w:rPr>
                <w:rFonts w:eastAsia="Aileron Light" w:cs="Aileron Light"/>
              </w:rPr>
              <w:t>Not supplied by the Laboratory.</w:t>
            </w:r>
          </w:p>
        </w:tc>
        <w:tc>
          <w:tcPr>
            <w:tcW w:w="590" w:type="dxa"/>
            <w:tcMar>
              <w:left w:w="108" w:type="dxa"/>
              <w:right w:w="108" w:type="dxa"/>
            </w:tcMar>
            <w:vAlign w:val="bottom"/>
          </w:tcPr>
          <w:p w14:paraId="5F6BDD69" w14:textId="77777777" w:rsidR="503C59EC" w:rsidRDefault="003D080A" w:rsidP="503C59EC">
            <w:pPr>
              <w:spacing w:after="0" w:line="276" w:lineRule="auto"/>
              <w:rPr>
                <w:rFonts w:eastAsia="Aileron Light" w:cs="Aileron Light"/>
              </w:rPr>
            </w:pPr>
            <w:r w:rsidRPr="503C59EC">
              <w:rPr>
                <w:rFonts w:eastAsia="Aileron Light" w:cs="Aileron Light"/>
              </w:rPr>
              <w:t xml:space="preserve"> </w:t>
            </w:r>
          </w:p>
        </w:tc>
        <w:tc>
          <w:tcPr>
            <w:tcW w:w="1436" w:type="dxa"/>
            <w:vMerge/>
            <w:tcBorders>
              <w:left w:val="single" w:sz="0" w:space="0" w:color="auto"/>
              <w:bottom w:val="single" w:sz="0" w:space="0" w:color="000000" w:themeColor="text1"/>
            </w:tcBorders>
            <w:vAlign w:val="center"/>
          </w:tcPr>
          <w:p w14:paraId="4819EB6C" w14:textId="77777777" w:rsidR="000F4C4B" w:rsidRDefault="000F4C4B"/>
        </w:tc>
        <w:tc>
          <w:tcPr>
            <w:tcW w:w="834" w:type="dxa"/>
            <w:tcBorders>
              <w:top w:val="dashed" w:sz="8" w:space="0" w:color="auto"/>
              <w:left w:val="nil"/>
              <w:bottom w:val="single" w:sz="8" w:space="0" w:color="auto"/>
              <w:right w:val="nil"/>
            </w:tcBorders>
            <w:tcMar>
              <w:left w:w="108" w:type="dxa"/>
              <w:right w:w="108" w:type="dxa"/>
            </w:tcMar>
            <w:vAlign w:val="center"/>
          </w:tcPr>
          <w:p w14:paraId="256965C1" w14:textId="77777777" w:rsidR="503C59EC" w:rsidRDefault="003D080A" w:rsidP="503C59EC">
            <w:pPr>
              <w:spacing w:after="0" w:line="276" w:lineRule="auto"/>
              <w:rPr>
                <w:rFonts w:eastAsia="Aileron Light" w:cs="Aileron Light"/>
              </w:rPr>
            </w:pPr>
            <w:r w:rsidRPr="503C59EC">
              <w:rPr>
                <w:rFonts w:eastAsia="Aileron Light" w:cs="Aileron Light"/>
              </w:rPr>
              <w:t>U3</w:t>
            </w:r>
          </w:p>
        </w:tc>
        <w:tc>
          <w:tcPr>
            <w:tcW w:w="3170" w:type="dxa"/>
            <w:tcBorders>
              <w:top w:val="dashed" w:sz="8" w:space="0" w:color="auto"/>
              <w:left w:val="nil"/>
              <w:bottom w:val="single" w:sz="8" w:space="0" w:color="auto"/>
              <w:right w:val="single" w:sz="8" w:space="0" w:color="auto"/>
            </w:tcBorders>
            <w:tcMar>
              <w:left w:w="108" w:type="dxa"/>
              <w:right w:w="108" w:type="dxa"/>
            </w:tcMar>
            <w:vAlign w:val="center"/>
          </w:tcPr>
          <w:p w14:paraId="57715695" w14:textId="77777777" w:rsidR="503C59EC" w:rsidRDefault="003D080A" w:rsidP="503C59EC">
            <w:pPr>
              <w:spacing w:after="0" w:line="276" w:lineRule="auto"/>
              <w:rPr>
                <w:rFonts w:eastAsia="Aileron Light" w:cs="Aileron Light"/>
              </w:rPr>
            </w:pPr>
            <w:r w:rsidRPr="503C59EC">
              <w:rPr>
                <w:rFonts w:eastAsia="Aileron Light" w:cs="Aileron Light"/>
              </w:rPr>
              <w:t>Universal container. White top (Same as Urine).</w:t>
            </w:r>
          </w:p>
        </w:tc>
      </w:tr>
      <w:tr w:rsidR="00683965" w14:paraId="63B93C83" w14:textId="77777777" w:rsidTr="503C59EC">
        <w:trPr>
          <w:trHeight w:val="570"/>
        </w:trPr>
        <w:tc>
          <w:tcPr>
            <w:tcW w:w="1089" w:type="dxa"/>
            <w:tcBorders>
              <w:top w:val="nil"/>
              <w:left w:val="single" w:sz="8" w:space="0" w:color="auto"/>
              <w:bottom w:val="single" w:sz="8" w:space="0" w:color="000000" w:themeColor="text1"/>
              <w:right w:val="nil"/>
            </w:tcBorders>
            <w:tcMar>
              <w:left w:w="108" w:type="dxa"/>
              <w:right w:w="108" w:type="dxa"/>
            </w:tcMar>
            <w:vAlign w:val="center"/>
          </w:tcPr>
          <w:p w14:paraId="2FF665B0" w14:textId="77777777" w:rsidR="503C59EC" w:rsidRDefault="003D080A" w:rsidP="503C59EC">
            <w:pPr>
              <w:spacing w:after="0" w:line="276" w:lineRule="auto"/>
              <w:rPr>
                <w:rFonts w:eastAsia="Aileron Light" w:cs="Aileron Light"/>
                <w:b/>
                <w:bCs/>
              </w:rPr>
            </w:pPr>
            <w:r w:rsidRPr="503C59EC">
              <w:rPr>
                <w:rFonts w:eastAsia="Aileron Light" w:cs="Aileron Light"/>
                <w:b/>
                <w:bCs/>
              </w:rPr>
              <w:t>Stool</w:t>
            </w:r>
          </w:p>
        </w:tc>
        <w:tc>
          <w:tcPr>
            <w:tcW w:w="700" w:type="dxa"/>
            <w:tcBorders>
              <w:top w:val="single" w:sz="8" w:space="0" w:color="auto"/>
              <w:left w:val="nil"/>
              <w:bottom w:val="single" w:sz="8" w:space="0" w:color="auto"/>
              <w:right w:val="nil"/>
            </w:tcBorders>
            <w:tcMar>
              <w:left w:w="108" w:type="dxa"/>
              <w:right w:w="108" w:type="dxa"/>
            </w:tcMar>
            <w:vAlign w:val="center"/>
          </w:tcPr>
          <w:p w14:paraId="1AA7D6C6" w14:textId="77777777" w:rsidR="503C59EC" w:rsidRDefault="003D080A" w:rsidP="503C59EC">
            <w:pPr>
              <w:spacing w:after="0" w:line="276" w:lineRule="auto"/>
              <w:rPr>
                <w:rFonts w:eastAsia="Aileron Light" w:cs="Aileron Light"/>
              </w:rPr>
            </w:pPr>
            <w:r w:rsidRPr="503C59EC">
              <w:rPr>
                <w:rFonts w:eastAsia="Aileron Light" w:cs="Aileron Light"/>
              </w:rPr>
              <w:t>S1</w:t>
            </w:r>
          </w:p>
        </w:tc>
        <w:tc>
          <w:tcPr>
            <w:tcW w:w="2249" w:type="dxa"/>
            <w:tcBorders>
              <w:top w:val="single" w:sz="8" w:space="0" w:color="auto"/>
              <w:left w:val="nil"/>
              <w:bottom w:val="single" w:sz="8" w:space="0" w:color="auto"/>
              <w:right w:val="single" w:sz="8" w:space="0" w:color="auto"/>
            </w:tcBorders>
            <w:tcMar>
              <w:left w:w="108" w:type="dxa"/>
              <w:right w:w="108" w:type="dxa"/>
            </w:tcMar>
            <w:vAlign w:val="center"/>
          </w:tcPr>
          <w:p w14:paraId="33E7287F" w14:textId="77777777" w:rsidR="503C59EC" w:rsidRDefault="003D080A" w:rsidP="503C59EC">
            <w:pPr>
              <w:spacing w:after="0" w:line="276" w:lineRule="auto"/>
              <w:rPr>
                <w:rFonts w:eastAsia="Aileron Light" w:cs="Aileron Light"/>
              </w:rPr>
            </w:pPr>
            <w:r w:rsidRPr="503C59EC">
              <w:rPr>
                <w:rFonts w:eastAsia="Aileron Light" w:cs="Aileron Light"/>
              </w:rPr>
              <w:t>Universal container. Blue top.</w:t>
            </w:r>
          </w:p>
        </w:tc>
        <w:tc>
          <w:tcPr>
            <w:tcW w:w="590" w:type="dxa"/>
            <w:tcMar>
              <w:left w:w="108" w:type="dxa"/>
              <w:right w:w="108" w:type="dxa"/>
            </w:tcMar>
            <w:vAlign w:val="bottom"/>
          </w:tcPr>
          <w:p w14:paraId="46095D50" w14:textId="77777777" w:rsidR="503C59EC" w:rsidRDefault="003D080A" w:rsidP="503C59EC">
            <w:pPr>
              <w:spacing w:after="0" w:line="276" w:lineRule="auto"/>
              <w:rPr>
                <w:rFonts w:eastAsia="Aileron Light" w:cs="Aileron Light"/>
              </w:rPr>
            </w:pPr>
            <w:r w:rsidRPr="503C59EC">
              <w:rPr>
                <w:rFonts w:eastAsia="Aileron Light" w:cs="Aileron Light"/>
              </w:rPr>
              <w:t xml:space="preserve"> </w:t>
            </w:r>
          </w:p>
        </w:tc>
        <w:tc>
          <w:tcPr>
            <w:tcW w:w="1436" w:type="dxa"/>
            <w:tcBorders>
              <w:left w:val="single" w:sz="8" w:space="0" w:color="auto"/>
              <w:bottom w:val="single" w:sz="8" w:space="0" w:color="000000" w:themeColor="text1"/>
            </w:tcBorders>
            <w:tcMar>
              <w:left w:w="108" w:type="dxa"/>
              <w:right w:w="108" w:type="dxa"/>
            </w:tcMar>
            <w:vAlign w:val="bottom"/>
          </w:tcPr>
          <w:p w14:paraId="704DA358" w14:textId="77777777" w:rsidR="503C59EC" w:rsidRDefault="503C59EC" w:rsidP="503C59EC">
            <w:pPr>
              <w:spacing w:after="0" w:line="276" w:lineRule="auto"/>
              <w:rPr>
                <w:rFonts w:eastAsia="Aileron Light" w:cs="Aileron Light"/>
              </w:rPr>
            </w:pPr>
          </w:p>
        </w:tc>
        <w:tc>
          <w:tcPr>
            <w:tcW w:w="834" w:type="dxa"/>
            <w:tcMar>
              <w:left w:w="108" w:type="dxa"/>
              <w:right w:w="108" w:type="dxa"/>
            </w:tcMar>
            <w:vAlign w:val="bottom"/>
          </w:tcPr>
          <w:p w14:paraId="6D806CA3" w14:textId="77777777" w:rsidR="503C59EC" w:rsidRDefault="003D080A" w:rsidP="503C59EC">
            <w:pPr>
              <w:spacing w:after="0" w:line="276" w:lineRule="auto"/>
              <w:rPr>
                <w:rFonts w:eastAsia="Aileron Light" w:cs="Aileron Light"/>
              </w:rPr>
            </w:pPr>
            <w:r w:rsidRPr="503C59EC">
              <w:rPr>
                <w:rFonts w:eastAsia="Aileron Light" w:cs="Aileron Light"/>
              </w:rPr>
              <w:t xml:space="preserve"> </w:t>
            </w:r>
          </w:p>
        </w:tc>
        <w:tc>
          <w:tcPr>
            <w:tcW w:w="3170" w:type="dxa"/>
            <w:tcMar>
              <w:left w:w="108" w:type="dxa"/>
              <w:right w:w="108" w:type="dxa"/>
            </w:tcMar>
            <w:vAlign w:val="bottom"/>
          </w:tcPr>
          <w:p w14:paraId="72D4AB36" w14:textId="77777777" w:rsidR="503C59EC" w:rsidRDefault="003D080A" w:rsidP="503C59EC">
            <w:pPr>
              <w:spacing w:after="0" w:line="276" w:lineRule="auto"/>
              <w:rPr>
                <w:rFonts w:eastAsia="Aileron Light" w:cs="Aileron Light"/>
              </w:rPr>
            </w:pPr>
            <w:r w:rsidRPr="503C59EC">
              <w:rPr>
                <w:rFonts w:eastAsia="Aileron Light" w:cs="Aileron Light"/>
              </w:rPr>
              <w:t xml:space="preserve"> </w:t>
            </w:r>
          </w:p>
        </w:tc>
      </w:tr>
    </w:tbl>
    <w:p w14:paraId="54535E35" w14:textId="77777777" w:rsidR="46D8FA9F" w:rsidRDefault="003D080A" w:rsidP="503C59EC">
      <w:pPr>
        <w:spacing w:after="0" w:line="276" w:lineRule="auto"/>
        <w:rPr>
          <w:rFonts w:eastAsia="Aileron Light" w:cs="Aileron Light"/>
          <w:b/>
          <w:bCs/>
        </w:rPr>
      </w:pPr>
      <w:r w:rsidRPr="503C59EC">
        <w:rPr>
          <w:rFonts w:eastAsia="Aileron Light" w:cs="Aileron Light"/>
          <w:b/>
          <w:bCs/>
        </w:rPr>
        <w:t xml:space="preserve"> </w:t>
      </w:r>
    </w:p>
    <w:p w14:paraId="1D51F152" w14:textId="77777777" w:rsidR="46D8FA9F" w:rsidRDefault="003D080A" w:rsidP="503C59EC">
      <w:pPr>
        <w:rPr>
          <w:rFonts w:eastAsia="Aileron Light" w:cs="Aileron Light"/>
        </w:rPr>
      </w:pPr>
      <w:r w:rsidRPr="503C59EC">
        <w:rPr>
          <w:rFonts w:eastAsia="Aileron Light" w:cs="Aileron Light"/>
          <w:b/>
          <w:bCs/>
        </w:rPr>
        <w:t>N.B</w:t>
      </w:r>
      <w:r w:rsidRPr="503C59EC">
        <w:rPr>
          <w:rFonts w:eastAsia="Aileron Light" w:cs="Aileron Light"/>
        </w:rPr>
        <w:t>.  The Department reserves the right to discard specimens as unsuitable if they are received in inappropriate containers or in an unsafe condition. All tests available to request are listed below. Please note, tests highlighted in yellow are sent away to referral laboratories. Referral laboratories used are listed within the test information.</w:t>
      </w:r>
    </w:p>
    <w:p w14:paraId="6BA39700" w14:textId="77777777" w:rsidR="503C59EC" w:rsidRDefault="503C59EC" w:rsidP="503C59EC">
      <w:pPr>
        <w:rPr>
          <w:rFonts w:eastAsia="Aileron Light" w:cs="Aileron Light"/>
        </w:rPr>
      </w:pPr>
    </w:p>
    <w:p w14:paraId="7DE4CE63" w14:textId="77777777" w:rsidR="00152A51" w:rsidRDefault="00152A51" w:rsidP="59D3A88A">
      <w:pPr>
        <w:sectPr w:rsidR="00152A51" w:rsidSect="0061750A">
          <w:headerReference w:type="default" r:id="rId38"/>
          <w:footerReference w:type="default" r:id="rId39"/>
          <w:headerReference w:type="first" r:id="rId40"/>
          <w:footerReference w:type="first" r:id="rId41"/>
          <w:pgSz w:w="11906" w:h="16838" w:code="9"/>
          <w:pgMar w:top="851" w:right="851" w:bottom="1021" w:left="851" w:header="397" w:footer="57" w:gutter="0"/>
          <w:cols w:space="708"/>
          <w:titlePg/>
          <w:docGrid w:linePitch="360"/>
        </w:sectPr>
      </w:pPr>
    </w:p>
    <w:tbl>
      <w:tblPr>
        <w:tblStyle w:val="TableGrid"/>
        <w:tblW w:w="15877" w:type="dxa"/>
        <w:tblInd w:w="-714" w:type="dxa"/>
        <w:tblCellMar>
          <w:left w:w="28" w:type="dxa"/>
          <w:right w:w="28" w:type="dxa"/>
        </w:tblCellMar>
        <w:tblLook w:val="04A0" w:firstRow="1" w:lastRow="0" w:firstColumn="1" w:lastColumn="0" w:noHBand="0" w:noVBand="1"/>
      </w:tblPr>
      <w:tblGrid>
        <w:gridCol w:w="2339"/>
        <w:gridCol w:w="1197"/>
        <w:gridCol w:w="1192"/>
        <w:gridCol w:w="1292"/>
        <w:gridCol w:w="2736"/>
        <w:gridCol w:w="2608"/>
        <w:gridCol w:w="4493"/>
      </w:tblGrid>
      <w:tr w:rsidR="00683965" w14:paraId="6D54110E" w14:textId="77777777" w:rsidTr="59D3A88A">
        <w:trPr>
          <w:trHeight w:val="1125"/>
          <w:tblHeader/>
        </w:trPr>
        <w:tc>
          <w:tcPr>
            <w:tcW w:w="2399" w:type="dxa"/>
            <w:shd w:val="clear" w:color="auto" w:fill="002060"/>
            <w:vAlign w:val="center"/>
          </w:tcPr>
          <w:p w14:paraId="4DCEA1AD" w14:textId="77777777" w:rsidR="001F44F3" w:rsidRPr="007C5025" w:rsidRDefault="003D080A" w:rsidP="59D3A88A">
            <w:pPr>
              <w:spacing w:line="240" w:lineRule="auto"/>
              <w:jc w:val="center"/>
              <w:rPr>
                <w:rFonts w:eastAsia="Aileron Light" w:cs="Aileron Light"/>
                <w:b/>
                <w:bCs/>
                <w:color w:val="FFFFFF" w:themeColor="background1"/>
                <w:sz w:val="16"/>
                <w:szCs w:val="16"/>
                <w:lang w:eastAsia="en-GB"/>
              </w:rPr>
            </w:pPr>
            <w:r w:rsidRPr="59D3A88A">
              <w:rPr>
                <w:rFonts w:eastAsia="Aileron Light" w:cs="Aileron Light"/>
                <w:b/>
                <w:bCs/>
                <w:color w:val="FFFFFF" w:themeColor="background1"/>
                <w:sz w:val="16"/>
                <w:szCs w:val="16"/>
                <w:lang w:eastAsia="en-GB"/>
              </w:rPr>
              <w:t>Test name</w:t>
            </w:r>
          </w:p>
        </w:tc>
        <w:tc>
          <w:tcPr>
            <w:tcW w:w="1141" w:type="dxa"/>
            <w:shd w:val="clear" w:color="auto" w:fill="002060"/>
            <w:vAlign w:val="center"/>
          </w:tcPr>
          <w:p w14:paraId="0B1D517A" w14:textId="77777777" w:rsidR="001F44F3" w:rsidRPr="007C5025" w:rsidRDefault="003D080A" w:rsidP="59D3A88A">
            <w:pPr>
              <w:spacing w:line="240" w:lineRule="auto"/>
              <w:jc w:val="center"/>
              <w:rPr>
                <w:rFonts w:eastAsia="Aileron Light" w:cs="Aileron Light"/>
                <w:b/>
                <w:bCs/>
                <w:color w:val="FFFFFF" w:themeColor="background1"/>
                <w:sz w:val="16"/>
                <w:szCs w:val="16"/>
                <w:lang w:eastAsia="en-GB"/>
              </w:rPr>
            </w:pPr>
            <w:r w:rsidRPr="59D3A88A">
              <w:rPr>
                <w:rFonts w:eastAsia="Aileron Light" w:cs="Aileron Light"/>
                <w:b/>
                <w:bCs/>
                <w:color w:val="FFFFFF" w:themeColor="background1"/>
                <w:sz w:val="16"/>
                <w:szCs w:val="16"/>
                <w:lang w:eastAsia="en-GB"/>
              </w:rPr>
              <w:t>Container type</w:t>
            </w:r>
          </w:p>
        </w:tc>
        <w:tc>
          <w:tcPr>
            <w:tcW w:w="1136" w:type="dxa"/>
            <w:shd w:val="clear" w:color="auto" w:fill="002060"/>
            <w:vAlign w:val="center"/>
          </w:tcPr>
          <w:p w14:paraId="7ECB70CF" w14:textId="77777777" w:rsidR="001F44F3" w:rsidRPr="007C5025" w:rsidRDefault="003D080A" w:rsidP="59D3A88A">
            <w:pPr>
              <w:spacing w:line="240" w:lineRule="auto"/>
              <w:jc w:val="center"/>
              <w:rPr>
                <w:rFonts w:eastAsia="Aileron Light" w:cs="Aileron Light"/>
                <w:b/>
                <w:bCs/>
                <w:color w:val="FFFFFF" w:themeColor="background1"/>
                <w:sz w:val="16"/>
                <w:szCs w:val="16"/>
                <w:lang w:eastAsia="en-GB"/>
              </w:rPr>
            </w:pPr>
            <w:r w:rsidRPr="59D3A88A">
              <w:rPr>
                <w:rFonts w:eastAsia="Aileron Light" w:cs="Aileron Light"/>
                <w:b/>
                <w:bCs/>
                <w:color w:val="FFFFFF" w:themeColor="background1"/>
                <w:sz w:val="16"/>
                <w:szCs w:val="16"/>
                <w:lang w:eastAsia="en-GB"/>
              </w:rPr>
              <w:t>Minimum sample volume</w:t>
            </w:r>
          </w:p>
        </w:tc>
        <w:tc>
          <w:tcPr>
            <w:tcW w:w="1291" w:type="dxa"/>
            <w:shd w:val="clear" w:color="auto" w:fill="002060"/>
            <w:vAlign w:val="center"/>
          </w:tcPr>
          <w:p w14:paraId="5DB3BDF1" w14:textId="77777777" w:rsidR="001F44F3" w:rsidRPr="00FA2210" w:rsidRDefault="003D080A" w:rsidP="59D3A88A">
            <w:pPr>
              <w:spacing w:line="240" w:lineRule="auto"/>
              <w:jc w:val="center"/>
              <w:rPr>
                <w:rFonts w:eastAsia="Aileron Light" w:cs="Aileron Light"/>
                <w:color w:val="FFFFFF" w:themeColor="background1"/>
                <w:sz w:val="16"/>
                <w:szCs w:val="16"/>
              </w:rPr>
            </w:pPr>
            <w:r w:rsidRPr="59D3A88A">
              <w:rPr>
                <w:rFonts w:eastAsia="Aileron Light" w:cs="Aileron Light"/>
                <w:b/>
                <w:bCs/>
                <w:color w:val="FFFFFF" w:themeColor="background1"/>
                <w:sz w:val="16"/>
                <w:szCs w:val="16"/>
                <w:lang w:eastAsia="en-GB"/>
              </w:rPr>
              <w:t xml:space="preserve">Turnaround Time </w:t>
            </w:r>
          </w:p>
        </w:tc>
        <w:tc>
          <w:tcPr>
            <w:tcW w:w="2680" w:type="dxa"/>
            <w:shd w:val="clear" w:color="auto" w:fill="002060"/>
            <w:vAlign w:val="center"/>
          </w:tcPr>
          <w:p w14:paraId="538AB36C" w14:textId="77777777" w:rsidR="001F44F3" w:rsidRPr="00FA2210" w:rsidRDefault="003D080A" w:rsidP="59D3A88A">
            <w:pPr>
              <w:spacing w:line="240" w:lineRule="auto"/>
              <w:jc w:val="center"/>
              <w:rPr>
                <w:rFonts w:eastAsia="Aileron Light" w:cs="Aileron Light"/>
                <w:color w:val="FFFFFF" w:themeColor="background1"/>
                <w:sz w:val="16"/>
                <w:szCs w:val="16"/>
              </w:rPr>
            </w:pPr>
            <w:r w:rsidRPr="59D3A88A">
              <w:rPr>
                <w:rFonts w:eastAsia="Aileron Light" w:cs="Aileron Light"/>
                <w:b/>
                <w:bCs/>
                <w:color w:val="FFFFFF" w:themeColor="background1"/>
                <w:sz w:val="16"/>
                <w:szCs w:val="16"/>
                <w:lang w:eastAsia="en-GB"/>
              </w:rPr>
              <w:t>Adult range and units</w:t>
            </w:r>
            <w:r>
              <w:br/>
            </w:r>
            <w:r w:rsidRPr="59D3A88A">
              <w:rPr>
                <w:rFonts w:eastAsia="Aileron Light" w:cs="Aileron Light"/>
                <w:color w:val="FFFFFF" w:themeColor="background1"/>
                <w:sz w:val="16"/>
                <w:szCs w:val="16"/>
                <w:lang w:eastAsia="en-GB"/>
              </w:rPr>
              <w:t>Refer to individual report for age related ref range</w:t>
            </w:r>
          </w:p>
        </w:tc>
        <w:tc>
          <w:tcPr>
            <w:tcW w:w="2552" w:type="dxa"/>
            <w:shd w:val="clear" w:color="auto" w:fill="002060"/>
            <w:vAlign w:val="center"/>
          </w:tcPr>
          <w:p w14:paraId="0B120D28" w14:textId="77777777" w:rsidR="001F44F3" w:rsidRPr="006D08CD" w:rsidRDefault="003D080A" w:rsidP="59D3A88A">
            <w:pPr>
              <w:spacing w:line="240" w:lineRule="auto"/>
              <w:jc w:val="center"/>
              <w:rPr>
                <w:rFonts w:eastAsia="Aileron Light" w:cs="Aileron Light"/>
                <w:color w:val="FFFFFF" w:themeColor="background1"/>
                <w:sz w:val="16"/>
                <w:szCs w:val="16"/>
              </w:rPr>
            </w:pPr>
            <w:r w:rsidRPr="59D3A88A">
              <w:rPr>
                <w:rFonts w:eastAsia="Aileron Light" w:cs="Aileron Light"/>
                <w:b/>
                <w:bCs/>
                <w:color w:val="FFFFFF" w:themeColor="background1"/>
                <w:sz w:val="16"/>
                <w:szCs w:val="16"/>
                <w:lang w:eastAsia="en-GB"/>
              </w:rPr>
              <w:t>Send away laboratory</w:t>
            </w:r>
          </w:p>
        </w:tc>
        <w:tc>
          <w:tcPr>
            <w:tcW w:w="4678" w:type="dxa"/>
            <w:shd w:val="clear" w:color="auto" w:fill="002060"/>
            <w:vAlign w:val="center"/>
          </w:tcPr>
          <w:p w14:paraId="4E8F5F9E" w14:textId="77777777" w:rsidR="001F44F3" w:rsidRPr="00FA2210" w:rsidRDefault="003D080A" w:rsidP="59D3A88A">
            <w:pPr>
              <w:spacing w:line="240" w:lineRule="auto"/>
              <w:jc w:val="center"/>
              <w:rPr>
                <w:rFonts w:eastAsia="Aileron Light" w:cs="Aileron Light"/>
                <w:color w:val="FFFFFF" w:themeColor="background1"/>
                <w:sz w:val="16"/>
                <w:szCs w:val="16"/>
              </w:rPr>
            </w:pPr>
            <w:r w:rsidRPr="59D3A88A">
              <w:rPr>
                <w:rFonts w:eastAsia="Aileron Light" w:cs="Aileron Light"/>
                <w:b/>
                <w:bCs/>
                <w:color w:val="FFFFFF" w:themeColor="background1"/>
                <w:sz w:val="16"/>
                <w:szCs w:val="16"/>
                <w:lang w:eastAsia="en-GB"/>
              </w:rPr>
              <w:t xml:space="preserve">Notes </w:t>
            </w:r>
            <w:r>
              <w:br/>
            </w:r>
            <w:r w:rsidRPr="59D3A88A">
              <w:rPr>
                <w:rFonts w:eastAsia="Aileron Light" w:cs="Aileron Light"/>
                <w:color w:val="FFFFFF" w:themeColor="background1"/>
                <w:sz w:val="16"/>
                <w:szCs w:val="16"/>
                <w:lang w:eastAsia="en-GB"/>
              </w:rPr>
              <w:t>(Including special precautions/ affecting factors/patient preparation)</w:t>
            </w:r>
          </w:p>
        </w:tc>
      </w:tr>
      <w:tr w:rsidR="00683965" w14:paraId="685820C9" w14:textId="77777777" w:rsidTr="59D3A88A">
        <w:trPr>
          <w:trHeight w:val="4176"/>
        </w:trPr>
        <w:tc>
          <w:tcPr>
            <w:tcW w:w="2399" w:type="dxa"/>
            <w:vAlign w:val="center"/>
          </w:tcPr>
          <w:p w14:paraId="4D1F2C10" w14:textId="77777777" w:rsidR="001F44F3" w:rsidRPr="007C5025" w:rsidRDefault="003D080A" w:rsidP="59D3A88A">
            <w:pPr>
              <w:spacing w:line="276" w:lineRule="auto"/>
              <w:rPr>
                <w:rFonts w:eastAsia="Aileron Light" w:cs="Aileron Light"/>
                <w:b/>
                <w:bCs/>
                <w:color w:val="auto"/>
                <w:sz w:val="16"/>
                <w:szCs w:val="16"/>
                <w:lang w:eastAsia="en-GB"/>
              </w:rPr>
            </w:pPr>
            <w:bookmarkStart w:id="170" w:name="_Toc406580963"/>
            <w:bookmarkStart w:id="171" w:name="_Toc406582724"/>
            <w:bookmarkStart w:id="172" w:name="_Toc406586143"/>
            <w:bookmarkStart w:id="173" w:name="_Toc406588179"/>
            <w:bookmarkStart w:id="174" w:name="_Toc406589173"/>
            <w:bookmarkStart w:id="175" w:name="_Toc406589377"/>
            <w:bookmarkStart w:id="176" w:name="_Toc406589622"/>
            <w:bookmarkStart w:id="177" w:name="_Toc406591617"/>
            <w:bookmarkStart w:id="178" w:name="_Toc406592848"/>
            <w:bookmarkStart w:id="179" w:name="_Toc406594619"/>
            <w:bookmarkStart w:id="180" w:name="_Toc417743754"/>
            <w:bookmarkStart w:id="181" w:name="_Toc428450607"/>
            <w:bookmarkStart w:id="182" w:name="_Toc428451681"/>
            <w:bookmarkStart w:id="183" w:name="_Toc428523419"/>
            <w:bookmarkStart w:id="184" w:name="_Toc428821062"/>
            <w:bookmarkStart w:id="185" w:name="_Toc429637760"/>
            <w:bookmarkStart w:id="186" w:name="_Toc449595978"/>
            <w:bookmarkStart w:id="187" w:name="_Toc449596809"/>
            <w:bookmarkStart w:id="188" w:name="_Toc449602907"/>
            <w:bookmarkStart w:id="189" w:name="_Toc471373307"/>
            <w:bookmarkStart w:id="190" w:name="_Toc169010516"/>
            <w:bookmarkStart w:id="191" w:name="_Toc169011771"/>
            <w:bookmarkStart w:id="192" w:name="_Toc169012533"/>
            <w:bookmarkStart w:id="193" w:name="_Toc169079288"/>
            <w:bookmarkStart w:id="194" w:name="_Toc169081780"/>
            <w:bookmarkStart w:id="195" w:name="_Toc169084406"/>
            <w:bookmarkStart w:id="196" w:name="_Toc169084768"/>
            <w:r w:rsidRPr="59D3A88A">
              <w:rPr>
                <w:rFonts w:eastAsia="Aileron Light" w:cs="Aileron Light"/>
                <w:b/>
                <w:bCs/>
                <w:color w:val="auto"/>
                <w:sz w:val="16"/>
                <w:szCs w:val="16"/>
              </w:rPr>
              <w:t>Angiotensin converting enzyme (A</w:t>
            </w:r>
            <w:r w:rsidRPr="59D3A88A">
              <w:rPr>
                <w:rFonts w:eastAsia="Aileron Light" w:cs="Aileron Light"/>
                <w:b/>
                <w:bCs/>
                <w:color w:val="auto"/>
                <w:sz w:val="16"/>
                <w:szCs w:val="16"/>
                <w:lang w:eastAsia="en-GB"/>
              </w:rPr>
              <w:t>CE</w:t>
            </w:r>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r w:rsidRPr="59D3A88A">
              <w:rPr>
                <w:rFonts w:eastAsia="Aileron Light" w:cs="Aileron Light"/>
                <w:b/>
                <w:bCs/>
                <w:color w:val="auto"/>
                <w:sz w:val="16"/>
                <w:szCs w:val="16"/>
                <w:lang w:eastAsia="en-GB"/>
              </w:rPr>
              <w:t>)</w:t>
            </w:r>
          </w:p>
        </w:tc>
        <w:tc>
          <w:tcPr>
            <w:tcW w:w="1141" w:type="dxa"/>
            <w:vAlign w:val="center"/>
          </w:tcPr>
          <w:p w14:paraId="3FEA43E5" w14:textId="77777777" w:rsidR="001F44F3" w:rsidRPr="007C5025"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193B791E" w14:textId="77777777" w:rsidR="001F44F3" w:rsidRPr="007C5025"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19A22DF8" w14:textId="77777777" w:rsidR="001F44F3" w:rsidRPr="007C5025"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days</w:t>
            </w:r>
          </w:p>
        </w:tc>
        <w:tc>
          <w:tcPr>
            <w:tcW w:w="2680" w:type="dxa"/>
            <w:vAlign w:val="center"/>
          </w:tcPr>
          <w:p w14:paraId="7DCA542A" w14:textId="77777777" w:rsidR="001F44F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&gt;14 years 8 – 52 IU/L</w:t>
            </w:r>
          </w:p>
          <w:p w14:paraId="560BBDA0" w14:textId="77777777" w:rsidR="001F44F3" w:rsidRPr="007C5025" w:rsidRDefault="001F44F3" w:rsidP="59D3A88A">
            <w:pPr>
              <w:spacing w:line="276" w:lineRule="auto"/>
              <w:jc w:val="center"/>
              <w:rPr>
                <w:rFonts w:eastAsia="Aileron Light" w:cs="Aileron Light"/>
                <w:color w:val="auto"/>
                <w:sz w:val="16"/>
                <w:szCs w:val="16"/>
                <w:lang w:eastAsia="en-GB"/>
              </w:rPr>
            </w:pPr>
          </w:p>
          <w:p w14:paraId="1B769265" w14:textId="77777777" w:rsidR="001F44F3" w:rsidRPr="007C5025" w:rsidRDefault="003D080A" w:rsidP="59D3A88A">
            <w:pPr>
              <w:spacing w:line="276" w:lineRule="auto"/>
              <w:jc w:val="center"/>
              <w:rPr>
                <w:rFonts w:eastAsia="Aileron Light" w:cs="Aileron Light"/>
                <w:i/>
                <w:iCs/>
                <w:color w:val="auto"/>
                <w:sz w:val="16"/>
                <w:szCs w:val="16"/>
              </w:rPr>
            </w:pPr>
            <w:r w:rsidRPr="59D3A88A">
              <w:rPr>
                <w:rFonts w:eastAsia="Aileron Light" w:cs="Aileron Light"/>
                <w:i/>
                <w:iCs/>
                <w:color w:val="auto"/>
                <w:sz w:val="16"/>
                <w:szCs w:val="16"/>
                <w:lang w:eastAsia="en-GB"/>
              </w:rPr>
              <w:t>Please note children have higher ACE activities (~1.4 X higher than adults, Beneteau-Burnat et al (1990). Clinical Chem 36: 344 – 346.</w:t>
            </w:r>
          </w:p>
        </w:tc>
        <w:tc>
          <w:tcPr>
            <w:tcW w:w="2552" w:type="dxa"/>
            <w:vAlign w:val="center"/>
          </w:tcPr>
          <w:p w14:paraId="2EDAFC6B"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ViaPath, Dept of Clinical Biochemistry</w:t>
            </w:r>
          </w:p>
          <w:p w14:paraId="2212528A" w14:textId="77777777" w:rsidR="001F44F3" w:rsidRPr="006D08CD" w:rsidRDefault="003D080A" w:rsidP="59D3A88A">
            <w:pPr>
              <w:tabs>
                <w:tab w:val="center" w:pos="4320"/>
                <w:tab w:val="right" w:pos="8640"/>
              </w:tabs>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King’s College Hospital</w:t>
            </w:r>
          </w:p>
          <w:p w14:paraId="33F53E6B" w14:textId="77777777" w:rsidR="001F44F3" w:rsidRPr="006D08CD" w:rsidRDefault="003D080A" w:rsidP="59D3A88A">
            <w:pPr>
              <w:tabs>
                <w:tab w:val="center" w:pos="4320"/>
                <w:tab w:val="right" w:pos="8640"/>
              </w:tabs>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Denmark Hill</w:t>
            </w:r>
          </w:p>
          <w:p w14:paraId="626850E2" w14:textId="77777777" w:rsidR="001F44F3" w:rsidRPr="006D08CD" w:rsidRDefault="003D080A" w:rsidP="59D3A88A">
            <w:pPr>
              <w:tabs>
                <w:tab w:val="center" w:pos="4320"/>
                <w:tab w:val="right" w:pos="8640"/>
              </w:tabs>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London SE5 9RS</w:t>
            </w:r>
          </w:p>
          <w:p w14:paraId="56F3C8EA" w14:textId="77777777" w:rsidR="001F44F3" w:rsidRPr="006D08CD" w:rsidRDefault="003D080A" w:rsidP="59D3A88A">
            <w:pPr>
              <w:tabs>
                <w:tab w:val="center" w:pos="4320"/>
                <w:tab w:val="right" w:pos="8640"/>
              </w:tabs>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Blood sciences central reception:</w:t>
            </w:r>
          </w:p>
          <w:p w14:paraId="616F988A" w14:textId="77777777" w:rsidR="001F44F3" w:rsidRPr="006D08CD" w:rsidRDefault="003D080A" w:rsidP="59D3A88A">
            <w:pPr>
              <w:tabs>
                <w:tab w:val="center" w:pos="4320"/>
                <w:tab w:val="right" w:pos="8640"/>
              </w:tabs>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0203 299 3576</w:t>
            </w:r>
          </w:p>
          <w:p w14:paraId="113BD6AE" w14:textId="77777777" w:rsidR="001F44F3" w:rsidRPr="006D08CD" w:rsidRDefault="003D080A" w:rsidP="59D3A88A">
            <w:pPr>
              <w:tabs>
                <w:tab w:val="center" w:pos="4320"/>
                <w:tab w:val="right" w:pos="8640"/>
              </w:tabs>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GI section: 0203 299 4133</w:t>
            </w:r>
          </w:p>
          <w:p w14:paraId="3FA77DF2" w14:textId="77777777" w:rsidR="001F44F3" w:rsidRPr="006D08CD" w:rsidRDefault="003D080A" w:rsidP="59D3A88A">
            <w:pPr>
              <w:tabs>
                <w:tab w:val="center" w:pos="4320"/>
                <w:tab w:val="right" w:pos="8640"/>
              </w:tabs>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Trace Elements: 0203 299 4127 / 4337 / 2265</w:t>
            </w:r>
          </w:p>
          <w:p w14:paraId="17977140" w14:textId="77777777" w:rsidR="001F44F3" w:rsidRPr="006D08CD" w:rsidRDefault="003D080A" w:rsidP="59D3A88A">
            <w:pPr>
              <w:spacing w:line="240" w:lineRule="auto"/>
              <w:jc w:val="center"/>
              <w:rPr>
                <w:rFonts w:eastAsia="Aileron Light" w:cs="Aileron Light"/>
                <w:color w:val="auto"/>
                <w:sz w:val="16"/>
                <w:szCs w:val="16"/>
              </w:rPr>
            </w:pPr>
            <w:r w:rsidRPr="59D3A88A">
              <w:rPr>
                <w:rFonts w:eastAsia="Aileron Light" w:cs="Aileron Light"/>
                <w:color w:val="auto"/>
                <w:sz w:val="16"/>
                <w:szCs w:val="16"/>
                <w:lang w:eastAsia="en-GB"/>
              </w:rPr>
              <w:t>Duty doctor: 020 3299 3856</w:t>
            </w:r>
          </w:p>
        </w:tc>
        <w:tc>
          <w:tcPr>
            <w:tcW w:w="4678" w:type="dxa"/>
            <w:vAlign w:val="center"/>
          </w:tcPr>
          <w:p w14:paraId="27E070E7" w14:textId="77777777" w:rsidR="001F44F3" w:rsidRPr="007C5025" w:rsidRDefault="003D080A" w:rsidP="59D3A88A">
            <w:pPr>
              <w:spacing w:line="276" w:lineRule="auto"/>
              <w:rPr>
                <w:rFonts w:eastAsia="Aileron Light" w:cs="Aileron Light"/>
                <w:color w:val="auto"/>
                <w:sz w:val="16"/>
                <w:szCs w:val="16"/>
                <w:lang w:eastAsia="en-GB"/>
              </w:rPr>
            </w:pPr>
            <w:r w:rsidRPr="59D3A88A">
              <w:rPr>
                <w:rFonts w:eastAsia="Aileron Light" w:cs="Aileron Light"/>
                <w:color w:val="auto"/>
                <w:sz w:val="16"/>
                <w:szCs w:val="16"/>
                <w:lang w:eastAsia="en-GB"/>
              </w:rPr>
              <w:t>When monitoring sarcoidosis, ACE inhibitors should be stopped for 12 hours prior to collection</w:t>
            </w:r>
          </w:p>
        </w:tc>
      </w:tr>
      <w:tr w:rsidR="00683965" w14:paraId="51160DE2" w14:textId="77777777" w:rsidTr="59D3A88A">
        <w:trPr>
          <w:trHeight w:val="1020"/>
        </w:trPr>
        <w:tc>
          <w:tcPr>
            <w:tcW w:w="2399" w:type="dxa"/>
            <w:vAlign w:val="center"/>
          </w:tcPr>
          <w:p w14:paraId="17EEBB2E" w14:textId="77777777" w:rsidR="001F44F3" w:rsidRPr="007C5025"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Acetyl choline receptor Antibodies</w:t>
            </w:r>
          </w:p>
        </w:tc>
        <w:tc>
          <w:tcPr>
            <w:tcW w:w="1141" w:type="dxa"/>
            <w:vAlign w:val="center"/>
          </w:tcPr>
          <w:p w14:paraId="3C8F865D" w14:textId="77777777" w:rsidR="001F44F3" w:rsidRPr="007C5025"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69226F88" w14:textId="77777777" w:rsidR="001F44F3" w:rsidRPr="007C5025"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1ml</w:t>
            </w:r>
          </w:p>
        </w:tc>
        <w:tc>
          <w:tcPr>
            <w:tcW w:w="1291" w:type="dxa"/>
            <w:vAlign w:val="center"/>
          </w:tcPr>
          <w:p w14:paraId="691D94C3" w14:textId="77777777" w:rsidR="001F44F3" w:rsidRPr="007C5025"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15 days</w:t>
            </w:r>
          </w:p>
        </w:tc>
        <w:tc>
          <w:tcPr>
            <w:tcW w:w="2680" w:type="dxa"/>
            <w:vAlign w:val="center"/>
          </w:tcPr>
          <w:p w14:paraId="2EE0ED4F" w14:textId="77777777" w:rsidR="001F44F3" w:rsidRPr="007C5025"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0 - 0.44 nmol/L.</w:t>
            </w:r>
          </w:p>
        </w:tc>
        <w:tc>
          <w:tcPr>
            <w:tcW w:w="2552" w:type="dxa"/>
            <w:vAlign w:val="center"/>
          </w:tcPr>
          <w:p w14:paraId="05FCBBD5" w14:textId="77777777" w:rsidR="001F44F3" w:rsidRPr="006D08CD" w:rsidRDefault="003D080A" w:rsidP="59D3A88A">
            <w:pPr>
              <w:tabs>
                <w:tab w:val="center" w:pos="4320"/>
                <w:tab w:val="right" w:pos="8640"/>
              </w:tabs>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Immunology Dept, HSL Laboratories</w:t>
            </w:r>
          </w:p>
          <w:p w14:paraId="4BBE7C79" w14:textId="77777777" w:rsidR="001F44F3" w:rsidRPr="006D08CD" w:rsidRDefault="003D080A" w:rsidP="59D3A88A">
            <w:pPr>
              <w:tabs>
                <w:tab w:val="center" w:pos="4320"/>
                <w:tab w:val="right" w:pos="8640"/>
              </w:tabs>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The Halo Building, 1 Mabledon Place</w:t>
            </w:r>
          </w:p>
          <w:p w14:paraId="65B9FA3B" w14:textId="77777777" w:rsidR="001F44F3" w:rsidRPr="006D08CD" w:rsidRDefault="003D080A" w:rsidP="59D3A88A">
            <w:pPr>
              <w:tabs>
                <w:tab w:val="center" w:pos="4320"/>
                <w:tab w:val="right" w:pos="8640"/>
              </w:tabs>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London WC1H 9AX</w:t>
            </w:r>
          </w:p>
          <w:p w14:paraId="2AC1A631" w14:textId="77777777" w:rsidR="001F44F3" w:rsidRPr="006D08CD" w:rsidRDefault="003D080A" w:rsidP="59D3A88A">
            <w:pPr>
              <w:tabs>
                <w:tab w:val="center" w:pos="4320"/>
                <w:tab w:val="right" w:pos="8640"/>
              </w:tabs>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02073079432</w:t>
            </w:r>
          </w:p>
        </w:tc>
        <w:tc>
          <w:tcPr>
            <w:tcW w:w="4678" w:type="dxa"/>
            <w:vAlign w:val="center"/>
          </w:tcPr>
          <w:p w14:paraId="621169D5" w14:textId="77777777" w:rsidR="001F44F3" w:rsidRPr="007C5025" w:rsidRDefault="003D080A" w:rsidP="59D3A88A">
            <w:pPr>
              <w:spacing w:line="276"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tc>
      </w:tr>
      <w:tr w:rsidR="00683965" w14:paraId="08DB8B00" w14:textId="77777777" w:rsidTr="59D3A88A">
        <w:tc>
          <w:tcPr>
            <w:tcW w:w="2399" w:type="dxa"/>
            <w:vAlign w:val="center"/>
          </w:tcPr>
          <w:p w14:paraId="561F7A75" w14:textId="77777777" w:rsidR="001F44F3" w:rsidRPr="007C5025"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Adrenocorticotropic hormone (ACTH) (09:00hrs)</w:t>
            </w:r>
          </w:p>
        </w:tc>
        <w:tc>
          <w:tcPr>
            <w:tcW w:w="1141" w:type="dxa"/>
            <w:vAlign w:val="center"/>
          </w:tcPr>
          <w:p w14:paraId="10A9AECD" w14:textId="77777777" w:rsidR="001F44F3" w:rsidRPr="007C5025"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BE</w:t>
            </w:r>
          </w:p>
          <w:p w14:paraId="58A3AF36" w14:textId="77777777" w:rsidR="001F44F3" w:rsidRPr="007C5025"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SR</w:t>
            </w:r>
          </w:p>
        </w:tc>
        <w:tc>
          <w:tcPr>
            <w:tcW w:w="1136" w:type="dxa"/>
            <w:vAlign w:val="center"/>
          </w:tcPr>
          <w:p w14:paraId="1A858210" w14:textId="77777777" w:rsidR="001F44F3" w:rsidRPr="007C5025"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1ml</w:t>
            </w:r>
          </w:p>
        </w:tc>
        <w:tc>
          <w:tcPr>
            <w:tcW w:w="1291" w:type="dxa"/>
            <w:vAlign w:val="center"/>
          </w:tcPr>
          <w:p w14:paraId="0EDB5251" w14:textId="77777777" w:rsidR="001F44F3" w:rsidRPr="007C5025"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15 days</w:t>
            </w:r>
          </w:p>
        </w:tc>
        <w:tc>
          <w:tcPr>
            <w:tcW w:w="2680" w:type="dxa"/>
            <w:vAlign w:val="center"/>
          </w:tcPr>
          <w:p w14:paraId="0EF1B13D" w14:textId="77777777" w:rsidR="001F44F3" w:rsidRPr="007C5025"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0-50ng/L</w:t>
            </w:r>
          </w:p>
        </w:tc>
        <w:tc>
          <w:tcPr>
            <w:tcW w:w="2552" w:type="dxa"/>
            <w:vAlign w:val="center"/>
          </w:tcPr>
          <w:p w14:paraId="69293365" w14:textId="77777777" w:rsidR="001F44F3" w:rsidRPr="006D08CD" w:rsidRDefault="003D080A" w:rsidP="59D3A88A">
            <w:pPr>
              <w:tabs>
                <w:tab w:val="center" w:pos="4320"/>
                <w:tab w:val="right" w:pos="8640"/>
              </w:tabs>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Endocrine Bench</w:t>
            </w:r>
          </w:p>
          <w:p w14:paraId="6CA59968" w14:textId="77777777" w:rsidR="001F44F3" w:rsidRPr="006D08CD" w:rsidRDefault="003D080A" w:rsidP="59D3A88A">
            <w:pPr>
              <w:tabs>
                <w:tab w:val="center" w:pos="4320"/>
                <w:tab w:val="right" w:pos="8640"/>
              </w:tabs>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4th Floor Clinical Biochemistry</w:t>
            </w:r>
          </w:p>
          <w:p w14:paraId="27FB2451" w14:textId="77777777" w:rsidR="001F44F3" w:rsidRPr="006D08CD" w:rsidRDefault="003D080A" w:rsidP="59D3A88A">
            <w:pPr>
              <w:tabs>
                <w:tab w:val="center" w:pos="4320"/>
                <w:tab w:val="right" w:pos="8640"/>
              </w:tabs>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Pathology &amp; Pharmacy</w:t>
            </w:r>
          </w:p>
          <w:p w14:paraId="68AD02E0" w14:textId="77777777" w:rsidR="001F44F3" w:rsidRPr="006D08CD" w:rsidRDefault="003D080A" w:rsidP="59D3A88A">
            <w:pPr>
              <w:tabs>
                <w:tab w:val="center" w:pos="4320"/>
                <w:tab w:val="right" w:pos="8640"/>
              </w:tabs>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80 Newark Street, Royal London Hospital, Whitechapel London E1 2ES</w:t>
            </w:r>
          </w:p>
          <w:p w14:paraId="50544834" w14:textId="77777777" w:rsidR="001F44F3" w:rsidRPr="006D08CD" w:rsidRDefault="003D080A" w:rsidP="59D3A88A">
            <w:pPr>
              <w:spacing w:line="240" w:lineRule="auto"/>
              <w:jc w:val="center"/>
              <w:rPr>
                <w:rFonts w:eastAsia="Aileron Light" w:cs="Aileron Light"/>
                <w:color w:val="auto"/>
                <w:sz w:val="16"/>
                <w:szCs w:val="16"/>
              </w:rPr>
            </w:pPr>
            <w:r w:rsidRPr="59D3A88A">
              <w:rPr>
                <w:rFonts w:eastAsia="Aileron Light" w:cs="Aileron Light"/>
                <w:color w:val="auto"/>
                <w:sz w:val="16"/>
                <w:szCs w:val="16"/>
                <w:lang w:eastAsia="en-GB"/>
              </w:rPr>
              <w:t>Tel: 020 3246 0385</w:t>
            </w:r>
          </w:p>
        </w:tc>
        <w:tc>
          <w:tcPr>
            <w:tcW w:w="4678" w:type="dxa"/>
            <w:vAlign w:val="center"/>
          </w:tcPr>
          <w:p w14:paraId="4C62E442" w14:textId="77777777" w:rsidR="001F44F3" w:rsidRPr="007C5025" w:rsidRDefault="003D080A" w:rsidP="59D3A88A">
            <w:pPr>
              <w:spacing w:line="276" w:lineRule="auto"/>
              <w:rPr>
                <w:rFonts w:eastAsia="Aileron Light" w:cs="Aileron Light"/>
                <w:color w:val="auto"/>
                <w:sz w:val="16"/>
                <w:szCs w:val="16"/>
                <w:lang w:eastAsia="en-GB"/>
              </w:rPr>
            </w:pPr>
            <w:r w:rsidRPr="59D3A88A">
              <w:rPr>
                <w:rFonts w:eastAsia="Aileron Light" w:cs="Aileron Light"/>
                <w:color w:val="auto"/>
                <w:sz w:val="16"/>
                <w:szCs w:val="16"/>
                <w:lang w:eastAsia="en-GB"/>
              </w:rPr>
              <w:t>Samples should be taken between 09.00 and 10.00 hrs and brought to the laboratory immediately. There should be a concurrent cortisol to allow interpretation of the ACTH result.</w:t>
            </w:r>
          </w:p>
        </w:tc>
      </w:tr>
      <w:tr w:rsidR="00683965" w14:paraId="1ACD2157" w14:textId="77777777" w:rsidTr="59D3A88A">
        <w:trPr>
          <w:trHeight w:val="737"/>
        </w:trPr>
        <w:tc>
          <w:tcPr>
            <w:tcW w:w="2399" w:type="dxa"/>
            <w:vAlign w:val="center"/>
          </w:tcPr>
          <w:p w14:paraId="69703C5D" w14:textId="77777777" w:rsidR="001F44F3" w:rsidRPr="007C5025"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AFP</w:t>
            </w:r>
          </w:p>
        </w:tc>
        <w:tc>
          <w:tcPr>
            <w:tcW w:w="1141" w:type="dxa"/>
            <w:vAlign w:val="center"/>
          </w:tcPr>
          <w:p w14:paraId="11C8B2ED"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5B84DA3B"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12B4E2C0"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406BA702"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 – 12U/mL</w:t>
            </w:r>
          </w:p>
        </w:tc>
        <w:tc>
          <w:tcPr>
            <w:tcW w:w="2552" w:type="dxa"/>
            <w:vAlign w:val="center"/>
          </w:tcPr>
          <w:p w14:paraId="7CF2C799" w14:textId="77777777" w:rsidR="001F44F3" w:rsidRPr="006D08CD" w:rsidRDefault="003D080A" w:rsidP="59D3A88A">
            <w:pPr>
              <w:spacing w:line="240" w:lineRule="auto"/>
              <w:jc w:val="center"/>
              <w:rPr>
                <w:rFonts w:eastAsia="Aileron Light" w:cs="Aileron Light"/>
                <w:color w:val="auto"/>
                <w:sz w:val="16"/>
                <w:szCs w:val="16"/>
              </w:rPr>
            </w:pPr>
            <w:r w:rsidRPr="59D3A88A">
              <w:rPr>
                <w:rFonts w:eastAsia="Aileron Light" w:cs="Aileron Light"/>
                <w:color w:val="auto"/>
                <w:sz w:val="16"/>
                <w:szCs w:val="16"/>
                <w:lang w:eastAsia="en-GB"/>
              </w:rPr>
              <w:t>N/A</w:t>
            </w:r>
          </w:p>
        </w:tc>
        <w:tc>
          <w:tcPr>
            <w:tcW w:w="4678" w:type="dxa"/>
            <w:vAlign w:val="center"/>
          </w:tcPr>
          <w:p w14:paraId="08E02A8D" w14:textId="77777777" w:rsidR="001F44F3" w:rsidRPr="007C5025" w:rsidRDefault="003D080A" w:rsidP="59D3A88A">
            <w:pPr>
              <w:spacing w:line="240" w:lineRule="auto"/>
              <w:rPr>
                <w:rFonts w:eastAsia="Aileron Light" w:cs="Aileron Light"/>
                <w:color w:val="auto"/>
                <w:sz w:val="16"/>
                <w:szCs w:val="16"/>
              </w:rPr>
            </w:pPr>
            <w:r w:rsidRPr="59D3A88A">
              <w:rPr>
                <w:rFonts w:eastAsia="Aileron Light" w:cs="Aileron Light"/>
                <w:color w:val="auto"/>
                <w:sz w:val="16"/>
                <w:szCs w:val="16"/>
              </w:rPr>
              <w:t>No specific patient preparation.</w:t>
            </w:r>
          </w:p>
        </w:tc>
      </w:tr>
      <w:tr w:rsidR="00683965" w14:paraId="68EF8A4A" w14:textId="77777777" w:rsidTr="59D3A88A">
        <w:trPr>
          <w:trHeight w:val="1020"/>
        </w:trPr>
        <w:tc>
          <w:tcPr>
            <w:tcW w:w="2399" w:type="dxa"/>
            <w:vAlign w:val="center"/>
          </w:tcPr>
          <w:p w14:paraId="4A84D056" w14:textId="77777777" w:rsidR="001F44F3" w:rsidRPr="007C5025"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Albumin</w:t>
            </w:r>
          </w:p>
        </w:tc>
        <w:tc>
          <w:tcPr>
            <w:tcW w:w="1141" w:type="dxa"/>
            <w:vAlign w:val="center"/>
          </w:tcPr>
          <w:p w14:paraId="643942E4"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03C801E5"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2AFD523C"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5348896F"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35 –50g/L</w:t>
            </w:r>
          </w:p>
        </w:tc>
        <w:tc>
          <w:tcPr>
            <w:tcW w:w="2552" w:type="dxa"/>
            <w:vAlign w:val="center"/>
          </w:tcPr>
          <w:p w14:paraId="20CD45A9" w14:textId="77777777" w:rsidR="001F44F3" w:rsidRPr="006D08CD" w:rsidRDefault="003D080A" w:rsidP="59D3A88A">
            <w:pPr>
              <w:spacing w:line="240" w:lineRule="auto"/>
              <w:jc w:val="center"/>
              <w:rPr>
                <w:rFonts w:eastAsia="Aileron Light" w:cs="Aileron Light"/>
                <w:color w:val="auto"/>
                <w:sz w:val="16"/>
                <w:szCs w:val="16"/>
              </w:rPr>
            </w:pPr>
            <w:r w:rsidRPr="59D3A88A">
              <w:rPr>
                <w:rFonts w:eastAsia="Aileron Light" w:cs="Aileron Light"/>
                <w:color w:val="auto"/>
                <w:sz w:val="16"/>
                <w:szCs w:val="16"/>
                <w:lang w:eastAsia="en-GB"/>
              </w:rPr>
              <w:t>N/A</w:t>
            </w:r>
          </w:p>
        </w:tc>
        <w:tc>
          <w:tcPr>
            <w:tcW w:w="4678" w:type="dxa"/>
            <w:vAlign w:val="center"/>
          </w:tcPr>
          <w:p w14:paraId="7DF6322B" w14:textId="77777777" w:rsidR="001F44F3" w:rsidRPr="007C5025" w:rsidRDefault="003D080A" w:rsidP="59D3A88A">
            <w:pPr>
              <w:spacing w:line="240" w:lineRule="auto"/>
              <w:rPr>
                <w:rFonts w:eastAsia="Aileron Light" w:cs="Aileron Light"/>
                <w:color w:val="auto"/>
                <w:sz w:val="16"/>
                <w:szCs w:val="16"/>
              </w:rPr>
            </w:pPr>
            <w:r w:rsidRPr="59D3A88A">
              <w:rPr>
                <w:rFonts w:eastAsia="Aileron Light" w:cs="Aileron Light"/>
                <w:color w:val="auto"/>
                <w:sz w:val="16"/>
                <w:szCs w:val="16"/>
              </w:rPr>
              <w:t>Stasis during venepuncture will falsely elevate results. Ideally, blood should be drawn from a vein in which the blood is free flowing (that is, without a tourniquet).</w:t>
            </w:r>
          </w:p>
        </w:tc>
      </w:tr>
      <w:tr w:rsidR="00683965" w14:paraId="51843433" w14:textId="77777777" w:rsidTr="59D3A88A">
        <w:trPr>
          <w:trHeight w:val="2948"/>
        </w:trPr>
        <w:tc>
          <w:tcPr>
            <w:tcW w:w="2399" w:type="dxa"/>
            <w:vAlign w:val="center"/>
          </w:tcPr>
          <w:p w14:paraId="48991DA9" w14:textId="77777777" w:rsidR="001F44F3" w:rsidRPr="007C5025"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Aldosterone (random)</w:t>
            </w:r>
          </w:p>
        </w:tc>
        <w:tc>
          <w:tcPr>
            <w:tcW w:w="1141" w:type="dxa"/>
            <w:vAlign w:val="center"/>
          </w:tcPr>
          <w:p w14:paraId="3513C200"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B3</w:t>
            </w:r>
          </w:p>
        </w:tc>
        <w:tc>
          <w:tcPr>
            <w:tcW w:w="1136" w:type="dxa"/>
            <w:vAlign w:val="center"/>
          </w:tcPr>
          <w:p w14:paraId="5206392A"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1.25ml</w:t>
            </w:r>
          </w:p>
        </w:tc>
        <w:tc>
          <w:tcPr>
            <w:tcW w:w="1291" w:type="dxa"/>
            <w:vAlign w:val="center"/>
          </w:tcPr>
          <w:p w14:paraId="53CBDED1"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days</w:t>
            </w:r>
          </w:p>
        </w:tc>
        <w:tc>
          <w:tcPr>
            <w:tcW w:w="2680" w:type="dxa"/>
            <w:vAlign w:val="center"/>
          </w:tcPr>
          <w:p w14:paraId="4F2FDA9B" w14:textId="77777777" w:rsidR="001F44F3" w:rsidRPr="007C5025" w:rsidRDefault="001F44F3" w:rsidP="59D3A88A">
            <w:pPr>
              <w:spacing w:line="240" w:lineRule="auto"/>
              <w:jc w:val="center"/>
              <w:rPr>
                <w:rFonts w:eastAsia="Aileron Light" w:cs="Aileron Light"/>
                <w:color w:val="auto"/>
                <w:sz w:val="16"/>
                <w:szCs w:val="16"/>
                <w:lang w:eastAsia="en-GB"/>
              </w:rPr>
            </w:pPr>
          </w:p>
          <w:p w14:paraId="79E24E9C"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Aldosterone (pmol/L): Upright 100 - 800, Supine 100 - 450 </w:t>
            </w:r>
          </w:p>
          <w:p w14:paraId="79EEC2DC" w14:textId="77777777" w:rsidR="001F44F3" w:rsidRPr="007C5025" w:rsidRDefault="001F44F3" w:rsidP="59D3A88A">
            <w:pPr>
              <w:spacing w:line="240" w:lineRule="auto"/>
              <w:jc w:val="center"/>
              <w:rPr>
                <w:rFonts w:eastAsia="Aileron Light" w:cs="Aileron Light"/>
                <w:color w:val="auto"/>
                <w:sz w:val="16"/>
                <w:szCs w:val="16"/>
                <w:lang w:eastAsia="en-GB"/>
              </w:rPr>
            </w:pPr>
          </w:p>
          <w:p w14:paraId="57B66C6E"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Aldo/Renin ratio: &lt;80: Conn’s unlikely. &gt;/=200: Conn’s likely. 80-200: Conn’s not excluded</w:t>
            </w:r>
          </w:p>
        </w:tc>
        <w:tc>
          <w:tcPr>
            <w:tcW w:w="2552" w:type="dxa"/>
            <w:vAlign w:val="center"/>
          </w:tcPr>
          <w:p w14:paraId="0C6A9134"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ViaPath, Dept of Clinical Biochemistry</w:t>
            </w:r>
          </w:p>
          <w:p w14:paraId="6F51382D" w14:textId="77777777" w:rsidR="001F44F3" w:rsidRPr="006D08CD" w:rsidRDefault="003D080A" w:rsidP="59D3A88A">
            <w:pPr>
              <w:tabs>
                <w:tab w:val="center" w:pos="4320"/>
                <w:tab w:val="right" w:pos="8640"/>
              </w:tabs>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King’s College Hospital</w:t>
            </w:r>
          </w:p>
          <w:p w14:paraId="19E510B5" w14:textId="77777777" w:rsidR="001F44F3" w:rsidRPr="006D08CD" w:rsidRDefault="003D080A" w:rsidP="59D3A88A">
            <w:pPr>
              <w:tabs>
                <w:tab w:val="center" w:pos="4320"/>
                <w:tab w:val="right" w:pos="8640"/>
              </w:tabs>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Denmark Hill</w:t>
            </w:r>
          </w:p>
          <w:p w14:paraId="03BEBB10" w14:textId="77777777" w:rsidR="001F44F3" w:rsidRPr="006D08CD" w:rsidRDefault="003D080A" w:rsidP="59D3A88A">
            <w:pPr>
              <w:tabs>
                <w:tab w:val="center" w:pos="4320"/>
                <w:tab w:val="right" w:pos="8640"/>
              </w:tabs>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London SE5 9RS</w:t>
            </w:r>
          </w:p>
          <w:p w14:paraId="471AF6FB" w14:textId="77777777" w:rsidR="001F44F3" w:rsidRPr="006D08CD" w:rsidRDefault="003D080A" w:rsidP="59D3A88A">
            <w:pPr>
              <w:tabs>
                <w:tab w:val="center" w:pos="4320"/>
                <w:tab w:val="right" w:pos="8640"/>
              </w:tabs>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Blood sciences central reception:</w:t>
            </w:r>
          </w:p>
          <w:p w14:paraId="7081CE6D" w14:textId="77777777" w:rsidR="001F44F3" w:rsidRPr="006D08CD" w:rsidRDefault="003D080A" w:rsidP="59D3A88A">
            <w:pPr>
              <w:tabs>
                <w:tab w:val="center" w:pos="4320"/>
                <w:tab w:val="right" w:pos="8640"/>
              </w:tabs>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0203 299 3576</w:t>
            </w:r>
          </w:p>
          <w:p w14:paraId="3ED9243C" w14:textId="77777777" w:rsidR="001F44F3" w:rsidRPr="006D08CD" w:rsidRDefault="003D080A" w:rsidP="59D3A88A">
            <w:pPr>
              <w:tabs>
                <w:tab w:val="center" w:pos="4320"/>
                <w:tab w:val="right" w:pos="8640"/>
              </w:tabs>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GI section: 0203 299 4133</w:t>
            </w:r>
          </w:p>
          <w:p w14:paraId="2B4FD65C" w14:textId="77777777" w:rsidR="001F44F3" w:rsidRPr="006D08CD" w:rsidRDefault="003D080A" w:rsidP="59D3A88A">
            <w:pPr>
              <w:tabs>
                <w:tab w:val="center" w:pos="4320"/>
                <w:tab w:val="right" w:pos="8640"/>
              </w:tabs>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Trace Elements: 0203 299 4127 / 4337 / 2265</w:t>
            </w:r>
          </w:p>
          <w:p w14:paraId="30DF429E" w14:textId="77777777" w:rsidR="001F44F3" w:rsidRPr="006D08CD" w:rsidRDefault="003D080A" w:rsidP="59D3A88A">
            <w:pPr>
              <w:spacing w:line="240" w:lineRule="auto"/>
              <w:jc w:val="center"/>
              <w:rPr>
                <w:rFonts w:eastAsia="Aileron Light" w:cs="Aileron Light"/>
                <w:color w:val="auto"/>
                <w:sz w:val="16"/>
                <w:szCs w:val="16"/>
              </w:rPr>
            </w:pPr>
            <w:r w:rsidRPr="59D3A88A">
              <w:rPr>
                <w:rFonts w:eastAsia="Aileron Light" w:cs="Aileron Light"/>
                <w:color w:val="auto"/>
                <w:sz w:val="16"/>
                <w:szCs w:val="16"/>
                <w:lang w:eastAsia="en-GB"/>
              </w:rPr>
              <w:t>Duty doctor: 020 3299 3856</w:t>
            </w:r>
          </w:p>
        </w:tc>
        <w:tc>
          <w:tcPr>
            <w:tcW w:w="4678" w:type="dxa"/>
            <w:vAlign w:val="center"/>
          </w:tcPr>
          <w:p w14:paraId="000B6DE9" w14:textId="77777777" w:rsidR="001F44F3" w:rsidRPr="007C502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B-blockers, ACEi/A2RB, CCB and diuretics should be stopped for 2 weeks prior to sampling. Spironolactone should be stopped for 6 weeks. An alpha blocker such as doxazosin may be substituted. Severe hypokalaemia (plasma potassium less than 2.9mmol/L) should be corrected prior to sampling. Potassium supplements, if given, should be stopped 24 hours prior to sampling. The patient should rest for 15 minutes prior to sampling and be in a sitting position. Samples should be taken to the laboratory immediately.</w:t>
            </w:r>
          </w:p>
        </w:tc>
      </w:tr>
      <w:tr w:rsidR="00683965" w14:paraId="0DEAFE03" w14:textId="77777777" w:rsidTr="59D3A88A">
        <w:trPr>
          <w:trHeight w:val="2778"/>
        </w:trPr>
        <w:tc>
          <w:tcPr>
            <w:tcW w:w="2399" w:type="dxa"/>
            <w:vAlign w:val="center"/>
          </w:tcPr>
          <w:p w14:paraId="57D356FA" w14:textId="77777777" w:rsidR="001F44F3" w:rsidRPr="007C5025"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Alkaline phosphatase</w:t>
            </w:r>
          </w:p>
        </w:tc>
        <w:tc>
          <w:tcPr>
            <w:tcW w:w="1141" w:type="dxa"/>
            <w:vAlign w:val="center"/>
          </w:tcPr>
          <w:p w14:paraId="61BCA31D" w14:textId="77777777" w:rsidR="001F44F3"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SR</w:t>
            </w:r>
          </w:p>
          <w:p w14:paraId="1CCA77C3" w14:textId="77777777" w:rsidR="001F44F3" w:rsidRPr="007C5025" w:rsidRDefault="001F44F3" w:rsidP="59D3A88A">
            <w:pPr>
              <w:spacing w:line="240" w:lineRule="auto"/>
              <w:jc w:val="center"/>
              <w:rPr>
                <w:rFonts w:eastAsia="Aileron Light" w:cs="Aileron Light"/>
                <w:color w:val="auto"/>
                <w:sz w:val="16"/>
                <w:szCs w:val="16"/>
                <w:lang w:eastAsia="en-GB"/>
              </w:rPr>
            </w:pPr>
          </w:p>
          <w:p w14:paraId="1E6140B8"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13FC9442"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5BD07168"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669B7CEB"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 – 14days: 90-273 IU/L</w:t>
            </w:r>
          </w:p>
          <w:p w14:paraId="761430EA"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15days -1y: 134 –518 IU/L</w:t>
            </w:r>
          </w:p>
          <w:p w14:paraId="7FA57046"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1-3y: 156-369 IU/L</w:t>
            </w:r>
          </w:p>
          <w:p w14:paraId="08D12398"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3-5y: 144-327 IU/L</w:t>
            </w:r>
          </w:p>
          <w:p w14:paraId="5A4F42ED"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6 -10y: 153-367 IU/L</w:t>
            </w:r>
          </w:p>
          <w:p w14:paraId="2DC76D98"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Male 11-15y: 113-438 IU/L</w:t>
            </w:r>
          </w:p>
          <w:p w14:paraId="56C41E7C"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Male 16-21y: 56-167 IU/L</w:t>
            </w:r>
          </w:p>
          <w:p w14:paraId="3CD252B7"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Male 22 -79y: 50-116 IU/L</w:t>
            </w:r>
          </w:p>
          <w:p w14:paraId="6BBBFDE3"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Female 11-15y: 64-359 IU/L</w:t>
            </w:r>
          </w:p>
          <w:p w14:paraId="2607CB47"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Female 16-29y: 44-107 IU/L</w:t>
            </w:r>
          </w:p>
          <w:p w14:paraId="140E2628"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Female 30-79y: 46-122 IU/L</w:t>
            </w:r>
          </w:p>
        </w:tc>
        <w:tc>
          <w:tcPr>
            <w:tcW w:w="2552" w:type="dxa"/>
            <w:vAlign w:val="center"/>
          </w:tcPr>
          <w:p w14:paraId="7DDA8B51"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441FAADF" w14:textId="77777777" w:rsidR="001F44F3" w:rsidRPr="007C502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If there is an isolated raised alkaline phosphatase in a liver profile, suggest repeat on a fasting sample and request GGT.</w:t>
            </w:r>
          </w:p>
        </w:tc>
      </w:tr>
      <w:tr w:rsidR="00683965" w14:paraId="099CF742" w14:textId="77777777" w:rsidTr="59D3A88A">
        <w:trPr>
          <w:trHeight w:val="680"/>
        </w:trPr>
        <w:tc>
          <w:tcPr>
            <w:tcW w:w="2399" w:type="dxa"/>
            <w:vAlign w:val="center"/>
          </w:tcPr>
          <w:p w14:paraId="0B1F7A22" w14:textId="77777777" w:rsidR="001F44F3" w:rsidRPr="007C5025"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Alpha-1-antitrypsin</w:t>
            </w:r>
          </w:p>
        </w:tc>
        <w:tc>
          <w:tcPr>
            <w:tcW w:w="1141" w:type="dxa"/>
            <w:vAlign w:val="center"/>
          </w:tcPr>
          <w:p w14:paraId="519D10F0"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119FB5EF"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37135722"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7C028DDD"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1.1 - 2.1g/L *</w:t>
            </w:r>
          </w:p>
        </w:tc>
        <w:tc>
          <w:tcPr>
            <w:tcW w:w="2552" w:type="dxa"/>
            <w:vAlign w:val="center"/>
          </w:tcPr>
          <w:p w14:paraId="09094150"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431B4E70" w14:textId="77777777" w:rsidR="001F44F3" w:rsidRPr="007C502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In acute infection alpha-1-antitrypsin can be raised</w:t>
            </w:r>
          </w:p>
        </w:tc>
      </w:tr>
      <w:tr w:rsidR="00683965" w14:paraId="34F0F2AF" w14:textId="77777777" w:rsidTr="59D3A88A">
        <w:trPr>
          <w:trHeight w:val="680"/>
        </w:trPr>
        <w:tc>
          <w:tcPr>
            <w:tcW w:w="2399" w:type="dxa"/>
            <w:vAlign w:val="center"/>
          </w:tcPr>
          <w:p w14:paraId="65C646E9" w14:textId="77777777" w:rsidR="001F44F3" w:rsidRPr="007C5025"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Alanine transaminase (ALT)</w:t>
            </w:r>
          </w:p>
        </w:tc>
        <w:tc>
          <w:tcPr>
            <w:tcW w:w="1141" w:type="dxa"/>
            <w:vAlign w:val="center"/>
          </w:tcPr>
          <w:p w14:paraId="029B51BC"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1B9B3ACB"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2D2B38A5"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6E28D393"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Female &lt;34 IU/L</w:t>
            </w:r>
          </w:p>
          <w:p w14:paraId="2F49B31A"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Male &lt;45 IU/L</w:t>
            </w:r>
          </w:p>
        </w:tc>
        <w:tc>
          <w:tcPr>
            <w:tcW w:w="2552" w:type="dxa"/>
            <w:vAlign w:val="center"/>
          </w:tcPr>
          <w:p w14:paraId="3968BA4C"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01BFC4E3" w14:textId="77777777" w:rsidR="001F44F3" w:rsidRPr="007C502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tc>
      </w:tr>
      <w:tr w:rsidR="00683965" w14:paraId="1293661F" w14:textId="77777777" w:rsidTr="59D3A88A">
        <w:tc>
          <w:tcPr>
            <w:tcW w:w="2399" w:type="dxa"/>
            <w:vAlign w:val="center"/>
          </w:tcPr>
          <w:p w14:paraId="1A9B0297" w14:textId="77777777" w:rsidR="001F44F3" w:rsidRPr="007C5025"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Amino acids (blood)</w:t>
            </w:r>
          </w:p>
        </w:tc>
        <w:tc>
          <w:tcPr>
            <w:tcW w:w="1141" w:type="dxa"/>
            <w:vAlign w:val="center"/>
          </w:tcPr>
          <w:p w14:paraId="47BF0B42"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BV</w:t>
            </w:r>
          </w:p>
        </w:tc>
        <w:tc>
          <w:tcPr>
            <w:tcW w:w="1136" w:type="dxa"/>
            <w:vAlign w:val="center"/>
          </w:tcPr>
          <w:p w14:paraId="071FC9DB"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1ml</w:t>
            </w:r>
          </w:p>
        </w:tc>
        <w:tc>
          <w:tcPr>
            <w:tcW w:w="1291" w:type="dxa"/>
            <w:vAlign w:val="center"/>
          </w:tcPr>
          <w:p w14:paraId="698F9918"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20 days</w:t>
            </w:r>
          </w:p>
        </w:tc>
        <w:tc>
          <w:tcPr>
            <w:tcW w:w="2680" w:type="dxa"/>
            <w:vAlign w:val="center"/>
          </w:tcPr>
          <w:p w14:paraId="44F112F2"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6F70B6F6"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Chemical Pathology</w:t>
            </w:r>
          </w:p>
          <w:p w14:paraId="5227EE88"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Camellia Botnar Laboratories</w:t>
            </w:r>
          </w:p>
          <w:p w14:paraId="60F6B849"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Great Ormond St Hospital for Children</w:t>
            </w:r>
          </w:p>
          <w:p w14:paraId="7408C366"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Great Ormond St</w:t>
            </w:r>
          </w:p>
          <w:p w14:paraId="0F3D1C10"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London WC1N 3JH</w:t>
            </w:r>
          </w:p>
          <w:p w14:paraId="366A5CF7"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020 7405 9200 Ext 5009</w:t>
            </w:r>
          </w:p>
        </w:tc>
        <w:tc>
          <w:tcPr>
            <w:tcW w:w="4678" w:type="dxa"/>
            <w:vAlign w:val="center"/>
          </w:tcPr>
          <w:p w14:paraId="297D50B0" w14:textId="77777777" w:rsidR="001F44F3" w:rsidRPr="007C502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Plasma amino acids fluctuate widely depending on the protein intake and whether the patient is in a fed or fasted state. Dietary restrictions may cause characteristic amino acid patterns to disappear and result in false negative results. </w:t>
            </w:r>
          </w:p>
          <w:p w14:paraId="478D4B6D" w14:textId="77777777" w:rsidR="001F44F3" w:rsidRPr="007C502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Collect sample during acute illness if possible, state feeding and advise if protein has been withdrawn. If non-acute situation, a fasting sample is preferred (2-3 hrs post feed in infants)</w:t>
            </w:r>
          </w:p>
        </w:tc>
      </w:tr>
      <w:tr w:rsidR="00683965" w14:paraId="16CAAF3E" w14:textId="77777777" w:rsidTr="59D3A88A">
        <w:tc>
          <w:tcPr>
            <w:tcW w:w="2399" w:type="dxa"/>
            <w:vAlign w:val="center"/>
          </w:tcPr>
          <w:p w14:paraId="3BC17EB7" w14:textId="77777777" w:rsidR="001F44F3" w:rsidRPr="007C5025"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Amino acids (urine)</w:t>
            </w:r>
          </w:p>
        </w:tc>
        <w:tc>
          <w:tcPr>
            <w:tcW w:w="1141" w:type="dxa"/>
            <w:vAlign w:val="center"/>
          </w:tcPr>
          <w:p w14:paraId="092708F4"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p w14:paraId="398F1D48"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SR</w:t>
            </w:r>
          </w:p>
        </w:tc>
        <w:tc>
          <w:tcPr>
            <w:tcW w:w="1136" w:type="dxa"/>
            <w:vAlign w:val="center"/>
          </w:tcPr>
          <w:p w14:paraId="4263262D"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1ml</w:t>
            </w:r>
          </w:p>
        </w:tc>
        <w:tc>
          <w:tcPr>
            <w:tcW w:w="1291" w:type="dxa"/>
            <w:vAlign w:val="center"/>
          </w:tcPr>
          <w:p w14:paraId="70BC7013"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40 days</w:t>
            </w:r>
          </w:p>
        </w:tc>
        <w:tc>
          <w:tcPr>
            <w:tcW w:w="2680" w:type="dxa"/>
            <w:vAlign w:val="center"/>
          </w:tcPr>
          <w:p w14:paraId="0824800B"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7B50D247"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Chemical Pathology, Camellia Botnar Laboratories, Great Ormond St Hospital for Children, Great Ormond St, London WC1N 3JH </w:t>
            </w:r>
          </w:p>
          <w:p w14:paraId="669FD50B"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020 7405 9200 x 5009</w:t>
            </w:r>
          </w:p>
        </w:tc>
        <w:tc>
          <w:tcPr>
            <w:tcW w:w="4678" w:type="dxa"/>
            <w:vAlign w:val="center"/>
          </w:tcPr>
          <w:p w14:paraId="1CBCEC87" w14:textId="77777777" w:rsidR="001F44F3" w:rsidRPr="007C502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Collect sample as close to acute event as possible. If non-acute situation, a morning sample is preferred. Avoid faecal or bacterial contamination; sample to the laboratory immediately.</w:t>
            </w:r>
          </w:p>
        </w:tc>
      </w:tr>
      <w:tr w:rsidR="00683965" w14:paraId="4F2D31C5" w14:textId="77777777" w:rsidTr="59D3A88A">
        <w:trPr>
          <w:trHeight w:val="20"/>
        </w:trPr>
        <w:tc>
          <w:tcPr>
            <w:tcW w:w="2399" w:type="dxa"/>
            <w:vAlign w:val="center"/>
          </w:tcPr>
          <w:p w14:paraId="78B199D6" w14:textId="77777777" w:rsidR="001F44F3" w:rsidRPr="007C5025" w:rsidRDefault="001F44F3" w:rsidP="59D3A88A">
            <w:pPr>
              <w:spacing w:line="240" w:lineRule="auto"/>
              <w:rPr>
                <w:rFonts w:eastAsia="Aileron Light" w:cs="Aileron Light"/>
                <w:b/>
                <w:bCs/>
                <w:color w:val="auto"/>
                <w:sz w:val="16"/>
                <w:szCs w:val="16"/>
                <w:lang w:eastAsia="en-GB"/>
              </w:rPr>
            </w:pPr>
          </w:p>
          <w:p w14:paraId="5067AF69" w14:textId="77777777" w:rsidR="001F44F3" w:rsidRPr="007C5025"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Aminophylline (Theophylline)</w:t>
            </w:r>
          </w:p>
        </w:tc>
        <w:tc>
          <w:tcPr>
            <w:tcW w:w="1141" w:type="dxa"/>
            <w:vAlign w:val="center"/>
          </w:tcPr>
          <w:p w14:paraId="34C134F9"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731A0886"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48C5F53D"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6D5E090A"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 20 mg/L</w:t>
            </w:r>
          </w:p>
        </w:tc>
        <w:tc>
          <w:tcPr>
            <w:tcW w:w="2552" w:type="dxa"/>
            <w:vAlign w:val="center"/>
          </w:tcPr>
          <w:p w14:paraId="4B8DA357"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13C0313A" w14:textId="77777777" w:rsidR="001F44F3" w:rsidRPr="007C502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 xml:space="preserve">The blood samples MUST be taken at the correct time relative to the dose of drug. </w:t>
            </w:r>
            <w:r w:rsidRPr="59D3A88A">
              <w:rPr>
                <w:rFonts w:eastAsia="Aileron Light" w:cs="Aileron Light"/>
                <w:color w:val="auto"/>
                <w:sz w:val="16"/>
                <w:szCs w:val="16"/>
                <w:lang w:eastAsia="en-GB"/>
              </w:rPr>
              <w:t>Slow release preparations 8hrs post dose others before next dose. IV infusion at 6 &amp; 18 hours</w:t>
            </w:r>
          </w:p>
        </w:tc>
      </w:tr>
      <w:tr w:rsidR="00683965" w14:paraId="30EE8C47" w14:textId="77777777" w:rsidTr="59D3A88A">
        <w:trPr>
          <w:trHeight w:val="20"/>
        </w:trPr>
        <w:tc>
          <w:tcPr>
            <w:tcW w:w="2399" w:type="dxa"/>
            <w:vAlign w:val="center"/>
          </w:tcPr>
          <w:p w14:paraId="13DB3925" w14:textId="77777777" w:rsidR="001F44F3" w:rsidRPr="007C5025"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Ammonia</w:t>
            </w:r>
          </w:p>
        </w:tc>
        <w:tc>
          <w:tcPr>
            <w:tcW w:w="1141" w:type="dxa"/>
            <w:vAlign w:val="center"/>
          </w:tcPr>
          <w:p w14:paraId="5C2C0D77"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BE</w:t>
            </w:r>
          </w:p>
          <w:p w14:paraId="210D83F2"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SR</w:t>
            </w:r>
          </w:p>
        </w:tc>
        <w:tc>
          <w:tcPr>
            <w:tcW w:w="1136" w:type="dxa"/>
            <w:vAlign w:val="center"/>
          </w:tcPr>
          <w:p w14:paraId="1E8B9C1B"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6CF06C55"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6 hours</w:t>
            </w:r>
          </w:p>
        </w:tc>
        <w:tc>
          <w:tcPr>
            <w:tcW w:w="2680" w:type="dxa"/>
            <w:vAlign w:val="center"/>
          </w:tcPr>
          <w:p w14:paraId="5E78DF61"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18 - 72mmol/L</w:t>
            </w:r>
          </w:p>
        </w:tc>
        <w:tc>
          <w:tcPr>
            <w:tcW w:w="2552" w:type="dxa"/>
            <w:vAlign w:val="center"/>
          </w:tcPr>
          <w:p w14:paraId="5E1E78A8"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5207BEDD" w14:textId="77777777" w:rsidR="001F44F3" w:rsidRPr="007C5025" w:rsidRDefault="003D080A" w:rsidP="59D3A88A">
            <w:pPr>
              <w:spacing w:line="240" w:lineRule="auto"/>
              <w:rPr>
                <w:rFonts w:eastAsia="Aileron Light" w:cs="Aileron Light"/>
                <w:color w:val="auto"/>
                <w:sz w:val="16"/>
                <w:szCs w:val="16"/>
              </w:rPr>
            </w:pPr>
            <w:r w:rsidRPr="59D3A88A">
              <w:rPr>
                <w:rFonts w:eastAsia="Aileron Light" w:cs="Aileron Light"/>
                <w:color w:val="auto"/>
                <w:sz w:val="16"/>
                <w:szCs w:val="16"/>
              </w:rPr>
              <w:t>A sample tube must be collected from the lab and sample brought to the lab on ice.</w:t>
            </w:r>
          </w:p>
          <w:p w14:paraId="0E320B77" w14:textId="77777777" w:rsidR="001F44F3" w:rsidRPr="007C502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The most common cause of a raised ammonia is artefactual due either to poor sample collection or a delay in transport to the laboratory. Haemolysis is an important cause of raised ammonia</w:t>
            </w:r>
          </w:p>
        </w:tc>
      </w:tr>
      <w:tr w:rsidR="00683965" w14:paraId="2212B89B" w14:textId="77777777" w:rsidTr="59D3A88A">
        <w:tc>
          <w:tcPr>
            <w:tcW w:w="2399" w:type="dxa"/>
            <w:vAlign w:val="center"/>
          </w:tcPr>
          <w:p w14:paraId="4A885489" w14:textId="77777777" w:rsidR="001F44F3" w:rsidRPr="007C5025"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Amphetamine</w:t>
            </w:r>
          </w:p>
        </w:tc>
        <w:tc>
          <w:tcPr>
            <w:tcW w:w="1141" w:type="dxa"/>
            <w:vAlign w:val="center"/>
          </w:tcPr>
          <w:p w14:paraId="6B1FF651"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44396681"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20ml</w:t>
            </w:r>
          </w:p>
        </w:tc>
        <w:tc>
          <w:tcPr>
            <w:tcW w:w="1291" w:type="dxa"/>
            <w:vAlign w:val="center"/>
          </w:tcPr>
          <w:p w14:paraId="691E3E0D"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8 days</w:t>
            </w:r>
          </w:p>
        </w:tc>
        <w:tc>
          <w:tcPr>
            <w:tcW w:w="2680" w:type="dxa"/>
            <w:vAlign w:val="center"/>
          </w:tcPr>
          <w:p w14:paraId="483F54BC"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NIL</w:t>
            </w:r>
          </w:p>
        </w:tc>
        <w:tc>
          <w:tcPr>
            <w:tcW w:w="2552" w:type="dxa"/>
            <w:vAlign w:val="center"/>
          </w:tcPr>
          <w:p w14:paraId="40A28C3C"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Dept. of Chemical Pathology</w:t>
            </w:r>
          </w:p>
          <w:p w14:paraId="36EAAEC4"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Homerton Hospital, Homerton Row, London, E9 6SR</w:t>
            </w:r>
          </w:p>
          <w:p w14:paraId="643F6E4A"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0208 510 7889/7887/7888</w:t>
            </w:r>
          </w:p>
        </w:tc>
        <w:tc>
          <w:tcPr>
            <w:tcW w:w="4678" w:type="dxa"/>
            <w:vAlign w:val="center"/>
          </w:tcPr>
          <w:p w14:paraId="70770BF5" w14:textId="77777777" w:rsidR="001F44F3" w:rsidRPr="007C502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Measured as part of urine drugs of abuse screen.</w:t>
            </w:r>
          </w:p>
        </w:tc>
      </w:tr>
      <w:tr w:rsidR="00683965" w14:paraId="3FA57A36" w14:textId="77777777" w:rsidTr="59D3A88A">
        <w:trPr>
          <w:trHeight w:val="510"/>
        </w:trPr>
        <w:tc>
          <w:tcPr>
            <w:tcW w:w="2399" w:type="dxa"/>
            <w:vAlign w:val="center"/>
          </w:tcPr>
          <w:p w14:paraId="4340DCDD" w14:textId="77777777" w:rsidR="001F44F3" w:rsidRPr="007C5025"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Amylase</w:t>
            </w:r>
          </w:p>
        </w:tc>
        <w:tc>
          <w:tcPr>
            <w:tcW w:w="1141" w:type="dxa"/>
            <w:vAlign w:val="center"/>
          </w:tcPr>
          <w:p w14:paraId="2A65D9DC"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2063A304"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29719EFB"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06ECC473" w14:textId="77777777" w:rsidR="001F44F3" w:rsidRPr="007C502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28 - 100 U/L</w:t>
            </w:r>
          </w:p>
        </w:tc>
        <w:tc>
          <w:tcPr>
            <w:tcW w:w="2552" w:type="dxa"/>
            <w:vAlign w:val="center"/>
          </w:tcPr>
          <w:p w14:paraId="44392B45"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603DD872" w14:textId="77777777" w:rsidR="001F44F3" w:rsidRPr="007C502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tc>
      </w:tr>
      <w:tr w:rsidR="00683965" w14:paraId="2804CEC1" w14:textId="77777777" w:rsidTr="59D3A88A">
        <w:tc>
          <w:tcPr>
            <w:tcW w:w="2399" w:type="dxa"/>
            <w:vAlign w:val="center"/>
          </w:tcPr>
          <w:p w14:paraId="4A4E3991" w14:textId="77777777" w:rsidR="001F44F3" w:rsidRPr="00A35B75"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Androstenedione</w:t>
            </w:r>
          </w:p>
        </w:tc>
        <w:tc>
          <w:tcPr>
            <w:tcW w:w="1141" w:type="dxa"/>
            <w:vAlign w:val="center"/>
          </w:tcPr>
          <w:p w14:paraId="3603423F"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36114B2C"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4ml</w:t>
            </w:r>
          </w:p>
        </w:tc>
        <w:tc>
          <w:tcPr>
            <w:tcW w:w="1291" w:type="dxa"/>
            <w:vAlign w:val="center"/>
          </w:tcPr>
          <w:p w14:paraId="507D9A1F" w14:textId="77777777" w:rsidR="001F44F3" w:rsidRPr="00A35B75" w:rsidRDefault="001F44F3" w:rsidP="59D3A88A">
            <w:pPr>
              <w:spacing w:line="240" w:lineRule="auto"/>
              <w:jc w:val="center"/>
              <w:rPr>
                <w:rFonts w:eastAsia="Aileron Light" w:cs="Aileron Light"/>
                <w:color w:val="auto"/>
                <w:sz w:val="16"/>
                <w:szCs w:val="16"/>
                <w:lang w:eastAsia="en-GB"/>
              </w:rPr>
            </w:pPr>
          </w:p>
          <w:p w14:paraId="7D8E6782"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days</w:t>
            </w:r>
          </w:p>
          <w:p w14:paraId="5B25D4AB" w14:textId="77777777" w:rsidR="001F44F3" w:rsidRPr="00A35B75" w:rsidRDefault="001F44F3" w:rsidP="59D3A88A">
            <w:pPr>
              <w:spacing w:line="240" w:lineRule="auto"/>
              <w:jc w:val="center"/>
              <w:rPr>
                <w:rFonts w:eastAsia="Aileron Light" w:cs="Aileron Light"/>
                <w:color w:val="auto"/>
                <w:sz w:val="16"/>
                <w:szCs w:val="16"/>
                <w:lang w:eastAsia="en-GB"/>
              </w:rPr>
            </w:pPr>
          </w:p>
        </w:tc>
        <w:tc>
          <w:tcPr>
            <w:tcW w:w="2680" w:type="dxa"/>
            <w:vAlign w:val="center"/>
          </w:tcPr>
          <w:p w14:paraId="555C9A6F"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3.0 - 8.0 nmol/L*</w:t>
            </w:r>
          </w:p>
        </w:tc>
        <w:tc>
          <w:tcPr>
            <w:tcW w:w="2552" w:type="dxa"/>
            <w:vAlign w:val="center"/>
          </w:tcPr>
          <w:p w14:paraId="5C9D66E5"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Endocrine Bench, 4th Floor Clinical Biochemistry, Pathology &amp; Pharmacy, 80 Newark Street</w:t>
            </w:r>
          </w:p>
          <w:p w14:paraId="1D813F7A"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Royal London Hospital, Whitechapel London E1 2ES, Tel: 020 3246 0385</w:t>
            </w:r>
          </w:p>
        </w:tc>
        <w:tc>
          <w:tcPr>
            <w:tcW w:w="4678" w:type="dxa"/>
            <w:vAlign w:val="center"/>
          </w:tcPr>
          <w:p w14:paraId="026CEE76" w14:textId="77777777" w:rsidR="001F44F3" w:rsidRPr="00A35B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This may not be analysed if testosterone is within the reference range.</w:t>
            </w:r>
          </w:p>
        </w:tc>
      </w:tr>
      <w:tr w:rsidR="00683965" w14:paraId="54A13A0E" w14:textId="77777777" w:rsidTr="59D3A88A">
        <w:trPr>
          <w:trHeight w:val="454"/>
        </w:trPr>
        <w:tc>
          <w:tcPr>
            <w:tcW w:w="2399" w:type="dxa"/>
            <w:vAlign w:val="center"/>
          </w:tcPr>
          <w:p w14:paraId="5B7C8A32" w14:textId="77777777" w:rsidR="001F44F3" w:rsidRPr="00A35B75"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AST</w:t>
            </w:r>
          </w:p>
        </w:tc>
        <w:tc>
          <w:tcPr>
            <w:tcW w:w="1141" w:type="dxa"/>
            <w:vAlign w:val="center"/>
          </w:tcPr>
          <w:p w14:paraId="53CE86F7"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351C93AA"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2459A3BF"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1DEB98B3"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5 -34 IU/L</w:t>
            </w:r>
          </w:p>
        </w:tc>
        <w:tc>
          <w:tcPr>
            <w:tcW w:w="2552" w:type="dxa"/>
            <w:vAlign w:val="center"/>
          </w:tcPr>
          <w:p w14:paraId="724DDB59"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2FE4DABF" w14:textId="77777777" w:rsidR="001F44F3" w:rsidRPr="00A35B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p w14:paraId="79A89D23" w14:textId="77777777" w:rsidR="001F44F3" w:rsidRPr="00A35B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Please note AST is not part of the routine liver (LFT) profile.</w:t>
            </w:r>
          </w:p>
        </w:tc>
      </w:tr>
      <w:tr w:rsidR="00683965" w14:paraId="54CAC271" w14:textId="77777777" w:rsidTr="59D3A88A">
        <w:trPr>
          <w:trHeight w:val="454"/>
        </w:trPr>
        <w:tc>
          <w:tcPr>
            <w:tcW w:w="2399" w:type="dxa"/>
            <w:vAlign w:val="center"/>
          </w:tcPr>
          <w:p w14:paraId="483D0C1E" w14:textId="77777777" w:rsidR="001F44F3" w:rsidRPr="00A35B75" w:rsidRDefault="003D080A" w:rsidP="59D3A88A">
            <w:pPr>
              <w:spacing w:line="240" w:lineRule="auto"/>
              <w:rPr>
                <w:rFonts w:eastAsia="Aileron Light" w:cs="Aileron Light"/>
                <w:b/>
                <w:bCs/>
                <w:color w:val="auto"/>
                <w:sz w:val="16"/>
                <w:szCs w:val="16"/>
                <w:lang w:eastAsia="en-GB"/>
              </w:rPr>
            </w:pPr>
            <w:bookmarkStart w:id="197" w:name="_Toc428821063"/>
            <w:bookmarkStart w:id="198" w:name="_Toc429637761"/>
            <w:bookmarkStart w:id="199" w:name="_Toc449595979"/>
            <w:bookmarkStart w:id="200" w:name="_Toc449596810"/>
            <w:bookmarkStart w:id="201" w:name="_Toc449602908"/>
            <w:bookmarkStart w:id="202" w:name="_Toc471373308"/>
            <w:bookmarkStart w:id="203" w:name="_Toc169010517"/>
            <w:bookmarkStart w:id="204" w:name="_Toc169011772"/>
            <w:bookmarkStart w:id="205" w:name="_Toc169012534"/>
            <w:bookmarkStart w:id="206" w:name="_Toc169079289"/>
            <w:bookmarkStart w:id="207" w:name="_Toc169081781"/>
            <w:bookmarkStart w:id="208" w:name="_Toc169084407"/>
            <w:bookmarkStart w:id="209" w:name="_Toc169084769"/>
            <w:r w:rsidRPr="59D3A88A">
              <w:rPr>
                <w:rFonts w:eastAsia="Aileron Light" w:cs="Aileron Light"/>
                <w:b/>
                <w:bCs/>
                <w:color w:val="auto"/>
                <w:sz w:val="16"/>
                <w:szCs w:val="16"/>
              </w:rPr>
              <w:t>B</w:t>
            </w:r>
            <w:r w:rsidRPr="59D3A88A">
              <w:rPr>
                <w:rFonts w:eastAsia="Aileron Light" w:cs="Aileron Light"/>
                <w:b/>
                <w:bCs/>
                <w:color w:val="auto"/>
                <w:sz w:val="16"/>
                <w:szCs w:val="16"/>
                <w:lang w:eastAsia="en-GB"/>
              </w:rPr>
              <w:t>arbiturate</w:t>
            </w:r>
            <w:bookmarkEnd w:id="197"/>
            <w:bookmarkEnd w:id="198"/>
            <w:bookmarkEnd w:id="199"/>
            <w:bookmarkEnd w:id="200"/>
            <w:bookmarkEnd w:id="201"/>
            <w:bookmarkEnd w:id="202"/>
            <w:bookmarkEnd w:id="203"/>
            <w:bookmarkEnd w:id="204"/>
            <w:bookmarkEnd w:id="205"/>
            <w:bookmarkEnd w:id="206"/>
            <w:bookmarkEnd w:id="207"/>
            <w:bookmarkEnd w:id="208"/>
            <w:bookmarkEnd w:id="209"/>
          </w:p>
        </w:tc>
        <w:tc>
          <w:tcPr>
            <w:tcW w:w="1141" w:type="dxa"/>
            <w:vAlign w:val="center"/>
          </w:tcPr>
          <w:p w14:paraId="6906BD5A"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429B1976"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20ml</w:t>
            </w:r>
          </w:p>
        </w:tc>
        <w:tc>
          <w:tcPr>
            <w:tcW w:w="1291" w:type="dxa"/>
            <w:vAlign w:val="center"/>
          </w:tcPr>
          <w:p w14:paraId="532C8FB2"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8 days</w:t>
            </w:r>
          </w:p>
        </w:tc>
        <w:tc>
          <w:tcPr>
            <w:tcW w:w="2680" w:type="dxa"/>
            <w:vAlign w:val="center"/>
          </w:tcPr>
          <w:p w14:paraId="6F91729B"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NIL</w:t>
            </w:r>
          </w:p>
        </w:tc>
        <w:tc>
          <w:tcPr>
            <w:tcW w:w="2552" w:type="dxa"/>
            <w:vAlign w:val="center"/>
          </w:tcPr>
          <w:p w14:paraId="39E6A76F"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Dept. of Chemical Pathology</w:t>
            </w:r>
          </w:p>
          <w:p w14:paraId="60B2225E"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Homerton University Hospital, Homerton Row, London, E9 6SR</w:t>
            </w:r>
          </w:p>
          <w:p w14:paraId="2CDD5035"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Tel:0208 510 7889 /7887/ 7888</w:t>
            </w:r>
          </w:p>
        </w:tc>
        <w:tc>
          <w:tcPr>
            <w:tcW w:w="4678" w:type="dxa"/>
            <w:vAlign w:val="center"/>
          </w:tcPr>
          <w:p w14:paraId="415AD5D9" w14:textId="77777777" w:rsidR="001F44F3" w:rsidRPr="00A35B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 Measured as part of urine drugs of abuse screen.</w:t>
            </w:r>
          </w:p>
        </w:tc>
      </w:tr>
      <w:tr w:rsidR="00683965" w14:paraId="343295F0" w14:textId="77777777" w:rsidTr="59D3A88A">
        <w:trPr>
          <w:trHeight w:val="510"/>
        </w:trPr>
        <w:tc>
          <w:tcPr>
            <w:tcW w:w="2399" w:type="dxa"/>
            <w:vAlign w:val="center"/>
          </w:tcPr>
          <w:p w14:paraId="01925660" w14:textId="77777777" w:rsidR="001F44F3" w:rsidRPr="00A35B75"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Bence-Jones protein</w:t>
            </w:r>
          </w:p>
        </w:tc>
        <w:tc>
          <w:tcPr>
            <w:tcW w:w="1141" w:type="dxa"/>
            <w:vAlign w:val="center"/>
          </w:tcPr>
          <w:p w14:paraId="660854E0"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p w14:paraId="68ACF176"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EMU</w:t>
            </w:r>
          </w:p>
        </w:tc>
        <w:tc>
          <w:tcPr>
            <w:tcW w:w="1136" w:type="dxa"/>
            <w:vAlign w:val="center"/>
          </w:tcPr>
          <w:p w14:paraId="4DB82A3C"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20ml</w:t>
            </w:r>
          </w:p>
        </w:tc>
        <w:tc>
          <w:tcPr>
            <w:tcW w:w="1291" w:type="dxa"/>
            <w:vAlign w:val="center"/>
          </w:tcPr>
          <w:p w14:paraId="2D392EFE"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7 days</w:t>
            </w:r>
          </w:p>
        </w:tc>
        <w:tc>
          <w:tcPr>
            <w:tcW w:w="2680" w:type="dxa"/>
            <w:vAlign w:val="center"/>
          </w:tcPr>
          <w:p w14:paraId="05CC8F08"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NIL</w:t>
            </w:r>
          </w:p>
        </w:tc>
        <w:tc>
          <w:tcPr>
            <w:tcW w:w="2552" w:type="dxa"/>
            <w:vAlign w:val="center"/>
          </w:tcPr>
          <w:p w14:paraId="1397E7B2"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45A05D92" w14:textId="77777777" w:rsidR="001F44F3" w:rsidRPr="00A35B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An early morning urine is required</w:t>
            </w:r>
          </w:p>
        </w:tc>
      </w:tr>
      <w:tr w:rsidR="00683965" w14:paraId="68C2E247" w14:textId="77777777" w:rsidTr="59D3A88A">
        <w:trPr>
          <w:trHeight w:val="454"/>
        </w:trPr>
        <w:tc>
          <w:tcPr>
            <w:tcW w:w="2399" w:type="dxa"/>
            <w:vAlign w:val="center"/>
          </w:tcPr>
          <w:p w14:paraId="13AEE13F" w14:textId="77777777" w:rsidR="001F44F3" w:rsidRPr="00A35B75"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Beta HCG (pregnancy)</w:t>
            </w:r>
          </w:p>
        </w:tc>
        <w:tc>
          <w:tcPr>
            <w:tcW w:w="1141" w:type="dxa"/>
            <w:vAlign w:val="center"/>
          </w:tcPr>
          <w:p w14:paraId="3703E52F"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2B7C17DD"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52AC4051"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352C44C2"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0 - 4 U/L</w:t>
            </w:r>
          </w:p>
        </w:tc>
        <w:tc>
          <w:tcPr>
            <w:tcW w:w="2552" w:type="dxa"/>
            <w:vAlign w:val="center"/>
          </w:tcPr>
          <w:p w14:paraId="7E569E70"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5C093854" w14:textId="77777777" w:rsidR="001F44F3" w:rsidRPr="00A35B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For diagnosis of pregnancy, qualitative urine testing should routinely be used. Serum HCG should only be requested if ectopic pregnancy or miscarriage is suspected.</w:t>
            </w:r>
          </w:p>
        </w:tc>
      </w:tr>
      <w:tr w:rsidR="00683965" w14:paraId="00B74148" w14:textId="77777777" w:rsidTr="59D3A88A">
        <w:trPr>
          <w:trHeight w:val="454"/>
        </w:trPr>
        <w:tc>
          <w:tcPr>
            <w:tcW w:w="2399" w:type="dxa"/>
            <w:vAlign w:val="center"/>
          </w:tcPr>
          <w:p w14:paraId="176FAFFD" w14:textId="77777777" w:rsidR="001F44F3" w:rsidRPr="00A35B75"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Beta HCG (tumour)</w:t>
            </w:r>
          </w:p>
        </w:tc>
        <w:tc>
          <w:tcPr>
            <w:tcW w:w="1141" w:type="dxa"/>
            <w:vAlign w:val="center"/>
          </w:tcPr>
          <w:p w14:paraId="32BF297E"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6AA7A388"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1ml</w:t>
            </w:r>
          </w:p>
        </w:tc>
        <w:tc>
          <w:tcPr>
            <w:tcW w:w="1291" w:type="dxa"/>
            <w:vAlign w:val="center"/>
          </w:tcPr>
          <w:p w14:paraId="3C3993AA"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8 days</w:t>
            </w:r>
          </w:p>
        </w:tc>
        <w:tc>
          <w:tcPr>
            <w:tcW w:w="2680" w:type="dxa"/>
            <w:vAlign w:val="center"/>
          </w:tcPr>
          <w:p w14:paraId="07E2B2E2"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0 - 4 U/L</w:t>
            </w:r>
          </w:p>
        </w:tc>
        <w:tc>
          <w:tcPr>
            <w:tcW w:w="2552" w:type="dxa"/>
            <w:vAlign w:val="center"/>
          </w:tcPr>
          <w:p w14:paraId="1EF53E94"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The SAS Laboratories Clinical Biochemistry and Medical Oncology</w:t>
            </w:r>
          </w:p>
          <w:p w14:paraId="416E6944"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Charing Cross Hospital</w:t>
            </w:r>
          </w:p>
          <w:p w14:paraId="43C923B4"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London, W6 8RF </w:t>
            </w:r>
          </w:p>
          <w:p w14:paraId="166B8D9B"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0203 3311 1468</w:t>
            </w:r>
          </w:p>
        </w:tc>
        <w:tc>
          <w:tcPr>
            <w:tcW w:w="4678" w:type="dxa"/>
            <w:vAlign w:val="center"/>
          </w:tcPr>
          <w:p w14:paraId="37242549" w14:textId="77777777" w:rsidR="001F44F3" w:rsidRPr="00A35B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tc>
      </w:tr>
      <w:tr w:rsidR="00683965" w14:paraId="33A52D23" w14:textId="77777777" w:rsidTr="59D3A88A">
        <w:trPr>
          <w:trHeight w:val="454"/>
        </w:trPr>
        <w:tc>
          <w:tcPr>
            <w:tcW w:w="2399" w:type="dxa"/>
            <w:vAlign w:val="center"/>
          </w:tcPr>
          <w:p w14:paraId="11501FE1" w14:textId="77777777" w:rsidR="001F44F3" w:rsidRPr="00A35B75"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Beta-2 microglobulin</w:t>
            </w:r>
          </w:p>
        </w:tc>
        <w:tc>
          <w:tcPr>
            <w:tcW w:w="1141" w:type="dxa"/>
            <w:vAlign w:val="center"/>
          </w:tcPr>
          <w:p w14:paraId="49E3C179"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41820FEB"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35A97B25"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41E60CF0"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0.97 - 2.64 mg/L</w:t>
            </w:r>
          </w:p>
        </w:tc>
        <w:tc>
          <w:tcPr>
            <w:tcW w:w="2552" w:type="dxa"/>
            <w:vAlign w:val="center"/>
          </w:tcPr>
          <w:p w14:paraId="318B2C81"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4337181F" w14:textId="77777777" w:rsidR="001F44F3" w:rsidRPr="00A35B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tc>
      </w:tr>
      <w:tr w:rsidR="00683965" w14:paraId="7536F8A9" w14:textId="77777777" w:rsidTr="59D3A88A">
        <w:trPr>
          <w:trHeight w:val="454"/>
        </w:trPr>
        <w:tc>
          <w:tcPr>
            <w:tcW w:w="2399" w:type="dxa"/>
            <w:vAlign w:val="center"/>
          </w:tcPr>
          <w:p w14:paraId="62C16351" w14:textId="77777777" w:rsidR="001F44F3" w:rsidRPr="00A35B75"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Bile acids</w:t>
            </w:r>
          </w:p>
        </w:tc>
        <w:tc>
          <w:tcPr>
            <w:tcW w:w="1141" w:type="dxa"/>
            <w:vAlign w:val="center"/>
          </w:tcPr>
          <w:p w14:paraId="300BFED5"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573BF424"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3211DCD9"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72524D84"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0-14 mmol/L</w:t>
            </w:r>
          </w:p>
        </w:tc>
        <w:tc>
          <w:tcPr>
            <w:tcW w:w="2552" w:type="dxa"/>
            <w:vAlign w:val="center"/>
          </w:tcPr>
          <w:p w14:paraId="5A74B53E"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4A59E1C4" w14:textId="77777777" w:rsidR="001F44F3" w:rsidRPr="00A35B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tc>
      </w:tr>
      <w:tr w:rsidR="00683965" w14:paraId="33CFF46C" w14:textId="77777777" w:rsidTr="59D3A88A">
        <w:trPr>
          <w:trHeight w:val="454"/>
        </w:trPr>
        <w:tc>
          <w:tcPr>
            <w:tcW w:w="2399" w:type="dxa"/>
            <w:vAlign w:val="center"/>
          </w:tcPr>
          <w:p w14:paraId="58EE7124" w14:textId="77777777" w:rsidR="001F44F3" w:rsidRPr="00A35B75"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Bicarbonate</w:t>
            </w:r>
          </w:p>
        </w:tc>
        <w:tc>
          <w:tcPr>
            <w:tcW w:w="1141" w:type="dxa"/>
            <w:vAlign w:val="center"/>
          </w:tcPr>
          <w:p w14:paraId="4E7754C2"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52FB78C8"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1455767D"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2DAF471E"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22 - 29 mmol/L</w:t>
            </w:r>
          </w:p>
        </w:tc>
        <w:tc>
          <w:tcPr>
            <w:tcW w:w="2552" w:type="dxa"/>
            <w:vAlign w:val="center"/>
          </w:tcPr>
          <w:p w14:paraId="38481C18"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416AA886" w14:textId="77777777" w:rsidR="001F44F3" w:rsidRPr="00A35B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Please send a separate sample if possible</w:t>
            </w:r>
          </w:p>
        </w:tc>
      </w:tr>
      <w:tr w:rsidR="00683965" w14:paraId="7D789761" w14:textId="77777777" w:rsidTr="59D3A88A">
        <w:trPr>
          <w:trHeight w:val="454"/>
        </w:trPr>
        <w:tc>
          <w:tcPr>
            <w:tcW w:w="2399" w:type="dxa"/>
            <w:vAlign w:val="center"/>
          </w:tcPr>
          <w:p w14:paraId="4BE0A19C" w14:textId="77777777" w:rsidR="001F44F3" w:rsidRPr="00A35B75"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Bilirubin (direct)</w:t>
            </w:r>
          </w:p>
        </w:tc>
        <w:tc>
          <w:tcPr>
            <w:tcW w:w="1141" w:type="dxa"/>
            <w:vAlign w:val="center"/>
          </w:tcPr>
          <w:p w14:paraId="03A4B75D"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611B2E85"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6AD485F2"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762388C0"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 – 9 mmol/L</w:t>
            </w:r>
          </w:p>
        </w:tc>
        <w:tc>
          <w:tcPr>
            <w:tcW w:w="2552" w:type="dxa"/>
            <w:vAlign w:val="center"/>
          </w:tcPr>
          <w:p w14:paraId="4C42270F"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20E1474A" w14:textId="77777777" w:rsidR="001F44F3" w:rsidRPr="00015AF0"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tc>
      </w:tr>
      <w:tr w:rsidR="00683965" w14:paraId="76490A67" w14:textId="77777777" w:rsidTr="59D3A88A">
        <w:trPr>
          <w:trHeight w:val="454"/>
        </w:trPr>
        <w:tc>
          <w:tcPr>
            <w:tcW w:w="2399" w:type="dxa"/>
            <w:vAlign w:val="center"/>
          </w:tcPr>
          <w:p w14:paraId="1654589B" w14:textId="77777777" w:rsidR="001F44F3" w:rsidRPr="00A35B75"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Bilirubin (total)</w:t>
            </w:r>
          </w:p>
        </w:tc>
        <w:tc>
          <w:tcPr>
            <w:tcW w:w="1141" w:type="dxa"/>
            <w:vAlign w:val="center"/>
          </w:tcPr>
          <w:p w14:paraId="3CD7E93B"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421B5BBE"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2E9B63AA"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1A4B29DB" w14:textId="77777777" w:rsidR="001F44F3"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0 – 21 mmol/L </w:t>
            </w:r>
          </w:p>
          <w:p w14:paraId="509179C5"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(During normal pregnancy bilirubin is 20% lower)*</w:t>
            </w:r>
          </w:p>
        </w:tc>
        <w:tc>
          <w:tcPr>
            <w:tcW w:w="2552" w:type="dxa"/>
            <w:vAlign w:val="center"/>
          </w:tcPr>
          <w:p w14:paraId="77F951C8"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32C34FFB" w14:textId="77777777" w:rsidR="001F44F3" w:rsidRPr="00A35B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p w14:paraId="09E0206F" w14:textId="77777777" w:rsidR="001F44F3" w:rsidRPr="00A35B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If a patient is found to have a raised total bilirubin, the laboratory will automatically reflex a conjugated bilirubin.</w:t>
            </w:r>
          </w:p>
        </w:tc>
      </w:tr>
      <w:tr w:rsidR="00683965" w14:paraId="1E7E072F" w14:textId="77777777" w:rsidTr="59D3A88A">
        <w:trPr>
          <w:trHeight w:val="454"/>
        </w:trPr>
        <w:tc>
          <w:tcPr>
            <w:tcW w:w="2399" w:type="dxa"/>
            <w:vAlign w:val="center"/>
          </w:tcPr>
          <w:p w14:paraId="6B210794" w14:textId="77777777" w:rsidR="001F44F3" w:rsidRPr="00A35B75"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BNP (NT-proBNP)</w:t>
            </w:r>
          </w:p>
        </w:tc>
        <w:tc>
          <w:tcPr>
            <w:tcW w:w="1141" w:type="dxa"/>
            <w:vAlign w:val="center"/>
          </w:tcPr>
          <w:p w14:paraId="6D2CA3D6"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6496384F"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71FB1A5E" w14:textId="77777777" w:rsidR="001F44F3" w:rsidRPr="00A35B75"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492F890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&lt;400ng/ml</w:t>
            </w:r>
          </w:p>
        </w:tc>
        <w:tc>
          <w:tcPr>
            <w:tcW w:w="2552" w:type="dxa"/>
            <w:vAlign w:val="center"/>
          </w:tcPr>
          <w:p w14:paraId="3FA89534"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4170C68E" w14:textId="77777777" w:rsidR="001F44F3" w:rsidRPr="00A35B75" w:rsidRDefault="001F44F3" w:rsidP="59D3A88A">
            <w:pPr>
              <w:spacing w:line="240" w:lineRule="auto"/>
              <w:rPr>
                <w:rFonts w:eastAsia="Aileron Light" w:cs="Aileron Light"/>
                <w:color w:val="auto"/>
                <w:sz w:val="16"/>
                <w:szCs w:val="16"/>
                <w:lang w:eastAsia="en-GB"/>
              </w:rPr>
            </w:pPr>
          </w:p>
        </w:tc>
      </w:tr>
      <w:tr w:rsidR="00683965" w14:paraId="461DA2C4" w14:textId="77777777" w:rsidTr="59D3A88A">
        <w:trPr>
          <w:trHeight w:val="454"/>
        </w:trPr>
        <w:tc>
          <w:tcPr>
            <w:tcW w:w="2399" w:type="dxa"/>
            <w:vAlign w:val="center"/>
          </w:tcPr>
          <w:p w14:paraId="63E6687E" w14:textId="77777777" w:rsidR="001F44F3" w:rsidRPr="00A35B75" w:rsidRDefault="003D080A" w:rsidP="59D3A88A">
            <w:pPr>
              <w:spacing w:line="240" w:lineRule="auto"/>
              <w:rPr>
                <w:rFonts w:eastAsia="Aileron Light" w:cs="Aileron Light"/>
                <w:b/>
                <w:bCs/>
                <w:color w:val="auto"/>
                <w:sz w:val="16"/>
                <w:szCs w:val="16"/>
                <w:lang w:eastAsia="en-GB"/>
              </w:rPr>
            </w:pPr>
            <w:bookmarkStart w:id="210" w:name="_Toc428821064"/>
            <w:bookmarkStart w:id="211" w:name="_Toc429637762"/>
            <w:bookmarkStart w:id="212" w:name="_Toc449595980"/>
            <w:bookmarkStart w:id="213" w:name="_Toc449596811"/>
            <w:bookmarkStart w:id="214" w:name="_Toc449602909"/>
            <w:bookmarkStart w:id="215" w:name="_Toc471373309"/>
            <w:bookmarkStart w:id="216" w:name="_Toc169010518"/>
            <w:bookmarkStart w:id="217" w:name="_Toc169011773"/>
            <w:bookmarkStart w:id="218" w:name="_Toc169012535"/>
            <w:bookmarkStart w:id="219" w:name="_Toc169079290"/>
            <w:bookmarkStart w:id="220" w:name="_Toc169081782"/>
            <w:bookmarkStart w:id="221" w:name="_Toc169084408"/>
            <w:bookmarkStart w:id="222" w:name="_Toc169084770"/>
            <w:r w:rsidRPr="59D3A88A">
              <w:rPr>
                <w:rFonts w:eastAsia="Aileron Light" w:cs="Aileron Light"/>
                <w:b/>
                <w:bCs/>
                <w:color w:val="auto"/>
                <w:sz w:val="16"/>
                <w:szCs w:val="16"/>
              </w:rPr>
              <w:t>C</w:t>
            </w:r>
            <w:r w:rsidRPr="59D3A88A">
              <w:rPr>
                <w:rFonts w:eastAsia="Aileron Light" w:cs="Aileron Light"/>
                <w:b/>
                <w:bCs/>
                <w:color w:val="auto"/>
                <w:sz w:val="16"/>
                <w:szCs w:val="16"/>
                <w:lang w:eastAsia="en-GB"/>
              </w:rPr>
              <w:t>1 Esterase inhibitor</w:t>
            </w:r>
            <w:bookmarkEnd w:id="210"/>
            <w:bookmarkEnd w:id="211"/>
            <w:bookmarkEnd w:id="212"/>
            <w:bookmarkEnd w:id="213"/>
            <w:bookmarkEnd w:id="214"/>
            <w:bookmarkEnd w:id="215"/>
            <w:bookmarkEnd w:id="216"/>
            <w:bookmarkEnd w:id="217"/>
            <w:bookmarkEnd w:id="218"/>
            <w:bookmarkEnd w:id="219"/>
            <w:bookmarkEnd w:id="220"/>
            <w:bookmarkEnd w:id="221"/>
            <w:bookmarkEnd w:id="222"/>
          </w:p>
        </w:tc>
        <w:tc>
          <w:tcPr>
            <w:tcW w:w="1141" w:type="dxa"/>
            <w:vAlign w:val="center"/>
          </w:tcPr>
          <w:p w14:paraId="1943A27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p w14:paraId="52BD3A6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SR</w:t>
            </w:r>
          </w:p>
        </w:tc>
        <w:tc>
          <w:tcPr>
            <w:tcW w:w="1136" w:type="dxa"/>
            <w:vAlign w:val="center"/>
          </w:tcPr>
          <w:p w14:paraId="4077371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3ml</w:t>
            </w:r>
          </w:p>
        </w:tc>
        <w:tc>
          <w:tcPr>
            <w:tcW w:w="1291" w:type="dxa"/>
            <w:vAlign w:val="center"/>
          </w:tcPr>
          <w:p w14:paraId="38898935"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19</w:t>
            </w:r>
          </w:p>
        </w:tc>
        <w:tc>
          <w:tcPr>
            <w:tcW w:w="2680" w:type="dxa"/>
            <w:vAlign w:val="center"/>
          </w:tcPr>
          <w:p w14:paraId="0F6188E7" w14:textId="77777777" w:rsidR="001F44F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150-350 mg/L</w:t>
            </w:r>
          </w:p>
        </w:tc>
        <w:tc>
          <w:tcPr>
            <w:tcW w:w="2552" w:type="dxa"/>
            <w:vAlign w:val="center"/>
          </w:tcPr>
          <w:p w14:paraId="2BCDC6CF"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Barts Health</w:t>
            </w:r>
          </w:p>
          <w:p w14:paraId="1050B238"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4th Floor Clinical Biochemistry</w:t>
            </w:r>
          </w:p>
          <w:p w14:paraId="02D1B89B"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Pathology &amp; Pharmacy, 80 Newark Street, Royal London Hospital, Whitechapel London E1 2ES, </w:t>
            </w:r>
          </w:p>
          <w:p w14:paraId="42A3D6DE"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020 3246 0385</w:t>
            </w:r>
          </w:p>
        </w:tc>
        <w:tc>
          <w:tcPr>
            <w:tcW w:w="4678" w:type="dxa"/>
            <w:vAlign w:val="center"/>
          </w:tcPr>
          <w:p w14:paraId="2276E436" w14:textId="77777777" w:rsidR="001F44F3" w:rsidRPr="00A35B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Should be bled in the morning Monday to Thursday and sample brought to the lab immediately.</w:t>
            </w:r>
          </w:p>
        </w:tc>
      </w:tr>
      <w:tr w:rsidR="00683965" w14:paraId="5451C6DE" w14:textId="77777777" w:rsidTr="59D3A88A">
        <w:trPr>
          <w:trHeight w:val="454"/>
        </w:trPr>
        <w:tc>
          <w:tcPr>
            <w:tcW w:w="2399" w:type="dxa"/>
            <w:vAlign w:val="center"/>
          </w:tcPr>
          <w:p w14:paraId="79FA070D" w14:textId="77777777" w:rsidR="001F44F3" w:rsidRPr="00A35B75" w:rsidRDefault="003D080A" w:rsidP="59D3A88A">
            <w:pPr>
              <w:spacing w:line="240" w:lineRule="auto"/>
              <w:rPr>
                <w:rFonts w:eastAsia="Aileron Light" w:cs="Aileron Light"/>
                <w:b/>
                <w:bCs/>
                <w:color w:val="auto"/>
                <w:sz w:val="16"/>
                <w:szCs w:val="16"/>
              </w:rPr>
            </w:pPr>
            <w:bookmarkStart w:id="223" w:name="_Toc169010519"/>
            <w:bookmarkStart w:id="224" w:name="_Toc169011774"/>
            <w:bookmarkStart w:id="225" w:name="_Toc169012536"/>
            <w:bookmarkStart w:id="226" w:name="_Toc169079291"/>
            <w:bookmarkStart w:id="227" w:name="_Toc169081783"/>
            <w:bookmarkStart w:id="228" w:name="_Toc169084409"/>
            <w:bookmarkStart w:id="229" w:name="_Toc169084771"/>
            <w:r w:rsidRPr="59D3A88A">
              <w:rPr>
                <w:rFonts w:eastAsia="Aileron Light" w:cs="Aileron Light"/>
                <w:b/>
                <w:bCs/>
                <w:color w:val="auto"/>
                <w:sz w:val="16"/>
                <w:szCs w:val="16"/>
              </w:rPr>
              <w:t>C1 Esterase inhibitor (functional)</w:t>
            </w:r>
            <w:bookmarkEnd w:id="223"/>
            <w:bookmarkEnd w:id="224"/>
            <w:bookmarkEnd w:id="225"/>
            <w:bookmarkEnd w:id="226"/>
            <w:bookmarkEnd w:id="227"/>
            <w:bookmarkEnd w:id="228"/>
            <w:bookmarkEnd w:id="229"/>
          </w:p>
        </w:tc>
        <w:tc>
          <w:tcPr>
            <w:tcW w:w="1141" w:type="dxa"/>
            <w:vAlign w:val="center"/>
          </w:tcPr>
          <w:p w14:paraId="07ED735D"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p w14:paraId="3B6F7128"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SR</w:t>
            </w:r>
          </w:p>
        </w:tc>
        <w:tc>
          <w:tcPr>
            <w:tcW w:w="1136" w:type="dxa"/>
            <w:vAlign w:val="center"/>
          </w:tcPr>
          <w:p w14:paraId="3D54D21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3ml</w:t>
            </w:r>
          </w:p>
        </w:tc>
        <w:tc>
          <w:tcPr>
            <w:tcW w:w="1291" w:type="dxa"/>
            <w:vAlign w:val="center"/>
          </w:tcPr>
          <w:p w14:paraId="7A0D806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19</w:t>
            </w:r>
          </w:p>
        </w:tc>
        <w:tc>
          <w:tcPr>
            <w:tcW w:w="2680" w:type="dxa"/>
            <w:vAlign w:val="center"/>
          </w:tcPr>
          <w:p w14:paraId="7304798F"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84 – 130%</w:t>
            </w:r>
          </w:p>
        </w:tc>
        <w:tc>
          <w:tcPr>
            <w:tcW w:w="2552" w:type="dxa"/>
            <w:vAlign w:val="center"/>
          </w:tcPr>
          <w:p w14:paraId="0DB86A59"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As above</w:t>
            </w:r>
          </w:p>
        </w:tc>
        <w:tc>
          <w:tcPr>
            <w:tcW w:w="4678" w:type="dxa"/>
            <w:vAlign w:val="center"/>
          </w:tcPr>
          <w:p w14:paraId="76D4947F" w14:textId="77777777" w:rsidR="001F44F3" w:rsidRPr="006D08CD"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As above</w:t>
            </w:r>
          </w:p>
        </w:tc>
      </w:tr>
      <w:tr w:rsidR="00683965" w14:paraId="4A6C400C" w14:textId="77777777" w:rsidTr="59D3A88A">
        <w:trPr>
          <w:trHeight w:val="510"/>
        </w:trPr>
        <w:tc>
          <w:tcPr>
            <w:tcW w:w="2399" w:type="dxa"/>
            <w:vAlign w:val="center"/>
          </w:tcPr>
          <w:p w14:paraId="604720DE" w14:textId="77777777" w:rsidR="001F44F3" w:rsidRPr="00A35B75" w:rsidRDefault="003D080A" w:rsidP="59D3A88A">
            <w:pPr>
              <w:spacing w:line="240" w:lineRule="auto"/>
              <w:rPr>
                <w:rFonts w:eastAsia="Aileron Light" w:cs="Aileron Light"/>
                <w:b/>
                <w:bCs/>
                <w:color w:val="auto"/>
                <w:sz w:val="16"/>
                <w:szCs w:val="16"/>
              </w:rPr>
            </w:pPr>
            <w:r w:rsidRPr="59D3A88A">
              <w:rPr>
                <w:rFonts w:eastAsia="Aileron Light" w:cs="Aileron Light"/>
                <w:b/>
                <w:bCs/>
                <w:color w:val="auto"/>
                <w:sz w:val="16"/>
                <w:szCs w:val="16"/>
                <w:lang w:eastAsia="en-GB"/>
              </w:rPr>
              <w:t>C3 (Complement)</w:t>
            </w:r>
          </w:p>
        </w:tc>
        <w:tc>
          <w:tcPr>
            <w:tcW w:w="1141" w:type="dxa"/>
            <w:vAlign w:val="center"/>
          </w:tcPr>
          <w:p w14:paraId="23C4C5E8"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4EE9264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616E593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6160A01D" w14:textId="77777777" w:rsidR="001F44F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Female: 0.83 - 1.93g/L </w:t>
            </w:r>
          </w:p>
          <w:p w14:paraId="52EB6747"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Male: 0.82 - 1.85g/L</w:t>
            </w:r>
          </w:p>
        </w:tc>
        <w:tc>
          <w:tcPr>
            <w:tcW w:w="2552" w:type="dxa"/>
            <w:vAlign w:val="center"/>
          </w:tcPr>
          <w:p w14:paraId="2BE5FA77"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30C681BF" w14:textId="77777777" w:rsidR="001F44F3" w:rsidRPr="00A35B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tc>
      </w:tr>
      <w:tr w:rsidR="00683965" w14:paraId="1A56DC2B" w14:textId="77777777" w:rsidTr="59D3A88A">
        <w:trPr>
          <w:trHeight w:val="510"/>
        </w:trPr>
        <w:tc>
          <w:tcPr>
            <w:tcW w:w="2399" w:type="dxa"/>
            <w:vAlign w:val="center"/>
          </w:tcPr>
          <w:p w14:paraId="35E1E706" w14:textId="77777777" w:rsidR="001F44F3" w:rsidRPr="00A35B75" w:rsidRDefault="003D080A" w:rsidP="59D3A88A">
            <w:pPr>
              <w:spacing w:line="240" w:lineRule="auto"/>
              <w:rPr>
                <w:rFonts w:eastAsia="Aileron Light" w:cs="Aileron Light"/>
                <w:b/>
                <w:bCs/>
                <w:color w:val="auto"/>
                <w:sz w:val="16"/>
                <w:szCs w:val="16"/>
              </w:rPr>
            </w:pPr>
            <w:r w:rsidRPr="59D3A88A">
              <w:rPr>
                <w:rFonts w:eastAsia="Aileron Light" w:cs="Aileron Light"/>
                <w:b/>
                <w:bCs/>
                <w:color w:val="auto"/>
                <w:sz w:val="16"/>
                <w:szCs w:val="16"/>
                <w:lang w:eastAsia="en-GB"/>
              </w:rPr>
              <w:t>C4 (Complement)</w:t>
            </w:r>
          </w:p>
        </w:tc>
        <w:tc>
          <w:tcPr>
            <w:tcW w:w="1141" w:type="dxa"/>
            <w:vAlign w:val="center"/>
          </w:tcPr>
          <w:p w14:paraId="3668A2C7"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67397EB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23BF04D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72290464" w14:textId="77777777" w:rsidR="001F44F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Female: 0.15 – 0.57g/L </w:t>
            </w:r>
          </w:p>
          <w:p w14:paraId="2A9A6631"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Male: 0.15 – 0.53g/L</w:t>
            </w:r>
          </w:p>
        </w:tc>
        <w:tc>
          <w:tcPr>
            <w:tcW w:w="2552" w:type="dxa"/>
            <w:vAlign w:val="center"/>
          </w:tcPr>
          <w:p w14:paraId="004F3501"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79B11A9C" w14:textId="77777777" w:rsidR="001F44F3" w:rsidRPr="00A35B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tc>
      </w:tr>
      <w:tr w:rsidR="00683965" w14:paraId="6BD895FB" w14:textId="77777777" w:rsidTr="59D3A88A">
        <w:trPr>
          <w:trHeight w:val="454"/>
        </w:trPr>
        <w:tc>
          <w:tcPr>
            <w:tcW w:w="2399" w:type="dxa"/>
            <w:vAlign w:val="center"/>
          </w:tcPr>
          <w:p w14:paraId="11492B7A" w14:textId="77777777" w:rsidR="001F44F3" w:rsidRPr="00A35B75" w:rsidRDefault="003D080A" w:rsidP="59D3A88A">
            <w:pPr>
              <w:spacing w:line="240" w:lineRule="auto"/>
              <w:rPr>
                <w:rFonts w:eastAsia="Aileron Light" w:cs="Aileron Light"/>
                <w:b/>
                <w:bCs/>
                <w:color w:val="auto"/>
                <w:sz w:val="16"/>
                <w:szCs w:val="16"/>
              </w:rPr>
            </w:pPr>
            <w:r w:rsidRPr="59D3A88A">
              <w:rPr>
                <w:rFonts w:eastAsia="Aileron Light" w:cs="Aileron Light"/>
                <w:b/>
                <w:bCs/>
                <w:color w:val="auto"/>
                <w:sz w:val="16"/>
                <w:szCs w:val="16"/>
                <w:lang w:eastAsia="en-GB"/>
              </w:rPr>
              <w:t>CA-125</w:t>
            </w:r>
          </w:p>
        </w:tc>
        <w:tc>
          <w:tcPr>
            <w:tcW w:w="1141" w:type="dxa"/>
            <w:vAlign w:val="center"/>
          </w:tcPr>
          <w:p w14:paraId="3F15903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394B080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0E7F607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47A474FF"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0- 35 U/mL</w:t>
            </w:r>
          </w:p>
        </w:tc>
        <w:tc>
          <w:tcPr>
            <w:tcW w:w="2552" w:type="dxa"/>
            <w:vAlign w:val="center"/>
          </w:tcPr>
          <w:p w14:paraId="0B292438"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445F3A0E" w14:textId="77777777" w:rsidR="001F44F3" w:rsidRPr="00A35B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 </w:t>
            </w:r>
          </w:p>
          <w:p w14:paraId="14431064" w14:textId="77777777" w:rsidR="001F44F3" w:rsidRPr="00A35B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CA-125 is a marker of ovarian cancer but can also be raised in other benign conditions eg pregnancy, menstruation, endometriosis.</w:t>
            </w:r>
          </w:p>
        </w:tc>
      </w:tr>
      <w:tr w:rsidR="00683965" w14:paraId="23B5E330" w14:textId="77777777" w:rsidTr="59D3A88A">
        <w:trPr>
          <w:trHeight w:val="454"/>
        </w:trPr>
        <w:tc>
          <w:tcPr>
            <w:tcW w:w="2399" w:type="dxa"/>
            <w:vAlign w:val="center"/>
          </w:tcPr>
          <w:p w14:paraId="6EFEAD3A"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CA-153</w:t>
            </w:r>
          </w:p>
        </w:tc>
        <w:tc>
          <w:tcPr>
            <w:tcW w:w="1141" w:type="dxa"/>
            <w:vAlign w:val="center"/>
          </w:tcPr>
          <w:p w14:paraId="3B486B67"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644D2675"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7EC940C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09C5F552"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0- 28 U/mL</w:t>
            </w:r>
          </w:p>
        </w:tc>
        <w:tc>
          <w:tcPr>
            <w:tcW w:w="2552" w:type="dxa"/>
            <w:vAlign w:val="center"/>
          </w:tcPr>
          <w:p w14:paraId="0A61101A"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48B36998" w14:textId="77777777" w:rsidR="001F44F3" w:rsidRPr="00A35B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 No specific patient preparation.</w:t>
            </w:r>
          </w:p>
          <w:p w14:paraId="25E6D63F" w14:textId="77777777" w:rsidR="001F44F3" w:rsidRPr="00A35B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Only available for requests from specialist secondary care.</w:t>
            </w:r>
          </w:p>
        </w:tc>
      </w:tr>
      <w:tr w:rsidR="00683965" w14:paraId="5ED22D84" w14:textId="77777777" w:rsidTr="59D3A88A">
        <w:trPr>
          <w:trHeight w:val="454"/>
        </w:trPr>
        <w:tc>
          <w:tcPr>
            <w:tcW w:w="2399" w:type="dxa"/>
            <w:vAlign w:val="center"/>
          </w:tcPr>
          <w:p w14:paraId="13D97A0A"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CA-199</w:t>
            </w:r>
          </w:p>
        </w:tc>
        <w:tc>
          <w:tcPr>
            <w:tcW w:w="1141" w:type="dxa"/>
            <w:vAlign w:val="center"/>
          </w:tcPr>
          <w:p w14:paraId="192B7DB1"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3481C1A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1ml</w:t>
            </w:r>
          </w:p>
        </w:tc>
        <w:tc>
          <w:tcPr>
            <w:tcW w:w="1291" w:type="dxa"/>
            <w:vAlign w:val="center"/>
          </w:tcPr>
          <w:p w14:paraId="70EEC8A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6</w:t>
            </w:r>
          </w:p>
        </w:tc>
        <w:tc>
          <w:tcPr>
            <w:tcW w:w="2680" w:type="dxa"/>
            <w:vAlign w:val="center"/>
          </w:tcPr>
          <w:p w14:paraId="1395B11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0-35U/mL</w:t>
            </w:r>
          </w:p>
        </w:tc>
        <w:tc>
          <w:tcPr>
            <w:tcW w:w="2552" w:type="dxa"/>
          </w:tcPr>
          <w:p w14:paraId="70B6F519"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Clinical Biochemistry Dept. Broomfield Hospital, Chelmsford, Essex, CM1 7ET, Tel: 01245 514159 or 514135</w:t>
            </w:r>
          </w:p>
        </w:tc>
        <w:tc>
          <w:tcPr>
            <w:tcW w:w="4678" w:type="dxa"/>
            <w:vAlign w:val="center"/>
          </w:tcPr>
          <w:p w14:paraId="35E5C00F" w14:textId="77777777" w:rsidR="001F44F3" w:rsidRPr="00A35B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 No specific patient preparation.</w:t>
            </w:r>
          </w:p>
          <w:p w14:paraId="4A05E294" w14:textId="77777777" w:rsidR="001F44F3" w:rsidRPr="00A35B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Only available for requests from specialist secondary care.</w:t>
            </w:r>
          </w:p>
        </w:tc>
      </w:tr>
      <w:tr w:rsidR="00683965" w14:paraId="1FFC0B4F" w14:textId="77777777" w:rsidTr="59D3A88A">
        <w:trPr>
          <w:trHeight w:val="454"/>
        </w:trPr>
        <w:tc>
          <w:tcPr>
            <w:tcW w:w="2399" w:type="dxa"/>
            <w:vAlign w:val="center"/>
          </w:tcPr>
          <w:p w14:paraId="4029146B"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Calcitonin</w:t>
            </w:r>
          </w:p>
        </w:tc>
        <w:tc>
          <w:tcPr>
            <w:tcW w:w="1141" w:type="dxa"/>
            <w:vAlign w:val="center"/>
          </w:tcPr>
          <w:p w14:paraId="03012331"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BP</w:t>
            </w:r>
          </w:p>
        </w:tc>
        <w:tc>
          <w:tcPr>
            <w:tcW w:w="1136" w:type="dxa"/>
            <w:vAlign w:val="center"/>
          </w:tcPr>
          <w:p w14:paraId="5DAFCBD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2ml</w:t>
            </w:r>
          </w:p>
        </w:tc>
        <w:tc>
          <w:tcPr>
            <w:tcW w:w="1291" w:type="dxa"/>
            <w:vAlign w:val="center"/>
          </w:tcPr>
          <w:p w14:paraId="3C2CDEE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20</w:t>
            </w:r>
          </w:p>
        </w:tc>
        <w:tc>
          <w:tcPr>
            <w:tcW w:w="2680" w:type="dxa"/>
            <w:vAlign w:val="center"/>
          </w:tcPr>
          <w:p w14:paraId="20708AA1"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Female: &lt; 5.5ng/L</w:t>
            </w:r>
          </w:p>
        </w:tc>
        <w:tc>
          <w:tcPr>
            <w:tcW w:w="2552" w:type="dxa"/>
          </w:tcPr>
          <w:p w14:paraId="1883113E"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The SAS Laboratories Clinical Biochemistry and Medical Oncology, Charing Cross, Hospital, London W6 8RF</w:t>
            </w:r>
          </w:p>
          <w:p w14:paraId="77392753"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0203 3311 1468</w:t>
            </w:r>
          </w:p>
        </w:tc>
        <w:tc>
          <w:tcPr>
            <w:tcW w:w="4678" w:type="dxa"/>
            <w:vAlign w:val="center"/>
          </w:tcPr>
          <w:p w14:paraId="66A69702" w14:textId="77777777" w:rsidR="001F44F3" w:rsidRPr="00A35B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Collect sample after overnight fast. The sample should be brought to the laboratory immediately on ice.</w:t>
            </w:r>
          </w:p>
        </w:tc>
      </w:tr>
      <w:tr w:rsidR="00683965" w14:paraId="33B17913" w14:textId="77777777" w:rsidTr="59D3A88A">
        <w:trPr>
          <w:trHeight w:val="510"/>
        </w:trPr>
        <w:tc>
          <w:tcPr>
            <w:tcW w:w="2399" w:type="dxa"/>
            <w:vAlign w:val="center"/>
          </w:tcPr>
          <w:p w14:paraId="234A988A"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Calcium (24h urine)</w:t>
            </w:r>
          </w:p>
        </w:tc>
        <w:tc>
          <w:tcPr>
            <w:tcW w:w="1141" w:type="dxa"/>
            <w:vAlign w:val="center"/>
          </w:tcPr>
          <w:p w14:paraId="7FCA9A81"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UI</w:t>
            </w:r>
          </w:p>
        </w:tc>
        <w:tc>
          <w:tcPr>
            <w:tcW w:w="1136" w:type="dxa"/>
            <w:vAlign w:val="center"/>
          </w:tcPr>
          <w:p w14:paraId="1A9645C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12004B33"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30519DD3"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2.5-7.5mmol/24hr</w:t>
            </w:r>
          </w:p>
        </w:tc>
        <w:tc>
          <w:tcPr>
            <w:tcW w:w="2552" w:type="dxa"/>
            <w:vAlign w:val="center"/>
          </w:tcPr>
          <w:p w14:paraId="46206744"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64267DB5" w14:textId="77777777" w:rsidR="001F44F3" w:rsidRPr="00A35B75" w:rsidRDefault="001F44F3" w:rsidP="59D3A88A">
            <w:pPr>
              <w:spacing w:line="240" w:lineRule="auto"/>
              <w:rPr>
                <w:rFonts w:eastAsia="Aileron Light" w:cs="Aileron Light"/>
                <w:color w:val="auto"/>
                <w:sz w:val="16"/>
                <w:szCs w:val="16"/>
              </w:rPr>
            </w:pPr>
          </w:p>
        </w:tc>
      </w:tr>
      <w:tr w:rsidR="00683965" w14:paraId="38AAA15B" w14:textId="77777777" w:rsidTr="59D3A88A">
        <w:trPr>
          <w:trHeight w:val="454"/>
        </w:trPr>
        <w:tc>
          <w:tcPr>
            <w:tcW w:w="2399" w:type="dxa"/>
            <w:vAlign w:val="center"/>
          </w:tcPr>
          <w:p w14:paraId="3A7E8C18"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Calcium creatinine clearance ratio</w:t>
            </w:r>
          </w:p>
        </w:tc>
        <w:tc>
          <w:tcPr>
            <w:tcW w:w="1141" w:type="dxa"/>
            <w:vAlign w:val="center"/>
          </w:tcPr>
          <w:p w14:paraId="23D1456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 and BY</w:t>
            </w:r>
          </w:p>
        </w:tc>
        <w:tc>
          <w:tcPr>
            <w:tcW w:w="1136" w:type="dxa"/>
            <w:vAlign w:val="center"/>
          </w:tcPr>
          <w:p w14:paraId="2E60E56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 BY</w:t>
            </w:r>
          </w:p>
          <w:p w14:paraId="564D577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2ml U3</w:t>
            </w:r>
          </w:p>
        </w:tc>
        <w:tc>
          <w:tcPr>
            <w:tcW w:w="1291" w:type="dxa"/>
            <w:vAlign w:val="center"/>
          </w:tcPr>
          <w:p w14:paraId="702243A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6D8A576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Ca/Creatinine clearance ratio &lt; 0.01 is suggestive of Familial Benign Hypocalciuric Hypercalcaemia</w:t>
            </w:r>
          </w:p>
        </w:tc>
        <w:tc>
          <w:tcPr>
            <w:tcW w:w="2552" w:type="dxa"/>
            <w:vAlign w:val="center"/>
          </w:tcPr>
          <w:p w14:paraId="6F48D0E1"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57823150" w14:textId="77777777" w:rsidR="001F44F3" w:rsidRPr="00A35B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Random urine and concurrent blood sample required.</w:t>
            </w:r>
          </w:p>
        </w:tc>
      </w:tr>
      <w:tr w:rsidR="00683965" w14:paraId="5F89E21E" w14:textId="77777777" w:rsidTr="59D3A88A">
        <w:trPr>
          <w:trHeight w:val="454"/>
        </w:trPr>
        <w:tc>
          <w:tcPr>
            <w:tcW w:w="2399" w:type="dxa"/>
            <w:vAlign w:val="center"/>
          </w:tcPr>
          <w:p w14:paraId="04FCEAFE"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Calcium</w:t>
            </w:r>
          </w:p>
        </w:tc>
        <w:tc>
          <w:tcPr>
            <w:tcW w:w="1141" w:type="dxa"/>
            <w:vAlign w:val="center"/>
          </w:tcPr>
          <w:p w14:paraId="75CFB7F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3CD1403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429974E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142632C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2.2 – 2.6 mmol/L</w:t>
            </w:r>
          </w:p>
        </w:tc>
        <w:tc>
          <w:tcPr>
            <w:tcW w:w="2552" w:type="dxa"/>
            <w:vAlign w:val="center"/>
          </w:tcPr>
          <w:p w14:paraId="18770856"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29879160" w14:textId="77777777" w:rsidR="001F44F3" w:rsidRPr="00015AF0"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Stasis during venepuncture will falsely elevate results. Ideally, blood should ideally be drawn from a vein in which the blood is free flowing (that is, without a tourniquet).</w:t>
            </w:r>
          </w:p>
          <w:p w14:paraId="50E0EA50" w14:textId="77777777" w:rsidR="001F44F3" w:rsidRPr="00015AF0" w:rsidRDefault="003D080A" w:rsidP="59D3A88A">
            <w:pPr>
              <w:spacing w:line="240" w:lineRule="auto"/>
              <w:rPr>
                <w:rFonts w:eastAsia="Aileron Light" w:cs="Aileron Light"/>
                <w:color w:val="auto"/>
                <w:sz w:val="16"/>
                <w:szCs w:val="16"/>
              </w:rPr>
            </w:pPr>
            <w:r w:rsidRPr="59D3A88A">
              <w:rPr>
                <w:rFonts w:eastAsia="Aileron Light" w:cs="Aileron Light"/>
                <w:color w:val="auto"/>
                <w:sz w:val="16"/>
                <w:szCs w:val="16"/>
              </w:rPr>
              <w:t>Samples for further investigation of mild hypercalcaemia should be taken fasting.</w:t>
            </w:r>
          </w:p>
        </w:tc>
      </w:tr>
      <w:tr w:rsidR="00683965" w14:paraId="4BDE29FC" w14:textId="77777777" w:rsidTr="59D3A88A">
        <w:trPr>
          <w:trHeight w:val="454"/>
        </w:trPr>
        <w:tc>
          <w:tcPr>
            <w:tcW w:w="2399" w:type="dxa"/>
            <w:vAlign w:val="center"/>
          </w:tcPr>
          <w:p w14:paraId="47B477AF"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Calculus</w:t>
            </w:r>
          </w:p>
        </w:tc>
        <w:tc>
          <w:tcPr>
            <w:tcW w:w="1141" w:type="dxa"/>
            <w:vAlign w:val="center"/>
          </w:tcPr>
          <w:p w14:paraId="716045C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1562790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7DCACEB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8 days</w:t>
            </w:r>
          </w:p>
        </w:tc>
        <w:tc>
          <w:tcPr>
            <w:tcW w:w="2680" w:type="dxa"/>
            <w:vAlign w:val="center"/>
          </w:tcPr>
          <w:p w14:paraId="686A6C3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55C6A3D8"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HSL, Special Biochemistry, 60 Whitfield Street London W1T 4EU, Tel: 020 7380 9405</w:t>
            </w:r>
          </w:p>
        </w:tc>
        <w:tc>
          <w:tcPr>
            <w:tcW w:w="4678" w:type="dxa"/>
            <w:vAlign w:val="center"/>
          </w:tcPr>
          <w:p w14:paraId="408866D7" w14:textId="77777777" w:rsidR="001F44F3" w:rsidRPr="00015AF0" w:rsidRDefault="001F44F3" w:rsidP="59D3A88A">
            <w:pPr>
              <w:spacing w:line="240" w:lineRule="auto"/>
              <w:rPr>
                <w:rFonts w:eastAsia="Aileron Light" w:cs="Aileron Light"/>
                <w:color w:val="auto"/>
                <w:sz w:val="16"/>
                <w:szCs w:val="16"/>
              </w:rPr>
            </w:pPr>
          </w:p>
        </w:tc>
      </w:tr>
      <w:tr w:rsidR="00683965" w14:paraId="397354AE" w14:textId="77777777" w:rsidTr="59D3A88A">
        <w:trPr>
          <w:trHeight w:val="454"/>
        </w:trPr>
        <w:tc>
          <w:tcPr>
            <w:tcW w:w="2399" w:type="dxa"/>
            <w:vAlign w:val="center"/>
          </w:tcPr>
          <w:p w14:paraId="24FD8742"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Cannabis</w:t>
            </w:r>
          </w:p>
        </w:tc>
        <w:tc>
          <w:tcPr>
            <w:tcW w:w="1141" w:type="dxa"/>
            <w:vAlign w:val="center"/>
          </w:tcPr>
          <w:p w14:paraId="2D3AB93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40E0E67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20ml</w:t>
            </w:r>
          </w:p>
        </w:tc>
        <w:tc>
          <w:tcPr>
            <w:tcW w:w="1291" w:type="dxa"/>
            <w:vAlign w:val="center"/>
          </w:tcPr>
          <w:p w14:paraId="0EF77CB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8 days</w:t>
            </w:r>
          </w:p>
        </w:tc>
        <w:tc>
          <w:tcPr>
            <w:tcW w:w="2680" w:type="dxa"/>
            <w:vAlign w:val="center"/>
          </w:tcPr>
          <w:p w14:paraId="47784582"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NIL</w:t>
            </w:r>
          </w:p>
        </w:tc>
        <w:tc>
          <w:tcPr>
            <w:tcW w:w="2552" w:type="dxa"/>
            <w:vAlign w:val="center"/>
          </w:tcPr>
          <w:p w14:paraId="6C0F5B93"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Dept. of Chemical Pathology, Homerton Hospital, Homerton Row, London, E9 6SR, Tel:0208 510 7889 /7887/7888</w:t>
            </w:r>
          </w:p>
        </w:tc>
        <w:tc>
          <w:tcPr>
            <w:tcW w:w="4678" w:type="dxa"/>
            <w:vAlign w:val="center"/>
          </w:tcPr>
          <w:p w14:paraId="2438FDF5" w14:textId="77777777" w:rsidR="001F44F3" w:rsidRPr="00015AF0"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Measured as part of urine drugs of abuse screen</w:t>
            </w:r>
          </w:p>
        </w:tc>
      </w:tr>
      <w:tr w:rsidR="00683965" w14:paraId="0844E758" w14:textId="77777777" w:rsidTr="59D3A88A">
        <w:trPr>
          <w:trHeight w:val="454"/>
        </w:trPr>
        <w:tc>
          <w:tcPr>
            <w:tcW w:w="2399" w:type="dxa"/>
            <w:vAlign w:val="center"/>
          </w:tcPr>
          <w:p w14:paraId="1884654A"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Carbamazepine (Tegretol)</w:t>
            </w:r>
          </w:p>
        </w:tc>
        <w:tc>
          <w:tcPr>
            <w:tcW w:w="1141" w:type="dxa"/>
            <w:vAlign w:val="center"/>
          </w:tcPr>
          <w:p w14:paraId="2A2E85B3"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55CBF83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0CFF690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3D6CC06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4.0 – 12.0 mg/L</w:t>
            </w:r>
          </w:p>
        </w:tc>
        <w:tc>
          <w:tcPr>
            <w:tcW w:w="2552" w:type="dxa"/>
            <w:vAlign w:val="center"/>
          </w:tcPr>
          <w:p w14:paraId="101D21BB"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Clinical Biochemistry Dept. Broomfield Hospital, Chelmsford, Essex, CM17ET</w:t>
            </w:r>
          </w:p>
          <w:p w14:paraId="48A3CA44"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01245 514159 or 514135</w:t>
            </w:r>
          </w:p>
        </w:tc>
        <w:tc>
          <w:tcPr>
            <w:tcW w:w="4678" w:type="dxa"/>
            <w:vAlign w:val="center"/>
          </w:tcPr>
          <w:p w14:paraId="4E93698B" w14:textId="77777777" w:rsidR="001F44F3" w:rsidRPr="00015AF0"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The sample should be taken immediately before the oral dose</w:t>
            </w:r>
          </w:p>
        </w:tc>
      </w:tr>
      <w:tr w:rsidR="00683965" w14:paraId="081EEF03" w14:textId="77777777" w:rsidTr="59D3A88A">
        <w:trPr>
          <w:trHeight w:val="454"/>
        </w:trPr>
        <w:tc>
          <w:tcPr>
            <w:tcW w:w="2399" w:type="dxa"/>
            <w:vAlign w:val="center"/>
          </w:tcPr>
          <w:p w14:paraId="566BD962"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Carbon monoxide (Carboxy Hb)</w:t>
            </w:r>
          </w:p>
        </w:tc>
        <w:tc>
          <w:tcPr>
            <w:tcW w:w="1141" w:type="dxa"/>
            <w:vAlign w:val="center"/>
          </w:tcPr>
          <w:p w14:paraId="027F6A35"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BV</w:t>
            </w:r>
          </w:p>
        </w:tc>
        <w:tc>
          <w:tcPr>
            <w:tcW w:w="1136" w:type="dxa"/>
            <w:vAlign w:val="center"/>
          </w:tcPr>
          <w:p w14:paraId="6D1A326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1ml</w:t>
            </w:r>
          </w:p>
        </w:tc>
        <w:tc>
          <w:tcPr>
            <w:tcW w:w="1291" w:type="dxa"/>
            <w:vAlign w:val="center"/>
          </w:tcPr>
          <w:p w14:paraId="210D116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0D62A2B9"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Non-smokers &lt;1.5%</w:t>
            </w:r>
          </w:p>
          <w:p w14:paraId="1C094D0E"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Smokers 1.5 - 5.0 %</w:t>
            </w:r>
          </w:p>
          <w:p w14:paraId="2BDDCE4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Heavy Smoker 5.0 - 9.0 %</w:t>
            </w:r>
          </w:p>
        </w:tc>
        <w:tc>
          <w:tcPr>
            <w:tcW w:w="2552" w:type="dxa"/>
            <w:vAlign w:val="center"/>
          </w:tcPr>
          <w:p w14:paraId="773E67FB"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3027F641" w14:textId="77777777" w:rsidR="001F44F3" w:rsidRPr="00015AF0"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Collect as soon as possible after exposure in patients being investigated for domestic poisoning. If there is a delay the results may be misleadingly low.</w:t>
            </w:r>
          </w:p>
        </w:tc>
      </w:tr>
      <w:tr w:rsidR="00683965" w14:paraId="13D7BADE" w14:textId="77777777" w:rsidTr="59D3A88A">
        <w:trPr>
          <w:trHeight w:val="454"/>
        </w:trPr>
        <w:tc>
          <w:tcPr>
            <w:tcW w:w="2399" w:type="dxa"/>
            <w:vAlign w:val="center"/>
          </w:tcPr>
          <w:p w14:paraId="25C3FFF0"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Caeruloplasmin</w:t>
            </w:r>
          </w:p>
        </w:tc>
        <w:tc>
          <w:tcPr>
            <w:tcW w:w="1141" w:type="dxa"/>
            <w:vAlign w:val="center"/>
          </w:tcPr>
          <w:p w14:paraId="6B3E565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5183B56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44D404D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7 days</w:t>
            </w:r>
          </w:p>
        </w:tc>
        <w:tc>
          <w:tcPr>
            <w:tcW w:w="2680" w:type="dxa"/>
            <w:vAlign w:val="center"/>
          </w:tcPr>
          <w:p w14:paraId="14C9A73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0.20 - 0.60 g/L</w:t>
            </w:r>
          </w:p>
        </w:tc>
        <w:tc>
          <w:tcPr>
            <w:tcW w:w="2552" w:type="dxa"/>
            <w:vAlign w:val="center"/>
          </w:tcPr>
          <w:p w14:paraId="171F8713"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Dept. of Medical Biochemistry</w:t>
            </w:r>
          </w:p>
          <w:p w14:paraId="2F8DA4F1"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University Hospital of Wales</w:t>
            </w:r>
          </w:p>
          <w:p w14:paraId="67FD7E80"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Heath Park, Cardiff, CF14 4XW</w:t>
            </w:r>
          </w:p>
          <w:p w14:paraId="02EAE340"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0292 074 8370 / 2805</w:t>
            </w:r>
          </w:p>
        </w:tc>
        <w:tc>
          <w:tcPr>
            <w:tcW w:w="4678" w:type="dxa"/>
            <w:vAlign w:val="center"/>
          </w:tcPr>
          <w:p w14:paraId="081CAD33" w14:textId="77777777" w:rsidR="001F44F3" w:rsidRPr="00015AF0"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This can be raised in acute infection.</w:t>
            </w:r>
          </w:p>
          <w:p w14:paraId="4F2D31AE" w14:textId="77777777" w:rsidR="001F44F3" w:rsidRPr="00015AF0"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Wilson’s disease rarely presents after the age of 40 years.</w:t>
            </w:r>
          </w:p>
        </w:tc>
      </w:tr>
      <w:tr w:rsidR="00683965" w14:paraId="32A3F82D" w14:textId="77777777" w:rsidTr="59D3A88A">
        <w:trPr>
          <w:trHeight w:val="340"/>
        </w:trPr>
        <w:tc>
          <w:tcPr>
            <w:tcW w:w="2399" w:type="dxa"/>
            <w:vAlign w:val="center"/>
          </w:tcPr>
          <w:p w14:paraId="562898F5"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Carcinoembryonic antigen (CEA)</w:t>
            </w:r>
          </w:p>
        </w:tc>
        <w:tc>
          <w:tcPr>
            <w:tcW w:w="1141" w:type="dxa"/>
            <w:vAlign w:val="center"/>
          </w:tcPr>
          <w:p w14:paraId="6E80E5B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61F8865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1646F673"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3B6965C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&lt;5 ug/L</w:t>
            </w:r>
          </w:p>
        </w:tc>
        <w:tc>
          <w:tcPr>
            <w:tcW w:w="2552" w:type="dxa"/>
            <w:vAlign w:val="center"/>
          </w:tcPr>
          <w:p w14:paraId="55717DFF"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7DFB7427" w14:textId="77777777" w:rsidR="001F44F3" w:rsidRPr="00015AF0"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tc>
      </w:tr>
      <w:tr w:rsidR="00683965" w14:paraId="02490B12" w14:textId="77777777" w:rsidTr="59D3A88A">
        <w:trPr>
          <w:trHeight w:val="454"/>
        </w:trPr>
        <w:tc>
          <w:tcPr>
            <w:tcW w:w="2399" w:type="dxa"/>
            <w:vAlign w:val="center"/>
          </w:tcPr>
          <w:p w14:paraId="5774A180"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Catecholamines (24h urine)</w:t>
            </w:r>
          </w:p>
        </w:tc>
        <w:tc>
          <w:tcPr>
            <w:tcW w:w="1141" w:type="dxa"/>
            <w:vAlign w:val="center"/>
          </w:tcPr>
          <w:p w14:paraId="30648C75"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UI</w:t>
            </w:r>
          </w:p>
        </w:tc>
        <w:tc>
          <w:tcPr>
            <w:tcW w:w="1136" w:type="dxa"/>
            <w:vAlign w:val="center"/>
          </w:tcPr>
          <w:p w14:paraId="1C6D3FF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263CC4CC"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days</w:t>
            </w:r>
          </w:p>
        </w:tc>
        <w:tc>
          <w:tcPr>
            <w:tcW w:w="2680" w:type="dxa"/>
            <w:vAlign w:val="center"/>
          </w:tcPr>
          <w:p w14:paraId="04569191"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 nmol/24hr*</w:t>
            </w:r>
          </w:p>
          <w:p w14:paraId="081B17C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See </w:t>
            </w:r>
            <w:r w:rsidRPr="59D3A88A">
              <w:rPr>
                <w:rFonts w:eastAsia="Aileron Light" w:cs="Aileron Light"/>
                <w:color w:val="auto"/>
                <w:sz w:val="16"/>
                <w:szCs w:val="16"/>
              </w:rPr>
              <w:t>Diagnosis of Phaeochromocytoma Page 129</w:t>
            </w:r>
          </w:p>
        </w:tc>
        <w:tc>
          <w:tcPr>
            <w:tcW w:w="2552" w:type="dxa"/>
            <w:vAlign w:val="center"/>
          </w:tcPr>
          <w:p w14:paraId="126C1EAA"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Clinical Biochemistry Dept.</w:t>
            </w:r>
          </w:p>
          <w:p w14:paraId="58E10C6A"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Broomfield Hospital</w:t>
            </w:r>
          </w:p>
          <w:p w14:paraId="4CA6223D"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Chelmsford</w:t>
            </w:r>
          </w:p>
          <w:p w14:paraId="1C7C4EEF"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Essex CM1 7ET</w:t>
            </w:r>
          </w:p>
          <w:p w14:paraId="67ECF951"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01245 514162/514154</w:t>
            </w:r>
          </w:p>
        </w:tc>
        <w:tc>
          <w:tcPr>
            <w:tcW w:w="4678" w:type="dxa"/>
            <w:vAlign w:val="center"/>
          </w:tcPr>
          <w:p w14:paraId="0925981B" w14:textId="77777777" w:rsidR="001F44F3" w:rsidRPr="00015AF0"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Preferably patients should avoid coffee (including decaffeinated), tea, bananas, chocolate, cocoa, citrus fruits and vanillas, as well as stress and vigorous exercise, smoking 48 hours prior to collection. Some drugs are known to either increase secretion or decrease secretion of catecholamines.  Indicate patient’s drug therapy on the request form.</w:t>
            </w:r>
          </w:p>
        </w:tc>
      </w:tr>
      <w:tr w:rsidR="00683965" w14:paraId="3064183D" w14:textId="77777777" w:rsidTr="59D3A88A">
        <w:trPr>
          <w:trHeight w:val="340"/>
        </w:trPr>
        <w:tc>
          <w:tcPr>
            <w:tcW w:w="2399" w:type="dxa"/>
            <w:vAlign w:val="center"/>
          </w:tcPr>
          <w:p w14:paraId="473A5B0D"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Chloride</w:t>
            </w:r>
          </w:p>
        </w:tc>
        <w:tc>
          <w:tcPr>
            <w:tcW w:w="1141" w:type="dxa"/>
            <w:vAlign w:val="center"/>
          </w:tcPr>
          <w:p w14:paraId="24C3CD5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06A8E49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18552203"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15067B53"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95 - 108 mmol/L</w:t>
            </w:r>
          </w:p>
        </w:tc>
        <w:tc>
          <w:tcPr>
            <w:tcW w:w="2552" w:type="dxa"/>
            <w:vAlign w:val="center"/>
          </w:tcPr>
          <w:p w14:paraId="34B5D567"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3EC89760" w14:textId="77777777" w:rsidR="001F44F3" w:rsidRPr="00015AF0"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tc>
      </w:tr>
      <w:tr w:rsidR="00683965" w14:paraId="38146EA4" w14:textId="77777777" w:rsidTr="59D3A88A">
        <w:trPr>
          <w:trHeight w:val="454"/>
        </w:trPr>
        <w:tc>
          <w:tcPr>
            <w:tcW w:w="2399" w:type="dxa"/>
            <w:vAlign w:val="center"/>
          </w:tcPr>
          <w:p w14:paraId="0B02B840"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Conjugated bilirubin</w:t>
            </w:r>
          </w:p>
        </w:tc>
        <w:tc>
          <w:tcPr>
            <w:tcW w:w="1141" w:type="dxa"/>
            <w:vAlign w:val="center"/>
          </w:tcPr>
          <w:p w14:paraId="02632BCC"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3193DB9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105C2FB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3B9E38C5"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0-9 mmol/L</w:t>
            </w:r>
          </w:p>
        </w:tc>
        <w:tc>
          <w:tcPr>
            <w:tcW w:w="2552" w:type="dxa"/>
            <w:vAlign w:val="center"/>
          </w:tcPr>
          <w:p w14:paraId="3FF4C27F"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2BD64F50" w14:textId="77777777" w:rsidR="001F44F3" w:rsidRPr="00015AF0"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p w14:paraId="57AD8D59" w14:textId="77777777" w:rsidR="001F44F3" w:rsidRPr="00015AF0"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If a patient is found to have a raised total bilirubin, the laboratory will automatically reflex a conjugated bilirubin.</w:t>
            </w:r>
          </w:p>
        </w:tc>
      </w:tr>
      <w:tr w:rsidR="00683965" w14:paraId="6CBB5A24" w14:textId="77777777" w:rsidTr="59D3A88A">
        <w:trPr>
          <w:trHeight w:val="454"/>
        </w:trPr>
        <w:tc>
          <w:tcPr>
            <w:tcW w:w="2399" w:type="dxa"/>
            <w:vAlign w:val="center"/>
          </w:tcPr>
          <w:p w14:paraId="02E56538"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Cholesterol</w:t>
            </w:r>
          </w:p>
        </w:tc>
        <w:tc>
          <w:tcPr>
            <w:tcW w:w="1141" w:type="dxa"/>
            <w:vAlign w:val="center"/>
          </w:tcPr>
          <w:p w14:paraId="3568CE7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10C4884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5EAC608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16012F3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&lt; 5.18mmol/L</w:t>
            </w:r>
          </w:p>
        </w:tc>
        <w:tc>
          <w:tcPr>
            <w:tcW w:w="2552" w:type="dxa"/>
            <w:vAlign w:val="center"/>
          </w:tcPr>
          <w:p w14:paraId="467CD540"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3E0DDFA7" w14:textId="77777777" w:rsidR="001F44F3" w:rsidRPr="00015AF0"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If cholesterol is requested as part of a lipid profile then patient must fast for 12 hours prior to blood collection (for follow up tests diabetic patients may not need to fast). Patients do not need to fast if cholesterol only (total and HDL) is requested. </w:t>
            </w:r>
          </w:p>
          <w:p w14:paraId="3549D69F" w14:textId="77777777" w:rsidR="001F44F3" w:rsidRPr="00015AF0"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An acute phase response may give misleading results. For example, cholesterol should be measured at the time of admission with chest pain rather than the following day.</w:t>
            </w:r>
          </w:p>
        </w:tc>
      </w:tr>
      <w:tr w:rsidR="00683965" w14:paraId="740C876C" w14:textId="77777777" w:rsidTr="59D3A88A">
        <w:trPr>
          <w:trHeight w:val="454"/>
        </w:trPr>
        <w:tc>
          <w:tcPr>
            <w:tcW w:w="2399" w:type="dxa"/>
            <w:vAlign w:val="center"/>
          </w:tcPr>
          <w:p w14:paraId="6A7E02BF"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Copper</w:t>
            </w:r>
          </w:p>
        </w:tc>
        <w:tc>
          <w:tcPr>
            <w:tcW w:w="1141" w:type="dxa"/>
            <w:vAlign w:val="center"/>
          </w:tcPr>
          <w:p w14:paraId="7F3C5A56" w14:textId="77777777" w:rsidR="001F44F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BB </w:t>
            </w:r>
          </w:p>
          <w:p w14:paraId="4962863C" w14:textId="77777777" w:rsidR="001F44F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or </w:t>
            </w:r>
          </w:p>
          <w:p w14:paraId="63C48256"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p w14:paraId="04C91595"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SR</w:t>
            </w:r>
          </w:p>
        </w:tc>
        <w:tc>
          <w:tcPr>
            <w:tcW w:w="1136" w:type="dxa"/>
            <w:vAlign w:val="center"/>
          </w:tcPr>
          <w:p w14:paraId="314D9DA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2ml</w:t>
            </w:r>
          </w:p>
        </w:tc>
        <w:tc>
          <w:tcPr>
            <w:tcW w:w="1291" w:type="dxa"/>
            <w:vAlign w:val="center"/>
          </w:tcPr>
          <w:p w14:paraId="09A666D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12 days</w:t>
            </w:r>
          </w:p>
        </w:tc>
        <w:tc>
          <w:tcPr>
            <w:tcW w:w="2680" w:type="dxa"/>
            <w:vAlign w:val="center"/>
          </w:tcPr>
          <w:p w14:paraId="4FC4F989" w14:textId="77777777" w:rsidR="001F44F3" w:rsidRPr="00633459"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11 - 22 mmol/L*</w:t>
            </w:r>
          </w:p>
        </w:tc>
        <w:tc>
          <w:tcPr>
            <w:tcW w:w="2552" w:type="dxa"/>
            <w:vAlign w:val="center"/>
          </w:tcPr>
          <w:p w14:paraId="52A5E106"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Dept. of Medical Biochemistry</w:t>
            </w:r>
          </w:p>
          <w:p w14:paraId="40B67E5E"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University Hospital of Wales</w:t>
            </w:r>
          </w:p>
          <w:p w14:paraId="341AB829"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Heath Park, Cardiff, CF14 4XW</w:t>
            </w:r>
          </w:p>
          <w:p w14:paraId="0017D8D6"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0292 074 8370 / 2805</w:t>
            </w:r>
          </w:p>
        </w:tc>
        <w:tc>
          <w:tcPr>
            <w:tcW w:w="4678" w:type="dxa"/>
            <w:vAlign w:val="center"/>
          </w:tcPr>
          <w:p w14:paraId="2DE63859" w14:textId="77777777" w:rsidR="001F44F3" w:rsidRPr="00015AF0"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No specific patient preparation</w:t>
            </w:r>
          </w:p>
        </w:tc>
      </w:tr>
      <w:tr w:rsidR="00683965" w14:paraId="183085FB" w14:textId="77777777" w:rsidTr="59D3A88A">
        <w:trPr>
          <w:trHeight w:val="397"/>
        </w:trPr>
        <w:tc>
          <w:tcPr>
            <w:tcW w:w="2399" w:type="dxa"/>
            <w:vAlign w:val="center"/>
          </w:tcPr>
          <w:p w14:paraId="1FB42097"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Adjusted calcium</w:t>
            </w:r>
          </w:p>
          <w:p w14:paraId="5C52F920" w14:textId="77777777" w:rsidR="001F44F3" w:rsidRPr="00AB5E3A" w:rsidRDefault="003D080A" w:rsidP="00CA23AF">
            <w:pPr>
              <w:rPr>
                <w:rFonts w:eastAsia="Aileron Light" w:cs="Aileron Light"/>
                <w:b/>
                <w:bCs/>
                <w:color w:val="auto"/>
                <w:sz w:val="16"/>
                <w:szCs w:val="16"/>
                <w:lang w:eastAsia="en-GB"/>
              </w:rPr>
            </w:pPr>
            <w:bookmarkStart w:id="230" w:name="_Toc428821065"/>
            <w:bookmarkStart w:id="231" w:name="_Toc429637763"/>
            <w:bookmarkStart w:id="232" w:name="_Toc449595981"/>
            <w:bookmarkStart w:id="233" w:name="_Toc449596812"/>
            <w:bookmarkStart w:id="234" w:name="_Toc449602910"/>
            <w:bookmarkStart w:id="235" w:name="_Toc471373310"/>
            <w:bookmarkStart w:id="236" w:name="_Toc169010520"/>
            <w:bookmarkStart w:id="237" w:name="_Toc169011775"/>
            <w:bookmarkStart w:id="238" w:name="_Toc169012537"/>
            <w:bookmarkStart w:id="239" w:name="_Toc169079292"/>
            <w:bookmarkStart w:id="240" w:name="_Toc169081784"/>
            <w:bookmarkStart w:id="241" w:name="_Toc169084410"/>
            <w:bookmarkStart w:id="242" w:name="_Toc169084772"/>
            <w:bookmarkStart w:id="243" w:name="_Toc169095049"/>
            <w:bookmarkStart w:id="244" w:name="_Toc169096584"/>
            <w:bookmarkStart w:id="245" w:name="_Toc169096761"/>
            <w:bookmarkStart w:id="246" w:name="_Toc169097115"/>
            <w:bookmarkStart w:id="247" w:name="_Toc169097292"/>
            <w:bookmarkStart w:id="248" w:name="_Toc169097469"/>
            <w:bookmarkStart w:id="249" w:name="_Toc169097646"/>
            <w:bookmarkStart w:id="250" w:name="_Toc169097823"/>
            <w:bookmarkStart w:id="251" w:name="_Toc208419585"/>
            <w:r w:rsidRPr="00CA23AF">
              <w:rPr>
                <w:color w:val="auto"/>
                <w:sz w:val="16"/>
                <w:szCs w:val="16"/>
              </w:rPr>
              <w:t>(Calculated</w:t>
            </w:r>
            <w:r w:rsidRPr="00CA23AF">
              <w:rPr>
                <w:rStyle w:val="Heading2Char"/>
                <w:rFonts w:ascii="Aileron Light" w:eastAsia="Aileron Light" w:hAnsi="Aileron Light" w:cs="Aileron Light"/>
                <w:color w:val="auto"/>
                <w:sz w:val="12"/>
                <w:szCs w:val="12"/>
                <w:lang w:eastAsia="en-GB"/>
              </w:rPr>
              <w:t>)</w:t>
            </w:r>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r w:rsidRPr="00CA23AF">
              <w:rPr>
                <w:rStyle w:val="Heading2Char"/>
                <w:rFonts w:ascii="Aileron Light" w:eastAsia="Aileron Light" w:hAnsi="Aileron Light" w:cs="Aileron Light"/>
                <w:color w:val="auto"/>
                <w:sz w:val="12"/>
                <w:szCs w:val="12"/>
                <w:lang w:eastAsia="en-GB"/>
              </w:rPr>
              <w:t xml:space="preserve"> </w:t>
            </w:r>
            <w:hyperlink w:anchor="_*2_Calculated_parameters" w:history="1">
              <w:r w:rsidRPr="00CA23AF">
                <w:rPr>
                  <w:rStyle w:val="Hyperlink"/>
                  <w:rFonts w:eastAsia="Aileron Light" w:cs="Aileron Light"/>
                  <w:color w:val="auto"/>
                  <w:sz w:val="12"/>
                  <w:szCs w:val="12"/>
                  <w:lang w:eastAsia="en-GB"/>
                </w:rPr>
                <w:t>*</w:t>
              </w:r>
              <w:r w:rsidRPr="00CA23AF">
                <w:rPr>
                  <w:rStyle w:val="Hyperlink"/>
                  <w:rFonts w:eastAsia="Aileron Light" w:cs="Aileron Light"/>
                  <w:color w:val="auto"/>
                  <w:sz w:val="12"/>
                  <w:szCs w:val="12"/>
                  <w:vertAlign w:val="superscript"/>
                  <w:lang w:eastAsia="en-GB"/>
                </w:rPr>
                <w:t>2</w:t>
              </w:r>
            </w:hyperlink>
          </w:p>
        </w:tc>
        <w:tc>
          <w:tcPr>
            <w:tcW w:w="1141" w:type="dxa"/>
            <w:vAlign w:val="center"/>
          </w:tcPr>
          <w:p w14:paraId="762C2A45"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175E9D9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23D1765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35B4B29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2.2 - 2.6 mmol/L</w:t>
            </w:r>
          </w:p>
        </w:tc>
        <w:tc>
          <w:tcPr>
            <w:tcW w:w="2552" w:type="dxa"/>
            <w:vAlign w:val="center"/>
          </w:tcPr>
          <w:p w14:paraId="7033B799"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0B174EA3" w14:textId="77777777" w:rsidR="001F44F3" w:rsidRPr="006D08CD"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This is a calculated result adjusted for albumin concentration</w:t>
            </w:r>
          </w:p>
        </w:tc>
      </w:tr>
      <w:tr w:rsidR="00683965" w14:paraId="2E0A34DB" w14:textId="77777777" w:rsidTr="59D3A88A">
        <w:trPr>
          <w:trHeight w:val="454"/>
        </w:trPr>
        <w:tc>
          <w:tcPr>
            <w:tcW w:w="2399" w:type="dxa"/>
            <w:vAlign w:val="center"/>
          </w:tcPr>
          <w:p w14:paraId="18909B98"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Cortisol (24hr. urine)</w:t>
            </w:r>
          </w:p>
        </w:tc>
        <w:tc>
          <w:tcPr>
            <w:tcW w:w="1141" w:type="dxa"/>
            <w:vAlign w:val="center"/>
          </w:tcPr>
          <w:p w14:paraId="7EADCC8A"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U2</w:t>
            </w:r>
          </w:p>
        </w:tc>
        <w:tc>
          <w:tcPr>
            <w:tcW w:w="1136" w:type="dxa"/>
            <w:vAlign w:val="center"/>
          </w:tcPr>
          <w:p w14:paraId="6C8CBE6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6E720B7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days</w:t>
            </w:r>
          </w:p>
        </w:tc>
        <w:tc>
          <w:tcPr>
            <w:tcW w:w="2680" w:type="dxa"/>
            <w:vAlign w:val="center"/>
          </w:tcPr>
          <w:p w14:paraId="282F23DC"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337F6EFD"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ViaPath</w:t>
            </w:r>
          </w:p>
          <w:p w14:paraId="3AD19F00" w14:textId="77777777" w:rsidR="001F44F3" w:rsidRPr="006D08CD" w:rsidRDefault="003D080A" w:rsidP="59D3A88A">
            <w:pPr>
              <w:pStyle w:val="Header"/>
              <w:jc w:val="center"/>
              <w:rPr>
                <w:rFonts w:ascii="Aileron Light" w:eastAsia="Aileron Light" w:hAnsi="Aileron Light" w:cs="Aileron Light"/>
                <w:color w:val="auto"/>
                <w:szCs w:val="16"/>
                <w:lang w:eastAsia="en-GB"/>
              </w:rPr>
            </w:pPr>
            <w:r w:rsidRPr="59D3A88A">
              <w:rPr>
                <w:rFonts w:ascii="Aileron Light" w:eastAsia="Aileron Light" w:hAnsi="Aileron Light" w:cs="Aileron Light"/>
                <w:color w:val="auto"/>
                <w:szCs w:val="16"/>
                <w:lang w:eastAsia="en-GB"/>
              </w:rPr>
              <w:t>Dept of Clinical Biochemistry</w:t>
            </w:r>
          </w:p>
          <w:p w14:paraId="16CD9A98" w14:textId="77777777" w:rsidR="001F44F3" w:rsidRPr="006D08CD" w:rsidRDefault="003D080A" w:rsidP="59D3A88A">
            <w:pPr>
              <w:pStyle w:val="Header"/>
              <w:jc w:val="center"/>
              <w:rPr>
                <w:rFonts w:ascii="Aileron Light" w:eastAsia="Aileron Light" w:hAnsi="Aileron Light" w:cs="Aileron Light"/>
                <w:color w:val="auto"/>
                <w:szCs w:val="16"/>
                <w:lang w:eastAsia="en-GB"/>
              </w:rPr>
            </w:pPr>
            <w:r w:rsidRPr="59D3A88A">
              <w:rPr>
                <w:rFonts w:ascii="Aileron Light" w:eastAsia="Aileron Light" w:hAnsi="Aileron Light" w:cs="Aileron Light"/>
                <w:color w:val="auto"/>
                <w:szCs w:val="16"/>
                <w:lang w:eastAsia="en-GB"/>
              </w:rPr>
              <w:t>King’s College Hospital</w:t>
            </w:r>
          </w:p>
          <w:p w14:paraId="68B079A8" w14:textId="77777777" w:rsidR="001F44F3" w:rsidRPr="006D08CD" w:rsidRDefault="003D080A" w:rsidP="59D3A88A">
            <w:pPr>
              <w:pStyle w:val="Header"/>
              <w:jc w:val="center"/>
              <w:rPr>
                <w:rFonts w:ascii="Aileron Light" w:eastAsia="Aileron Light" w:hAnsi="Aileron Light" w:cs="Aileron Light"/>
                <w:color w:val="auto"/>
                <w:szCs w:val="16"/>
                <w:lang w:eastAsia="en-GB"/>
              </w:rPr>
            </w:pPr>
            <w:r w:rsidRPr="59D3A88A">
              <w:rPr>
                <w:rFonts w:ascii="Aileron Light" w:eastAsia="Aileron Light" w:hAnsi="Aileron Light" w:cs="Aileron Light"/>
                <w:color w:val="auto"/>
                <w:szCs w:val="16"/>
                <w:lang w:eastAsia="en-GB"/>
              </w:rPr>
              <w:t>Denmark Hill</w:t>
            </w:r>
          </w:p>
          <w:p w14:paraId="553803F6" w14:textId="77777777" w:rsidR="001F44F3" w:rsidRPr="006D08CD" w:rsidRDefault="003D080A" w:rsidP="59D3A88A">
            <w:pPr>
              <w:pStyle w:val="Header"/>
              <w:jc w:val="center"/>
              <w:rPr>
                <w:rFonts w:ascii="Aileron Light" w:eastAsia="Aileron Light" w:hAnsi="Aileron Light" w:cs="Aileron Light"/>
                <w:color w:val="auto"/>
                <w:szCs w:val="16"/>
                <w:lang w:eastAsia="en-GB"/>
              </w:rPr>
            </w:pPr>
            <w:r w:rsidRPr="59D3A88A">
              <w:rPr>
                <w:rFonts w:ascii="Aileron Light" w:eastAsia="Aileron Light" w:hAnsi="Aileron Light" w:cs="Aileron Light"/>
                <w:color w:val="auto"/>
                <w:szCs w:val="16"/>
                <w:lang w:eastAsia="en-GB"/>
              </w:rPr>
              <w:t>London SE5 9RS</w:t>
            </w:r>
          </w:p>
          <w:p w14:paraId="60FCDDB7" w14:textId="77777777" w:rsidR="001F44F3" w:rsidRPr="006D08CD" w:rsidRDefault="003D080A" w:rsidP="59D3A88A">
            <w:pPr>
              <w:pStyle w:val="Header"/>
              <w:jc w:val="center"/>
              <w:rPr>
                <w:rFonts w:ascii="Aileron Light" w:eastAsia="Aileron Light" w:hAnsi="Aileron Light" w:cs="Aileron Light"/>
                <w:color w:val="auto"/>
                <w:szCs w:val="16"/>
                <w:lang w:eastAsia="en-GB"/>
              </w:rPr>
            </w:pPr>
            <w:r w:rsidRPr="59D3A88A">
              <w:rPr>
                <w:rFonts w:ascii="Aileron Light" w:eastAsia="Aileron Light" w:hAnsi="Aileron Light" w:cs="Aileron Light"/>
                <w:color w:val="auto"/>
                <w:szCs w:val="16"/>
                <w:lang w:eastAsia="en-GB"/>
              </w:rPr>
              <w:t>Tel@ 0203 299 3576</w:t>
            </w:r>
          </w:p>
        </w:tc>
        <w:tc>
          <w:tcPr>
            <w:tcW w:w="4678" w:type="dxa"/>
            <w:vAlign w:val="center"/>
          </w:tcPr>
          <w:p w14:paraId="5FD29E27" w14:textId="77777777" w:rsidR="001F44F3" w:rsidRPr="006D08CD"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No specific patient preparation.</w:t>
            </w:r>
          </w:p>
        </w:tc>
      </w:tr>
      <w:tr w:rsidR="00683965" w14:paraId="0F538FBD" w14:textId="77777777" w:rsidTr="59D3A88A">
        <w:trPr>
          <w:trHeight w:val="454"/>
        </w:trPr>
        <w:tc>
          <w:tcPr>
            <w:tcW w:w="2399" w:type="dxa"/>
            <w:vAlign w:val="center"/>
          </w:tcPr>
          <w:p w14:paraId="589A849B"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Cortisol 9am</w:t>
            </w:r>
          </w:p>
        </w:tc>
        <w:tc>
          <w:tcPr>
            <w:tcW w:w="1141" w:type="dxa"/>
            <w:vAlign w:val="center"/>
          </w:tcPr>
          <w:p w14:paraId="3ADE205A"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768BE1B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6F5E9B6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1B7C45D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101 - 536nmol/L</w:t>
            </w:r>
          </w:p>
        </w:tc>
        <w:tc>
          <w:tcPr>
            <w:tcW w:w="2552" w:type="dxa"/>
            <w:vAlign w:val="center"/>
          </w:tcPr>
          <w:p w14:paraId="098FFBFC"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73C2B2D5" w14:textId="77777777" w:rsidR="001F44F3" w:rsidRPr="006D08CD"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Cortisol shows considerable diurnal variation and samples must be collected between 8.00am and 9.00am for meaningful results to be obtained</w:t>
            </w:r>
          </w:p>
        </w:tc>
      </w:tr>
      <w:tr w:rsidR="00683965" w14:paraId="37AAF012" w14:textId="77777777" w:rsidTr="59D3A88A">
        <w:trPr>
          <w:trHeight w:val="454"/>
        </w:trPr>
        <w:tc>
          <w:tcPr>
            <w:tcW w:w="2399" w:type="dxa"/>
            <w:vAlign w:val="center"/>
          </w:tcPr>
          <w:p w14:paraId="13BE10F7"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 peptide</w:t>
            </w:r>
          </w:p>
        </w:tc>
        <w:tc>
          <w:tcPr>
            <w:tcW w:w="1141" w:type="dxa"/>
            <w:vAlign w:val="center"/>
          </w:tcPr>
          <w:p w14:paraId="7D9D9C42"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p w14:paraId="22808996"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SR</w:t>
            </w:r>
          </w:p>
        </w:tc>
        <w:tc>
          <w:tcPr>
            <w:tcW w:w="1136" w:type="dxa"/>
            <w:vAlign w:val="center"/>
          </w:tcPr>
          <w:p w14:paraId="382B11D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1.25ml</w:t>
            </w:r>
          </w:p>
        </w:tc>
        <w:tc>
          <w:tcPr>
            <w:tcW w:w="1291" w:type="dxa"/>
            <w:vAlign w:val="center"/>
          </w:tcPr>
          <w:p w14:paraId="6758307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days</w:t>
            </w:r>
          </w:p>
        </w:tc>
        <w:tc>
          <w:tcPr>
            <w:tcW w:w="2680" w:type="dxa"/>
            <w:vAlign w:val="center"/>
          </w:tcPr>
          <w:p w14:paraId="3D48D48C"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2E0ECDFC"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ViaPath</w:t>
            </w:r>
          </w:p>
          <w:p w14:paraId="09010F32" w14:textId="77777777" w:rsidR="001F44F3" w:rsidRPr="00AB5E3A" w:rsidRDefault="003D080A" w:rsidP="59D3A88A">
            <w:pPr>
              <w:pStyle w:val="Header"/>
              <w:jc w:val="center"/>
              <w:rPr>
                <w:rFonts w:ascii="Aileron Light" w:eastAsia="Aileron Light" w:hAnsi="Aileron Light" w:cs="Aileron Light"/>
                <w:color w:val="auto"/>
                <w:szCs w:val="16"/>
                <w:lang w:eastAsia="en-GB"/>
              </w:rPr>
            </w:pPr>
            <w:r w:rsidRPr="59D3A88A">
              <w:rPr>
                <w:rFonts w:ascii="Aileron Light" w:eastAsia="Aileron Light" w:hAnsi="Aileron Light" w:cs="Aileron Light"/>
                <w:color w:val="auto"/>
                <w:szCs w:val="16"/>
                <w:lang w:eastAsia="en-GB"/>
              </w:rPr>
              <w:t>Dept of Clinical Biochemistry</w:t>
            </w:r>
          </w:p>
          <w:p w14:paraId="08B0B20E" w14:textId="77777777" w:rsidR="001F44F3" w:rsidRPr="006D08CD" w:rsidRDefault="003D080A" w:rsidP="59D3A88A">
            <w:pPr>
              <w:pStyle w:val="Header"/>
              <w:jc w:val="center"/>
              <w:rPr>
                <w:rFonts w:ascii="Aileron Light" w:eastAsia="Aileron Light" w:hAnsi="Aileron Light" w:cs="Aileron Light"/>
                <w:color w:val="auto"/>
                <w:szCs w:val="16"/>
                <w:lang w:eastAsia="en-GB"/>
              </w:rPr>
            </w:pPr>
            <w:r w:rsidRPr="59D3A88A">
              <w:rPr>
                <w:rFonts w:ascii="Aileron Light" w:eastAsia="Aileron Light" w:hAnsi="Aileron Light" w:cs="Aileron Light"/>
                <w:color w:val="auto"/>
                <w:szCs w:val="16"/>
                <w:lang w:eastAsia="en-GB"/>
              </w:rPr>
              <w:t>King’s College Hospital, Denmark Hill, London SE5 9RS, Blood sciences central reception 0203 299 3576</w:t>
            </w:r>
          </w:p>
        </w:tc>
        <w:tc>
          <w:tcPr>
            <w:tcW w:w="4678" w:type="dxa"/>
            <w:vAlign w:val="center"/>
          </w:tcPr>
          <w:p w14:paraId="7DAB8219" w14:textId="77777777" w:rsidR="001F44F3" w:rsidRPr="006D08CD"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The sample must be brought to the laboratory immediately. For investigation of hypoglycaemia, a grey top (fluoride) sample must be taken simultaneously for glucose measurement. C peptide will not normally be analysed unless simultaneous glucose analysis shows hypoglycaemia (&lt; 2.5 mmol/L by laboratory assay)</w:t>
            </w:r>
          </w:p>
        </w:tc>
      </w:tr>
      <w:tr w:rsidR="00683965" w14:paraId="13E526D9" w14:textId="77777777" w:rsidTr="59D3A88A">
        <w:trPr>
          <w:trHeight w:val="454"/>
        </w:trPr>
        <w:tc>
          <w:tcPr>
            <w:tcW w:w="2399" w:type="dxa"/>
            <w:vAlign w:val="center"/>
          </w:tcPr>
          <w:p w14:paraId="33C8A719"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Creatinine</w:t>
            </w:r>
          </w:p>
        </w:tc>
        <w:tc>
          <w:tcPr>
            <w:tcW w:w="1141" w:type="dxa"/>
            <w:vAlign w:val="center"/>
          </w:tcPr>
          <w:p w14:paraId="33BF4BA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4CC5991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538EB7E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25323419"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Female: 53 - 97 mmol/L</w:t>
            </w:r>
          </w:p>
          <w:p w14:paraId="12055D6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Male: 62 - 115 µmol/L*</w:t>
            </w:r>
          </w:p>
        </w:tc>
        <w:tc>
          <w:tcPr>
            <w:tcW w:w="2552" w:type="dxa"/>
            <w:vAlign w:val="center"/>
          </w:tcPr>
          <w:p w14:paraId="72DC11DA" w14:textId="77777777" w:rsidR="001F44F3" w:rsidRPr="006D08C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7FA5BA33" w14:textId="77777777" w:rsidR="001F44F3" w:rsidRPr="006D08CD"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No specific patient preparation</w:t>
            </w:r>
          </w:p>
        </w:tc>
      </w:tr>
      <w:tr w:rsidR="00683965" w14:paraId="218457D1" w14:textId="77777777" w:rsidTr="59D3A88A">
        <w:trPr>
          <w:trHeight w:val="397"/>
        </w:trPr>
        <w:tc>
          <w:tcPr>
            <w:tcW w:w="2399" w:type="dxa"/>
            <w:vAlign w:val="center"/>
          </w:tcPr>
          <w:p w14:paraId="59101119"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Creatinine (24h urine)</w:t>
            </w:r>
          </w:p>
        </w:tc>
        <w:tc>
          <w:tcPr>
            <w:tcW w:w="1141" w:type="dxa"/>
            <w:vAlign w:val="center"/>
          </w:tcPr>
          <w:p w14:paraId="586CC3BF"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U2</w:t>
            </w:r>
          </w:p>
        </w:tc>
        <w:tc>
          <w:tcPr>
            <w:tcW w:w="1136" w:type="dxa"/>
            <w:vAlign w:val="center"/>
          </w:tcPr>
          <w:p w14:paraId="5F9E642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5A75305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5CCC635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mmol/24hr</w:t>
            </w:r>
          </w:p>
        </w:tc>
        <w:tc>
          <w:tcPr>
            <w:tcW w:w="2552" w:type="dxa"/>
            <w:vAlign w:val="center"/>
          </w:tcPr>
          <w:p w14:paraId="280B72AC"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5A3AEC33" w14:textId="77777777" w:rsidR="001F44F3" w:rsidRPr="00AB5E3A"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 </w:t>
            </w:r>
          </w:p>
        </w:tc>
      </w:tr>
      <w:tr w:rsidR="00683965" w14:paraId="3E2AED45" w14:textId="77777777" w:rsidTr="59D3A88A">
        <w:trPr>
          <w:trHeight w:val="397"/>
        </w:trPr>
        <w:tc>
          <w:tcPr>
            <w:tcW w:w="2399" w:type="dxa"/>
            <w:vAlign w:val="center"/>
          </w:tcPr>
          <w:p w14:paraId="6D29A6FE"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Creatinine clearance</w:t>
            </w:r>
          </w:p>
        </w:tc>
        <w:tc>
          <w:tcPr>
            <w:tcW w:w="1141" w:type="dxa"/>
            <w:vAlign w:val="center"/>
          </w:tcPr>
          <w:p w14:paraId="71F855B5"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U2 and BY</w:t>
            </w:r>
          </w:p>
        </w:tc>
        <w:tc>
          <w:tcPr>
            <w:tcW w:w="1136" w:type="dxa"/>
            <w:vAlign w:val="center"/>
          </w:tcPr>
          <w:p w14:paraId="5EFCEF4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2874274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0B136FEA"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78-120 ml/min</w:t>
            </w:r>
          </w:p>
        </w:tc>
        <w:tc>
          <w:tcPr>
            <w:tcW w:w="2552" w:type="dxa"/>
            <w:vAlign w:val="center"/>
          </w:tcPr>
          <w:p w14:paraId="03B9226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706A6ED6" w14:textId="77777777" w:rsidR="001F44F3" w:rsidRPr="00AB5E3A"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 </w:t>
            </w:r>
          </w:p>
        </w:tc>
      </w:tr>
      <w:tr w:rsidR="00683965" w14:paraId="50D11084" w14:textId="77777777" w:rsidTr="59D3A88A">
        <w:trPr>
          <w:trHeight w:val="454"/>
        </w:trPr>
        <w:tc>
          <w:tcPr>
            <w:tcW w:w="2399" w:type="dxa"/>
            <w:vAlign w:val="center"/>
          </w:tcPr>
          <w:p w14:paraId="0FDD4EB4"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Creatine kinase (CK)</w:t>
            </w:r>
          </w:p>
        </w:tc>
        <w:tc>
          <w:tcPr>
            <w:tcW w:w="1141" w:type="dxa"/>
            <w:vAlign w:val="center"/>
          </w:tcPr>
          <w:p w14:paraId="382112AD"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67D6550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2488FA1C"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35EFD4B9"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Female: 25 - 175 U/L</w:t>
            </w:r>
          </w:p>
        </w:tc>
        <w:tc>
          <w:tcPr>
            <w:tcW w:w="2552" w:type="dxa"/>
            <w:vAlign w:val="center"/>
          </w:tcPr>
          <w:p w14:paraId="4CC07ACC"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0F33C9CA" w14:textId="77777777" w:rsidR="001F44F3" w:rsidRPr="006D08CD"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Occasionally, a high CK may be the result of a patient having circulating macro-CK complexes. Please contact the laboratory to discuss if persistently raised CK level without obvious cause.</w:t>
            </w:r>
          </w:p>
        </w:tc>
      </w:tr>
      <w:tr w:rsidR="00683965" w14:paraId="352F1F8E" w14:textId="77777777" w:rsidTr="59D3A88A">
        <w:trPr>
          <w:trHeight w:val="454"/>
        </w:trPr>
        <w:tc>
          <w:tcPr>
            <w:tcW w:w="2399" w:type="dxa"/>
            <w:vAlign w:val="center"/>
          </w:tcPr>
          <w:p w14:paraId="7F737263"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C-reactive protein (CRP)</w:t>
            </w:r>
          </w:p>
        </w:tc>
        <w:tc>
          <w:tcPr>
            <w:tcW w:w="1141" w:type="dxa"/>
            <w:vAlign w:val="center"/>
          </w:tcPr>
          <w:p w14:paraId="0AF84963"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7224138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6D0E4DE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58D0714F"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0 - 5 mg/L</w:t>
            </w:r>
          </w:p>
        </w:tc>
        <w:tc>
          <w:tcPr>
            <w:tcW w:w="2552" w:type="dxa"/>
            <w:vAlign w:val="center"/>
          </w:tcPr>
          <w:p w14:paraId="4F97D96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0F7C78B3" w14:textId="77777777" w:rsidR="001F44F3" w:rsidRPr="006D08CD" w:rsidRDefault="003D080A" w:rsidP="59D3A88A">
            <w:pPr>
              <w:spacing w:line="240" w:lineRule="auto"/>
              <w:rPr>
                <w:rFonts w:eastAsia="Aileron Light" w:cs="Aileron Light"/>
                <w:color w:val="auto"/>
                <w:sz w:val="16"/>
                <w:szCs w:val="16"/>
              </w:rPr>
            </w:pPr>
            <w:r w:rsidRPr="59D3A88A">
              <w:rPr>
                <w:rFonts w:eastAsia="Aileron Light" w:cs="Aileron Light"/>
                <w:color w:val="auto"/>
                <w:sz w:val="16"/>
                <w:szCs w:val="16"/>
                <w:lang w:eastAsia="en-GB"/>
              </w:rPr>
              <w:t>No specific patient preparation. Generally, repeat CRP measurement within 3 days is not clinically useful. Repeat CRP within a day will be rejected.</w:t>
            </w:r>
          </w:p>
        </w:tc>
      </w:tr>
      <w:tr w:rsidR="00683965" w14:paraId="79BD9FA0" w14:textId="77777777" w:rsidTr="59D3A88A">
        <w:trPr>
          <w:trHeight w:val="454"/>
        </w:trPr>
        <w:tc>
          <w:tcPr>
            <w:tcW w:w="2399" w:type="dxa"/>
            <w:vAlign w:val="center"/>
          </w:tcPr>
          <w:p w14:paraId="6BDA4AB9"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Cryoglobulin</w:t>
            </w:r>
          </w:p>
        </w:tc>
        <w:tc>
          <w:tcPr>
            <w:tcW w:w="1141" w:type="dxa"/>
            <w:vAlign w:val="center"/>
          </w:tcPr>
          <w:p w14:paraId="307187A1"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0E6CFF0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9ml</w:t>
            </w:r>
          </w:p>
        </w:tc>
        <w:tc>
          <w:tcPr>
            <w:tcW w:w="1291" w:type="dxa"/>
            <w:vAlign w:val="center"/>
          </w:tcPr>
          <w:p w14:paraId="0680C40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7 days</w:t>
            </w:r>
          </w:p>
        </w:tc>
        <w:tc>
          <w:tcPr>
            <w:tcW w:w="2680" w:type="dxa"/>
            <w:vAlign w:val="center"/>
          </w:tcPr>
          <w:p w14:paraId="14EE010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09A9A53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4C33C948" w14:textId="77777777" w:rsidR="001F44F3" w:rsidRPr="006D08CD"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Pre-analytical factors, such as sample handling, can affect the cryoglobulin result. Therefore, it is important that patient is bled only between 9.00am and 12.00pm so that sample can be appropriately handled. Clinician is advised to contact the laboratory on 01279 973 376</w:t>
            </w:r>
          </w:p>
        </w:tc>
      </w:tr>
      <w:tr w:rsidR="00683965" w14:paraId="04AF0322" w14:textId="77777777" w:rsidTr="59D3A88A">
        <w:trPr>
          <w:trHeight w:val="454"/>
        </w:trPr>
        <w:tc>
          <w:tcPr>
            <w:tcW w:w="2399" w:type="dxa"/>
            <w:vAlign w:val="center"/>
          </w:tcPr>
          <w:p w14:paraId="7AA1C079"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CSF Glucose</w:t>
            </w:r>
          </w:p>
        </w:tc>
        <w:tc>
          <w:tcPr>
            <w:tcW w:w="1141" w:type="dxa"/>
            <w:vAlign w:val="center"/>
          </w:tcPr>
          <w:p w14:paraId="2A61CBD5"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BG</w:t>
            </w:r>
          </w:p>
        </w:tc>
        <w:tc>
          <w:tcPr>
            <w:tcW w:w="1136" w:type="dxa"/>
            <w:vAlign w:val="center"/>
          </w:tcPr>
          <w:p w14:paraId="04D5772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0.25ml </w:t>
            </w:r>
            <w:r>
              <w:br/>
            </w:r>
            <w:r w:rsidRPr="59D3A88A">
              <w:rPr>
                <w:rFonts w:eastAsia="Aileron Light" w:cs="Aileron Light"/>
                <w:color w:val="auto"/>
                <w:sz w:val="16"/>
                <w:szCs w:val="16"/>
                <w:lang w:eastAsia="en-GB"/>
              </w:rPr>
              <w:t>(5 drops)</w:t>
            </w:r>
          </w:p>
        </w:tc>
        <w:tc>
          <w:tcPr>
            <w:tcW w:w="1291" w:type="dxa"/>
            <w:vAlign w:val="center"/>
          </w:tcPr>
          <w:p w14:paraId="0C4A008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0E02BBDF"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2/3 of blood concentration</w:t>
            </w:r>
          </w:p>
        </w:tc>
        <w:tc>
          <w:tcPr>
            <w:tcW w:w="2552" w:type="dxa"/>
            <w:vAlign w:val="center"/>
          </w:tcPr>
          <w:p w14:paraId="19EE0D6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5C856636" w14:textId="77777777" w:rsidR="001F44F3" w:rsidRPr="006D08CD"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CSF glucose cannot be interpreted without concurrent blood glucose.</w:t>
            </w:r>
          </w:p>
        </w:tc>
      </w:tr>
      <w:tr w:rsidR="00683965" w14:paraId="2C19211A" w14:textId="77777777" w:rsidTr="59D3A88A">
        <w:trPr>
          <w:trHeight w:val="454"/>
        </w:trPr>
        <w:tc>
          <w:tcPr>
            <w:tcW w:w="2399" w:type="dxa"/>
            <w:vAlign w:val="center"/>
          </w:tcPr>
          <w:p w14:paraId="4917D6D7"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CSF Protein</w:t>
            </w:r>
          </w:p>
        </w:tc>
        <w:tc>
          <w:tcPr>
            <w:tcW w:w="1141" w:type="dxa"/>
            <w:vAlign w:val="center"/>
          </w:tcPr>
          <w:p w14:paraId="3299C561"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5035FAD2"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0.25ml </w:t>
            </w:r>
            <w:r>
              <w:br/>
            </w:r>
            <w:r w:rsidRPr="59D3A88A">
              <w:rPr>
                <w:rFonts w:eastAsia="Aileron Light" w:cs="Aileron Light"/>
                <w:color w:val="auto"/>
                <w:sz w:val="16"/>
                <w:szCs w:val="16"/>
                <w:lang w:eastAsia="en-GB"/>
              </w:rPr>
              <w:t>(5 drops)</w:t>
            </w:r>
          </w:p>
        </w:tc>
        <w:tc>
          <w:tcPr>
            <w:tcW w:w="1291" w:type="dxa"/>
            <w:vAlign w:val="center"/>
          </w:tcPr>
          <w:p w14:paraId="41E4294C"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69112EB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0.15 - 0.45 g/L</w:t>
            </w:r>
          </w:p>
        </w:tc>
        <w:tc>
          <w:tcPr>
            <w:tcW w:w="2552" w:type="dxa"/>
            <w:vAlign w:val="center"/>
          </w:tcPr>
          <w:p w14:paraId="533AD23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12A0563D" w14:textId="77777777" w:rsidR="001F44F3" w:rsidRPr="006D08CD"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CSF protein results on bloodstained samples are unreliable.</w:t>
            </w:r>
          </w:p>
        </w:tc>
      </w:tr>
      <w:tr w:rsidR="00683965" w14:paraId="53B1A4A8" w14:textId="77777777" w:rsidTr="59D3A88A">
        <w:trPr>
          <w:trHeight w:val="454"/>
        </w:trPr>
        <w:tc>
          <w:tcPr>
            <w:tcW w:w="2399" w:type="dxa"/>
            <w:vAlign w:val="center"/>
          </w:tcPr>
          <w:p w14:paraId="5B17AC19"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CSF Xanthochromia</w:t>
            </w:r>
          </w:p>
        </w:tc>
        <w:tc>
          <w:tcPr>
            <w:tcW w:w="1141" w:type="dxa"/>
            <w:vAlign w:val="center"/>
          </w:tcPr>
          <w:p w14:paraId="36322A20"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p w14:paraId="3D86EECF"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SR</w:t>
            </w:r>
          </w:p>
        </w:tc>
        <w:tc>
          <w:tcPr>
            <w:tcW w:w="1136" w:type="dxa"/>
            <w:vAlign w:val="center"/>
          </w:tcPr>
          <w:p w14:paraId="7C84453A"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1ml</w:t>
            </w:r>
          </w:p>
          <w:p w14:paraId="7960AD9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(20 drops)</w:t>
            </w:r>
          </w:p>
        </w:tc>
        <w:tc>
          <w:tcPr>
            <w:tcW w:w="1291" w:type="dxa"/>
            <w:vAlign w:val="center"/>
          </w:tcPr>
          <w:p w14:paraId="0CF06CE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 hours</w:t>
            </w:r>
          </w:p>
        </w:tc>
        <w:tc>
          <w:tcPr>
            <w:tcW w:w="2680" w:type="dxa"/>
            <w:vAlign w:val="center"/>
          </w:tcPr>
          <w:p w14:paraId="7E8D79F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148C88C5"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6E679C3F" w14:textId="77777777" w:rsidR="001F44F3" w:rsidRPr="006D08CD"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Sample tube packs supplied by biochemistry should be used at all times. CSF must be sampled at least 12 hours after a suspected event.</w:t>
            </w:r>
          </w:p>
          <w:p w14:paraId="17E1FCF3" w14:textId="77777777" w:rsidR="001F44F3" w:rsidRPr="006D08CD"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At least four or preferably five samples of CSF should be collected consecutively at lumbar puncture and clearly labelled with the order of collection. The last fraction is the preferred sample for Xanthochromia and should be protected from light and transferred to the lab by hand (air-tube transport should be avoided).</w:t>
            </w:r>
          </w:p>
        </w:tc>
      </w:tr>
      <w:tr w:rsidR="00683965" w14:paraId="1E2B33AD" w14:textId="77777777" w:rsidTr="59D3A88A">
        <w:trPr>
          <w:trHeight w:val="454"/>
        </w:trPr>
        <w:tc>
          <w:tcPr>
            <w:tcW w:w="2399" w:type="dxa"/>
            <w:vAlign w:val="center"/>
          </w:tcPr>
          <w:p w14:paraId="6106AB94"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Cyclosporin</w:t>
            </w:r>
          </w:p>
        </w:tc>
        <w:tc>
          <w:tcPr>
            <w:tcW w:w="1141" w:type="dxa"/>
            <w:vAlign w:val="center"/>
          </w:tcPr>
          <w:p w14:paraId="57F131D8"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BE</w:t>
            </w:r>
          </w:p>
        </w:tc>
        <w:tc>
          <w:tcPr>
            <w:tcW w:w="1136" w:type="dxa"/>
            <w:vAlign w:val="center"/>
          </w:tcPr>
          <w:p w14:paraId="5B120695"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2ml</w:t>
            </w:r>
          </w:p>
        </w:tc>
        <w:tc>
          <w:tcPr>
            <w:tcW w:w="1291" w:type="dxa"/>
            <w:vAlign w:val="center"/>
          </w:tcPr>
          <w:p w14:paraId="5D93572C"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8 days </w:t>
            </w:r>
          </w:p>
        </w:tc>
        <w:tc>
          <w:tcPr>
            <w:tcW w:w="2680" w:type="dxa"/>
            <w:vAlign w:val="center"/>
          </w:tcPr>
          <w:p w14:paraId="7884130A"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7DDB619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Barts Health, 4th Floor Clinical Biochemistry, 80 Newark Street, Royal London Hospital</w:t>
            </w:r>
          </w:p>
          <w:p w14:paraId="643BBA8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Whitechapel London E1 2ES</w:t>
            </w:r>
          </w:p>
          <w:p w14:paraId="6270347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020 3246 0385</w:t>
            </w:r>
          </w:p>
        </w:tc>
        <w:tc>
          <w:tcPr>
            <w:tcW w:w="4678" w:type="dxa"/>
            <w:vAlign w:val="center"/>
          </w:tcPr>
          <w:p w14:paraId="059AC95A" w14:textId="77777777" w:rsidR="001F44F3" w:rsidRPr="009E3F1D"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 xml:space="preserve">Samples should be </w:t>
            </w:r>
            <w:r w:rsidRPr="59D3A88A">
              <w:rPr>
                <w:rFonts w:eastAsia="Aileron Light" w:cs="Aileron Light"/>
                <w:color w:val="auto"/>
                <w:sz w:val="16"/>
                <w:szCs w:val="16"/>
                <w:lang w:val="en-US"/>
              </w:rPr>
              <w:t>collected before next dose (trough). Please indicate dose and time of last dose on the request form.</w:t>
            </w:r>
          </w:p>
        </w:tc>
      </w:tr>
      <w:tr w:rsidR="00683965" w14:paraId="07A54E01" w14:textId="77777777" w:rsidTr="59D3A88A">
        <w:trPr>
          <w:trHeight w:val="454"/>
        </w:trPr>
        <w:tc>
          <w:tcPr>
            <w:tcW w:w="2399" w:type="dxa"/>
            <w:vAlign w:val="center"/>
          </w:tcPr>
          <w:p w14:paraId="7A6A2D3D"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Cystine stone</w:t>
            </w:r>
          </w:p>
        </w:tc>
        <w:tc>
          <w:tcPr>
            <w:tcW w:w="1141" w:type="dxa"/>
            <w:vAlign w:val="center"/>
          </w:tcPr>
          <w:p w14:paraId="5656829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w:t>
            </w:r>
          </w:p>
        </w:tc>
        <w:tc>
          <w:tcPr>
            <w:tcW w:w="1136" w:type="dxa"/>
            <w:vAlign w:val="center"/>
          </w:tcPr>
          <w:p w14:paraId="4FDD617A"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7AF1781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8 days</w:t>
            </w:r>
          </w:p>
        </w:tc>
        <w:tc>
          <w:tcPr>
            <w:tcW w:w="2680" w:type="dxa"/>
            <w:vAlign w:val="center"/>
          </w:tcPr>
          <w:p w14:paraId="1C99AE81"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4EC846B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HSL, Special Biochemistry</w:t>
            </w:r>
          </w:p>
          <w:p w14:paraId="744E52C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UCLH NHS Foundation Trust</w:t>
            </w:r>
          </w:p>
          <w:p w14:paraId="7BCB0DE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60 Whitfield Street, London W1T 4EU, Tel: 020 7380 9405</w:t>
            </w:r>
          </w:p>
        </w:tc>
        <w:tc>
          <w:tcPr>
            <w:tcW w:w="4678" w:type="dxa"/>
            <w:vAlign w:val="center"/>
          </w:tcPr>
          <w:p w14:paraId="37E28216" w14:textId="77777777" w:rsidR="001F44F3" w:rsidRPr="009E3F1D"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 </w:t>
            </w:r>
          </w:p>
        </w:tc>
      </w:tr>
      <w:tr w:rsidR="00683965" w14:paraId="7C39B5A8" w14:textId="77777777" w:rsidTr="59D3A88A">
        <w:trPr>
          <w:trHeight w:val="454"/>
        </w:trPr>
        <w:tc>
          <w:tcPr>
            <w:tcW w:w="2399" w:type="dxa"/>
            <w:vAlign w:val="center"/>
          </w:tcPr>
          <w:p w14:paraId="6BAE1ED4"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Cystine urine</w:t>
            </w:r>
          </w:p>
        </w:tc>
        <w:tc>
          <w:tcPr>
            <w:tcW w:w="1141" w:type="dxa"/>
            <w:vAlign w:val="center"/>
          </w:tcPr>
          <w:p w14:paraId="11E19A23"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16E2F29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10ml</w:t>
            </w:r>
          </w:p>
        </w:tc>
        <w:tc>
          <w:tcPr>
            <w:tcW w:w="1291" w:type="dxa"/>
            <w:vAlign w:val="center"/>
          </w:tcPr>
          <w:p w14:paraId="1B80E4A5"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13 days</w:t>
            </w:r>
          </w:p>
        </w:tc>
        <w:tc>
          <w:tcPr>
            <w:tcW w:w="2680" w:type="dxa"/>
            <w:vAlign w:val="center"/>
          </w:tcPr>
          <w:p w14:paraId="3AD04F5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64811F7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HSL, Special Biochemistry</w:t>
            </w:r>
          </w:p>
          <w:p w14:paraId="48A1D88C"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UCLH NHS Foundation Trust</w:t>
            </w:r>
          </w:p>
          <w:p w14:paraId="03FD606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60 Whitfield Street, London, W1T 4EU, Tel: 020 7380 9405</w:t>
            </w:r>
          </w:p>
        </w:tc>
        <w:tc>
          <w:tcPr>
            <w:tcW w:w="4678" w:type="dxa"/>
            <w:vAlign w:val="center"/>
          </w:tcPr>
          <w:p w14:paraId="2A683EB0" w14:textId="77777777" w:rsidR="001F44F3" w:rsidRPr="009E3F1D"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Acid or non-acidified urines are accepted.</w:t>
            </w:r>
          </w:p>
        </w:tc>
      </w:tr>
      <w:tr w:rsidR="00683965" w14:paraId="301A1EA1" w14:textId="77777777" w:rsidTr="59D3A88A">
        <w:trPr>
          <w:trHeight w:val="454"/>
        </w:trPr>
        <w:tc>
          <w:tcPr>
            <w:tcW w:w="2399" w:type="dxa"/>
            <w:vAlign w:val="center"/>
          </w:tcPr>
          <w:p w14:paraId="4CFAF86C" w14:textId="77777777" w:rsidR="001F44F3" w:rsidRPr="00793968" w:rsidRDefault="003D080A" w:rsidP="00793968">
            <w:pPr>
              <w:rPr>
                <w:rFonts w:eastAsia="Aileron Light" w:cs="Aileron Light"/>
                <w:b/>
                <w:bCs/>
                <w:color w:val="auto"/>
                <w:sz w:val="16"/>
                <w:szCs w:val="16"/>
              </w:rPr>
            </w:pPr>
            <w:bookmarkStart w:id="252" w:name="_Toc169095050"/>
            <w:bookmarkStart w:id="253" w:name="_Toc169096585"/>
            <w:bookmarkStart w:id="254" w:name="_Toc169096762"/>
            <w:bookmarkStart w:id="255" w:name="_Toc169097116"/>
            <w:bookmarkStart w:id="256" w:name="_Toc169097293"/>
            <w:bookmarkStart w:id="257" w:name="_Toc169097470"/>
            <w:bookmarkStart w:id="258" w:name="_Toc169097647"/>
            <w:bookmarkStart w:id="259" w:name="_Toc169097824"/>
            <w:bookmarkStart w:id="260" w:name="_Toc208419586"/>
            <w:r w:rsidRPr="00793968">
              <w:rPr>
                <w:rFonts w:eastAsia="Aileron Light" w:cs="Aileron Light"/>
                <w:b/>
                <w:bCs/>
                <w:color w:val="auto"/>
                <w:sz w:val="16"/>
                <w:szCs w:val="16"/>
                <w:lang w:eastAsia="en-GB"/>
              </w:rPr>
              <w:t>D</w:t>
            </w:r>
            <w:r w:rsidRPr="00793968">
              <w:rPr>
                <w:b/>
                <w:bCs/>
                <w:color w:val="auto"/>
                <w:sz w:val="16"/>
                <w:szCs w:val="16"/>
                <w:lang w:eastAsia="en-GB"/>
              </w:rPr>
              <w:t>ehydroepi-androsterone sulphate (DHEAS)</w:t>
            </w:r>
            <w:bookmarkEnd w:id="252"/>
            <w:bookmarkEnd w:id="253"/>
            <w:bookmarkEnd w:id="254"/>
            <w:bookmarkEnd w:id="255"/>
            <w:bookmarkEnd w:id="256"/>
            <w:bookmarkEnd w:id="257"/>
            <w:bookmarkEnd w:id="258"/>
            <w:bookmarkEnd w:id="259"/>
            <w:bookmarkEnd w:id="260"/>
          </w:p>
        </w:tc>
        <w:tc>
          <w:tcPr>
            <w:tcW w:w="1141" w:type="dxa"/>
            <w:vAlign w:val="center"/>
          </w:tcPr>
          <w:p w14:paraId="531933F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08EB06FD"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1ml</w:t>
            </w:r>
          </w:p>
        </w:tc>
        <w:tc>
          <w:tcPr>
            <w:tcW w:w="1291" w:type="dxa"/>
            <w:vAlign w:val="center"/>
          </w:tcPr>
          <w:p w14:paraId="3B77C83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14 days</w:t>
            </w:r>
          </w:p>
        </w:tc>
        <w:tc>
          <w:tcPr>
            <w:tcW w:w="2680" w:type="dxa"/>
            <w:vAlign w:val="center"/>
          </w:tcPr>
          <w:p w14:paraId="7D49AC11"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Adult males: </w:t>
            </w:r>
            <w:r>
              <w:br/>
            </w:r>
            <w:r w:rsidRPr="59D3A88A">
              <w:rPr>
                <w:rFonts w:eastAsia="Aileron Light" w:cs="Aileron Light"/>
                <w:color w:val="auto"/>
                <w:sz w:val="16"/>
                <w:szCs w:val="16"/>
                <w:lang w:eastAsia="en-GB"/>
              </w:rPr>
              <w:t>2.2 - 15.2 umol/L</w:t>
            </w:r>
          </w:p>
          <w:p w14:paraId="0E5AF533"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Adult females: </w:t>
            </w:r>
            <w:r>
              <w:br/>
            </w:r>
            <w:r w:rsidRPr="59D3A88A">
              <w:rPr>
                <w:rFonts w:eastAsia="Aileron Light" w:cs="Aileron Light"/>
                <w:color w:val="auto"/>
                <w:sz w:val="16"/>
                <w:szCs w:val="16"/>
                <w:lang w:eastAsia="en-GB"/>
              </w:rPr>
              <w:t>0.9 – 11.6 umol/L*</w:t>
            </w:r>
          </w:p>
        </w:tc>
        <w:tc>
          <w:tcPr>
            <w:tcW w:w="2552" w:type="dxa"/>
            <w:vAlign w:val="center"/>
          </w:tcPr>
          <w:p w14:paraId="527D6417" w14:textId="77777777" w:rsidR="001F44F3" w:rsidRPr="009E3F1D"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ViaPath, Dept of Clinical Biochemistry, King’s College Hospital, Denmark Hill, London SE5 9RS, Tel: 0203 299 3576</w:t>
            </w:r>
          </w:p>
        </w:tc>
        <w:tc>
          <w:tcPr>
            <w:tcW w:w="4678" w:type="dxa"/>
            <w:vAlign w:val="center"/>
          </w:tcPr>
          <w:p w14:paraId="2F75B9E5" w14:textId="77777777" w:rsidR="001F44F3" w:rsidRPr="009E3F1D" w:rsidRDefault="003D080A" w:rsidP="59D3A88A">
            <w:pPr>
              <w:spacing w:line="276"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p w14:paraId="5269637A" w14:textId="77777777" w:rsidR="001F44F3" w:rsidRPr="009E3F1D"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This may not be analysed if testosterone is within the reference range.</w:t>
            </w:r>
          </w:p>
        </w:tc>
      </w:tr>
      <w:tr w:rsidR="00683965" w14:paraId="338BC713" w14:textId="77777777" w:rsidTr="59D3A88A">
        <w:trPr>
          <w:trHeight w:val="454"/>
        </w:trPr>
        <w:tc>
          <w:tcPr>
            <w:tcW w:w="2399" w:type="dxa"/>
            <w:vAlign w:val="center"/>
          </w:tcPr>
          <w:p w14:paraId="7515E21F"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Dihydrotestosterone</w:t>
            </w:r>
          </w:p>
        </w:tc>
        <w:tc>
          <w:tcPr>
            <w:tcW w:w="1141" w:type="dxa"/>
            <w:vAlign w:val="center"/>
          </w:tcPr>
          <w:p w14:paraId="6390C515"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43E5A05A"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4ml</w:t>
            </w:r>
          </w:p>
        </w:tc>
        <w:tc>
          <w:tcPr>
            <w:tcW w:w="1291" w:type="dxa"/>
            <w:vAlign w:val="center"/>
          </w:tcPr>
          <w:p w14:paraId="5B4581D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42 days</w:t>
            </w:r>
          </w:p>
        </w:tc>
        <w:tc>
          <w:tcPr>
            <w:tcW w:w="2680" w:type="dxa"/>
            <w:vAlign w:val="center"/>
          </w:tcPr>
          <w:p w14:paraId="149343E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0.3 - 0.93 nmol/L</w:t>
            </w:r>
          </w:p>
        </w:tc>
        <w:tc>
          <w:tcPr>
            <w:tcW w:w="2552" w:type="dxa"/>
            <w:vAlign w:val="center"/>
          </w:tcPr>
          <w:p w14:paraId="70A138E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Barts Health, Endocrine Bench</w:t>
            </w:r>
          </w:p>
          <w:p w14:paraId="7411E2E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4th Floor Clinical Biochemistry</w:t>
            </w:r>
          </w:p>
          <w:p w14:paraId="6D3A3C56" w14:textId="77777777" w:rsidR="001F44F3"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80 Newark Street, Royal London Hospital, London,</w:t>
            </w:r>
          </w:p>
          <w:p w14:paraId="6E29A4A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E1 2ES Tel: 020 3246 0385</w:t>
            </w:r>
          </w:p>
        </w:tc>
        <w:tc>
          <w:tcPr>
            <w:tcW w:w="4678" w:type="dxa"/>
            <w:vAlign w:val="center"/>
          </w:tcPr>
          <w:p w14:paraId="4E9E8CC8" w14:textId="77777777" w:rsidR="001F44F3" w:rsidRPr="009E3F1D"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Useful only if 5 alpha reductase deficiency is suspected.</w:t>
            </w:r>
          </w:p>
        </w:tc>
      </w:tr>
      <w:tr w:rsidR="00683965" w14:paraId="7998682F" w14:textId="77777777" w:rsidTr="59D3A88A">
        <w:trPr>
          <w:trHeight w:val="454"/>
        </w:trPr>
        <w:tc>
          <w:tcPr>
            <w:tcW w:w="2399" w:type="dxa"/>
            <w:vAlign w:val="center"/>
          </w:tcPr>
          <w:p w14:paraId="1460E565"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 xml:space="preserve">Digoxin </w:t>
            </w:r>
            <w:r>
              <w:br/>
            </w:r>
            <w:r w:rsidRPr="59D3A88A">
              <w:rPr>
                <w:rFonts w:eastAsia="Aileron Light" w:cs="Aileron Light"/>
                <w:b/>
                <w:bCs/>
                <w:color w:val="auto"/>
                <w:sz w:val="16"/>
                <w:szCs w:val="16"/>
                <w:lang w:eastAsia="en-GB"/>
              </w:rPr>
              <w:t>(6 ho</w:t>
            </w:r>
            <w:r w:rsidRPr="59D3A88A">
              <w:rPr>
                <w:rFonts w:eastAsia="Aileron Light" w:cs="Aileron Light"/>
                <w:color w:val="auto"/>
                <w:sz w:val="16"/>
                <w:szCs w:val="16"/>
                <w:lang w:eastAsia="en-GB"/>
              </w:rPr>
              <w:t>u</w:t>
            </w:r>
            <w:r w:rsidRPr="59D3A88A">
              <w:rPr>
                <w:rFonts w:eastAsia="Aileron Light" w:cs="Aileron Light"/>
                <w:b/>
                <w:bCs/>
                <w:color w:val="auto"/>
                <w:sz w:val="16"/>
                <w:szCs w:val="16"/>
                <w:lang w:eastAsia="en-GB"/>
              </w:rPr>
              <w:t>rs post-dose)</w:t>
            </w:r>
          </w:p>
        </w:tc>
        <w:tc>
          <w:tcPr>
            <w:tcW w:w="1141" w:type="dxa"/>
            <w:vAlign w:val="center"/>
          </w:tcPr>
          <w:p w14:paraId="644CFDB9"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78AE9E96"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5E06CE6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46297DF7"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0.5 - 1.0 µg/L</w:t>
            </w:r>
          </w:p>
        </w:tc>
        <w:tc>
          <w:tcPr>
            <w:tcW w:w="2552" w:type="dxa"/>
            <w:vAlign w:val="center"/>
          </w:tcPr>
          <w:p w14:paraId="40D2552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601AA77E" w14:textId="77777777" w:rsidR="001F44F3" w:rsidRPr="009E3F1D"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 xml:space="preserve">The sample should be taken 6-8 hours after last dose. Note: DIGIBIND interferes with digoxin measurement. Thus, serum digoxin concentration measurement can be clinically misleading until DIGIBIND is eliminated from the body.  Depending on the renal function, minimum of 5 days needs to be allowed prior to sampling for digoxin. </w:t>
            </w:r>
          </w:p>
        </w:tc>
      </w:tr>
      <w:tr w:rsidR="00683965" w14:paraId="161C512F" w14:textId="77777777" w:rsidTr="59D3A88A">
        <w:trPr>
          <w:trHeight w:val="454"/>
        </w:trPr>
        <w:tc>
          <w:tcPr>
            <w:tcW w:w="2399" w:type="dxa"/>
            <w:vAlign w:val="center"/>
          </w:tcPr>
          <w:p w14:paraId="66E1C3FD"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Drugs of abuse</w:t>
            </w:r>
          </w:p>
        </w:tc>
        <w:tc>
          <w:tcPr>
            <w:tcW w:w="1141" w:type="dxa"/>
            <w:vAlign w:val="center"/>
          </w:tcPr>
          <w:p w14:paraId="7E28B6E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7AFE58C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20ml</w:t>
            </w:r>
          </w:p>
        </w:tc>
        <w:tc>
          <w:tcPr>
            <w:tcW w:w="1291" w:type="dxa"/>
            <w:vAlign w:val="center"/>
          </w:tcPr>
          <w:p w14:paraId="0AA154A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8 days</w:t>
            </w:r>
          </w:p>
        </w:tc>
        <w:tc>
          <w:tcPr>
            <w:tcW w:w="2680" w:type="dxa"/>
            <w:vAlign w:val="center"/>
          </w:tcPr>
          <w:p w14:paraId="6A39CD68"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NIL</w:t>
            </w:r>
          </w:p>
        </w:tc>
        <w:tc>
          <w:tcPr>
            <w:tcW w:w="2552" w:type="dxa"/>
            <w:vAlign w:val="center"/>
          </w:tcPr>
          <w:p w14:paraId="4689EBD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Dept. of Chemical Pathology,</w:t>
            </w:r>
          </w:p>
          <w:p w14:paraId="342987E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Homerton Hospital, London,</w:t>
            </w:r>
          </w:p>
          <w:p w14:paraId="384E5E03"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E9 6SR</w:t>
            </w:r>
          </w:p>
          <w:p w14:paraId="3179776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Tel:0208 510 7889/7887/7888</w:t>
            </w:r>
          </w:p>
        </w:tc>
        <w:tc>
          <w:tcPr>
            <w:tcW w:w="4678" w:type="dxa"/>
            <w:vAlign w:val="center"/>
          </w:tcPr>
          <w:p w14:paraId="1BE75E60" w14:textId="77777777" w:rsidR="001F44F3" w:rsidRPr="009E3F1D"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Only done if required for medical management. If required for medico-legal purpose, please contact Homerton laboratory for further advice</w:t>
            </w:r>
          </w:p>
        </w:tc>
      </w:tr>
      <w:tr w:rsidR="00683965" w14:paraId="7EE434D2" w14:textId="77777777" w:rsidTr="59D3A88A">
        <w:trPr>
          <w:trHeight w:val="454"/>
        </w:trPr>
        <w:tc>
          <w:tcPr>
            <w:tcW w:w="2399" w:type="dxa"/>
            <w:vAlign w:val="center"/>
          </w:tcPr>
          <w:p w14:paraId="5763366A" w14:textId="77777777" w:rsidR="001F44F3" w:rsidRPr="00E7490A" w:rsidRDefault="003D080A" w:rsidP="00E7490A">
            <w:pPr>
              <w:rPr>
                <w:rFonts w:eastAsia="Aileron Light" w:cs="Aileron Light"/>
                <w:b/>
                <w:bCs/>
                <w:color w:val="auto"/>
                <w:sz w:val="16"/>
                <w:szCs w:val="16"/>
                <w:lang w:eastAsia="en-GB"/>
              </w:rPr>
            </w:pPr>
            <w:bookmarkStart w:id="261" w:name="_Toc428821067"/>
            <w:bookmarkStart w:id="262" w:name="_Toc429637765"/>
            <w:bookmarkStart w:id="263" w:name="_Toc449595983"/>
            <w:bookmarkStart w:id="264" w:name="_Toc449596814"/>
            <w:bookmarkStart w:id="265" w:name="_Toc449602912"/>
            <w:bookmarkStart w:id="266" w:name="_Toc471373312"/>
            <w:bookmarkStart w:id="267" w:name="_Toc169010522"/>
            <w:bookmarkStart w:id="268" w:name="_Toc169011777"/>
            <w:bookmarkStart w:id="269" w:name="_Toc169012539"/>
            <w:bookmarkStart w:id="270" w:name="_Toc169079294"/>
            <w:bookmarkStart w:id="271" w:name="_Toc169081786"/>
            <w:bookmarkStart w:id="272" w:name="_Toc169084412"/>
            <w:bookmarkStart w:id="273" w:name="_Toc169084774"/>
            <w:bookmarkStart w:id="274" w:name="_Toc169095051"/>
            <w:bookmarkStart w:id="275" w:name="_Toc169096586"/>
            <w:bookmarkStart w:id="276" w:name="_Toc169096763"/>
            <w:bookmarkStart w:id="277" w:name="_Toc169097117"/>
            <w:bookmarkStart w:id="278" w:name="_Toc169097294"/>
            <w:bookmarkStart w:id="279" w:name="_Toc169097471"/>
            <w:bookmarkStart w:id="280" w:name="_Toc169097648"/>
            <w:bookmarkStart w:id="281" w:name="_Toc169097825"/>
            <w:bookmarkStart w:id="282" w:name="_Toc208419587"/>
            <w:r w:rsidRPr="00E7490A">
              <w:rPr>
                <w:b/>
                <w:bCs/>
                <w:color w:val="auto"/>
                <w:sz w:val="16"/>
                <w:szCs w:val="16"/>
              </w:rPr>
              <w:t>EGFR</w:t>
            </w:r>
            <w:r w:rsidRPr="00E7490A">
              <w:rPr>
                <w:rStyle w:val="Heading2Char"/>
                <w:rFonts w:ascii="Aileron Light" w:eastAsia="Aileron Light" w:hAnsi="Aileron Light" w:cs="Aileron Light"/>
                <w:b/>
                <w:bCs/>
                <w:color w:val="auto"/>
                <w:sz w:val="12"/>
                <w:szCs w:val="12"/>
              </w:rPr>
              <w:t xml:space="preserve"> –</w:t>
            </w:r>
            <w:r w:rsidRPr="00E7490A">
              <w:rPr>
                <w:rStyle w:val="Heading2Char"/>
                <w:rFonts w:ascii="Aileron Light" w:eastAsia="Aileron Light" w:hAnsi="Aileron Light" w:cs="Aileron Light"/>
                <w:b/>
                <w:bCs/>
                <w:color w:val="auto"/>
                <w:sz w:val="12"/>
                <w:szCs w:val="12"/>
                <w:lang w:eastAsia="en-GB"/>
              </w:rPr>
              <w:t xml:space="preserve"> (</w:t>
            </w:r>
            <w:r w:rsidRPr="00E7490A">
              <w:rPr>
                <w:b/>
                <w:bCs/>
                <w:color w:val="auto"/>
                <w:sz w:val="16"/>
                <w:szCs w:val="16"/>
              </w:rPr>
              <w:t>Calculated</w:t>
            </w:r>
            <w:r w:rsidRPr="00E7490A">
              <w:rPr>
                <w:rStyle w:val="Heading2Char"/>
                <w:rFonts w:ascii="Aileron Light" w:eastAsia="Aileron Light" w:hAnsi="Aileron Light" w:cs="Aileron Light"/>
                <w:b/>
                <w:bCs/>
                <w:color w:val="auto"/>
                <w:sz w:val="12"/>
                <w:szCs w:val="12"/>
                <w:lang w:eastAsia="en-GB"/>
              </w:rPr>
              <w:t>)</w:t>
            </w:r>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r w:rsidRPr="00E7490A">
              <w:rPr>
                <w:rStyle w:val="Heading2Char"/>
                <w:rFonts w:ascii="Aileron Light" w:eastAsia="Aileron Light" w:hAnsi="Aileron Light" w:cs="Aileron Light"/>
                <w:b/>
                <w:bCs/>
                <w:color w:val="auto"/>
                <w:sz w:val="12"/>
                <w:szCs w:val="12"/>
                <w:lang w:eastAsia="en-GB"/>
              </w:rPr>
              <w:t xml:space="preserve"> </w:t>
            </w:r>
            <w:hyperlink w:anchor="_*2_Calculated_parameters" w:history="1">
              <w:r w:rsidRPr="00E7490A">
                <w:rPr>
                  <w:rStyle w:val="Hyperlink"/>
                  <w:rFonts w:eastAsia="Aileron Light" w:cs="Aileron Light"/>
                  <w:b/>
                  <w:bCs/>
                  <w:color w:val="auto"/>
                  <w:sz w:val="12"/>
                  <w:szCs w:val="12"/>
                  <w:lang w:eastAsia="en-GB"/>
                </w:rPr>
                <w:t>*</w:t>
              </w:r>
              <w:r w:rsidRPr="00E7490A">
                <w:rPr>
                  <w:rStyle w:val="Hyperlink"/>
                  <w:rFonts w:eastAsia="Aileron Light" w:cs="Aileron Light"/>
                  <w:b/>
                  <w:bCs/>
                  <w:color w:val="auto"/>
                  <w:sz w:val="12"/>
                  <w:szCs w:val="12"/>
                  <w:vertAlign w:val="superscript"/>
                  <w:lang w:eastAsia="en-GB"/>
                </w:rPr>
                <w:t>2</w:t>
              </w:r>
            </w:hyperlink>
          </w:p>
        </w:tc>
        <w:tc>
          <w:tcPr>
            <w:tcW w:w="1141" w:type="dxa"/>
            <w:vAlign w:val="center"/>
          </w:tcPr>
          <w:p w14:paraId="142B5F25"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5EEDD1BA"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6493AAC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100A9452"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00E8B7F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7AE6AF68" w14:textId="77777777" w:rsidR="001F44F3" w:rsidRPr="009E3F1D"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Derived from Creatinine</w:t>
            </w:r>
          </w:p>
        </w:tc>
      </w:tr>
      <w:tr w:rsidR="00683965" w14:paraId="093530E3" w14:textId="77777777" w:rsidTr="59D3A88A">
        <w:trPr>
          <w:trHeight w:val="454"/>
        </w:trPr>
        <w:tc>
          <w:tcPr>
            <w:tcW w:w="2399" w:type="dxa"/>
            <w:vAlign w:val="center"/>
          </w:tcPr>
          <w:p w14:paraId="13CB5467" w14:textId="77777777" w:rsidR="001F44F3" w:rsidRPr="00AB5E3A" w:rsidRDefault="003D080A" w:rsidP="59D3A88A">
            <w:pPr>
              <w:spacing w:line="240" w:lineRule="auto"/>
              <w:rPr>
                <w:rFonts w:eastAsia="Aileron Light" w:cs="Aileron Light"/>
                <w:b/>
                <w:bCs/>
                <w:color w:val="auto"/>
                <w:sz w:val="16"/>
                <w:szCs w:val="16"/>
                <w:lang w:eastAsia="en-GB"/>
              </w:rPr>
            </w:pPr>
            <w:bookmarkStart w:id="283" w:name="_Toc428821068"/>
            <w:bookmarkStart w:id="284" w:name="_Toc429637766"/>
            <w:bookmarkStart w:id="285" w:name="_Toc449595984"/>
            <w:bookmarkStart w:id="286" w:name="_Toc449596815"/>
            <w:bookmarkStart w:id="287" w:name="_Toc449602913"/>
            <w:bookmarkStart w:id="288" w:name="_Toc471373313"/>
            <w:bookmarkStart w:id="289" w:name="_Toc169010523"/>
            <w:bookmarkStart w:id="290" w:name="_Toc169011778"/>
            <w:bookmarkStart w:id="291" w:name="_Toc169012540"/>
            <w:bookmarkStart w:id="292" w:name="_Toc169079295"/>
            <w:bookmarkStart w:id="293" w:name="_Toc169081787"/>
            <w:bookmarkStart w:id="294" w:name="_Toc169084413"/>
            <w:bookmarkStart w:id="295" w:name="_Toc169084775"/>
            <w:bookmarkStart w:id="296" w:name="_Toc169095052"/>
            <w:bookmarkStart w:id="297" w:name="_Toc169096587"/>
            <w:bookmarkStart w:id="298" w:name="_Toc169096764"/>
            <w:bookmarkStart w:id="299" w:name="_Toc169097118"/>
            <w:bookmarkStart w:id="300" w:name="_Toc169097295"/>
            <w:bookmarkStart w:id="301" w:name="_Toc169097472"/>
            <w:bookmarkStart w:id="302" w:name="_Toc169097649"/>
            <w:bookmarkStart w:id="303" w:name="_Toc169097826"/>
            <w:bookmarkStart w:id="304" w:name="_Toc208419588"/>
            <w:r w:rsidRPr="00124A39">
              <w:rPr>
                <w:color w:val="auto"/>
                <w:sz w:val="16"/>
                <w:szCs w:val="16"/>
              </w:rPr>
              <w:t>E</w:t>
            </w:r>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r w:rsidRPr="59D3A88A">
              <w:rPr>
                <w:rFonts w:eastAsia="Aileron Light" w:cs="Aileron Light"/>
                <w:b/>
                <w:bCs/>
                <w:color w:val="auto"/>
                <w:sz w:val="16"/>
                <w:szCs w:val="16"/>
                <w:lang w:eastAsia="en-GB"/>
              </w:rPr>
              <w:t>panutin (Phenytoin)</w:t>
            </w:r>
          </w:p>
        </w:tc>
        <w:tc>
          <w:tcPr>
            <w:tcW w:w="1141" w:type="dxa"/>
            <w:vAlign w:val="center"/>
          </w:tcPr>
          <w:p w14:paraId="7A71AD7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7619657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47570E3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71C8B7B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5 -20 mg/L</w:t>
            </w:r>
          </w:p>
        </w:tc>
        <w:tc>
          <w:tcPr>
            <w:tcW w:w="2552" w:type="dxa"/>
            <w:vAlign w:val="center"/>
          </w:tcPr>
          <w:p w14:paraId="3C3D6EC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1BCFAD39" w14:textId="77777777" w:rsidR="001F44F3" w:rsidRPr="009E3F1D"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The sample should be taken immediately before the oral dose.</w:t>
            </w:r>
          </w:p>
        </w:tc>
      </w:tr>
      <w:tr w:rsidR="00683965" w14:paraId="68CCE5A3" w14:textId="77777777" w:rsidTr="59D3A88A">
        <w:trPr>
          <w:trHeight w:val="454"/>
        </w:trPr>
        <w:tc>
          <w:tcPr>
            <w:tcW w:w="2399" w:type="dxa"/>
            <w:vAlign w:val="center"/>
          </w:tcPr>
          <w:p w14:paraId="58A12B63"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Epilim (Valproate)</w:t>
            </w:r>
          </w:p>
        </w:tc>
        <w:tc>
          <w:tcPr>
            <w:tcW w:w="1141" w:type="dxa"/>
            <w:vAlign w:val="center"/>
          </w:tcPr>
          <w:p w14:paraId="3A0A5446"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394FDD11"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47E0B4A2"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127E946E"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w:t>
            </w:r>
          </w:p>
        </w:tc>
        <w:tc>
          <w:tcPr>
            <w:tcW w:w="2552" w:type="dxa"/>
            <w:vAlign w:val="center"/>
          </w:tcPr>
          <w:p w14:paraId="1D10F0D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2DF345E3" w14:textId="77777777" w:rsidR="001F44F3" w:rsidRPr="009E3F1D"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Samples should be collected before next dose (trough). Note: Blood levels have a very poor correlation with clinical effect.</w:t>
            </w:r>
          </w:p>
        </w:tc>
      </w:tr>
      <w:tr w:rsidR="00683965" w14:paraId="725D6230" w14:textId="77777777" w:rsidTr="59D3A88A">
        <w:trPr>
          <w:trHeight w:val="454"/>
        </w:trPr>
        <w:tc>
          <w:tcPr>
            <w:tcW w:w="2399" w:type="dxa"/>
            <w:vAlign w:val="center"/>
          </w:tcPr>
          <w:p w14:paraId="179285B2"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Erythropoietin</w:t>
            </w:r>
          </w:p>
        </w:tc>
        <w:tc>
          <w:tcPr>
            <w:tcW w:w="1141" w:type="dxa"/>
            <w:vAlign w:val="center"/>
          </w:tcPr>
          <w:p w14:paraId="6B1FAB38"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38F86DF8"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2D9F88D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7 days</w:t>
            </w:r>
          </w:p>
        </w:tc>
        <w:tc>
          <w:tcPr>
            <w:tcW w:w="2680" w:type="dxa"/>
            <w:vAlign w:val="center"/>
          </w:tcPr>
          <w:p w14:paraId="5C51F127"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5 to 25 U/L</w:t>
            </w:r>
          </w:p>
        </w:tc>
        <w:tc>
          <w:tcPr>
            <w:tcW w:w="2552" w:type="dxa"/>
            <w:vAlign w:val="center"/>
          </w:tcPr>
          <w:p w14:paraId="4E9D5CD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ViaPath, Dept of Clinical Biochemistry, King’s College Hospital, Denmark Hill</w:t>
            </w:r>
          </w:p>
          <w:p w14:paraId="05FF0DEE" w14:textId="77777777" w:rsidR="001F44F3" w:rsidRPr="00AB5E3A" w:rsidRDefault="003D080A" w:rsidP="59D3A88A">
            <w:pPr>
              <w:pStyle w:val="Header"/>
              <w:jc w:val="center"/>
              <w:rPr>
                <w:rFonts w:ascii="Aileron Light" w:eastAsia="Aileron Light" w:hAnsi="Aileron Light" w:cs="Aileron Light"/>
                <w:color w:val="auto"/>
                <w:szCs w:val="16"/>
                <w:lang w:eastAsia="en-GB"/>
              </w:rPr>
            </w:pPr>
            <w:r w:rsidRPr="59D3A88A">
              <w:rPr>
                <w:rFonts w:ascii="Aileron Light" w:eastAsia="Aileron Light" w:hAnsi="Aileron Light" w:cs="Aileron Light"/>
                <w:color w:val="auto"/>
                <w:szCs w:val="16"/>
                <w:lang w:eastAsia="en-GB"/>
              </w:rPr>
              <w:t>London SE5 9RS</w:t>
            </w:r>
          </w:p>
          <w:p w14:paraId="24C61FEE" w14:textId="77777777" w:rsidR="001F44F3" w:rsidRPr="004079F6" w:rsidRDefault="003D080A" w:rsidP="59D3A88A">
            <w:pPr>
              <w:pStyle w:val="Header"/>
              <w:jc w:val="center"/>
              <w:rPr>
                <w:rFonts w:ascii="Aileron Light" w:eastAsia="Aileron Light" w:hAnsi="Aileron Light" w:cs="Aileron Light"/>
                <w:color w:val="auto"/>
                <w:szCs w:val="16"/>
                <w:lang w:eastAsia="en-GB"/>
              </w:rPr>
            </w:pPr>
            <w:r w:rsidRPr="59D3A88A">
              <w:rPr>
                <w:rFonts w:ascii="Aileron Light" w:eastAsia="Aileron Light" w:hAnsi="Aileron Light" w:cs="Aileron Light"/>
                <w:color w:val="auto"/>
                <w:szCs w:val="16"/>
                <w:lang w:eastAsia="en-GB"/>
              </w:rPr>
              <w:t>Tel: 0203 299 3576</w:t>
            </w:r>
          </w:p>
        </w:tc>
        <w:tc>
          <w:tcPr>
            <w:tcW w:w="4678" w:type="dxa"/>
            <w:vAlign w:val="center"/>
          </w:tcPr>
          <w:p w14:paraId="5FC3B757" w14:textId="77777777" w:rsidR="001F44F3" w:rsidRPr="009E3F1D" w:rsidRDefault="001F44F3" w:rsidP="59D3A88A">
            <w:pPr>
              <w:pStyle w:val="NormalWeb"/>
              <w:spacing w:before="0" w:after="0"/>
              <w:rPr>
                <w:rFonts w:eastAsia="Aileron Light" w:cs="Aileron Light"/>
                <w:color w:val="auto"/>
                <w:sz w:val="16"/>
                <w:szCs w:val="16"/>
              </w:rPr>
            </w:pPr>
          </w:p>
        </w:tc>
      </w:tr>
      <w:tr w:rsidR="00683965" w14:paraId="1F4C9FE7" w14:textId="77777777" w:rsidTr="59D3A88A">
        <w:trPr>
          <w:trHeight w:val="454"/>
        </w:trPr>
        <w:tc>
          <w:tcPr>
            <w:tcW w:w="2399" w:type="dxa"/>
            <w:vAlign w:val="center"/>
          </w:tcPr>
          <w:p w14:paraId="038CC6A0"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Ethosuximide</w:t>
            </w:r>
          </w:p>
        </w:tc>
        <w:tc>
          <w:tcPr>
            <w:tcW w:w="1141" w:type="dxa"/>
            <w:vAlign w:val="center"/>
          </w:tcPr>
          <w:p w14:paraId="4AAC8CEA"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58A6CDF7"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1238583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6 days</w:t>
            </w:r>
          </w:p>
        </w:tc>
        <w:tc>
          <w:tcPr>
            <w:tcW w:w="2680" w:type="dxa"/>
            <w:vAlign w:val="center"/>
          </w:tcPr>
          <w:p w14:paraId="169D2DDE"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26F5691A" w14:textId="77777777" w:rsidR="001F44F3" w:rsidRPr="00AB5E3A" w:rsidRDefault="003D080A" w:rsidP="59D3A88A">
            <w:pPr>
              <w:pStyle w:val="Header"/>
              <w:jc w:val="center"/>
              <w:rPr>
                <w:rFonts w:ascii="Aileron Light" w:eastAsia="Aileron Light" w:hAnsi="Aileron Light" w:cs="Aileron Light"/>
                <w:color w:val="auto"/>
                <w:szCs w:val="16"/>
                <w:lang w:eastAsia="en-GB"/>
              </w:rPr>
            </w:pPr>
            <w:r w:rsidRPr="59D3A88A">
              <w:rPr>
                <w:rFonts w:ascii="Aileron Light" w:eastAsia="Aileron Light" w:hAnsi="Aileron Light" w:cs="Aileron Light"/>
                <w:color w:val="auto"/>
                <w:szCs w:val="16"/>
                <w:lang w:eastAsia="en-GB"/>
              </w:rPr>
              <w:t>Therapeutic Drug Monitoring Unit, Chalfont Centre for Epilepsy, Chalfont St Peter</w:t>
            </w:r>
          </w:p>
          <w:p w14:paraId="2FCDE0EA" w14:textId="77777777" w:rsidR="001F44F3" w:rsidRPr="00AB5E3A" w:rsidRDefault="003D080A" w:rsidP="59D3A88A">
            <w:pPr>
              <w:pStyle w:val="Header"/>
              <w:jc w:val="center"/>
              <w:rPr>
                <w:rFonts w:ascii="Aileron Light" w:eastAsia="Aileron Light" w:hAnsi="Aileron Light" w:cs="Aileron Light"/>
                <w:color w:val="auto"/>
                <w:szCs w:val="16"/>
                <w:lang w:eastAsia="en-GB"/>
              </w:rPr>
            </w:pPr>
            <w:r w:rsidRPr="59D3A88A">
              <w:rPr>
                <w:rFonts w:ascii="Aileron Light" w:eastAsia="Aileron Light" w:hAnsi="Aileron Light" w:cs="Aileron Light"/>
                <w:color w:val="auto"/>
                <w:szCs w:val="16"/>
                <w:lang w:eastAsia="en-GB"/>
              </w:rPr>
              <w:t xml:space="preserve">Chesham Lane, Buckinghamshire SL9 0RJ   </w:t>
            </w:r>
          </w:p>
          <w:p w14:paraId="083A3C04" w14:textId="77777777" w:rsidR="001F44F3" w:rsidRPr="004079F6"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01494 601423</w:t>
            </w:r>
          </w:p>
        </w:tc>
        <w:tc>
          <w:tcPr>
            <w:tcW w:w="4678" w:type="dxa"/>
            <w:vAlign w:val="center"/>
          </w:tcPr>
          <w:p w14:paraId="3D1D121C" w14:textId="77777777" w:rsidR="001F44F3" w:rsidRPr="009E3F1D"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The sample should be taken immediately before the oral dose.</w:t>
            </w:r>
          </w:p>
        </w:tc>
      </w:tr>
      <w:tr w:rsidR="00683965" w14:paraId="2C45F568" w14:textId="77777777" w:rsidTr="59D3A88A">
        <w:trPr>
          <w:trHeight w:val="454"/>
        </w:trPr>
        <w:tc>
          <w:tcPr>
            <w:tcW w:w="2399" w:type="dxa"/>
            <w:vAlign w:val="center"/>
          </w:tcPr>
          <w:p w14:paraId="599F31B0" w14:textId="77777777" w:rsidR="001F44F3" w:rsidRPr="00E7490A" w:rsidRDefault="003D080A" w:rsidP="00E7490A">
            <w:pPr>
              <w:rPr>
                <w:b/>
                <w:bCs/>
                <w:lang w:eastAsia="en-GB"/>
              </w:rPr>
            </w:pPr>
            <w:bookmarkStart w:id="305" w:name="_Toc428821069"/>
            <w:bookmarkStart w:id="306" w:name="_Toc429637767"/>
            <w:bookmarkStart w:id="307" w:name="_Toc449595985"/>
            <w:bookmarkStart w:id="308" w:name="_Toc449596816"/>
            <w:bookmarkStart w:id="309" w:name="_Toc449602914"/>
            <w:bookmarkStart w:id="310" w:name="_Toc471373314"/>
            <w:bookmarkStart w:id="311" w:name="_Toc169010524"/>
            <w:bookmarkStart w:id="312" w:name="_Toc169011779"/>
            <w:bookmarkStart w:id="313" w:name="_Toc169012541"/>
            <w:bookmarkStart w:id="314" w:name="_Toc169079296"/>
            <w:bookmarkStart w:id="315" w:name="_Toc169081788"/>
            <w:bookmarkStart w:id="316" w:name="_Toc169084414"/>
            <w:bookmarkStart w:id="317" w:name="_Toc169084776"/>
            <w:bookmarkStart w:id="318" w:name="_Toc169095053"/>
            <w:bookmarkStart w:id="319" w:name="_Toc169096588"/>
            <w:bookmarkStart w:id="320" w:name="_Toc169096765"/>
            <w:bookmarkStart w:id="321" w:name="_Toc169097119"/>
            <w:bookmarkStart w:id="322" w:name="_Toc169097296"/>
            <w:bookmarkStart w:id="323" w:name="_Toc169097473"/>
            <w:bookmarkStart w:id="324" w:name="_Toc169097650"/>
            <w:bookmarkStart w:id="325" w:name="_Toc169097827"/>
            <w:bookmarkStart w:id="326" w:name="_Toc208419589"/>
            <w:r w:rsidRPr="00E7490A">
              <w:rPr>
                <w:b/>
                <w:bCs/>
                <w:color w:val="auto"/>
                <w:sz w:val="16"/>
                <w:szCs w:val="16"/>
              </w:rPr>
              <w:t>Faecal</w:t>
            </w:r>
            <w:r w:rsidRPr="00E7490A">
              <w:rPr>
                <w:rStyle w:val="Heading2Char"/>
                <w:rFonts w:ascii="Aileron Light" w:eastAsia="Aileron Light" w:hAnsi="Aileron Light" w:cs="Aileron Light"/>
                <w:b/>
                <w:bCs/>
                <w:color w:val="auto"/>
                <w:sz w:val="12"/>
                <w:szCs w:val="12"/>
              </w:rPr>
              <w:t xml:space="preserve"> </w:t>
            </w:r>
            <w:r w:rsidRPr="00E7490A">
              <w:rPr>
                <w:b/>
                <w:bCs/>
                <w:color w:val="auto"/>
                <w:sz w:val="16"/>
                <w:szCs w:val="16"/>
              </w:rPr>
              <w:t>Calprotectin</w:t>
            </w:r>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p>
        </w:tc>
        <w:tc>
          <w:tcPr>
            <w:tcW w:w="1141" w:type="dxa"/>
            <w:vAlign w:val="center"/>
          </w:tcPr>
          <w:p w14:paraId="4B4225C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43B0DC6D"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Approx. 1g</w:t>
            </w:r>
          </w:p>
        </w:tc>
        <w:tc>
          <w:tcPr>
            <w:tcW w:w="1291" w:type="dxa"/>
            <w:vAlign w:val="center"/>
          </w:tcPr>
          <w:p w14:paraId="730508D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days</w:t>
            </w:r>
          </w:p>
        </w:tc>
        <w:tc>
          <w:tcPr>
            <w:tcW w:w="2680" w:type="dxa"/>
            <w:vAlign w:val="center"/>
          </w:tcPr>
          <w:p w14:paraId="2331896F"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&lt;50 µg/g faeces - this is not applicable to neonatal samples.</w:t>
            </w:r>
          </w:p>
        </w:tc>
        <w:tc>
          <w:tcPr>
            <w:tcW w:w="2552" w:type="dxa"/>
            <w:vAlign w:val="center"/>
          </w:tcPr>
          <w:p w14:paraId="3E723314" w14:textId="77777777" w:rsidR="001F44F3" w:rsidRPr="004079F6"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ViaPath, Dept of Clinical Biochemistry, King’s College Hospital, Denmark Hill, London SE5 9RS, Tel: 0203 299 3576</w:t>
            </w:r>
          </w:p>
        </w:tc>
        <w:tc>
          <w:tcPr>
            <w:tcW w:w="4678" w:type="dxa"/>
            <w:vAlign w:val="center"/>
          </w:tcPr>
          <w:p w14:paraId="3E1E523E" w14:textId="77777777" w:rsidR="001F44F3" w:rsidRPr="009E3F1D"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Samples grossly contaminated with blood are unsuitable for FCALP analysis.</w:t>
            </w:r>
          </w:p>
        </w:tc>
      </w:tr>
      <w:tr w:rsidR="00683965" w14:paraId="2553E130" w14:textId="77777777" w:rsidTr="59D3A88A">
        <w:trPr>
          <w:trHeight w:val="454"/>
        </w:trPr>
        <w:tc>
          <w:tcPr>
            <w:tcW w:w="2399" w:type="dxa"/>
            <w:vAlign w:val="center"/>
          </w:tcPr>
          <w:p w14:paraId="12E46B4E" w14:textId="77777777" w:rsidR="001F44F3" w:rsidRPr="00AB5E3A" w:rsidRDefault="003D080A" w:rsidP="59D3A88A">
            <w:pPr>
              <w:spacing w:line="240" w:lineRule="auto"/>
              <w:rPr>
                <w:rStyle w:val="Heading2Char"/>
                <w:rFonts w:ascii="Aileron Light" w:eastAsia="Aileron Light" w:hAnsi="Aileron Light" w:cs="Aileron Light"/>
                <w:color w:val="auto"/>
                <w:sz w:val="16"/>
                <w:szCs w:val="16"/>
              </w:rPr>
            </w:pPr>
            <w:bookmarkStart w:id="327" w:name="_Toc169010525"/>
            <w:bookmarkStart w:id="328" w:name="_Toc169011780"/>
            <w:bookmarkStart w:id="329" w:name="_Toc169012542"/>
            <w:bookmarkStart w:id="330" w:name="_Toc169079297"/>
            <w:bookmarkStart w:id="331" w:name="_Toc169081789"/>
            <w:bookmarkStart w:id="332" w:name="_Toc169084415"/>
            <w:bookmarkStart w:id="333" w:name="_Toc169084777"/>
            <w:bookmarkStart w:id="334" w:name="_Toc169095054"/>
            <w:bookmarkStart w:id="335" w:name="_Toc169096589"/>
            <w:bookmarkStart w:id="336" w:name="_Toc169096766"/>
            <w:bookmarkStart w:id="337" w:name="_Toc169097120"/>
            <w:bookmarkStart w:id="338" w:name="_Toc169097297"/>
            <w:bookmarkStart w:id="339" w:name="_Toc169097474"/>
            <w:bookmarkStart w:id="340" w:name="_Toc169097651"/>
            <w:bookmarkStart w:id="341" w:name="_Toc169097828"/>
            <w:bookmarkStart w:id="342" w:name="_Toc208419590"/>
            <w:r w:rsidRPr="00124A39">
              <w:rPr>
                <w:color w:val="auto"/>
                <w:sz w:val="16"/>
                <w:szCs w:val="16"/>
              </w:rPr>
              <w:t>F</w:t>
            </w:r>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r w:rsidRPr="59D3A88A">
              <w:rPr>
                <w:rFonts w:eastAsia="Aileron Light" w:cs="Aileron Light"/>
                <w:b/>
                <w:bCs/>
                <w:color w:val="auto"/>
                <w:sz w:val="16"/>
                <w:szCs w:val="16"/>
                <w:lang w:eastAsia="en-GB"/>
              </w:rPr>
              <w:t>aecal elastase</w:t>
            </w:r>
          </w:p>
        </w:tc>
        <w:tc>
          <w:tcPr>
            <w:tcW w:w="1141" w:type="dxa"/>
            <w:vAlign w:val="center"/>
          </w:tcPr>
          <w:p w14:paraId="5FF53E9D"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5E6FFE7A"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¼ of container</w:t>
            </w:r>
          </w:p>
        </w:tc>
        <w:tc>
          <w:tcPr>
            <w:tcW w:w="1291" w:type="dxa"/>
            <w:vAlign w:val="center"/>
          </w:tcPr>
          <w:p w14:paraId="0982685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days</w:t>
            </w:r>
          </w:p>
        </w:tc>
        <w:tc>
          <w:tcPr>
            <w:tcW w:w="2680" w:type="dxa"/>
            <w:vAlign w:val="center"/>
          </w:tcPr>
          <w:p w14:paraId="6AE87E4E"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Normal: 200 - &gt;500 µg E1/g faeces</w:t>
            </w:r>
          </w:p>
          <w:p w14:paraId="74426DD8"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Moderate to mild exocrine pancreatic insufficiency: 100 – 200 µg E1/g faeces</w:t>
            </w:r>
          </w:p>
          <w:p w14:paraId="337CECE2"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Severe exocrine pancreatic insufficiency: &lt;100 µg E1/g faeces</w:t>
            </w:r>
          </w:p>
        </w:tc>
        <w:tc>
          <w:tcPr>
            <w:tcW w:w="2552" w:type="dxa"/>
            <w:vAlign w:val="center"/>
          </w:tcPr>
          <w:p w14:paraId="5A9865D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ViaPath, Dept of Clinical Biochemistry, King’s College Hospital, Denmark Hill, London SE5 9RS, Tel: 0203 299 3576</w:t>
            </w:r>
          </w:p>
        </w:tc>
        <w:tc>
          <w:tcPr>
            <w:tcW w:w="4678" w:type="dxa"/>
            <w:vAlign w:val="center"/>
          </w:tcPr>
          <w:p w14:paraId="23884E8A" w14:textId="77777777" w:rsidR="001F44F3" w:rsidRPr="0080428A"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Please note that if faecal calprotectin is also requested a separate sample is required.</w:t>
            </w:r>
            <w:r w:rsidRPr="59D3A88A">
              <w:rPr>
                <w:rFonts w:eastAsia="Aileron Light" w:cs="Aileron Light"/>
                <w:color w:val="auto"/>
                <w:sz w:val="16"/>
                <w:szCs w:val="16"/>
                <w:lang w:eastAsia="en-GB"/>
              </w:rPr>
              <w:t> </w:t>
            </w:r>
          </w:p>
          <w:p w14:paraId="3F39BEA7" w14:textId="77777777" w:rsidR="001F44F3" w:rsidRPr="0080428A"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Samples grossly contaminated with blood and/or a lot of fibrous matter, hard stools, mucous samples, neonatal samples and watery stool samples are unsuitable for E1 assay.</w:t>
            </w:r>
          </w:p>
        </w:tc>
      </w:tr>
      <w:tr w:rsidR="00683965" w14:paraId="02135C67" w14:textId="77777777" w:rsidTr="59D3A88A">
        <w:trPr>
          <w:trHeight w:val="454"/>
        </w:trPr>
        <w:tc>
          <w:tcPr>
            <w:tcW w:w="2399" w:type="dxa"/>
            <w:vAlign w:val="center"/>
          </w:tcPr>
          <w:p w14:paraId="1DF2C415" w14:textId="77777777" w:rsidR="001F44F3"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Faecal porphyrins</w:t>
            </w:r>
          </w:p>
          <w:p w14:paraId="055924B6" w14:textId="77777777" w:rsidR="001F44F3" w:rsidRPr="00AB5E3A" w:rsidRDefault="003D080A" w:rsidP="59D3A88A">
            <w:pPr>
              <w:spacing w:line="240" w:lineRule="auto"/>
              <w:rPr>
                <w:rStyle w:val="Heading2Char"/>
                <w:rFonts w:ascii="Aileron Light" w:eastAsia="Aileron Light" w:hAnsi="Aileron Light" w:cs="Aileron Light"/>
                <w:color w:val="auto"/>
                <w:sz w:val="16"/>
                <w:szCs w:val="16"/>
              </w:rPr>
            </w:pPr>
            <w:r w:rsidRPr="59D3A88A">
              <w:rPr>
                <w:rFonts w:eastAsia="Aileron Light" w:cs="Aileron Light"/>
                <w:b/>
                <w:bCs/>
                <w:color w:val="auto"/>
                <w:sz w:val="16"/>
                <w:szCs w:val="16"/>
                <w:lang w:eastAsia="en-GB"/>
              </w:rPr>
              <w:t>(protect from light)</w:t>
            </w:r>
          </w:p>
        </w:tc>
        <w:tc>
          <w:tcPr>
            <w:tcW w:w="1141" w:type="dxa"/>
            <w:vAlign w:val="center"/>
          </w:tcPr>
          <w:p w14:paraId="47E20DBE"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S1</w:t>
            </w:r>
          </w:p>
        </w:tc>
        <w:tc>
          <w:tcPr>
            <w:tcW w:w="1136" w:type="dxa"/>
            <w:vAlign w:val="center"/>
          </w:tcPr>
          <w:p w14:paraId="463611A2"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¼ of container</w:t>
            </w:r>
          </w:p>
        </w:tc>
        <w:tc>
          <w:tcPr>
            <w:tcW w:w="1291" w:type="dxa"/>
            <w:vAlign w:val="center"/>
          </w:tcPr>
          <w:p w14:paraId="234F450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days</w:t>
            </w:r>
          </w:p>
        </w:tc>
        <w:tc>
          <w:tcPr>
            <w:tcW w:w="2680" w:type="dxa"/>
            <w:vAlign w:val="center"/>
          </w:tcPr>
          <w:p w14:paraId="3316DFFA"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NEG</w:t>
            </w:r>
          </w:p>
        </w:tc>
        <w:tc>
          <w:tcPr>
            <w:tcW w:w="2552" w:type="dxa"/>
            <w:vAlign w:val="center"/>
          </w:tcPr>
          <w:p w14:paraId="0F9B3E8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ViaPath, Dept of Clinical Biochemistry, King’s College Hospital, Denmark Hill, London SE5 9RS, Tel: 0203 299 3576</w:t>
            </w:r>
          </w:p>
        </w:tc>
        <w:tc>
          <w:tcPr>
            <w:tcW w:w="4678" w:type="dxa"/>
            <w:vAlign w:val="center"/>
          </w:tcPr>
          <w:p w14:paraId="51BAB089" w14:textId="77777777" w:rsidR="001F44F3" w:rsidRPr="0080428A"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The sample should be protected from light</w:t>
            </w:r>
          </w:p>
        </w:tc>
      </w:tr>
      <w:tr w:rsidR="00683965" w14:paraId="65879200" w14:textId="77777777" w:rsidTr="59D3A88A">
        <w:trPr>
          <w:trHeight w:val="454"/>
        </w:trPr>
        <w:tc>
          <w:tcPr>
            <w:tcW w:w="2399" w:type="dxa"/>
            <w:vAlign w:val="center"/>
          </w:tcPr>
          <w:p w14:paraId="3BCC8CB9" w14:textId="77777777" w:rsidR="001F44F3" w:rsidRPr="00AB5E3A" w:rsidRDefault="003D080A" w:rsidP="59D3A88A">
            <w:pPr>
              <w:spacing w:line="240" w:lineRule="auto"/>
              <w:rPr>
                <w:rStyle w:val="Heading2Char"/>
                <w:rFonts w:ascii="Aileron Light" w:eastAsia="Aileron Light" w:hAnsi="Aileron Light" w:cs="Aileron Light"/>
                <w:color w:val="auto"/>
                <w:sz w:val="16"/>
                <w:szCs w:val="16"/>
              </w:rPr>
            </w:pPr>
            <w:r w:rsidRPr="59D3A88A">
              <w:rPr>
                <w:rFonts w:eastAsia="Aileron Light" w:cs="Aileron Light"/>
                <w:b/>
                <w:bCs/>
                <w:color w:val="auto"/>
                <w:sz w:val="16"/>
                <w:szCs w:val="16"/>
                <w:lang w:eastAsia="en-GB"/>
              </w:rPr>
              <w:t>Ferritin</w:t>
            </w:r>
          </w:p>
        </w:tc>
        <w:tc>
          <w:tcPr>
            <w:tcW w:w="1141" w:type="dxa"/>
            <w:vAlign w:val="center"/>
          </w:tcPr>
          <w:p w14:paraId="313F5C9E"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66D0E7D9"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775B507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052BB16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20 - 275 mg/L</w:t>
            </w:r>
          </w:p>
        </w:tc>
        <w:tc>
          <w:tcPr>
            <w:tcW w:w="2552" w:type="dxa"/>
            <w:vAlign w:val="center"/>
          </w:tcPr>
          <w:p w14:paraId="7841050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716B6E47" w14:textId="77777777" w:rsidR="001F44F3" w:rsidRPr="0080428A"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p w14:paraId="4172A097" w14:textId="77777777" w:rsidR="001F44F3" w:rsidRPr="0080428A"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In acute infection ferritin will be raised.</w:t>
            </w:r>
          </w:p>
        </w:tc>
      </w:tr>
      <w:tr w:rsidR="00683965" w14:paraId="5B32D179" w14:textId="77777777" w:rsidTr="59D3A88A">
        <w:trPr>
          <w:trHeight w:val="454"/>
        </w:trPr>
        <w:tc>
          <w:tcPr>
            <w:tcW w:w="2399" w:type="dxa"/>
            <w:vAlign w:val="center"/>
          </w:tcPr>
          <w:p w14:paraId="1CF8FF57" w14:textId="77777777" w:rsidR="001F44F3" w:rsidRPr="00AB5E3A" w:rsidRDefault="003D080A" w:rsidP="59D3A88A">
            <w:pPr>
              <w:spacing w:line="240" w:lineRule="auto"/>
              <w:rPr>
                <w:rStyle w:val="Heading2Char"/>
                <w:rFonts w:ascii="Aileron Light" w:eastAsia="Aileron Light" w:hAnsi="Aileron Light" w:cs="Aileron Light"/>
                <w:color w:val="auto"/>
                <w:sz w:val="16"/>
                <w:szCs w:val="16"/>
              </w:rPr>
            </w:pPr>
            <w:r w:rsidRPr="59D3A88A">
              <w:rPr>
                <w:rFonts w:eastAsia="Aileron Light" w:cs="Aileron Light"/>
                <w:b/>
                <w:bCs/>
                <w:color w:val="auto"/>
                <w:sz w:val="16"/>
                <w:szCs w:val="16"/>
                <w:lang w:eastAsia="en-GB"/>
              </w:rPr>
              <w:t>Fluid glucose</w:t>
            </w:r>
          </w:p>
        </w:tc>
        <w:tc>
          <w:tcPr>
            <w:tcW w:w="1141" w:type="dxa"/>
            <w:vAlign w:val="center"/>
          </w:tcPr>
          <w:p w14:paraId="17687151"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FG</w:t>
            </w:r>
          </w:p>
        </w:tc>
        <w:tc>
          <w:tcPr>
            <w:tcW w:w="1136" w:type="dxa"/>
            <w:vAlign w:val="center"/>
          </w:tcPr>
          <w:p w14:paraId="1CCFF98F"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71A5A13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7A2692A5"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No reported ranges g/L</w:t>
            </w:r>
          </w:p>
        </w:tc>
        <w:tc>
          <w:tcPr>
            <w:tcW w:w="2552" w:type="dxa"/>
            <w:vAlign w:val="center"/>
          </w:tcPr>
          <w:p w14:paraId="34D4B1D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5EB830BE" w14:textId="77777777" w:rsidR="001F44F3" w:rsidRPr="0080428A"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 </w:t>
            </w:r>
          </w:p>
        </w:tc>
      </w:tr>
      <w:tr w:rsidR="00683965" w14:paraId="2DF9D411" w14:textId="77777777" w:rsidTr="59D3A88A">
        <w:trPr>
          <w:trHeight w:val="454"/>
        </w:trPr>
        <w:tc>
          <w:tcPr>
            <w:tcW w:w="2399" w:type="dxa"/>
            <w:vAlign w:val="center"/>
          </w:tcPr>
          <w:p w14:paraId="479AF0BD"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Fluid potassium</w:t>
            </w:r>
          </w:p>
        </w:tc>
        <w:tc>
          <w:tcPr>
            <w:tcW w:w="1141" w:type="dxa"/>
            <w:vAlign w:val="center"/>
          </w:tcPr>
          <w:p w14:paraId="1E125E13"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41AFC975"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0FD05D15"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478F9E5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No Reported ranges mmol/L</w:t>
            </w:r>
          </w:p>
        </w:tc>
        <w:tc>
          <w:tcPr>
            <w:tcW w:w="2552" w:type="dxa"/>
            <w:vAlign w:val="center"/>
          </w:tcPr>
          <w:p w14:paraId="6BBAFDF2"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7FAD1489" w14:textId="77777777" w:rsidR="001F44F3" w:rsidRPr="0080428A"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 </w:t>
            </w:r>
          </w:p>
        </w:tc>
      </w:tr>
      <w:tr w:rsidR="00683965" w14:paraId="7A80057C" w14:textId="77777777" w:rsidTr="59D3A88A">
        <w:trPr>
          <w:trHeight w:val="454"/>
        </w:trPr>
        <w:tc>
          <w:tcPr>
            <w:tcW w:w="2399" w:type="dxa"/>
            <w:vAlign w:val="center"/>
          </w:tcPr>
          <w:p w14:paraId="6449533C"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Fluid protein</w:t>
            </w:r>
          </w:p>
        </w:tc>
        <w:tc>
          <w:tcPr>
            <w:tcW w:w="1141" w:type="dxa"/>
            <w:vAlign w:val="center"/>
          </w:tcPr>
          <w:p w14:paraId="6C0B1470"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001BFF42"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4D1C301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4D6E97A9"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No Reported ranges g/L</w:t>
            </w:r>
          </w:p>
        </w:tc>
        <w:tc>
          <w:tcPr>
            <w:tcW w:w="2552" w:type="dxa"/>
            <w:vAlign w:val="center"/>
          </w:tcPr>
          <w:p w14:paraId="26BD0F6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3E05AB0E" w14:textId="77777777" w:rsidR="001F44F3" w:rsidRPr="0080428A"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 </w:t>
            </w:r>
          </w:p>
        </w:tc>
      </w:tr>
      <w:tr w:rsidR="00683965" w14:paraId="29DE000A" w14:textId="77777777" w:rsidTr="59D3A88A">
        <w:trPr>
          <w:trHeight w:val="454"/>
        </w:trPr>
        <w:tc>
          <w:tcPr>
            <w:tcW w:w="2399" w:type="dxa"/>
            <w:vAlign w:val="center"/>
          </w:tcPr>
          <w:p w14:paraId="1C5F583D"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Fluid sodium</w:t>
            </w:r>
          </w:p>
        </w:tc>
        <w:tc>
          <w:tcPr>
            <w:tcW w:w="1141" w:type="dxa"/>
            <w:vAlign w:val="center"/>
          </w:tcPr>
          <w:p w14:paraId="10C8EF1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0789BB93"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49EDA4E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3CDD36F2"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No Reported ranges mmol/L</w:t>
            </w:r>
          </w:p>
        </w:tc>
        <w:tc>
          <w:tcPr>
            <w:tcW w:w="2552" w:type="dxa"/>
            <w:vAlign w:val="center"/>
          </w:tcPr>
          <w:p w14:paraId="0D91BEC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2B4FA79D" w14:textId="77777777" w:rsidR="001F44F3" w:rsidRPr="0080428A"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 </w:t>
            </w:r>
          </w:p>
        </w:tc>
      </w:tr>
      <w:tr w:rsidR="00683965" w14:paraId="5442481D" w14:textId="77777777" w:rsidTr="59D3A88A">
        <w:trPr>
          <w:trHeight w:val="454"/>
        </w:trPr>
        <w:tc>
          <w:tcPr>
            <w:tcW w:w="2399" w:type="dxa"/>
            <w:vAlign w:val="center"/>
          </w:tcPr>
          <w:p w14:paraId="44B4367B"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Fluid urea</w:t>
            </w:r>
          </w:p>
        </w:tc>
        <w:tc>
          <w:tcPr>
            <w:tcW w:w="1141" w:type="dxa"/>
            <w:vAlign w:val="center"/>
          </w:tcPr>
          <w:p w14:paraId="509AE506"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6150F6F0"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7A1E3445"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73C82829"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No Reported ranges mmol/L</w:t>
            </w:r>
          </w:p>
        </w:tc>
        <w:tc>
          <w:tcPr>
            <w:tcW w:w="2552" w:type="dxa"/>
            <w:vAlign w:val="center"/>
          </w:tcPr>
          <w:p w14:paraId="60B998B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4B248D01" w14:textId="77777777" w:rsidR="001F44F3" w:rsidRPr="0080428A"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 </w:t>
            </w:r>
          </w:p>
        </w:tc>
      </w:tr>
      <w:tr w:rsidR="00683965" w14:paraId="748315D2" w14:textId="77777777" w:rsidTr="59D3A88A">
        <w:trPr>
          <w:trHeight w:val="454"/>
        </w:trPr>
        <w:tc>
          <w:tcPr>
            <w:tcW w:w="2399" w:type="dxa"/>
            <w:vAlign w:val="center"/>
          </w:tcPr>
          <w:p w14:paraId="0DD557D4" w14:textId="77777777" w:rsidR="001F44F3" w:rsidRPr="0080428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Follicle stimulating hormone (FSH)</w:t>
            </w:r>
          </w:p>
        </w:tc>
        <w:tc>
          <w:tcPr>
            <w:tcW w:w="1141" w:type="dxa"/>
            <w:vAlign w:val="center"/>
          </w:tcPr>
          <w:p w14:paraId="4C972AF2"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5E5751F7"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56F05894"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5D831C87"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Female: 3.0 - 8.0 U/L</w:t>
            </w:r>
          </w:p>
          <w:p w14:paraId="09EA3D10"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Male: 0.9 - 11.9 U/L</w:t>
            </w:r>
          </w:p>
        </w:tc>
        <w:tc>
          <w:tcPr>
            <w:tcW w:w="2552" w:type="dxa"/>
            <w:vAlign w:val="center"/>
          </w:tcPr>
          <w:p w14:paraId="7A35565E"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6B3F3FE5" w14:textId="77777777" w:rsidR="001F44F3" w:rsidRPr="0080428A" w:rsidRDefault="003D080A" w:rsidP="59D3A88A">
            <w:pPr>
              <w:spacing w:line="240" w:lineRule="auto"/>
              <w:rPr>
                <w:rFonts w:eastAsia="Aileron Light" w:cs="Aileron Light"/>
                <w:color w:val="auto"/>
                <w:sz w:val="16"/>
                <w:szCs w:val="16"/>
              </w:rPr>
            </w:pPr>
            <w:r w:rsidRPr="59D3A88A">
              <w:rPr>
                <w:rFonts w:eastAsia="Aileron Light" w:cs="Aileron Light"/>
                <w:color w:val="auto"/>
                <w:sz w:val="16"/>
                <w:szCs w:val="16"/>
                <w:lang w:eastAsia="en-GB"/>
              </w:rPr>
              <w:t>In menstruating females, the sample needs to be taken during early follicular phase (e.g. first week of the cycle). FSH is suppressed in patients taking combined oral contraceptive pill.</w:t>
            </w:r>
          </w:p>
        </w:tc>
      </w:tr>
      <w:tr w:rsidR="00683965" w14:paraId="128C6E86" w14:textId="77777777" w:rsidTr="59D3A88A">
        <w:trPr>
          <w:trHeight w:val="454"/>
        </w:trPr>
        <w:tc>
          <w:tcPr>
            <w:tcW w:w="2399" w:type="dxa"/>
            <w:vAlign w:val="center"/>
          </w:tcPr>
          <w:p w14:paraId="63E90D34" w14:textId="77777777" w:rsidR="001F44F3" w:rsidRPr="0080428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Free light chains (FLC)</w:t>
            </w:r>
          </w:p>
          <w:p w14:paraId="7EAC5DBA" w14:textId="77777777" w:rsidR="001F44F3" w:rsidRPr="0080428A" w:rsidRDefault="003D080A" w:rsidP="59D3A88A">
            <w:pPr>
              <w:spacing w:line="240" w:lineRule="auto"/>
              <w:rPr>
                <w:rFonts w:eastAsia="Aileron Light" w:cs="Aileron Light"/>
                <w:b/>
                <w:bCs/>
                <w:color w:val="auto"/>
                <w:sz w:val="16"/>
                <w:szCs w:val="16"/>
                <w:lang w:eastAsia="en-GB"/>
              </w:rPr>
            </w:pPr>
            <w:bookmarkStart w:id="343" w:name="_Toc428821071"/>
            <w:bookmarkStart w:id="344" w:name="_Toc429637769"/>
            <w:bookmarkStart w:id="345" w:name="_Toc449595987"/>
            <w:bookmarkStart w:id="346" w:name="_Toc449596818"/>
            <w:bookmarkStart w:id="347" w:name="_Toc449602916"/>
            <w:bookmarkStart w:id="348" w:name="_Toc471373316"/>
            <w:bookmarkStart w:id="349" w:name="_Toc169010526"/>
            <w:bookmarkStart w:id="350" w:name="_Toc169011781"/>
            <w:bookmarkStart w:id="351" w:name="_Toc169012543"/>
            <w:bookmarkStart w:id="352" w:name="_Toc169079298"/>
            <w:bookmarkStart w:id="353" w:name="_Toc169081790"/>
            <w:bookmarkStart w:id="354" w:name="_Toc169084416"/>
            <w:bookmarkStart w:id="355" w:name="_Toc169084778"/>
            <w:bookmarkStart w:id="356" w:name="_Toc169095055"/>
            <w:bookmarkStart w:id="357" w:name="_Toc169096590"/>
            <w:bookmarkStart w:id="358" w:name="_Toc169096767"/>
            <w:bookmarkStart w:id="359" w:name="_Toc169097121"/>
            <w:bookmarkStart w:id="360" w:name="_Toc169097298"/>
            <w:bookmarkStart w:id="361" w:name="_Toc169097475"/>
            <w:bookmarkStart w:id="362" w:name="_Toc169097652"/>
            <w:bookmarkStart w:id="363" w:name="_Toc169097829"/>
            <w:bookmarkStart w:id="364" w:name="_Toc208419591"/>
            <w:r w:rsidRPr="001F3D0E">
              <w:rPr>
                <w:color w:val="auto"/>
                <w:sz w:val="18"/>
                <w:szCs w:val="18"/>
              </w:rPr>
              <w:t>(</w:t>
            </w:r>
            <w:r w:rsidRPr="001F3D0E">
              <w:rPr>
                <w:color w:val="auto"/>
                <w:sz w:val="16"/>
                <w:szCs w:val="16"/>
              </w:rPr>
              <w:t>Calculated</w:t>
            </w:r>
            <w:r w:rsidRPr="001F3D0E">
              <w:rPr>
                <w:rStyle w:val="Heading2Char"/>
                <w:rFonts w:ascii="Aileron Light" w:eastAsia="Aileron Light" w:hAnsi="Aileron Light" w:cs="Aileron Light"/>
                <w:color w:val="auto"/>
                <w:sz w:val="12"/>
                <w:szCs w:val="12"/>
                <w:lang w:eastAsia="en-GB"/>
              </w:rPr>
              <w:t>)</w:t>
            </w:r>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r w:rsidRPr="001F3D0E">
              <w:rPr>
                <w:rStyle w:val="Heading2Char"/>
                <w:rFonts w:ascii="Aileron Light" w:eastAsia="Aileron Light" w:hAnsi="Aileron Light" w:cs="Aileron Light"/>
                <w:color w:val="auto"/>
                <w:sz w:val="12"/>
                <w:szCs w:val="12"/>
                <w:lang w:eastAsia="en-GB"/>
              </w:rPr>
              <w:t xml:space="preserve"> </w:t>
            </w:r>
            <w:hyperlink w:anchor="_*2_Calculated_parameters" w:history="1">
              <w:r w:rsidRPr="001F3D0E">
                <w:rPr>
                  <w:rStyle w:val="Hyperlink"/>
                  <w:rFonts w:eastAsia="Aileron Light" w:cs="Aileron Light"/>
                  <w:color w:val="auto"/>
                  <w:sz w:val="12"/>
                  <w:szCs w:val="12"/>
                  <w:lang w:eastAsia="en-GB"/>
                </w:rPr>
                <w:t>*</w:t>
              </w:r>
              <w:r w:rsidRPr="001F3D0E">
                <w:rPr>
                  <w:rStyle w:val="Hyperlink"/>
                  <w:rFonts w:eastAsia="Aileron Light" w:cs="Aileron Light"/>
                  <w:color w:val="auto"/>
                  <w:sz w:val="12"/>
                  <w:szCs w:val="12"/>
                  <w:vertAlign w:val="superscript"/>
                  <w:lang w:eastAsia="en-GB"/>
                </w:rPr>
                <w:t>2</w:t>
              </w:r>
            </w:hyperlink>
          </w:p>
        </w:tc>
        <w:tc>
          <w:tcPr>
            <w:tcW w:w="1141" w:type="dxa"/>
            <w:vAlign w:val="center"/>
          </w:tcPr>
          <w:p w14:paraId="3594A09B"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21E233DA"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1ml</w:t>
            </w:r>
          </w:p>
        </w:tc>
        <w:tc>
          <w:tcPr>
            <w:tcW w:w="1291" w:type="dxa"/>
            <w:vAlign w:val="center"/>
          </w:tcPr>
          <w:p w14:paraId="7DEBE7FE"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5 days</w:t>
            </w:r>
          </w:p>
        </w:tc>
        <w:tc>
          <w:tcPr>
            <w:tcW w:w="2680" w:type="dxa"/>
            <w:vAlign w:val="center"/>
          </w:tcPr>
          <w:p w14:paraId="5E2FE525"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p w14:paraId="6E76AF9B"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In dialysis-dependent renal failure the kappa/lambda ratio reference range</w:t>
            </w:r>
          </w:p>
          <w:p w14:paraId="5A3BAE1D"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increases serum FLC.</w:t>
            </w:r>
          </w:p>
        </w:tc>
        <w:tc>
          <w:tcPr>
            <w:tcW w:w="2552" w:type="dxa"/>
            <w:vAlign w:val="center"/>
          </w:tcPr>
          <w:p w14:paraId="3E938273"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ViaPath</w:t>
            </w:r>
          </w:p>
          <w:p w14:paraId="3C004F8B" w14:textId="77777777" w:rsidR="001F44F3" w:rsidRPr="0080428A" w:rsidRDefault="003D080A" w:rsidP="59D3A88A">
            <w:pPr>
              <w:pStyle w:val="Header"/>
              <w:jc w:val="center"/>
              <w:rPr>
                <w:rFonts w:ascii="Aileron Light" w:eastAsia="Aileron Light" w:hAnsi="Aileron Light" w:cs="Aileron Light"/>
                <w:color w:val="auto"/>
                <w:szCs w:val="16"/>
                <w:lang w:eastAsia="en-GB"/>
              </w:rPr>
            </w:pPr>
            <w:r w:rsidRPr="59D3A88A">
              <w:rPr>
                <w:rFonts w:ascii="Aileron Light" w:eastAsia="Aileron Light" w:hAnsi="Aileron Light" w:cs="Aileron Light"/>
                <w:color w:val="auto"/>
                <w:szCs w:val="16"/>
                <w:lang w:eastAsia="en-GB"/>
              </w:rPr>
              <w:t>Dept of Clinical Biochemistry</w:t>
            </w:r>
          </w:p>
          <w:p w14:paraId="72F85232" w14:textId="77777777" w:rsidR="001F44F3" w:rsidRPr="0080428A" w:rsidRDefault="003D080A" w:rsidP="59D3A88A">
            <w:pPr>
              <w:pStyle w:val="Header"/>
              <w:jc w:val="center"/>
              <w:rPr>
                <w:rFonts w:ascii="Aileron Light" w:eastAsia="Aileron Light" w:hAnsi="Aileron Light" w:cs="Aileron Light"/>
                <w:color w:val="auto"/>
                <w:szCs w:val="16"/>
                <w:lang w:eastAsia="en-GB"/>
              </w:rPr>
            </w:pPr>
            <w:r w:rsidRPr="59D3A88A">
              <w:rPr>
                <w:rFonts w:ascii="Aileron Light" w:eastAsia="Aileron Light" w:hAnsi="Aileron Light" w:cs="Aileron Light"/>
                <w:color w:val="auto"/>
                <w:szCs w:val="16"/>
                <w:lang w:eastAsia="en-GB"/>
              </w:rPr>
              <w:t>King’s College Hospital, Denmark Hill</w:t>
            </w:r>
          </w:p>
          <w:p w14:paraId="3B764C0A" w14:textId="77777777" w:rsidR="001F44F3" w:rsidRPr="0080428A" w:rsidRDefault="003D080A" w:rsidP="59D3A88A">
            <w:pPr>
              <w:pStyle w:val="Header"/>
              <w:jc w:val="center"/>
              <w:rPr>
                <w:rFonts w:ascii="Aileron Light" w:eastAsia="Aileron Light" w:hAnsi="Aileron Light" w:cs="Aileron Light"/>
                <w:color w:val="auto"/>
                <w:szCs w:val="16"/>
                <w:lang w:eastAsia="en-GB"/>
              </w:rPr>
            </w:pPr>
            <w:r w:rsidRPr="59D3A88A">
              <w:rPr>
                <w:rFonts w:ascii="Aileron Light" w:eastAsia="Aileron Light" w:hAnsi="Aileron Light" w:cs="Aileron Light"/>
                <w:color w:val="auto"/>
                <w:szCs w:val="16"/>
                <w:lang w:eastAsia="en-GB"/>
              </w:rPr>
              <w:t>London SE5 9RS</w:t>
            </w:r>
          </w:p>
          <w:p w14:paraId="444FE97C" w14:textId="77777777" w:rsidR="001F44F3" w:rsidRPr="0080428A" w:rsidRDefault="003D080A" w:rsidP="59D3A88A">
            <w:pPr>
              <w:pStyle w:val="Header"/>
              <w:jc w:val="center"/>
              <w:rPr>
                <w:rFonts w:ascii="Aileron Light" w:eastAsia="Aileron Light" w:hAnsi="Aileron Light" w:cs="Aileron Light"/>
                <w:color w:val="auto"/>
                <w:szCs w:val="16"/>
                <w:lang w:eastAsia="en-GB"/>
              </w:rPr>
            </w:pPr>
            <w:r w:rsidRPr="59D3A88A">
              <w:rPr>
                <w:rFonts w:ascii="Aileron Light" w:eastAsia="Aileron Light" w:hAnsi="Aileron Light" w:cs="Aileron Light"/>
                <w:color w:val="auto"/>
                <w:szCs w:val="16"/>
                <w:lang w:eastAsia="en-GB"/>
              </w:rPr>
              <w:t xml:space="preserve">Blood sciences central reception </w:t>
            </w:r>
          </w:p>
          <w:p w14:paraId="48BD0952"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0203 299 3576</w:t>
            </w:r>
          </w:p>
        </w:tc>
        <w:tc>
          <w:tcPr>
            <w:tcW w:w="4678" w:type="dxa"/>
            <w:vAlign w:val="center"/>
          </w:tcPr>
          <w:p w14:paraId="171B6F60" w14:textId="77777777" w:rsidR="001F44F3" w:rsidRPr="0080428A"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In &lt;1% of patients with high levels of serum FLC these are missed by this assay because of antigen excess. Any anomaly between the serum FLC results and other lab tests and/or clinical evidence should be reported to the laboratory for re-testing the serum FLC.  All tests are compromised by prolonged transit times. For this reason, date of bleed and date of postage must be provided with each request.</w:t>
            </w:r>
          </w:p>
        </w:tc>
      </w:tr>
      <w:tr w:rsidR="00683965" w14:paraId="3481EC2D" w14:textId="77777777" w:rsidTr="59D3A88A">
        <w:trPr>
          <w:trHeight w:val="454"/>
        </w:trPr>
        <w:tc>
          <w:tcPr>
            <w:tcW w:w="2399" w:type="dxa"/>
            <w:vAlign w:val="center"/>
          </w:tcPr>
          <w:p w14:paraId="3078CA72" w14:textId="77777777" w:rsidR="001F44F3" w:rsidRPr="0080428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FT4 (free thyroxine)</w:t>
            </w:r>
          </w:p>
        </w:tc>
        <w:tc>
          <w:tcPr>
            <w:tcW w:w="1141" w:type="dxa"/>
            <w:vAlign w:val="center"/>
          </w:tcPr>
          <w:p w14:paraId="24FB40FF"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55F93859"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54F393A2"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1F739DDF"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9 - 20 pmol/L*</w:t>
            </w:r>
          </w:p>
        </w:tc>
        <w:tc>
          <w:tcPr>
            <w:tcW w:w="2552" w:type="dxa"/>
            <w:vAlign w:val="center"/>
          </w:tcPr>
          <w:p w14:paraId="317C3CB2"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0631337D" w14:textId="77777777" w:rsidR="001F44F3" w:rsidRPr="0080428A"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p w14:paraId="2890E614" w14:textId="77777777" w:rsidR="001F44F3" w:rsidRPr="0080428A" w:rsidRDefault="003D080A" w:rsidP="59D3A88A">
            <w:pPr>
              <w:spacing w:line="240" w:lineRule="auto"/>
              <w:rPr>
                <w:rFonts w:eastAsia="Aileron Light" w:cs="Aileron Light"/>
                <w:color w:val="auto"/>
                <w:sz w:val="16"/>
                <w:szCs w:val="16"/>
              </w:rPr>
            </w:pPr>
            <w:r w:rsidRPr="59D3A88A">
              <w:rPr>
                <w:rFonts w:eastAsia="Aileron Light" w:cs="Aileron Light"/>
                <w:color w:val="auto"/>
                <w:sz w:val="16"/>
                <w:szCs w:val="16"/>
              </w:rPr>
              <w:t>Free T4 is automatically measured if TSH level is abnormal.</w:t>
            </w:r>
          </w:p>
          <w:p w14:paraId="59D7526C" w14:textId="77777777" w:rsidR="001F44F3" w:rsidRPr="0080428A"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If pituitary dysfunction (secondary hypothyroidism) is suspected TSH and FT4 should be measured.</w:t>
            </w:r>
          </w:p>
        </w:tc>
      </w:tr>
      <w:tr w:rsidR="00683965" w14:paraId="148CE20E" w14:textId="77777777" w:rsidTr="59D3A88A">
        <w:trPr>
          <w:trHeight w:val="454"/>
        </w:trPr>
        <w:tc>
          <w:tcPr>
            <w:tcW w:w="2399" w:type="dxa"/>
            <w:vAlign w:val="center"/>
          </w:tcPr>
          <w:p w14:paraId="774E463F" w14:textId="77777777" w:rsidR="001F44F3" w:rsidRPr="0080428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FT3 (free triiodothyronine)</w:t>
            </w:r>
          </w:p>
        </w:tc>
        <w:tc>
          <w:tcPr>
            <w:tcW w:w="1141" w:type="dxa"/>
            <w:vAlign w:val="center"/>
          </w:tcPr>
          <w:p w14:paraId="10E9DF2B"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772326E5"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1A981AD3"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5 days</w:t>
            </w:r>
          </w:p>
        </w:tc>
        <w:tc>
          <w:tcPr>
            <w:tcW w:w="2680" w:type="dxa"/>
            <w:vAlign w:val="center"/>
          </w:tcPr>
          <w:p w14:paraId="5849DF67"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2.5 - 5.7 pmol/L</w:t>
            </w:r>
          </w:p>
        </w:tc>
        <w:tc>
          <w:tcPr>
            <w:tcW w:w="2552" w:type="dxa"/>
            <w:vAlign w:val="center"/>
          </w:tcPr>
          <w:p w14:paraId="250C4896"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634977FC" w14:textId="77777777" w:rsidR="001F44F3" w:rsidRPr="0080428A"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 </w:t>
            </w:r>
          </w:p>
        </w:tc>
      </w:tr>
      <w:tr w:rsidR="00683965" w14:paraId="115F0D56" w14:textId="77777777" w:rsidTr="59D3A88A">
        <w:trPr>
          <w:trHeight w:val="454"/>
        </w:trPr>
        <w:tc>
          <w:tcPr>
            <w:tcW w:w="2399" w:type="dxa"/>
            <w:vAlign w:val="center"/>
          </w:tcPr>
          <w:p w14:paraId="7BC8EEF3" w14:textId="77777777" w:rsidR="001F44F3" w:rsidRPr="0080428A" w:rsidRDefault="003D080A" w:rsidP="59D3A88A">
            <w:pPr>
              <w:spacing w:line="240" w:lineRule="auto"/>
              <w:rPr>
                <w:rFonts w:eastAsia="Aileron Light" w:cs="Aileron Light"/>
                <w:b/>
                <w:bCs/>
                <w:color w:val="auto"/>
                <w:sz w:val="16"/>
                <w:szCs w:val="16"/>
                <w:lang w:eastAsia="en-GB"/>
              </w:rPr>
            </w:pPr>
            <w:bookmarkStart w:id="365" w:name="_Toc417743760"/>
            <w:bookmarkStart w:id="366" w:name="_Toc428450613"/>
            <w:bookmarkStart w:id="367" w:name="_Toc428451687"/>
            <w:bookmarkStart w:id="368" w:name="_Toc428523425"/>
            <w:bookmarkStart w:id="369" w:name="_Toc428821072"/>
            <w:bookmarkStart w:id="370" w:name="_Toc429637770"/>
            <w:bookmarkStart w:id="371" w:name="_Toc449595988"/>
            <w:bookmarkStart w:id="372" w:name="_Toc449596819"/>
            <w:bookmarkStart w:id="373" w:name="_Toc449602917"/>
            <w:bookmarkStart w:id="374" w:name="_Toc471373317"/>
            <w:bookmarkStart w:id="375" w:name="_Toc169010527"/>
            <w:bookmarkStart w:id="376" w:name="_Toc169011782"/>
            <w:bookmarkStart w:id="377" w:name="_Toc169012544"/>
            <w:bookmarkStart w:id="378" w:name="_Toc169079299"/>
            <w:bookmarkStart w:id="379" w:name="_Toc169081791"/>
            <w:bookmarkStart w:id="380" w:name="_Toc169084417"/>
            <w:bookmarkStart w:id="381" w:name="_Toc169084779"/>
            <w:bookmarkStart w:id="382" w:name="_Toc169095056"/>
            <w:bookmarkStart w:id="383" w:name="_Toc169096591"/>
            <w:bookmarkStart w:id="384" w:name="_Toc169096768"/>
            <w:bookmarkStart w:id="385" w:name="_Toc169097122"/>
            <w:bookmarkStart w:id="386" w:name="_Toc169097299"/>
            <w:bookmarkStart w:id="387" w:name="_Toc169097476"/>
            <w:bookmarkStart w:id="388" w:name="_Toc169097653"/>
            <w:bookmarkStart w:id="389" w:name="_Toc169097830"/>
            <w:bookmarkStart w:id="390" w:name="_Toc208419592"/>
            <w:r w:rsidRPr="001F3D0E">
              <w:rPr>
                <w:b/>
                <w:bCs/>
                <w:color w:val="auto"/>
                <w:sz w:val="16"/>
                <w:szCs w:val="16"/>
              </w:rPr>
              <w:t>G</w:t>
            </w:r>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r w:rsidRPr="59D3A88A">
              <w:rPr>
                <w:rFonts w:eastAsia="Aileron Light" w:cs="Aileron Light"/>
                <w:b/>
                <w:bCs/>
                <w:color w:val="auto"/>
                <w:sz w:val="16"/>
                <w:szCs w:val="16"/>
                <w:lang w:eastAsia="en-GB"/>
              </w:rPr>
              <w:t>amma glutamyl transpeptidase (GGT)</w:t>
            </w:r>
          </w:p>
        </w:tc>
        <w:tc>
          <w:tcPr>
            <w:tcW w:w="1141" w:type="dxa"/>
            <w:vAlign w:val="center"/>
          </w:tcPr>
          <w:p w14:paraId="6683E57F"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6D0837D7"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6F5312DC"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61078784" w14:textId="77777777" w:rsidR="001F44F3" w:rsidRPr="00633459"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Male &lt;55U/L</w:t>
            </w:r>
          </w:p>
          <w:p w14:paraId="78E6CE0F"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Female &lt;38U/L</w:t>
            </w:r>
          </w:p>
        </w:tc>
        <w:tc>
          <w:tcPr>
            <w:tcW w:w="2552" w:type="dxa"/>
            <w:vAlign w:val="center"/>
          </w:tcPr>
          <w:p w14:paraId="497BFFFF"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3518BEDE" w14:textId="77777777" w:rsidR="001F44F3" w:rsidRPr="002B6CC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tc>
      </w:tr>
      <w:tr w:rsidR="00683965" w14:paraId="21863DD8" w14:textId="77777777" w:rsidTr="59D3A88A">
        <w:trPr>
          <w:trHeight w:val="454"/>
        </w:trPr>
        <w:tc>
          <w:tcPr>
            <w:tcW w:w="2399" w:type="dxa"/>
            <w:vAlign w:val="center"/>
          </w:tcPr>
          <w:p w14:paraId="068F690C" w14:textId="77777777" w:rsidR="001F44F3" w:rsidRPr="0080428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Gastrin (fasting)</w:t>
            </w:r>
          </w:p>
        </w:tc>
        <w:tc>
          <w:tcPr>
            <w:tcW w:w="1141" w:type="dxa"/>
            <w:vAlign w:val="center"/>
          </w:tcPr>
          <w:p w14:paraId="46BDABCE"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BE</w:t>
            </w:r>
          </w:p>
          <w:p w14:paraId="7574CB62"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SR</w:t>
            </w:r>
          </w:p>
        </w:tc>
        <w:tc>
          <w:tcPr>
            <w:tcW w:w="1136" w:type="dxa"/>
            <w:vAlign w:val="center"/>
          </w:tcPr>
          <w:p w14:paraId="1CAB6EBB"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5ml</w:t>
            </w:r>
          </w:p>
        </w:tc>
        <w:tc>
          <w:tcPr>
            <w:tcW w:w="1291" w:type="dxa"/>
            <w:vAlign w:val="center"/>
          </w:tcPr>
          <w:p w14:paraId="77C3C6C9"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20 days</w:t>
            </w:r>
          </w:p>
        </w:tc>
        <w:tc>
          <w:tcPr>
            <w:tcW w:w="2680" w:type="dxa"/>
            <w:vAlign w:val="center"/>
          </w:tcPr>
          <w:p w14:paraId="2CADF878"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&lt;40 pmol/L</w:t>
            </w:r>
          </w:p>
        </w:tc>
        <w:tc>
          <w:tcPr>
            <w:tcW w:w="2552" w:type="dxa"/>
            <w:vAlign w:val="center"/>
          </w:tcPr>
          <w:p w14:paraId="2921D95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The SAS Laboratories Clinical Biochemistry and Medical Oncology</w:t>
            </w:r>
          </w:p>
          <w:p w14:paraId="129C2FA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Charing Cross Hospital</w:t>
            </w:r>
          </w:p>
          <w:p w14:paraId="0CDD1155"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London W6 8RF</w:t>
            </w:r>
          </w:p>
          <w:p w14:paraId="17EEA06E"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0203 3311 1468</w:t>
            </w:r>
          </w:p>
        </w:tc>
        <w:tc>
          <w:tcPr>
            <w:tcW w:w="4678" w:type="dxa"/>
            <w:vAlign w:val="center"/>
          </w:tcPr>
          <w:p w14:paraId="388D586E" w14:textId="77777777" w:rsidR="001F44F3" w:rsidRPr="002B6CC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 xml:space="preserve">Patient should be </w:t>
            </w:r>
            <w:r w:rsidRPr="59D3A88A">
              <w:rPr>
                <w:rFonts w:eastAsia="Aileron Light" w:cs="Aileron Light"/>
                <w:b/>
                <w:bCs/>
                <w:color w:val="auto"/>
                <w:sz w:val="16"/>
                <w:szCs w:val="16"/>
              </w:rPr>
              <w:t>fasting</w:t>
            </w:r>
            <w:r w:rsidRPr="59D3A88A">
              <w:rPr>
                <w:rFonts w:eastAsia="Aileron Light" w:cs="Aileron Light"/>
                <w:color w:val="auto"/>
                <w:sz w:val="16"/>
                <w:szCs w:val="16"/>
              </w:rPr>
              <w:t>. H</w:t>
            </w:r>
            <w:r w:rsidRPr="59D3A88A">
              <w:rPr>
                <w:rFonts w:eastAsia="Aileron Light" w:cs="Aileron Light"/>
                <w:color w:val="auto"/>
                <w:sz w:val="16"/>
                <w:szCs w:val="16"/>
                <w:vertAlign w:val="subscript"/>
              </w:rPr>
              <w:t>2</w:t>
            </w:r>
            <w:r w:rsidRPr="59D3A88A">
              <w:rPr>
                <w:rFonts w:eastAsia="Aileron Light" w:cs="Aileron Light"/>
                <w:color w:val="auto"/>
                <w:sz w:val="16"/>
                <w:szCs w:val="16"/>
              </w:rPr>
              <w:t> antagonists should be stopped for 72 hours, and omeprazole for 2 weeks. Samples should be brought to the laboratory immediately.</w:t>
            </w:r>
          </w:p>
        </w:tc>
      </w:tr>
      <w:tr w:rsidR="00683965" w14:paraId="4B94C862" w14:textId="77777777" w:rsidTr="59D3A88A">
        <w:trPr>
          <w:trHeight w:val="454"/>
        </w:trPr>
        <w:tc>
          <w:tcPr>
            <w:tcW w:w="2399" w:type="dxa"/>
            <w:vAlign w:val="center"/>
          </w:tcPr>
          <w:p w14:paraId="35FF3EB1" w14:textId="77777777" w:rsidR="001F44F3"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 xml:space="preserve">Gentamicin </w:t>
            </w:r>
          </w:p>
          <w:p w14:paraId="1C14E11F" w14:textId="77777777" w:rsidR="001F44F3" w:rsidRPr="0080428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(once daily dose)</w:t>
            </w:r>
          </w:p>
        </w:tc>
        <w:tc>
          <w:tcPr>
            <w:tcW w:w="1141" w:type="dxa"/>
            <w:vAlign w:val="center"/>
          </w:tcPr>
          <w:p w14:paraId="680D2D6A"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5C941C77"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3914DCB8"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6 hours</w:t>
            </w:r>
          </w:p>
        </w:tc>
        <w:tc>
          <w:tcPr>
            <w:tcW w:w="2680" w:type="dxa"/>
            <w:vAlign w:val="center"/>
          </w:tcPr>
          <w:p w14:paraId="7064505D"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&lt;1mg/L (18hrs post dose)</w:t>
            </w:r>
          </w:p>
        </w:tc>
        <w:tc>
          <w:tcPr>
            <w:tcW w:w="2552" w:type="dxa"/>
            <w:vAlign w:val="center"/>
          </w:tcPr>
          <w:p w14:paraId="536BF19A"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6F20777C" w14:textId="77777777" w:rsidR="001F44F3" w:rsidRPr="002B6CC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Once a day dose – either 18 hours post or 6 hours pre-dose.</w:t>
            </w:r>
          </w:p>
        </w:tc>
      </w:tr>
      <w:tr w:rsidR="00683965" w14:paraId="4B3DAD1E" w14:textId="77777777" w:rsidTr="59D3A88A">
        <w:trPr>
          <w:trHeight w:val="454"/>
        </w:trPr>
        <w:tc>
          <w:tcPr>
            <w:tcW w:w="2399" w:type="dxa"/>
            <w:vAlign w:val="center"/>
          </w:tcPr>
          <w:p w14:paraId="25D826A7" w14:textId="77777777" w:rsidR="001F44F3" w:rsidRPr="0080428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Globulins</w:t>
            </w:r>
            <w:bookmarkStart w:id="391" w:name="_Toc428821073"/>
            <w:bookmarkStart w:id="392" w:name="_Toc429637771"/>
            <w:bookmarkStart w:id="393" w:name="_Toc449595989"/>
            <w:bookmarkStart w:id="394" w:name="_Toc449596820"/>
            <w:bookmarkStart w:id="395" w:name="_Toc449602918"/>
            <w:bookmarkStart w:id="396" w:name="_Toc471373318"/>
            <w:bookmarkStart w:id="397" w:name="_Toc169010528"/>
            <w:bookmarkStart w:id="398" w:name="_Toc169011783"/>
            <w:bookmarkStart w:id="399" w:name="_Toc169012545"/>
            <w:bookmarkStart w:id="400" w:name="_Toc169079300"/>
            <w:bookmarkStart w:id="401" w:name="_Toc169081792"/>
            <w:bookmarkStart w:id="402" w:name="_Toc169084418"/>
            <w:bookmarkStart w:id="403" w:name="_Toc169084780"/>
            <w:r w:rsidRPr="59D3A88A">
              <w:rPr>
                <w:rFonts w:eastAsia="Aileron Light" w:cs="Aileron Light"/>
                <w:b/>
                <w:bCs/>
                <w:color w:val="auto"/>
                <w:sz w:val="16"/>
                <w:szCs w:val="16"/>
                <w:lang w:eastAsia="en-GB"/>
              </w:rPr>
              <w:t xml:space="preserve"> </w:t>
            </w:r>
            <w:r w:rsidRPr="00E7490A">
              <w:rPr>
                <w:color w:val="auto"/>
                <w:sz w:val="16"/>
                <w:szCs w:val="16"/>
              </w:rPr>
              <w:t>(Calculated)</w:t>
            </w:r>
            <w:bookmarkEnd w:id="391"/>
            <w:bookmarkEnd w:id="392"/>
            <w:bookmarkEnd w:id="393"/>
            <w:bookmarkEnd w:id="394"/>
            <w:bookmarkEnd w:id="395"/>
            <w:bookmarkEnd w:id="396"/>
            <w:bookmarkEnd w:id="397"/>
            <w:bookmarkEnd w:id="398"/>
            <w:bookmarkEnd w:id="399"/>
            <w:bookmarkEnd w:id="400"/>
            <w:bookmarkEnd w:id="401"/>
            <w:bookmarkEnd w:id="402"/>
            <w:bookmarkEnd w:id="403"/>
            <w:r w:rsidRPr="00E7490A">
              <w:rPr>
                <w:color w:val="auto"/>
                <w:sz w:val="16"/>
                <w:szCs w:val="16"/>
              </w:rPr>
              <w:t xml:space="preserve"> </w:t>
            </w:r>
            <w:hyperlink w:anchor="_*2_Calculated_parameters" w:history="1">
              <w:r w:rsidRPr="00E7490A">
                <w:rPr>
                  <w:color w:val="auto"/>
                  <w:sz w:val="16"/>
                  <w:szCs w:val="16"/>
                </w:rPr>
                <w:t>*2</w:t>
              </w:r>
            </w:hyperlink>
          </w:p>
        </w:tc>
        <w:tc>
          <w:tcPr>
            <w:tcW w:w="1141" w:type="dxa"/>
            <w:vAlign w:val="center"/>
          </w:tcPr>
          <w:p w14:paraId="704FA058"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39C73B57"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2B3C5DAF"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45E2DDB0"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24 - 37 g/L</w:t>
            </w:r>
          </w:p>
        </w:tc>
        <w:tc>
          <w:tcPr>
            <w:tcW w:w="2552" w:type="dxa"/>
            <w:vAlign w:val="center"/>
          </w:tcPr>
          <w:p w14:paraId="2B5F7DFC"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0970E63F" w14:textId="77777777" w:rsidR="001F44F3" w:rsidRPr="002B6CC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This is calculated using the total protein and albumin values.</w:t>
            </w:r>
          </w:p>
        </w:tc>
      </w:tr>
      <w:tr w:rsidR="00683965" w14:paraId="41A8959C" w14:textId="77777777" w:rsidTr="59D3A88A">
        <w:trPr>
          <w:trHeight w:val="454"/>
        </w:trPr>
        <w:tc>
          <w:tcPr>
            <w:tcW w:w="2399" w:type="dxa"/>
            <w:vAlign w:val="center"/>
          </w:tcPr>
          <w:p w14:paraId="18273483" w14:textId="77777777" w:rsidR="001F44F3" w:rsidRPr="002B6CC4"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Glucagon</w:t>
            </w:r>
          </w:p>
        </w:tc>
        <w:tc>
          <w:tcPr>
            <w:tcW w:w="1141" w:type="dxa"/>
            <w:vAlign w:val="center"/>
          </w:tcPr>
          <w:p w14:paraId="33164C8C" w14:textId="77777777" w:rsidR="001F44F3"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BE</w:t>
            </w:r>
          </w:p>
          <w:p w14:paraId="79837138" w14:textId="77777777" w:rsidR="001F44F3" w:rsidRDefault="001F44F3" w:rsidP="59D3A88A">
            <w:pPr>
              <w:spacing w:line="240" w:lineRule="auto"/>
              <w:jc w:val="center"/>
              <w:rPr>
                <w:rFonts w:eastAsia="Aileron Light" w:cs="Aileron Light"/>
                <w:color w:val="auto"/>
                <w:sz w:val="16"/>
                <w:szCs w:val="16"/>
                <w:lang w:eastAsia="en-GB"/>
              </w:rPr>
            </w:pPr>
          </w:p>
          <w:p w14:paraId="429B73CB"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SR</w:t>
            </w:r>
          </w:p>
        </w:tc>
        <w:tc>
          <w:tcPr>
            <w:tcW w:w="1136" w:type="dxa"/>
            <w:vAlign w:val="center"/>
          </w:tcPr>
          <w:p w14:paraId="60B615BA"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5ml</w:t>
            </w:r>
          </w:p>
        </w:tc>
        <w:tc>
          <w:tcPr>
            <w:tcW w:w="1291" w:type="dxa"/>
            <w:vAlign w:val="center"/>
          </w:tcPr>
          <w:p w14:paraId="446C5863"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20 days</w:t>
            </w:r>
          </w:p>
        </w:tc>
        <w:tc>
          <w:tcPr>
            <w:tcW w:w="2680" w:type="dxa"/>
            <w:vAlign w:val="center"/>
          </w:tcPr>
          <w:p w14:paraId="0B87A350"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&lt;50 pmol/L</w:t>
            </w:r>
          </w:p>
        </w:tc>
        <w:tc>
          <w:tcPr>
            <w:tcW w:w="2552" w:type="dxa"/>
            <w:vAlign w:val="center"/>
          </w:tcPr>
          <w:p w14:paraId="6D90E34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The SAS Laboratories Clinical Biochemistry and Medical Oncology, Charing Cross Hospital, London W6 8RF</w:t>
            </w:r>
          </w:p>
          <w:p w14:paraId="6A6B922D" w14:textId="77777777" w:rsidR="001F44F3" w:rsidRPr="0080428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0203 3311 1468</w:t>
            </w:r>
          </w:p>
        </w:tc>
        <w:tc>
          <w:tcPr>
            <w:tcW w:w="4678" w:type="dxa"/>
            <w:vAlign w:val="center"/>
          </w:tcPr>
          <w:p w14:paraId="3BD3A688" w14:textId="77777777" w:rsidR="001F44F3" w:rsidRPr="002B6CC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  </w:t>
            </w:r>
            <w:r w:rsidRPr="59D3A88A">
              <w:rPr>
                <w:rFonts w:eastAsia="Aileron Light" w:cs="Aileron Light"/>
                <w:color w:val="auto"/>
                <w:sz w:val="16"/>
                <w:szCs w:val="16"/>
              </w:rPr>
              <w:t xml:space="preserve">Patient should be fasting. </w:t>
            </w:r>
          </w:p>
        </w:tc>
      </w:tr>
      <w:tr w:rsidR="00683965" w14:paraId="4E3E0A21" w14:textId="77777777" w:rsidTr="59D3A88A">
        <w:trPr>
          <w:trHeight w:val="454"/>
        </w:trPr>
        <w:tc>
          <w:tcPr>
            <w:tcW w:w="2399" w:type="dxa"/>
            <w:vAlign w:val="center"/>
          </w:tcPr>
          <w:p w14:paraId="7B805237" w14:textId="77777777" w:rsidR="001F44F3"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 xml:space="preserve">Glucose </w:t>
            </w:r>
          </w:p>
          <w:p w14:paraId="04DF124D" w14:textId="77777777" w:rsidR="001F44F3" w:rsidRPr="00AB5E3A" w:rsidRDefault="003D080A" w:rsidP="59D3A88A">
            <w:pPr>
              <w:spacing w:line="240" w:lineRule="auto"/>
              <w:rPr>
                <w:rFonts w:eastAsia="Aileron Light" w:cs="Aileron Light"/>
                <w:color w:val="auto"/>
                <w:sz w:val="16"/>
                <w:szCs w:val="16"/>
                <w:lang w:eastAsia="en-GB"/>
              </w:rPr>
            </w:pPr>
            <w:r w:rsidRPr="59D3A88A">
              <w:rPr>
                <w:rFonts w:eastAsia="Aileron Light" w:cs="Aileron Light"/>
                <w:b/>
                <w:bCs/>
                <w:color w:val="auto"/>
                <w:sz w:val="16"/>
                <w:szCs w:val="16"/>
                <w:lang w:eastAsia="en-GB"/>
              </w:rPr>
              <w:t>(fasting)</w:t>
            </w:r>
          </w:p>
        </w:tc>
        <w:tc>
          <w:tcPr>
            <w:tcW w:w="1141" w:type="dxa"/>
            <w:vAlign w:val="center"/>
          </w:tcPr>
          <w:p w14:paraId="7CCDD36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BG</w:t>
            </w:r>
          </w:p>
        </w:tc>
        <w:tc>
          <w:tcPr>
            <w:tcW w:w="1136" w:type="dxa"/>
            <w:vAlign w:val="center"/>
          </w:tcPr>
          <w:p w14:paraId="7F3543C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39753BD3"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6184D91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3.0 - 6.0 mmol/L</w:t>
            </w:r>
          </w:p>
        </w:tc>
        <w:tc>
          <w:tcPr>
            <w:tcW w:w="2552" w:type="dxa"/>
            <w:vAlign w:val="center"/>
          </w:tcPr>
          <w:p w14:paraId="4089B74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7E48E9CB" w14:textId="77777777" w:rsidR="001F44F3" w:rsidRPr="002B6CC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Ideally, test should be performed when patient is fasting (overnight for 12 hours).</w:t>
            </w:r>
          </w:p>
        </w:tc>
      </w:tr>
      <w:tr w:rsidR="00683965" w14:paraId="0C5E4403" w14:textId="77777777" w:rsidTr="59D3A88A">
        <w:trPr>
          <w:trHeight w:val="454"/>
        </w:trPr>
        <w:tc>
          <w:tcPr>
            <w:tcW w:w="2399" w:type="dxa"/>
            <w:vAlign w:val="center"/>
          </w:tcPr>
          <w:p w14:paraId="3D1777B8"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Glucose</w:t>
            </w:r>
          </w:p>
          <w:p w14:paraId="48589E9E"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(non-fasting)</w:t>
            </w:r>
          </w:p>
        </w:tc>
        <w:tc>
          <w:tcPr>
            <w:tcW w:w="1141" w:type="dxa"/>
            <w:vAlign w:val="center"/>
          </w:tcPr>
          <w:p w14:paraId="0AC9E5E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BG</w:t>
            </w:r>
          </w:p>
        </w:tc>
        <w:tc>
          <w:tcPr>
            <w:tcW w:w="1136" w:type="dxa"/>
            <w:vAlign w:val="center"/>
          </w:tcPr>
          <w:p w14:paraId="7E855B8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5D14517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6F86D1F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3.0 - 7.7 mmol/L</w:t>
            </w:r>
          </w:p>
        </w:tc>
        <w:tc>
          <w:tcPr>
            <w:tcW w:w="2552" w:type="dxa"/>
            <w:vAlign w:val="center"/>
          </w:tcPr>
          <w:p w14:paraId="2232F63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181C2FB0" w14:textId="77777777" w:rsidR="001F44F3" w:rsidRPr="002B6CC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 No specific patient preparation.</w:t>
            </w:r>
          </w:p>
        </w:tc>
      </w:tr>
      <w:tr w:rsidR="00683965" w14:paraId="59F99FD6" w14:textId="77777777" w:rsidTr="59D3A88A">
        <w:trPr>
          <w:trHeight w:val="454"/>
        </w:trPr>
        <w:tc>
          <w:tcPr>
            <w:tcW w:w="2399" w:type="dxa"/>
            <w:vAlign w:val="center"/>
          </w:tcPr>
          <w:p w14:paraId="1763EF19"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Glucose Tolerance Test</w:t>
            </w:r>
          </w:p>
        </w:tc>
        <w:tc>
          <w:tcPr>
            <w:tcW w:w="1141" w:type="dxa"/>
            <w:vAlign w:val="center"/>
          </w:tcPr>
          <w:p w14:paraId="6FD85AE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BG</w:t>
            </w:r>
          </w:p>
        </w:tc>
        <w:tc>
          <w:tcPr>
            <w:tcW w:w="1136" w:type="dxa"/>
            <w:vAlign w:val="center"/>
          </w:tcPr>
          <w:p w14:paraId="5A248BC3"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4712A01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3093790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&lt;7.8 mmol at 2 hours</w:t>
            </w:r>
          </w:p>
        </w:tc>
        <w:tc>
          <w:tcPr>
            <w:tcW w:w="2552" w:type="dxa"/>
            <w:vAlign w:val="center"/>
          </w:tcPr>
          <w:p w14:paraId="2497CF8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6F002AED" w14:textId="77777777" w:rsidR="001F44F3" w:rsidRPr="002B6CC4" w:rsidRDefault="003D080A" w:rsidP="59D3A88A">
            <w:pPr>
              <w:spacing w:line="240" w:lineRule="auto"/>
              <w:rPr>
                <w:rFonts w:eastAsia="Aileron Light" w:cs="Aileron Light"/>
                <w:color w:val="auto"/>
                <w:sz w:val="16"/>
                <w:szCs w:val="16"/>
              </w:rPr>
            </w:pPr>
            <w:r w:rsidRPr="59D3A88A">
              <w:rPr>
                <w:rFonts w:eastAsia="Aileron Light" w:cs="Aileron Light"/>
                <w:color w:val="auto"/>
                <w:sz w:val="16"/>
                <w:szCs w:val="16"/>
              </w:rPr>
              <w:t>Three days of unrestricted diet (&gt;150g carbohydrate per day) and physical activity should be allowed before the test.</w:t>
            </w:r>
          </w:p>
          <w:p w14:paraId="747BC699" w14:textId="77777777" w:rsidR="001F44F3" w:rsidRPr="002B6CC4" w:rsidRDefault="003D080A" w:rsidP="59D3A88A">
            <w:pPr>
              <w:spacing w:line="240" w:lineRule="auto"/>
              <w:rPr>
                <w:rFonts w:eastAsia="Aileron Light" w:cs="Aileron Light"/>
                <w:color w:val="auto"/>
                <w:sz w:val="16"/>
                <w:szCs w:val="16"/>
              </w:rPr>
            </w:pPr>
            <w:r w:rsidRPr="59D3A88A">
              <w:rPr>
                <w:rFonts w:eastAsia="Aileron Light" w:cs="Aileron Light"/>
                <w:color w:val="auto"/>
                <w:sz w:val="16"/>
                <w:szCs w:val="16"/>
              </w:rPr>
              <w:t>Any drugs which may influence the result should be withdrawn for 3 days before the test.</w:t>
            </w:r>
          </w:p>
          <w:p w14:paraId="4B7EC934" w14:textId="77777777" w:rsidR="001F44F3" w:rsidRPr="002B6CC4" w:rsidRDefault="003D080A" w:rsidP="59D3A88A">
            <w:pPr>
              <w:spacing w:line="240" w:lineRule="auto"/>
              <w:rPr>
                <w:rFonts w:eastAsia="Aileron Light" w:cs="Aileron Light"/>
                <w:color w:val="auto"/>
                <w:sz w:val="16"/>
                <w:szCs w:val="16"/>
              </w:rPr>
            </w:pPr>
            <w:r w:rsidRPr="59D3A88A">
              <w:rPr>
                <w:rFonts w:eastAsia="Aileron Light" w:cs="Aileron Light"/>
                <w:color w:val="auto"/>
                <w:sz w:val="16"/>
                <w:szCs w:val="16"/>
              </w:rPr>
              <w:t>Fast patient overnight (Plain water only allowed).</w:t>
            </w:r>
          </w:p>
        </w:tc>
      </w:tr>
      <w:tr w:rsidR="00683965" w14:paraId="4260CDB7" w14:textId="77777777" w:rsidTr="59D3A88A">
        <w:trPr>
          <w:trHeight w:val="454"/>
        </w:trPr>
        <w:tc>
          <w:tcPr>
            <w:tcW w:w="2399" w:type="dxa"/>
            <w:vAlign w:val="center"/>
          </w:tcPr>
          <w:p w14:paraId="5875CDAD"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Glycated Haemoglobin (HbA1c)</w:t>
            </w:r>
          </w:p>
        </w:tc>
        <w:tc>
          <w:tcPr>
            <w:tcW w:w="1141" w:type="dxa"/>
            <w:vAlign w:val="center"/>
          </w:tcPr>
          <w:p w14:paraId="3A604622"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BE</w:t>
            </w:r>
          </w:p>
        </w:tc>
        <w:tc>
          <w:tcPr>
            <w:tcW w:w="1136" w:type="dxa"/>
            <w:vAlign w:val="center"/>
          </w:tcPr>
          <w:p w14:paraId="1A6F497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1ml</w:t>
            </w:r>
          </w:p>
        </w:tc>
        <w:tc>
          <w:tcPr>
            <w:tcW w:w="1291" w:type="dxa"/>
            <w:vAlign w:val="center"/>
          </w:tcPr>
          <w:p w14:paraId="3A6310A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3 days</w:t>
            </w:r>
          </w:p>
        </w:tc>
        <w:tc>
          <w:tcPr>
            <w:tcW w:w="2680" w:type="dxa"/>
            <w:vAlign w:val="center"/>
          </w:tcPr>
          <w:p w14:paraId="0582EB7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20 - 42 mmol/mol </w:t>
            </w:r>
            <w:hyperlink w:anchor="_*1_HbA1c" w:history="1">
              <w:r w:rsidRPr="59D3A88A">
                <w:rPr>
                  <w:rStyle w:val="Hyperlink"/>
                  <w:rFonts w:eastAsia="Aileron Light" w:cs="Aileron Light"/>
                  <w:color w:val="auto"/>
                  <w:sz w:val="16"/>
                  <w:szCs w:val="16"/>
                  <w:vertAlign w:val="superscript"/>
                  <w:lang w:eastAsia="en-GB"/>
                </w:rPr>
                <w:t>*1</w:t>
              </w:r>
            </w:hyperlink>
          </w:p>
        </w:tc>
        <w:tc>
          <w:tcPr>
            <w:tcW w:w="2552" w:type="dxa"/>
            <w:vAlign w:val="center"/>
          </w:tcPr>
          <w:p w14:paraId="0A90771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Only if Hb variant interference suspected.  BROOMFIELD Haem.</w:t>
            </w:r>
          </w:p>
        </w:tc>
        <w:tc>
          <w:tcPr>
            <w:tcW w:w="4678" w:type="dxa"/>
            <w:vAlign w:val="center"/>
          </w:tcPr>
          <w:p w14:paraId="6336A4E5" w14:textId="77777777" w:rsidR="001F44F3" w:rsidRPr="002B6CC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 No specific patient preparation</w:t>
            </w:r>
          </w:p>
        </w:tc>
      </w:tr>
      <w:tr w:rsidR="00683965" w14:paraId="20FAF0EF" w14:textId="77777777" w:rsidTr="59D3A88A">
        <w:trPr>
          <w:trHeight w:val="454"/>
        </w:trPr>
        <w:tc>
          <w:tcPr>
            <w:tcW w:w="2399" w:type="dxa"/>
            <w:vAlign w:val="center"/>
          </w:tcPr>
          <w:p w14:paraId="16C0CE3C"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Growth hormone</w:t>
            </w:r>
          </w:p>
        </w:tc>
        <w:tc>
          <w:tcPr>
            <w:tcW w:w="1141" w:type="dxa"/>
            <w:vAlign w:val="center"/>
          </w:tcPr>
          <w:p w14:paraId="7DB484B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11549E8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2ml</w:t>
            </w:r>
          </w:p>
        </w:tc>
        <w:tc>
          <w:tcPr>
            <w:tcW w:w="1291" w:type="dxa"/>
            <w:vAlign w:val="center"/>
          </w:tcPr>
          <w:p w14:paraId="7651608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days</w:t>
            </w:r>
          </w:p>
        </w:tc>
        <w:tc>
          <w:tcPr>
            <w:tcW w:w="2680" w:type="dxa"/>
            <w:vAlign w:val="center"/>
          </w:tcPr>
          <w:p w14:paraId="2AF1E913"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0 - 7 µg/L</w:t>
            </w:r>
          </w:p>
        </w:tc>
        <w:tc>
          <w:tcPr>
            <w:tcW w:w="2552" w:type="dxa"/>
            <w:vAlign w:val="center"/>
          </w:tcPr>
          <w:p w14:paraId="1D874E7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Barts Health, Endocrine Bench</w:t>
            </w:r>
          </w:p>
          <w:p w14:paraId="6AD975BB" w14:textId="77777777" w:rsidR="001F44F3"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4th Floor Clinical Biochemistry, 80 Newark Street, Royal London Hospital, London </w:t>
            </w:r>
          </w:p>
          <w:p w14:paraId="33866C9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E1 2ES, Tel: 020 3246 0385</w:t>
            </w:r>
          </w:p>
        </w:tc>
        <w:tc>
          <w:tcPr>
            <w:tcW w:w="4678" w:type="dxa"/>
            <w:vAlign w:val="center"/>
          </w:tcPr>
          <w:p w14:paraId="4701893E" w14:textId="77777777" w:rsidR="001F44F3" w:rsidRPr="002B6CC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Random GH levels are of limited value due to pulsatile release.</w:t>
            </w:r>
          </w:p>
        </w:tc>
      </w:tr>
      <w:tr w:rsidR="00683965" w14:paraId="51AD0115" w14:textId="77777777" w:rsidTr="59D3A88A">
        <w:trPr>
          <w:trHeight w:val="454"/>
        </w:trPr>
        <w:tc>
          <w:tcPr>
            <w:tcW w:w="2399" w:type="dxa"/>
            <w:vAlign w:val="center"/>
          </w:tcPr>
          <w:p w14:paraId="55F9B965"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rPr>
              <w:t>Haptoglobin</w:t>
            </w:r>
          </w:p>
        </w:tc>
        <w:tc>
          <w:tcPr>
            <w:tcW w:w="1141" w:type="dxa"/>
            <w:vAlign w:val="center"/>
          </w:tcPr>
          <w:p w14:paraId="684A36D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rPr>
              <w:t>BY</w:t>
            </w:r>
          </w:p>
        </w:tc>
        <w:tc>
          <w:tcPr>
            <w:tcW w:w="1136" w:type="dxa"/>
            <w:vAlign w:val="center"/>
          </w:tcPr>
          <w:p w14:paraId="022716E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rPr>
              <w:t>1ml</w:t>
            </w:r>
          </w:p>
        </w:tc>
        <w:tc>
          <w:tcPr>
            <w:tcW w:w="1291" w:type="dxa"/>
            <w:vAlign w:val="center"/>
          </w:tcPr>
          <w:p w14:paraId="30A636E5"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rPr>
              <w:t>6 days</w:t>
            </w:r>
          </w:p>
        </w:tc>
        <w:tc>
          <w:tcPr>
            <w:tcW w:w="2680" w:type="dxa"/>
            <w:vAlign w:val="center"/>
          </w:tcPr>
          <w:p w14:paraId="7394B1A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rPr>
              <w:t>0.3 - 2.0 g/L</w:t>
            </w:r>
          </w:p>
        </w:tc>
        <w:tc>
          <w:tcPr>
            <w:tcW w:w="2552" w:type="dxa"/>
            <w:vAlign w:val="center"/>
          </w:tcPr>
          <w:p w14:paraId="2A7048E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HSL, Special Biochemistry</w:t>
            </w:r>
          </w:p>
          <w:p w14:paraId="30AAB6A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UCLH NHS Foundation Trust</w:t>
            </w:r>
          </w:p>
          <w:p w14:paraId="202D85C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60 Whitfield Street</w:t>
            </w:r>
          </w:p>
          <w:p w14:paraId="0D72C33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London W1T 4EU</w:t>
            </w:r>
          </w:p>
          <w:p w14:paraId="06B8FD1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020 7380 9405</w:t>
            </w:r>
          </w:p>
        </w:tc>
        <w:tc>
          <w:tcPr>
            <w:tcW w:w="4678" w:type="dxa"/>
            <w:vAlign w:val="center"/>
          </w:tcPr>
          <w:p w14:paraId="01D20D7D" w14:textId="77777777" w:rsidR="001F44F3" w:rsidRPr="002B6CC4" w:rsidRDefault="003D080A" w:rsidP="59D3A88A">
            <w:pPr>
              <w:spacing w:line="240" w:lineRule="auto"/>
              <w:rPr>
                <w:rFonts w:eastAsia="Aileron Light" w:cs="Aileron Light"/>
                <w:color w:val="auto"/>
                <w:sz w:val="16"/>
                <w:szCs w:val="16"/>
              </w:rPr>
            </w:pPr>
            <w:r w:rsidRPr="59D3A88A">
              <w:rPr>
                <w:rFonts w:eastAsia="Aileron Light" w:cs="Aileron Light"/>
                <w:color w:val="auto"/>
                <w:sz w:val="16"/>
                <w:szCs w:val="16"/>
              </w:rPr>
              <w:t xml:space="preserve">Patient should be </w:t>
            </w:r>
            <w:r w:rsidRPr="59D3A88A">
              <w:rPr>
                <w:rFonts w:eastAsia="Aileron Light" w:cs="Aileron Light"/>
                <w:b/>
                <w:bCs/>
                <w:color w:val="auto"/>
                <w:sz w:val="16"/>
                <w:szCs w:val="16"/>
              </w:rPr>
              <w:t>fasting</w:t>
            </w:r>
            <w:r w:rsidRPr="59D3A88A">
              <w:rPr>
                <w:rFonts w:eastAsia="Aileron Light" w:cs="Aileron Light"/>
                <w:color w:val="auto"/>
                <w:sz w:val="16"/>
                <w:szCs w:val="16"/>
              </w:rPr>
              <w:t>. Samples should be brought to the laboratory immediately.</w:t>
            </w:r>
          </w:p>
          <w:p w14:paraId="725C1560" w14:textId="77777777" w:rsidR="001F44F3" w:rsidRPr="002B6CC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This may not be analysed if total bilirubin is within reference range.</w:t>
            </w:r>
          </w:p>
        </w:tc>
      </w:tr>
      <w:tr w:rsidR="00683965" w14:paraId="2FE940BF" w14:textId="77777777" w:rsidTr="59D3A88A">
        <w:trPr>
          <w:trHeight w:val="454"/>
        </w:trPr>
        <w:tc>
          <w:tcPr>
            <w:tcW w:w="2399" w:type="dxa"/>
            <w:vAlign w:val="center"/>
          </w:tcPr>
          <w:p w14:paraId="750F611C"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HDL Cholesterol</w:t>
            </w:r>
          </w:p>
        </w:tc>
        <w:tc>
          <w:tcPr>
            <w:tcW w:w="1141" w:type="dxa"/>
            <w:vAlign w:val="center"/>
          </w:tcPr>
          <w:p w14:paraId="6A0D713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20BE645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431B368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06073D8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Female: 1.0 - 2.0 mmol/L</w:t>
            </w:r>
          </w:p>
          <w:p w14:paraId="5ED0E44C"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Male: 0.9 - 2.0 mmol/L</w:t>
            </w:r>
          </w:p>
        </w:tc>
        <w:tc>
          <w:tcPr>
            <w:tcW w:w="2552" w:type="dxa"/>
            <w:vAlign w:val="center"/>
          </w:tcPr>
          <w:p w14:paraId="0ED3198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5387AC7B" w14:textId="77777777" w:rsidR="001F44F3" w:rsidRPr="002B6CC4"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 xml:space="preserve">Patients do not need to fast if cholesterol only (total and HDL) is requested.  </w:t>
            </w:r>
          </w:p>
          <w:p w14:paraId="16F0D35C" w14:textId="77777777" w:rsidR="001F44F3" w:rsidRPr="002B6CC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If HDL cholesterol is requested as part of a lipid profile then patient must fast for 12 hours prior to blood collection (for follow up tests diabetic patients may not need to fast).</w:t>
            </w:r>
          </w:p>
        </w:tc>
      </w:tr>
      <w:tr w:rsidR="00683965" w14:paraId="59A6EB72" w14:textId="77777777" w:rsidTr="59D3A88A">
        <w:trPr>
          <w:trHeight w:val="454"/>
        </w:trPr>
        <w:tc>
          <w:tcPr>
            <w:tcW w:w="2399" w:type="dxa"/>
            <w:vAlign w:val="center"/>
          </w:tcPr>
          <w:p w14:paraId="2265AE70" w14:textId="77777777" w:rsidR="001F44F3" w:rsidRPr="00E7490A" w:rsidRDefault="003D080A" w:rsidP="00E7490A">
            <w:pPr>
              <w:rPr>
                <w:b/>
                <w:bCs/>
                <w:lang w:eastAsia="en-GB"/>
              </w:rPr>
            </w:pPr>
            <w:bookmarkStart w:id="404" w:name="_Toc169010529"/>
            <w:bookmarkStart w:id="405" w:name="_Toc169011784"/>
            <w:bookmarkStart w:id="406" w:name="_Toc169012546"/>
            <w:bookmarkStart w:id="407" w:name="_Toc169079301"/>
            <w:bookmarkStart w:id="408" w:name="_Toc169081793"/>
            <w:bookmarkStart w:id="409" w:name="_Toc169084419"/>
            <w:bookmarkStart w:id="410" w:name="_Toc169084781"/>
            <w:bookmarkStart w:id="411" w:name="_Toc169095057"/>
            <w:bookmarkStart w:id="412" w:name="_Toc169096592"/>
            <w:bookmarkStart w:id="413" w:name="_Toc169096769"/>
            <w:bookmarkStart w:id="414" w:name="_Toc169097123"/>
            <w:bookmarkStart w:id="415" w:name="_Toc169097300"/>
            <w:bookmarkStart w:id="416" w:name="_Toc169097477"/>
            <w:bookmarkStart w:id="417" w:name="_Toc169097654"/>
            <w:bookmarkStart w:id="418" w:name="_Toc169097831"/>
            <w:bookmarkStart w:id="419" w:name="_Toc208419593"/>
            <w:r w:rsidRPr="00E7490A">
              <w:rPr>
                <w:b/>
                <w:bCs/>
                <w:color w:val="auto"/>
                <w:sz w:val="16"/>
                <w:szCs w:val="16"/>
              </w:rPr>
              <w:t>HLA</w:t>
            </w:r>
            <w:r w:rsidRPr="00E7490A">
              <w:rPr>
                <w:rStyle w:val="Heading2Char"/>
                <w:rFonts w:ascii="Aileron Light" w:eastAsia="Aileron Light" w:hAnsi="Aileron Light" w:cs="Aileron Light"/>
                <w:b/>
                <w:bCs/>
                <w:color w:val="auto"/>
                <w:sz w:val="12"/>
                <w:szCs w:val="12"/>
              </w:rPr>
              <w:t xml:space="preserve"> </w:t>
            </w:r>
            <w:r w:rsidRPr="00E7490A">
              <w:rPr>
                <w:b/>
                <w:bCs/>
                <w:color w:val="auto"/>
                <w:sz w:val="16"/>
                <w:szCs w:val="16"/>
              </w:rPr>
              <w:t>B27</w:t>
            </w:r>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p>
        </w:tc>
        <w:tc>
          <w:tcPr>
            <w:tcW w:w="1141" w:type="dxa"/>
            <w:vAlign w:val="center"/>
          </w:tcPr>
          <w:p w14:paraId="31E1CA5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BE</w:t>
            </w:r>
          </w:p>
        </w:tc>
        <w:tc>
          <w:tcPr>
            <w:tcW w:w="1136" w:type="dxa"/>
            <w:vAlign w:val="center"/>
          </w:tcPr>
          <w:p w14:paraId="3E1D3D2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10ml</w:t>
            </w:r>
          </w:p>
        </w:tc>
        <w:tc>
          <w:tcPr>
            <w:tcW w:w="1291" w:type="dxa"/>
            <w:vAlign w:val="center"/>
          </w:tcPr>
          <w:p w14:paraId="02C00C8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14 days</w:t>
            </w:r>
          </w:p>
        </w:tc>
        <w:tc>
          <w:tcPr>
            <w:tcW w:w="2680" w:type="dxa"/>
            <w:vAlign w:val="center"/>
          </w:tcPr>
          <w:p w14:paraId="1CADB7E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4F75652D" w14:textId="77777777" w:rsidR="001F44F3" w:rsidRPr="00AB5E3A" w:rsidRDefault="003D080A" w:rsidP="59D3A88A">
            <w:pPr>
              <w:pStyle w:val="Header"/>
              <w:jc w:val="center"/>
              <w:rPr>
                <w:rFonts w:ascii="Aileron Light" w:eastAsia="Aileron Light" w:hAnsi="Aileron Light" w:cs="Aileron Light"/>
                <w:color w:val="auto"/>
                <w:szCs w:val="16"/>
                <w:lang w:eastAsia="en-GB"/>
              </w:rPr>
            </w:pPr>
            <w:r w:rsidRPr="59D3A88A">
              <w:rPr>
                <w:rFonts w:ascii="Aileron Light" w:eastAsia="Aileron Light" w:hAnsi="Aileron Light" w:cs="Aileron Light"/>
                <w:color w:val="auto"/>
                <w:szCs w:val="16"/>
                <w:lang w:eastAsia="en-GB"/>
              </w:rPr>
              <w:t>Viapath, Clinical Transplantation Department</w:t>
            </w:r>
            <w:r>
              <w:br/>
            </w:r>
            <w:r w:rsidRPr="59D3A88A">
              <w:rPr>
                <w:rFonts w:ascii="Aileron Light" w:eastAsia="Aileron Light" w:hAnsi="Aileron Light" w:cs="Aileron Light"/>
                <w:color w:val="auto"/>
                <w:szCs w:val="16"/>
                <w:lang w:eastAsia="en-GB"/>
              </w:rPr>
              <w:t>Guy's Hospital, Great Maze Pond, London SE1 9RT</w:t>
            </w:r>
          </w:p>
          <w:p w14:paraId="65B73FA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020 7188 1534</w:t>
            </w:r>
          </w:p>
        </w:tc>
        <w:tc>
          <w:tcPr>
            <w:tcW w:w="4678" w:type="dxa"/>
            <w:vAlign w:val="center"/>
          </w:tcPr>
          <w:p w14:paraId="42127889" w14:textId="77777777" w:rsidR="001F44F3" w:rsidRPr="002B6CC4" w:rsidRDefault="001F44F3" w:rsidP="59D3A88A">
            <w:pPr>
              <w:spacing w:line="240" w:lineRule="auto"/>
              <w:rPr>
                <w:rFonts w:eastAsia="Aileron Light" w:cs="Aileron Light"/>
                <w:color w:val="auto"/>
                <w:sz w:val="16"/>
                <w:szCs w:val="16"/>
                <w:lang w:eastAsia="en-GB"/>
              </w:rPr>
            </w:pPr>
          </w:p>
        </w:tc>
      </w:tr>
      <w:tr w:rsidR="00683965" w14:paraId="36C3E26C" w14:textId="77777777" w:rsidTr="59D3A88A">
        <w:trPr>
          <w:trHeight w:val="454"/>
        </w:trPr>
        <w:tc>
          <w:tcPr>
            <w:tcW w:w="2399" w:type="dxa"/>
            <w:vAlign w:val="center"/>
          </w:tcPr>
          <w:p w14:paraId="73A35FC9" w14:textId="77777777" w:rsidR="001F44F3" w:rsidRPr="00E7490A" w:rsidRDefault="003D080A" w:rsidP="00E7490A">
            <w:pPr>
              <w:rPr>
                <w:b/>
                <w:bCs/>
                <w:lang w:eastAsia="en-GB"/>
              </w:rPr>
            </w:pPr>
            <w:bookmarkStart w:id="420" w:name="_Toc417743761"/>
            <w:bookmarkStart w:id="421" w:name="_Toc428450614"/>
            <w:bookmarkStart w:id="422" w:name="_Toc428451688"/>
            <w:bookmarkStart w:id="423" w:name="_Toc428523426"/>
            <w:bookmarkStart w:id="424" w:name="_Toc428821075"/>
            <w:bookmarkStart w:id="425" w:name="_Toc429637773"/>
            <w:bookmarkStart w:id="426" w:name="_Toc449595991"/>
            <w:bookmarkStart w:id="427" w:name="_Toc449596822"/>
            <w:bookmarkStart w:id="428" w:name="_Toc449602920"/>
            <w:bookmarkStart w:id="429" w:name="_Toc471373320"/>
            <w:bookmarkStart w:id="430" w:name="_Toc169010530"/>
            <w:bookmarkStart w:id="431" w:name="_Toc169011785"/>
            <w:bookmarkStart w:id="432" w:name="_Toc169012547"/>
            <w:bookmarkStart w:id="433" w:name="_Toc169079302"/>
            <w:bookmarkStart w:id="434" w:name="_Toc169081794"/>
            <w:bookmarkStart w:id="435" w:name="_Toc169084420"/>
            <w:bookmarkStart w:id="436" w:name="_Toc169084782"/>
            <w:bookmarkStart w:id="437" w:name="_Toc169095058"/>
            <w:bookmarkStart w:id="438" w:name="_Toc169096593"/>
            <w:bookmarkStart w:id="439" w:name="_Toc169096770"/>
            <w:bookmarkStart w:id="440" w:name="_Toc169097124"/>
            <w:bookmarkStart w:id="441" w:name="_Toc169097301"/>
            <w:bookmarkStart w:id="442" w:name="_Toc169097478"/>
            <w:bookmarkStart w:id="443" w:name="_Toc169097655"/>
            <w:bookmarkStart w:id="444" w:name="_Toc169097832"/>
            <w:bookmarkStart w:id="445" w:name="_Toc208419594"/>
            <w:r w:rsidRPr="00E7490A">
              <w:rPr>
                <w:b/>
                <w:bCs/>
                <w:color w:val="auto"/>
                <w:sz w:val="16"/>
                <w:szCs w:val="16"/>
              </w:rPr>
              <w:t>Homocysteine</w:t>
            </w:r>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p>
        </w:tc>
        <w:tc>
          <w:tcPr>
            <w:tcW w:w="1141" w:type="dxa"/>
            <w:vAlign w:val="center"/>
          </w:tcPr>
          <w:p w14:paraId="5D9E8705"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BV</w:t>
            </w:r>
          </w:p>
          <w:p w14:paraId="25AEC553"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SR</w:t>
            </w:r>
          </w:p>
        </w:tc>
        <w:tc>
          <w:tcPr>
            <w:tcW w:w="1136" w:type="dxa"/>
            <w:vAlign w:val="center"/>
          </w:tcPr>
          <w:p w14:paraId="3CD4DA5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0.2ml</w:t>
            </w:r>
          </w:p>
        </w:tc>
        <w:tc>
          <w:tcPr>
            <w:tcW w:w="1291" w:type="dxa"/>
            <w:vAlign w:val="center"/>
          </w:tcPr>
          <w:p w14:paraId="4CC8351C"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days</w:t>
            </w:r>
          </w:p>
        </w:tc>
        <w:tc>
          <w:tcPr>
            <w:tcW w:w="2680" w:type="dxa"/>
            <w:vAlign w:val="center"/>
          </w:tcPr>
          <w:p w14:paraId="37AA4B4A"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5.0 – 12.0 umol/L</w:t>
            </w:r>
          </w:p>
          <w:p w14:paraId="1B1720BD" w14:textId="77777777" w:rsidR="001F44F3" w:rsidRPr="00AB5E3A" w:rsidRDefault="001F44F3" w:rsidP="59D3A88A">
            <w:pPr>
              <w:spacing w:line="240" w:lineRule="auto"/>
              <w:jc w:val="center"/>
              <w:rPr>
                <w:rFonts w:eastAsia="Aileron Light" w:cs="Aileron Light"/>
                <w:color w:val="auto"/>
                <w:sz w:val="16"/>
                <w:szCs w:val="16"/>
                <w:lang w:eastAsia="en-GB"/>
              </w:rPr>
            </w:pPr>
          </w:p>
        </w:tc>
        <w:tc>
          <w:tcPr>
            <w:tcW w:w="2552" w:type="dxa"/>
            <w:vAlign w:val="center"/>
          </w:tcPr>
          <w:p w14:paraId="614FB7B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Neurometabolic Unit (box 105)</w:t>
            </w:r>
          </w:p>
          <w:p w14:paraId="4A48DFF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The National Hospital for Neurology and Neurosurgery</w:t>
            </w:r>
          </w:p>
          <w:p w14:paraId="68C609A8" w14:textId="77777777" w:rsidR="001F44F3"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Queen Square, London, </w:t>
            </w:r>
          </w:p>
          <w:p w14:paraId="106D71F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C1N 3BG, Tel: 020 344 83818</w:t>
            </w:r>
          </w:p>
        </w:tc>
        <w:tc>
          <w:tcPr>
            <w:tcW w:w="4678" w:type="dxa"/>
            <w:vAlign w:val="center"/>
          </w:tcPr>
          <w:p w14:paraId="51B8B9FC" w14:textId="77777777" w:rsidR="001F44F3" w:rsidRPr="002B6CC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The sample should be brought to the laboratory immediately as delay in sample centrifugation leads to increased homocysteine values.</w:t>
            </w:r>
          </w:p>
        </w:tc>
      </w:tr>
      <w:tr w:rsidR="00683965" w14:paraId="2149EAF9" w14:textId="77777777" w:rsidTr="59D3A88A">
        <w:trPr>
          <w:trHeight w:val="454"/>
        </w:trPr>
        <w:tc>
          <w:tcPr>
            <w:tcW w:w="2399" w:type="dxa"/>
            <w:vAlign w:val="center"/>
          </w:tcPr>
          <w:p w14:paraId="13D215F7" w14:textId="77777777" w:rsidR="001F44F3" w:rsidRPr="001F3D0E" w:rsidRDefault="003D080A" w:rsidP="59D3A88A">
            <w:pPr>
              <w:spacing w:line="240" w:lineRule="auto"/>
              <w:rPr>
                <w:rFonts w:eastAsia="Aileron Light" w:cs="Aileron Light"/>
                <w:b/>
                <w:bCs/>
                <w:color w:val="auto"/>
                <w:sz w:val="16"/>
                <w:szCs w:val="16"/>
                <w:lang w:eastAsia="en-GB"/>
              </w:rPr>
            </w:pPr>
            <w:bookmarkStart w:id="446" w:name="_Toc417743762"/>
            <w:bookmarkStart w:id="447" w:name="_Toc428450615"/>
            <w:bookmarkStart w:id="448" w:name="_Toc428451689"/>
            <w:bookmarkStart w:id="449" w:name="_Toc428523427"/>
            <w:bookmarkStart w:id="450" w:name="_Toc428821076"/>
            <w:bookmarkStart w:id="451" w:name="_Toc429637774"/>
            <w:bookmarkStart w:id="452" w:name="_Toc449595992"/>
            <w:bookmarkStart w:id="453" w:name="_Toc449596823"/>
            <w:bookmarkStart w:id="454" w:name="_Toc449602921"/>
            <w:bookmarkStart w:id="455" w:name="_Toc471373321"/>
            <w:bookmarkStart w:id="456" w:name="_Toc169010531"/>
            <w:bookmarkStart w:id="457" w:name="_Toc169011786"/>
            <w:bookmarkStart w:id="458" w:name="_Toc169012548"/>
            <w:bookmarkStart w:id="459" w:name="_Toc169079303"/>
            <w:bookmarkStart w:id="460" w:name="_Toc169081795"/>
            <w:bookmarkStart w:id="461" w:name="_Toc169084421"/>
            <w:bookmarkStart w:id="462" w:name="_Toc169084783"/>
            <w:bookmarkStart w:id="463" w:name="_Toc169095059"/>
            <w:bookmarkStart w:id="464" w:name="_Toc169096594"/>
            <w:bookmarkStart w:id="465" w:name="_Toc169096771"/>
            <w:bookmarkStart w:id="466" w:name="_Toc169097125"/>
            <w:bookmarkStart w:id="467" w:name="_Toc169097302"/>
            <w:bookmarkStart w:id="468" w:name="_Toc169097479"/>
            <w:bookmarkStart w:id="469" w:name="_Toc169097656"/>
            <w:bookmarkStart w:id="470" w:name="_Toc169097833"/>
            <w:bookmarkStart w:id="471" w:name="_Toc208419595"/>
            <w:r w:rsidRPr="001F3D0E">
              <w:rPr>
                <w:b/>
                <w:bCs/>
                <w:color w:val="auto"/>
                <w:sz w:val="16"/>
                <w:szCs w:val="16"/>
              </w:rPr>
              <w:t>I</w:t>
            </w:r>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r w:rsidRPr="001F3D0E">
              <w:rPr>
                <w:rFonts w:eastAsia="Aileron Light" w:cs="Aileron Light"/>
                <w:b/>
                <w:bCs/>
                <w:color w:val="auto"/>
                <w:sz w:val="16"/>
                <w:szCs w:val="16"/>
                <w:lang w:eastAsia="en-GB"/>
              </w:rPr>
              <w:t>gA</w:t>
            </w:r>
          </w:p>
        </w:tc>
        <w:tc>
          <w:tcPr>
            <w:tcW w:w="1141" w:type="dxa"/>
            <w:vAlign w:val="center"/>
          </w:tcPr>
          <w:p w14:paraId="7DA1583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31C1BAE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0.75ml</w:t>
            </w:r>
          </w:p>
        </w:tc>
        <w:tc>
          <w:tcPr>
            <w:tcW w:w="1291" w:type="dxa"/>
            <w:vAlign w:val="center"/>
          </w:tcPr>
          <w:p w14:paraId="702CEFA2"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06F21C61"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&lt;45yrs: 0.8 – 2.8 g/L</w:t>
            </w:r>
          </w:p>
          <w:p w14:paraId="113778E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&gt;45yrs: 0.8 – 4.0 g/L*</w:t>
            </w:r>
          </w:p>
        </w:tc>
        <w:tc>
          <w:tcPr>
            <w:tcW w:w="2552" w:type="dxa"/>
            <w:vAlign w:val="center"/>
          </w:tcPr>
          <w:p w14:paraId="1825EA3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019737F2" w14:textId="77777777" w:rsidR="001F44F3" w:rsidRPr="002B6CC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No specific patient preparation</w:t>
            </w:r>
          </w:p>
        </w:tc>
      </w:tr>
      <w:tr w:rsidR="00683965" w14:paraId="7C086504" w14:textId="77777777" w:rsidTr="59D3A88A">
        <w:trPr>
          <w:trHeight w:val="454"/>
        </w:trPr>
        <w:tc>
          <w:tcPr>
            <w:tcW w:w="2399" w:type="dxa"/>
            <w:vAlign w:val="center"/>
          </w:tcPr>
          <w:p w14:paraId="2BC824CE" w14:textId="77777777" w:rsidR="001F44F3" w:rsidRPr="00AB5E3A" w:rsidRDefault="003D080A" w:rsidP="59D3A88A">
            <w:pPr>
              <w:spacing w:line="240" w:lineRule="auto"/>
              <w:rPr>
                <w:rStyle w:val="Heading2Char"/>
                <w:rFonts w:ascii="Aileron Light" w:eastAsia="Aileron Light" w:hAnsi="Aileron Light" w:cs="Aileron Light"/>
                <w:color w:val="auto"/>
                <w:sz w:val="16"/>
                <w:szCs w:val="16"/>
              </w:rPr>
            </w:pPr>
            <w:r w:rsidRPr="59D3A88A">
              <w:rPr>
                <w:rFonts w:eastAsia="Aileron Light" w:cs="Aileron Light"/>
                <w:b/>
                <w:bCs/>
                <w:color w:val="auto"/>
                <w:sz w:val="16"/>
                <w:szCs w:val="16"/>
                <w:lang w:eastAsia="en-GB"/>
              </w:rPr>
              <w:t>IgE</w:t>
            </w:r>
          </w:p>
        </w:tc>
        <w:tc>
          <w:tcPr>
            <w:tcW w:w="1141" w:type="dxa"/>
            <w:vAlign w:val="center"/>
          </w:tcPr>
          <w:p w14:paraId="3838C9B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759F4FA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7BBEA30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5B82730E"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3 – 150 U/mL*</w:t>
            </w:r>
          </w:p>
        </w:tc>
        <w:tc>
          <w:tcPr>
            <w:tcW w:w="2552" w:type="dxa"/>
            <w:vAlign w:val="center"/>
          </w:tcPr>
          <w:p w14:paraId="3684BCA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1D45061E" w14:textId="77777777" w:rsidR="001F44F3" w:rsidRPr="002B6CC4" w:rsidRDefault="003D080A" w:rsidP="59D3A88A">
            <w:pPr>
              <w:spacing w:line="240" w:lineRule="auto"/>
              <w:rPr>
                <w:rFonts w:eastAsia="Aileron Light" w:cs="Aileron Light"/>
                <w:color w:val="auto"/>
                <w:sz w:val="16"/>
                <w:szCs w:val="16"/>
              </w:rPr>
            </w:pPr>
            <w:r w:rsidRPr="59D3A88A">
              <w:rPr>
                <w:rFonts w:eastAsia="Aileron Light" w:cs="Aileron Light"/>
                <w:color w:val="auto"/>
                <w:sz w:val="16"/>
                <w:szCs w:val="16"/>
                <w:lang w:eastAsia="en-GB"/>
              </w:rPr>
              <w:t>No specific patient preparation</w:t>
            </w:r>
          </w:p>
        </w:tc>
      </w:tr>
      <w:tr w:rsidR="00683965" w14:paraId="0880086B" w14:textId="77777777" w:rsidTr="59D3A88A">
        <w:trPr>
          <w:trHeight w:val="454"/>
        </w:trPr>
        <w:tc>
          <w:tcPr>
            <w:tcW w:w="2399" w:type="dxa"/>
            <w:vAlign w:val="center"/>
          </w:tcPr>
          <w:p w14:paraId="69184C87"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IgG</w:t>
            </w:r>
          </w:p>
        </w:tc>
        <w:tc>
          <w:tcPr>
            <w:tcW w:w="1141" w:type="dxa"/>
            <w:vAlign w:val="center"/>
          </w:tcPr>
          <w:p w14:paraId="643CBD7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093D8A0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0.75ml</w:t>
            </w:r>
          </w:p>
        </w:tc>
        <w:tc>
          <w:tcPr>
            <w:tcW w:w="1291" w:type="dxa"/>
            <w:vAlign w:val="center"/>
          </w:tcPr>
          <w:p w14:paraId="18E5C5F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41E7E21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6.0 – 16.0g/L*</w:t>
            </w:r>
          </w:p>
        </w:tc>
        <w:tc>
          <w:tcPr>
            <w:tcW w:w="2552" w:type="dxa"/>
            <w:vAlign w:val="center"/>
          </w:tcPr>
          <w:p w14:paraId="77D8FB32"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5A299683" w14:textId="77777777" w:rsidR="001F44F3" w:rsidRPr="002B6CC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tc>
      </w:tr>
      <w:tr w:rsidR="00683965" w14:paraId="2F59CDF4" w14:textId="77777777" w:rsidTr="59D3A88A">
        <w:trPr>
          <w:trHeight w:val="454"/>
        </w:trPr>
        <w:tc>
          <w:tcPr>
            <w:tcW w:w="2399" w:type="dxa"/>
            <w:vAlign w:val="center"/>
          </w:tcPr>
          <w:p w14:paraId="32CFA8C5"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IgM</w:t>
            </w:r>
          </w:p>
        </w:tc>
        <w:tc>
          <w:tcPr>
            <w:tcW w:w="1141" w:type="dxa"/>
            <w:vAlign w:val="center"/>
          </w:tcPr>
          <w:p w14:paraId="638A545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4CD3B34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0.75ml</w:t>
            </w:r>
          </w:p>
        </w:tc>
        <w:tc>
          <w:tcPr>
            <w:tcW w:w="1291" w:type="dxa"/>
            <w:vAlign w:val="center"/>
          </w:tcPr>
          <w:p w14:paraId="7092754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3DAAED21"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 – 2.0 g/L</w:t>
            </w:r>
          </w:p>
        </w:tc>
        <w:tc>
          <w:tcPr>
            <w:tcW w:w="2552" w:type="dxa"/>
            <w:vAlign w:val="center"/>
          </w:tcPr>
          <w:p w14:paraId="6157E30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03AD6DCC" w14:textId="77777777" w:rsidR="001F44F3" w:rsidRPr="002B6CC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tc>
      </w:tr>
      <w:tr w:rsidR="00683965" w14:paraId="3FC1EAD3" w14:textId="77777777" w:rsidTr="59D3A88A">
        <w:trPr>
          <w:trHeight w:val="454"/>
        </w:trPr>
        <w:tc>
          <w:tcPr>
            <w:tcW w:w="2399" w:type="dxa"/>
            <w:vAlign w:val="center"/>
          </w:tcPr>
          <w:p w14:paraId="233ECEE0"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Insulin-like growth factor 1 (IGF-1)</w:t>
            </w:r>
          </w:p>
        </w:tc>
        <w:tc>
          <w:tcPr>
            <w:tcW w:w="1141" w:type="dxa"/>
            <w:vAlign w:val="center"/>
          </w:tcPr>
          <w:p w14:paraId="3B933AE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p w14:paraId="1A483785"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SR</w:t>
            </w:r>
          </w:p>
        </w:tc>
        <w:tc>
          <w:tcPr>
            <w:tcW w:w="1136" w:type="dxa"/>
            <w:vAlign w:val="center"/>
          </w:tcPr>
          <w:p w14:paraId="5F869D3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1ml</w:t>
            </w:r>
          </w:p>
        </w:tc>
        <w:tc>
          <w:tcPr>
            <w:tcW w:w="1291" w:type="dxa"/>
            <w:vAlign w:val="center"/>
          </w:tcPr>
          <w:p w14:paraId="4A4B28A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days</w:t>
            </w:r>
          </w:p>
        </w:tc>
        <w:tc>
          <w:tcPr>
            <w:tcW w:w="2680" w:type="dxa"/>
            <w:vAlign w:val="center"/>
          </w:tcPr>
          <w:p w14:paraId="4063029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See report </w:t>
            </w:r>
          </w:p>
        </w:tc>
        <w:tc>
          <w:tcPr>
            <w:tcW w:w="2552" w:type="dxa"/>
            <w:vAlign w:val="center"/>
          </w:tcPr>
          <w:p w14:paraId="3167C4C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Barts Health, 4th Floor Clinical Biochemistry, 80 Newark Street, Royal London Hospital</w:t>
            </w:r>
          </w:p>
          <w:p w14:paraId="74F509A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Whitechapel London E1 2ES</w:t>
            </w:r>
          </w:p>
          <w:p w14:paraId="777FC26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020 3246 0385</w:t>
            </w:r>
          </w:p>
        </w:tc>
        <w:tc>
          <w:tcPr>
            <w:tcW w:w="4678" w:type="dxa"/>
            <w:vAlign w:val="center"/>
          </w:tcPr>
          <w:p w14:paraId="7B50C8FE" w14:textId="77777777" w:rsidR="001F44F3" w:rsidRPr="00132E11" w:rsidRDefault="003D080A" w:rsidP="59D3A88A">
            <w:pPr>
              <w:spacing w:line="276"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p w14:paraId="653BBCAB" w14:textId="77777777" w:rsidR="001F44F3" w:rsidRPr="002B6CC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The sample should be brought to the laboratory immediately.</w:t>
            </w:r>
          </w:p>
        </w:tc>
      </w:tr>
      <w:tr w:rsidR="00683965" w14:paraId="17612AFA" w14:textId="77777777" w:rsidTr="59D3A88A">
        <w:trPr>
          <w:trHeight w:val="454"/>
        </w:trPr>
        <w:tc>
          <w:tcPr>
            <w:tcW w:w="2399" w:type="dxa"/>
            <w:vAlign w:val="center"/>
          </w:tcPr>
          <w:p w14:paraId="0D5A806A" w14:textId="77777777" w:rsidR="001F44F3" w:rsidRPr="00AB5E3A" w:rsidRDefault="001F44F3" w:rsidP="59D3A88A">
            <w:pPr>
              <w:spacing w:line="276" w:lineRule="auto"/>
              <w:rPr>
                <w:rFonts w:eastAsia="Aileron Light" w:cs="Aileron Light"/>
                <w:b/>
                <w:bCs/>
                <w:color w:val="auto"/>
                <w:sz w:val="16"/>
                <w:szCs w:val="16"/>
                <w:lang w:eastAsia="en-GB"/>
              </w:rPr>
            </w:pPr>
          </w:p>
          <w:p w14:paraId="63FD1B3A" w14:textId="77777777" w:rsidR="001F44F3" w:rsidRPr="00AB5E3A" w:rsidRDefault="003D080A" w:rsidP="59D3A88A">
            <w:pPr>
              <w:spacing w:line="240"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Insulin</w:t>
            </w:r>
          </w:p>
        </w:tc>
        <w:tc>
          <w:tcPr>
            <w:tcW w:w="1141" w:type="dxa"/>
            <w:vAlign w:val="center"/>
          </w:tcPr>
          <w:p w14:paraId="000A6D2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BR or BY</w:t>
            </w:r>
          </w:p>
          <w:p w14:paraId="2B0AD015"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(BG)</w:t>
            </w:r>
          </w:p>
        </w:tc>
        <w:tc>
          <w:tcPr>
            <w:tcW w:w="1136" w:type="dxa"/>
            <w:vAlign w:val="center"/>
          </w:tcPr>
          <w:p w14:paraId="58DD77B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1ml</w:t>
            </w:r>
          </w:p>
        </w:tc>
        <w:tc>
          <w:tcPr>
            <w:tcW w:w="1291" w:type="dxa"/>
            <w:vAlign w:val="center"/>
          </w:tcPr>
          <w:p w14:paraId="434696E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days</w:t>
            </w:r>
          </w:p>
        </w:tc>
        <w:tc>
          <w:tcPr>
            <w:tcW w:w="2680" w:type="dxa"/>
            <w:vAlign w:val="center"/>
          </w:tcPr>
          <w:p w14:paraId="0617D338"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4.4 - 26 mIU/L</w:t>
            </w:r>
          </w:p>
        </w:tc>
        <w:tc>
          <w:tcPr>
            <w:tcW w:w="2552" w:type="dxa"/>
            <w:vAlign w:val="center"/>
          </w:tcPr>
          <w:p w14:paraId="5B0EC0C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ViaPath, Dept of Clinical Biochemistry, King’s College Hospital, Denmark Hill, London SE5 9RS, Tel: 0203 299 3576</w:t>
            </w:r>
          </w:p>
        </w:tc>
        <w:tc>
          <w:tcPr>
            <w:tcW w:w="4678" w:type="dxa"/>
            <w:vAlign w:val="bottom"/>
          </w:tcPr>
          <w:p w14:paraId="60060C99" w14:textId="77777777" w:rsidR="001F44F3" w:rsidRPr="00132E11"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The sample must be brought to the laboratory immediately. </w:t>
            </w:r>
            <w:r w:rsidRPr="59D3A88A">
              <w:rPr>
                <w:rFonts w:eastAsia="Aileron Light" w:cs="Aileron Light"/>
                <w:color w:val="auto"/>
                <w:sz w:val="16"/>
                <w:szCs w:val="16"/>
              </w:rPr>
              <w:t>Sample needs to be separated within I hour of bleeding</w:t>
            </w:r>
          </w:p>
          <w:p w14:paraId="631E2AE9" w14:textId="77777777" w:rsidR="001F44F3" w:rsidRPr="00AB5E3A"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For investigation of hypoglycaemia, a grey top (fluoride) sample must be taken simultaneously. C peptide will not normally be analysed unless simultaneous glucose analysis shows hypoglycaemia (&lt; 2.5 mmol/L by lab assay).</w:t>
            </w:r>
          </w:p>
        </w:tc>
      </w:tr>
      <w:tr w:rsidR="00683965" w14:paraId="2BCE1AC0" w14:textId="77777777" w:rsidTr="59D3A88A">
        <w:trPr>
          <w:trHeight w:val="454"/>
        </w:trPr>
        <w:tc>
          <w:tcPr>
            <w:tcW w:w="2399" w:type="dxa"/>
            <w:vAlign w:val="center"/>
          </w:tcPr>
          <w:p w14:paraId="05BA75BE"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Iron</w:t>
            </w:r>
          </w:p>
        </w:tc>
        <w:tc>
          <w:tcPr>
            <w:tcW w:w="1141" w:type="dxa"/>
            <w:vAlign w:val="center"/>
          </w:tcPr>
          <w:p w14:paraId="5D43A0F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0683CEC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09A032A3"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61C34D3D" w14:textId="77777777" w:rsidR="001F44F3" w:rsidRPr="00633459"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Female 9 - 34 umol/L</w:t>
            </w:r>
          </w:p>
          <w:p w14:paraId="1C76F59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Male 11.6 - 31.3 umol/L</w:t>
            </w:r>
          </w:p>
        </w:tc>
        <w:tc>
          <w:tcPr>
            <w:tcW w:w="2552" w:type="dxa"/>
            <w:vAlign w:val="center"/>
          </w:tcPr>
          <w:p w14:paraId="1AB7EF22" w14:textId="77777777" w:rsidR="001F44F3" w:rsidRPr="00AB5E3A" w:rsidRDefault="001F44F3" w:rsidP="59D3A88A">
            <w:pPr>
              <w:spacing w:line="276" w:lineRule="auto"/>
              <w:jc w:val="center"/>
              <w:rPr>
                <w:rFonts w:eastAsia="Aileron Light" w:cs="Aileron Light"/>
                <w:color w:val="auto"/>
                <w:sz w:val="16"/>
                <w:szCs w:val="16"/>
                <w:lang w:eastAsia="en-GB"/>
              </w:rPr>
            </w:pPr>
          </w:p>
        </w:tc>
        <w:tc>
          <w:tcPr>
            <w:tcW w:w="4678" w:type="dxa"/>
            <w:vAlign w:val="bottom"/>
          </w:tcPr>
          <w:p w14:paraId="1D5D9FF4" w14:textId="77777777" w:rsidR="001F44F3" w:rsidRPr="00AB5E3A" w:rsidRDefault="001F44F3" w:rsidP="59D3A88A">
            <w:pPr>
              <w:spacing w:line="276" w:lineRule="auto"/>
              <w:rPr>
                <w:rFonts w:eastAsia="Aileron Light" w:cs="Aileron Light"/>
                <w:color w:val="auto"/>
                <w:sz w:val="16"/>
                <w:szCs w:val="16"/>
                <w:lang w:eastAsia="en-GB"/>
              </w:rPr>
            </w:pPr>
          </w:p>
        </w:tc>
      </w:tr>
      <w:tr w:rsidR="00683965" w14:paraId="5B1FBD52" w14:textId="77777777" w:rsidTr="59D3A88A">
        <w:trPr>
          <w:trHeight w:val="454"/>
        </w:trPr>
        <w:tc>
          <w:tcPr>
            <w:tcW w:w="2399" w:type="dxa"/>
            <w:vAlign w:val="center"/>
          </w:tcPr>
          <w:p w14:paraId="1CE4F9B0" w14:textId="77777777" w:rsidR="001F44F3" w:rsidRDefault="003D080A" w:rsidP="59D3A88A">
            <w:pPr>
              <w:spacing w:line="276" w:lineRule="auto"/>
              <w:rPr>
                <w:rFonts w:eastAsia="Aileron Light" w:cs="Aileron Light"/>
                <w:b/>
                <w:bCs/>
                <w:color w:val="auto"/>
                <w:sz w:val="16"/>
                <w:szCs w:val="16"/>
                <w:lang w:eastAsia="en-GB"/>
              </w:rPr>
            </w:pPr>
            <w:bookmarkStart w:id="472" w:name="_Toc169010532"/>
            <w:bookmarkStart w:id="473" w:name="_Toc169011787"/>
            <w:bookmarkStart w:id="474" w:name="_Toc169012549"/>
            <w:bookmarkStart w:id="475" w:name="_Toc169079304"/>
            <w:bookmarkStart w:id="476" w:name="_Toc169081796"/>
            <w:bookmarkStart w:id="477" w:name="_Toc169084422"/>
            <w:bookmarkStart w:id="478" w:name="_Toc169084784"/>
            <w:bookmarkStart w:id="479" w:name="_Toc169095060"/>
            <w:bookmarkStart w:id="480" w:name="_Toc169096595"/>
            <w:bookmarkStart w:id="481" w:name="_Toc169096772"/>
            <w:bookmarkStart w:id="482" w:name="_Toc169097126"/>
            <w:bookmarkStart w:id="483" w:name="_Toc169097303"/>
            <w:bookmarkStart w:id="484" w:name="_Toc169097480"/>
            <w:bookmarkStart w:id="485" w:name="_Toc169097657"/>
            <w:bookmarkStart w:id="486" w:name="_Toc169097834"/>
            <w:bookmarkStart w:id="487" w:name="_Toc208419596"/>
            <w:r w:rsidRPr="001F3D0E">
              <w:rPr>
                <w:b/>
                <w:bCs/>
                <w:color w:val="auto"/>
                <w:sz w:val="16"/>
                <w:szCs w:val="16"/>
              </w:rPr>
              <w:t>L</w:t>
            </w:r>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r w:rsidRPr="59D3A88A">
              <w:rPr>
                <w:rFonts w:eastAsia="Aileron Light" w:cs="Aileron Light"/>
                <w:b/>
                <w:bCs/>
                <w:color w:val="auto"/>
                <w:sz w:val="16"/>
                <w:szCs w:val="16"/>
                <w:lang w:eastAsia="en-GB"/>
              </w:rPr>
              <w:t>actate</w:t>
            </w:r>
          </w:p>
        </w:tc>
        <w:tc>
          <w:tcPr>
            <w:tcW w:w="1141" w:type="dxa"/>
            <w:vAlign w:val="center"/>
          </w:tcPr>
          <w:p w14:paraId="174BA8C9" w14:textId="77777777" w:rsidR="001F44F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BG</w:t>
            </w:r>
          </w:p>
        </w:tc>
        <w:tc>
          <w:tcPr>
            <w:tcW w:w="1136" w:type="dxa"/>
            <w:vAlign w:val="center"/>
          </w:tcPr>
          <w:p w14:paraId="4C96E44F" w14:textId="77777777" w:rsidR="001F44F3"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53C19ADE" w14:textId="77777777" w:rsidR="001F44F3"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455F0D44" w14:textId="77777777" w:rsidR="001F44F3" w:rsidRPr="00633459"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0.5 - 2.2 mmol/L</w:t>
            </w:r>
          </w:p>
        </w:tc>
        <w:tc>
          <w:tcPr>
            <w:tcW w:w="2552" w:type="dxa"/>
            <w:vAlign w:val="center"/>
          </w:tcPr>
          <w:p w14:paraId="6A8CC2A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3513FEB9" w14:textId="77777777" w:rsidR="001F44F3" w:rsidRPr="00BD56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tc>
      </w:tr>
      <w:tr w:rsidR="00683965" w14:paraId="0575A7CB" w14:textId="77777777" w:rsidTr="59D3A88A">
        <w:trPr>
          <w:trHeight w:val="454"/>
        </w:trPr>
        <w:tc>
          <w:tcPr>
            <w:tcW w:w="2399" w:type="dxa"/>
            <w:vAlign w:val="center"/>
          </w:tcPr>
          <w:p w14:paraId="6BAEE2E1" w14:textId="77777777" w:rsidR="001F44F3" w:rsidRPr="00AB5E3A" w:rsidRDefault="003D080A" w:rsidP="59D3A88A">
            <w:pPr>
              <w:spacing w:line="276" w:lineRule="auto"/>
              <w:rPr>
                <w:rStyle w:val="Heading2Char"/>
                <w:rFonts w:ascii="Aileron Light" w:eastAsia="Aileron Light" w:hAnsi="Aileron Light" w:cs="Aileron Light"/>
                <w:color w:val="auto"/>
                <w:sz w:val="16"/>
                <w:szCs w:val="16"/>
              </w:rPr>
            </w:pPr>
            <w:r w:rsidRPr="59D3A88A">
              <w:rPr>
                <w:rFonts w:eastAsia="Aileron Light" w:cs="Aileron Light"/>
                <w:b/>
                <w:bCs/>
                <w:color w:val="auto"/>
                <w:sz w:val="16"/>
                <w:szCs w:val="16"/>
                <w:lang w:eastAsia="en-GB"/>
              </w:rPr>
              <w:t>Lactate dehydrogenase (LDH)</w:t>
            </w:r>
          </w:p>
        </w:tc>
        <w:tc>
          <w:tcPr>
            <w:tcW w:w="1141" w:type="dxa"/>
            <w:vAlign w:val="center"/>
          </w:tcPr>
          <w:p w14:paraId="2F42C7C0"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2FF5EDE3"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08B3EED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79DE6B9E"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125 - 220 U/L</w:t>
            </w:r>
          </w:p>
        </w:tc>
        <w:tc>
          <w:tcPr>
            <w:tcW w:w="2552" w:type="dxa"/>
            <w:vAlign w:val="center"/>
          </w:tcPr>
          <w:p w14:paraId="64D39178"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23809937" w14:textId="77777777" w:rsidR="001F44F3" w:rsidRPr="00BD56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p w14:paraId="178286AF" w14:textId="77777777" w:rsidR="001F44F3" w:rsidRPr="00BD56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In vitro haemolysis will artefactually increase levels.</w:t>
            </w:r>
          </w:p>
        </w:tc>
      </w:tr>
      <w:tr w:rsidR="00683965" w14:paraId="0439501F" w14:textId="77777777" w:rsidTr="59D3A88A">
        <w:trPr>
          <w:trHeight w:val="454"/>
        </w:trPr>
        <w:tc>
          <w:tcPr>
            <w:tcW w:w="2399" w:type="dxa"/>
            <w:vAlign w:val="center"/>
          </w:tcPr>
          <w:p w14:paraId="0DB2BD6A"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Lamotrigine</w:t>
            </w:r>
          </w:p>
        </w:tc>
        <w:tc>
          <w:tcPr>
            <w:tcW w:w="1141" w:type="dxa"/>
            <w:vAlign w:val="center"/>
          </w:tcPr>
          <w:p w14:paraId="1D19347F"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6AFFAD52"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6DA9240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6 days</w:t>
            </w:r>
          </w:p>
        </w:tc>
        <w:tc>
          <w:tcPr>
            <w:tcW w:w="2680" w:type="dxa"/>
            <w:vAlign w:val="center"/>
          </w:tcPr>
          <w:p w14:paraId="0CD87A37" w14:textId="77777777" w:rsidR="001F44F3" w:rsidRPr="00633459"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4 - 60 mmol/L</w:t>
            </w:r>
          </w:p>
        </w:tc>
        <w:tc>
          <w:tcPr>
            <w:tcW w:w="2552" w:type="dxa"/>
          </w:tcPr>
          <w:p w14:paraId="67D536B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Therapeutic Drug Monitoring Unit, National Society for Epilepsy, Chalfont St Peter, Chesham Lane,</w:t>
            </w:r>
          </w:p>
          <w:p w14:paraId="79A1072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Buckinghamshire SL9 0RJ</w:t>
            </w:r>
          </w:p>
          <w:p w14:paraId="319C9353" w14:textId="77777777" w:rsidR="001F44F3"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01494 60</w:t>
            </w:r>
          </w:p>
          <w:p w14:paraId="5ECCB27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1423</w:t>
            </w:r>
          </w:p>
        </w:tc>
        <w:tc>
          <w:tcPr>
            <w:tcW w:w="4678" w:type="dxa"/>
            <w:vAlign w:val="center"/>
          </w:tcPr>
          <w:p w14:paraId="6DE84F5B" w14:textId="77777777" w:rsidR="001F44F3" w:rsidRPr="00BD56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 xml:space="preserve">Samples should be </w:t>
            </w:r>
            <w:r w:rsidRPr="59D3A88A">
              <w:rPr>
                <w:rFonts w:eastAsia="Aileron Light" w:cs="Aileron Light"/>
                <w:color w:val="auto"/>
                <w:sz w:val="16"/>
                <w:szCs w:val="16"/>
                <w:lang w:val="en-US"/>
              </w:rPr>
              <w:t>collected before next dose (trough)</w:t>
            </w:r>
          </w:p>
        </w:tc>
      </w:tr>
      <w:tr w:rsidR="00683965" w14:paraId="5C97E106" w14:textId="77777777" w:rsidTr="59D3A88A">
        <w:trPr>
          <w:trHeight w:val="454"/>
        </w:trPr>
        <w:tc>
          <w:tcPr>
            <w:tcW w:w="2399" w:type="dxa"/>
            <w:vAlign w:val="center"/>
          </w:tcPr>
          <w:p w14:paraId="25C364B1"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 xml:space="preserve">LDL Cholesterol </w:t>
            </w:r>
            <w:r w:rsidRPr="59D3A88A">
              <w:rPr>
                <w:rStyle w:val="Heading2Char"/>
                <w:rFonts w:ascii="Aileron Light" w:eastAsia="Aileron Light" w:hAnsi="Aileron Light" w:cs="Aileron Light"/>
                <w:color w:val="auto"/>
                <w:sz w:val="16"/>
                <w:szCs w:val="16"/>
                <w:lang w:eastAsia="en-GB"/>
              </w:rPr>
              <w:t>(Calculated)</w:t>
            </w:r>
            <w:r w:rsidRPr="59D3A88A">
              <w:rPr>
                <w:rFonts w:eastAsia="Aileron Light" w:cs="Aileron Light"/>
                <w:color w:val="auto"/>
                <w:sz w:val="16"/>
                <w:szCs w:val="16"/>
                <w:lang w:eastAsia="en-GB"/>
              </w:rPr>
              <w:t xml:space="preserve"> </w:t>
            </w:r>
            <w:hyperlink w:anchor="_*2_Calculated_parameters" w:history="1">
              <w:r w:rsidRPr="59D3A88A">
                <w:rPr>
                  <w:rStyle w:val="Hyperlink"/>
                  <w:rFonts w:eastAsia="Aileron Light" w:cs="Aileron Light"/>
                  <w:color w:val="auto"/>
                  <w:sz w:val="16"/>
                  <w:szCs w:val="16"/>
                  <w:lang w:eastAsia="en-GB"/>
                </w:rPr>
                <w:t>*</w:t>
              </w:r>
              <w:r w:rsidRPr="59D3A88A">
                <w:rPr>
                  <w:rStyle w:val="Hyperlink"/>
                  <w:rFonts w:eastAsia="Aileron Light" w:cs="Aileron Light"/>
                  <w:color w:val="auto"/>
                  <w:sz w:val="16"/>
                  <w:szCs w:val="16"/>
                  <w:vertAlign w:val="superscript"/>
                  <w:lang w:eastAsia="en-GB"/>
                </w:rPr>
                <w:t>2</w:t>
              </w:r>
            </w:hyperlink>
          </w:p>
        </w:tc>
        <w:tc>
          <w:tcPr>
            <w:tcW w:w="1141" w:type="dxa"/>
            <w:vAlign w:val="center"/>
          </w:tcPr>
          <w:p w14:paraId="53FAB351"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53BDFC2C"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3A80045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5C336E12"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&lt; 3.0 mmol/L</w:t>
            </w:r>
          </w:p>
        </w:tc>
        <w:tc>
          <w:tcPr>
            <w:tcW w:w="2552" w:type="dxa"/>
            <w:vAlign w:val="center"/>
          </w:tcPr>
          <w:p w14:paraId="3C129B0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30D24A5D" w14:textId="77777777" w:rsidR="001F44F3" w:rsidRPr="00BD5675"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 xml:space="preserve">Patients must fast for 12 hours prior to blood collection (for follow up tests diabetic patients may not need to fast, but levels may be decreased as a result of recent food intake). </w:t>
            </w:r>
          </w:p>
          <w:p w14:paraId="0E7B9E11" w14:textId="77777777" w:rsidR="001F44F3" w:rsidRPr="00BD56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LDL cholesterol is a calculated from other lipid parameters.</w:t>
            </w:r>
          </w:p>
          <w:p w14:paraId="376BA235" w14:textId="77777777" w:rsidR="001F44F3" w:rsidRPr="00BD5675" w:rsidRDefault="003D080A" w:rsidP="59D3A88A">
            <w:pPr>
              <w:spacing w:line="240" w:lineRule="auto"/>
              <w:rPr>
                <w:rFonts w:eastAsia="Aileron Light" w:cs="Aileron Light"/>
                <w:color w:val="auto"/>
                <w:sz w:val="16"/>
                <w:szCs w:val="16"/>
                <w:lang w:eastAsia="en-GB"/>
              </w:rPr>
            </w:pPr>
            <w:r w:rsidRPr="59D3A88A">
              <w:rPr>
                <w:rFonts w:eastAsia="Aileron Light" w:cs="Aileron Light"/>
                <w:i/>
                <w:iCs/>
                <w:color w:val="auto"/>
                <w:sz w:val="16"/>
                <w:szCs w:val="16"/>
                <w:lang w:eastAsia="en-GB"/>
              </w:rPr>
              <w:t>LDL Cholesterol = Total Cholesterol - HDL Chol. - (Triglycerides / 2.19)</w:t>
            </w:r>
            <w:r w:rsidRPr="59D3A88A">
              <w:rPr>
                <w:rFonts w:eastAsia="Aileron Light" w:cs="Aileron Light"/>
                <w:color w:val="auto"/>
                <w:sz w:val="16"/>
                <w:szCs w:val="16"/>
                <w:lang w:eastAsia="en-GB"/>
              </w:rPr>
              <w:t>.</w:t>
            </w:r>
          </w:p>
          <w:p w14:paraId="373A8F4A" w14:textId="77777777" w:rsidR="001F44F3" w:rsidRPr="00BD5675" w:rsidRDefault="003D080A" w:rsidP="59D3A88A">
            <w:pPr>
              <w:spacing w:line="240" w:lineRule="auto"/>
              <w:rPr>
                <w:rFonts w:eastAsia="Aileron Light" w:cs="Aileron Light"/>
                <w:color w:val="auto"/>
                <w:sz w:val="16"/>
                <w:szCs w:val="16"/>
              </w:rPr>
            </w:pPr>
            <w:r w:rsidRPr="59D3A88A">
              <w:rPr>
                <w:rFonts w:eastAsia="Aileron Light" w:cs="Aileron Light"/>
                <w:color w:val="auto"/>
                <w:sz w:val="16"/>
                <w:szCs w:val="16"/>
                <w:lang w:eastAsia="en-GB"/>
              </w:rPr>
              <w:t>LDL cannot be calculated when triglyceride levels are &gt; 4.5 mmol/L  </w:t>
            </w:r>
          </w:p>
        </w:tc>
      </w:tr>
      <w:tr w:rsidR="00683965" w14:paraId="75B7C8A4" w14:textId="77777777" w:rsidTr="59D3A88A">
        <w:trPr>
          <w:trHeight w:val="454"/>
        </w:trPr>
        <w:tc>
          <w:tcPr>
            <w:tcW w:w="2399" w:type="dxa"/>
            <w:vAlign w:val="center"/>
          </w:tcPr>
          <w:p w14:paraId="49A08689"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Lead</w:t>
            </w:r>
          </w:p>
        </w:tc>
        <w:tc>
          <w:tcPr>
            <w:tcW w:w="1141" w:type="dxa"/>
            <w:vAlign w:val="center"/>
          </w:tcPr>
          <w:p w14:paraId="2E560A11"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b/>
                <w:bCs/>
                <w:color w:val="auto"/>
                <w:sz w:val="16"/>
                <w:szCs w:val="16"/>
                <w:lang w:eastAsia="en-GB"/>
              </w:rPr>
              <w:t>BE</w:t>
            </w:r>
          </w:p>
        </w:tc>
        <w:tc>
          <w:tcPr>
            <w:tcW w:w="1136" w:type="dxa"/>
            <w:vAlign w:val="center"/>
          </w:tcPr>
          <w:p w14:paraId="35CCEEE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2ml</w:t>
            </w:r>
          </w:p>
        </w:tc>
        <w:tc>
          <w:tcPr>
            <w:tcW w:w="1291" w:type="dxa"/>
            <w:vAlign w:val="center"/>
          </w:tcPr>
          <w:p w14:paraId="11F65E7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12 days</w:t>
            </w:r>
          </w:p>
        </w:tc>
        <w:tc>
          <w:tcPr>
            <w:tcW w:w="2680" w:type="dxa"/>
            <w:vAlign w:val="center"/>
          </w:tcPr>
          <w:p w14:paraId="33923AA5"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&lt; 0.5 mmol/L</w:t>
            </w:r>
          </w:p>
        </w:tc>
        <w:tc>
          <w:tcPr>
            <w:tcW w:w="2552" w:type="dxa"/>
            <w:vAlign w:val="center"/>
          </w:tcPr>
          <w:p w14:paraId="0BE08FC1"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Dept. of Medical Biochemistry</w:t>
            </w:r>
          </w:p>
          <w:p w14:paraId="40F7A15A"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University Hospital of Wales</w:t>
            </w:r>
          </w:p>
          <w:p w14:paraId="76F5C30C" w14:textId="77777777" w:rsidR="001F44F3" w:rsidRPr="00BD5675"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Heath Park, Cardiff, CF14 4XW, Tel: 02920 748 370</w:t>
            </w:r>
          </w:p>
        </w:tc>
        <w:tc>
          <w:tcPr>
            <w:tcW w:w="4678" w:type="dxa"/>
            <w:vAlign w:val="center"/>
          </w:tcPr>
          <w:p w14:paraId="4D489CE5" w14:textId="77777777" w:rsidR="001F44F3" w:rsidRPr="00BD5675"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No specific patient preparation</w:t>
            </w:r>
          </w:p>
        </w:tc>
      </w:tr>
      <w:tr w:rsidR="00683965" w14:paraId="7E5CE794" w14:textId="77777777" w:rsidTr="59D3A88A">
        <w:trPr>
          <w:trHeight w:val="454"/>
        </w:trPr>
        <w:tc>
          <w:tcPr>
            <w:tcW w:w="2399" w:type="dxa"/>
            <w:vAlign w:val="center"/>
          </w:tcPr>
          <w:p w14:paraId="26993869"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Lithium</w:t>
            </w:r>
          </w:p>
        </w:tc>
        <w:tc>
          <w:tcPr>
            <w:tcW w:w="1141" w:type="dxa"/>
            <w:vAlign w:val="center"/>
          </w:tcPr>
          <w:p w14:paraId="5F15DF4C" w14:textId="77777777" w:rsidR="001F44F3" w:rsidRPr="00AB5E3A" w:rsidRDefault="003D080A" w:rsidP="59D3A88A">
            <w:pPr>
              <w:spacing w:line="276" w:lineRule="auto"/>
              <w:jc w:val="center"/>
              <w:rPr>
                <w:rFonts w:eastAsia="Aileron Light" w:cs="Aileron Light"/>
                <w:b/>
                <w:bCs/>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6524479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3BDA612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43CE59C8"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0.4 – 1.0 mmol/L</w:t>
            </w:r>
          </w:p>
        </w:tc>
        <w:tc>
          <w:tcPr>
            <w:tcW w:w="2552" w:type="dxa"/>
            <w:vAlign w:val="center"/>
          </w:tcPr>
          <w:p w14:paraId="5E57191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4E6B1DA3" w14:textId="77777777" w:rsidR="001F44F3" w:rsidRPr="00BD5675"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Samples should be taken 12 hours after last dose. Steady state levels are achieved 4 days following a change in dose.</w:t>
            </w:r>
          </w:p>
        </w:tc>
      </w:tr>
      <w:tr w:rsidR="00683965" w14:paraId="31E3596A" w14:textId="77777777" w:rsidTr="59D3A88A">
        <w:trPr>
          <w:trHeight w:val="454"/>
        </w:trPr>
        <w:tc>
          <w:tcPr>
            <w:tcW w:w="2399" w:type="dxa"/>
            <w:vAlign w:val="center"/>
          </w:tcPr>
          <w:p w14:paraId="4D2D1226"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Luteinising hormone (LH)</w:t>
            </w:r>
          </w:p>
        </w:tc>
        <w:tc>
          <w:tcPr>
            <w:tcW w:w="1141" w:type="dxa"/>
            <w:vAlign w:val="center"/>
          </w:tcPr>
          <w:p w14:paraId="551E1F89"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7FAC9B8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1BD7F5F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4704EAAA"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Female: 2 - 7 U/L</w:t>
            </w:r>
          </w:p>
          <w:p w14:paraId="22AB49F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Male: 1 – 10 U/L</w:t>
            </w:r>
          </w:p>
        </w:tc>
        <w:tc>
          <w:tcPr>
            <w:tcW w:w="2552" w:type="dxa"/>
            <w:vAlign w:val="center"/>
          </w:tcPr>
          <w:p w14:paraId="2042144D"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bottom"/>
          </w:tcPr>
          <w:p w14:paraId="221199F4" w14:textId="77777777" w:rsidR="001F44F3" w:rsidRPr="00BD5675" w:rsidRDefault="003D080A" w:rsidP="59D3A88A">
            <w:pPr>
              <w:spacing w:line="276" w:lineRule="auto"/>
              <w:rPr>
                <w:rFonts w:eastAsia="Aileron Light" w:cs="Aileron Light"/>
                <w:color w:val="auto"/>
                <w:sz w:val="16"/>
                <w:szCs w:val="16"/>
              </w:rPr>
            </w:pPr>
            <w:r w:rsidRPr="59D3A88A">
              <w:rPr>
                <w:rFonts w:eastAsia="Aileron Light" w:cs="Aileron Light"/>
                <w:color w:val="auto"/>
                <w:sz w:val="16"/>
                <w:szCs w:val="16"/>
              </w:rPr>
              <w:t>In menstruating females, the sample needs to be taken during early follicular phase (e.g. first week of the cycle).</w:t>
            </w:r>
          </w:p>
          <w:p w14:paraId="184BE02A" w14:textId="77777777" w:rsidR="001F44F3" w:rsidRPr="00BD5675"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LH is suppressed in patients taking combined oral contraceptive pill.</w:t>
            </w:r>
          </w:p>
        </w:tc>
      </w:tr>
      <w:tr w:rsidR="00683965" w14:paraId="7379838B" w14:textId="77777777" w:rsidTr="59D3A88A">
        <w:trPr>
          <w:trHeight w:val="454"/>
        </w:trPr>
        <w:tc>
          <w:tcPr>
            <w:tcW w:w="2399" w:type="dxa"/>
            <w:vAlign w:val="center"/>
          </w:tcPr>
          <w:p w14:paraId="79EA0D26" w14:textId="77777777" w:rsidR="001F44F3" w:rsidRPr="00AB5E3A" w:rsidRDefault="003D080A" w:rsidP="59D3A88A">
            <w:pPr>
              <w:spacing w:line="276" w:lineRule="auto"/>
              <w:rPr>
                <w:rFonts w:eastAsia="Aileron Light" w:cs="Aileron Light"/>
                <w:b/>
                <w:bCs/>
                <w:color w:val="auto"/>
                <w:sz w:val="16"/>
                <w:szCs w:val="16"/>
                <w:lang w:eastAsia="en-GB"/>
              </w:rPr>
            </w:pPr>
            <w:bookmarkStart w:id="488" w:name="_Toc417743764"/>
            <w:bookmarkStart w:id="489" w:name="_Toc428450617"/>
            <w:bookmarkStart w:id="490" w:name="_Toc428451691"/>
            <w:bookmarkStart w:id="491" w:name="_Toc428523429"/>
            <w:bookmarkStart w:id="492" w:name="_Toc428821078"/>
            <w:bookmarkStart w:id="493" w:name="_Toc429637776"/>
            <w:bookmarkStart w:id="494" w:name="_Toc449595994"/>
            <w:bookmarkStart w:id="495" w:name="_Toc449596825"/>
            <w:bookmarkStart w:id="496" w:name="_Toc449602923"/>
            <w:bookmarkStart w:id="497" w:name="_Toc471373323"/>
            <w:bookmarkStart w:id="498" w:name="_Toc169010533"/>
            <w:bookmarkStart w:id="499" w:name="_Toc169011788"/>
            <w:bookmarkStart w:id="500" w:name="_Toc169012550"/>
            <w:bookmarkStart w:id="501" w:name="_Toc169079305"/>
            <w:bookmarkStart w:id="502" w:name="_Toc169081797"/>
            <w:bookmarkStart w:id="503" w:name="_Toc169084423"/>
            <w:bookmarkStart w:id="504" w:name="_Toc169084785"/>
            <w:bookmarkStart w:id="505" w:name="_Toc169095061"/>
            <w:bookmarkStart w:id="506" w:name="_Toc169096596"/>
            <w:bookmarkStart w:id="507" w:name="_Toc169096773"/>
            <w:bookmarkStart w:id="508" w:name="_Toc169097127"/>
            <w:bookmarkStart w:id="509" w:name="_Toc169097304"/>
            <w:bookmarkStart w:id="510" w:name="_Toc169097481"/>
            <w:bookmarkStart w:id="511" w:name="_Toc169097658"/>
            <w:bookmarkStart w:id="512" w:name="_Toc169097835"/>
            <w:bookmarkStart w:id="513" w:name="_Toc208419597"/>
            <w:r w:rsidRPr="001F3D0E">
              <w:rPr>
                <w:b/>
                <w:bCs/>
                <w:color w:val="auto"/>
                <w:sz w:val="16"/>
                <w:szCs w:val="16"/>
              </w:rPr>
              <w:t>M</w:t>
            </w:r>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r w:rsidRPr="59D3A88A">
              <w:rPr>
                <w:rFonts w:eastAsia="Aileron Light" w:cs="Aileron Light"/>
                <w:b/>
                <w:bCs/>
                <w:color w:val="auto"/>
                <w:sz w:val="16"/>
                <w:szCs w:val="16"/>
                <w:lang w:eastAsia="en-GB"/>
              </w:rPr>
              <w:t>agnesium</w:t>
            </w:r>
          </w:p>
        </w:tc>
        <w:tc>
          <w:tcPr>
            <w:tcW w:w="1141" w:type="dxa"/>
            <w:vAlign w:val="center"/>
          </w:tcPr>
          <w:p w14:paraId="23075C40"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6C6AB70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54FC4EB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6E64FE9F"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0.7 – 1.0 mmol/L</w:t>
            </w:r>
          </w:p>
        </w:tc>
        <w:tc>
          <w:tcPr>
            <w:tcW w:w="2552" w:type="dxa"/>
            <w:vAlign w:val="center"/>
          </w:tcPr>
          <w:p w14:paraId="33891DC9"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bottom"/>
          </w:tcPr>
          <w:p w14:paraId="2E4883F5" w14:textId="77777777" w:rsidR="001F44F3" w:rsidRPr="00BD5675" w:rsidRDefault="003D080A" w:rsidP="59D3A88A">
            <w:pPr>
              <w:spacing w:line="276"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p w14:paraId="2EFB22F9" w14:textId="77777777" w:rsidR="001F44F3" w:rsidRPr="00BD5675" w:rsidRDefault="003D080A" w:rsidP="59D3A88A">
            <w:pPr>
              <w:spacing w:line="276" w:lineRule="auto"/>
              <w:rPr>
                <w:rFonts w:eastAsia="Aileron Light" w:cs="Aileron Light"/>
                <w:color w:val="auto"/>
                <w:sz w:val="16"/>
                <w:szCs w:val="16"/>
                <w:lang w:eastAsia="en-GB"/>
              </w:rPr>
            </w:pPr>
            <w:r w:rsidRPr="59D3A88A">
              <w:rPr>
                <w:rFonts w:eastAsia="Aileron Light" w:cs="Aileron Light"/>
                <w:color w:val="auto"/>
                <w:sz w:val="16"/>
                <w:szCs w:val="16"/>
              </w:rPr>
              <w:t>Haemolysis or a prolonged delay in separation of serum from red cells can cause an artefactual increase in magnesium concentration.</w:t>
            </w:r>
          </w:p>
        </w:tc>
      </w:tr>
      <w:tr w:rsidR="00683965" w14:paraId="6946D118" w14:textId="77777777" w:rsidTr="59D3A88A">
        <w:trPr>
          <w:trHeight w:val="454"/>
        </w:trPr>
        <w:tc>
          <w:tcPr>
            <w:tcW w:w="2399" w:type="dxa"/>
            <w:vAlign w:val="center"/>
          </w:tcPr>
          <w:p w14:paraId="17B86A94" w14:textId="77777777" w:rsidR="001F44F3" w:rsidRPr="00AB5E3A" w:rsidRDefault="003D080A" w:rsidP="59D3A88A">
            <w:pPr>
              <w:spacing w:line="276" w:lineRule="auto"/>
              <w:rPr>
                <w:rStyle w:val="Heading2Char"/>
                <w:rFonts w:ascii="Aileron Light" w:eastAsia="Aileron Light" w:hAnsi="Aileron Light" w:cs="Aileron Light"/>
                <w:color w:val="auto"/>
                <w:sz w:val="16"/>
                <w:szCs w:val="16"/>
              </w:rPr>
            </w:pPr>
            <w:r w:rsidRPr="59D3A88A">
              <w:rPr>
                <w:rFonts w:eastAsia="Aileron Light" w:cs="Aileron Light"/>
                <w:b/>
                <w:bCs/>
                <w:color w:val="auto"/>
                <w:sz w:val="16"/>
                <w:szCs w:val="16"/>
                <w:lang w:eastAsia="en-GB"/>
              </w:rPr>
              <w:t>Methadone</w:t>
            </w:r>
          </w:p>
        </w:tc>
        <w:tc>
          <w:tcPr>
            <w:tcW w:w="1141" w:type="dxa"/>
            <w:vAlign w:val="center"/>
          </w:tcPr>
          <w:p w14:paraId="18DD65A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00910F1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20ml</w:t>
            </w:r>
          </w:p>
        </w:tc>
        <w:tc>
          <w:tcPr>
            <w:tcW w:w="1291" w:type="dxa"/>
            <w:vAlign w:val="center"/>
          </w:tcPr>
          <w:p w14:paraId="57FB7B0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8 days</w:t>
            </w:r>
          </w:p>
        </w:tc>
        <w:tc>
          <w:tcPr>
            <w:tcW w:w="2680" w:type="dxa"/>
            <w:vAlign w:val="center"/>
          </w:tcPr>
          <w:p w14:paraId="65ACA24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NIL</w:t>
            </w:r>
          </w:p>
        </w:tc>
        <w:tc>
          <w:tcPr>
            <w:tcW w:w="2552" w:type="dxa"/>
            <w:vAlign w:val="center"/>
          </w:tcPr>
          <w:p w14:paraId="2ADB3D9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Dept. of Chemical Pathology</w:t>
            </w:r>
          </w:p>
          <w:p w14:paraId="37D686A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Homerton University Hospital</w:t>
            </w:r>
          </w:p>
          <w:p w14:paraId="3BF76784" w14:textId="77777777" w:rsidR="001F44F3"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Homerton Row, London, </w:t>
            </w:r>
          </w:p>
          <w:p w14:paraId="1D4B000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E9 6SR</w:t>
            </w:r>
          </w:p>
          <w:p w14:paraId="614DEF6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Tel:0208 510 7889/7887/7888</w:t>
            </w:r>
          </w:p>
        </w:tc>
        <w:tc>
          <w:tcPr>
            <w:tcW w:w="4678" w:type="dxa"/>
            <w:vAlign w:val="center"/>
          </w:tcPr>
          <w:p w14:paraId="05E625DA" w14:textId="77777777" w:rsidR="001F44F3" w:rsidRPr="00BD56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Measured as part of urine drugs of abuse screen.</w:t>
            </w:r>
          </w:p>
        </w:tc>
      </w:tr>
      <w:tr w:rsidR="00683965" w14:paraId="26C3F7A6" w14:textId="77777777" w:rsidTr="59D3A88A">
        <w:trPr>
          <w:trHeight w:val="454"/>
        </w:trPr>
        <w:tc>
          <w:tcPr>
            <w:tcW w:w="2399" w:type="dxa"/>
            <w:vAlign w:val="center"/>
          </w:tcPr>
          <w:p w14:paraId="5CD068B3" w14:textId="77777777" w:rsidR="001F44F3" w:rsidRPr="00AB5E3A" w:rsidRDefault="003D080A" w:rsidP="59D3A88A">
            <w:pPr>
              <w:spacing w:line="276" w:lineRule="auto"/>
              <w:rPr>
                <w:rStyle w:val="Heading2Char"/>
                <w:rFonts w:ascii="Aileron Light" w:eastAsia="Aileron Light" w:hAnsi="Aileron Light" w:cs="Aileron Light"/>
                <w:color w:val="auto"/>
                <w:sz w:val="16"/>
                <w:szCs w:val="16"/>
              </w:rPr>
            </w:pPr>
            <w:r w:rsidRPr="59D3A88A">
              <w:rPr>
                <w:rFonts w:eastAsia="Aileron Light" w:cs="Aileron Light"/>
                <w:b/>
                <w:bCs/>
                <w:color w:val="auto"/>
                <w:sz w:val="16"/>
                <w:szCs w:val="16"/>
                <w:lang w:eastAsia="en-GB"/>
              </w:rPr>
              <w:t>Microalbumin urine screen (early morning urine)</w:t>
            </w:r>
          </w:p>
        </w:tc>
        <w:tc>
          <w:tcPr>
            <w:tcW w:w="1141" w:type="dxa"/>
            <w:vAlign w:val="center"/>
          </w:tcPr>
          <w:p w14:paraId="424D72D8"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303B9DD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5ml</w:t>
            </w:r>
          </w:p>
        </w:tc>
        <w:tc>
          <w:tcPr>
            <w:tcW w:w="1291" w:type="dxa"/>
            <w:vAlign w:val="center"/>
          </w:tcPr>
          <w:p w14:paraId="7A220A2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 days</w:t>
            </w:r>
          </w:p>
        </w:tc>
        <w:tc>
          <w:tcPr>
            <w:tcW w:w="2680" w:type="dxa"/>
            <w:vAlign w:val="center"/>
          </w:tcPr>
          <w:p w14:paraId="06EB7E77"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Female: 0 - 3.5 mg/mmol creatinine</w:t>
            </w:r>
          </w:p>
        </w:tc>
        <w:tc>
          <w:tcPr>
            <w:tcW w:w="2552" w:type="dxa"/>
            <w:vAlign w:val="center"/>
          </w:tcPr>
          <w:p w14:paraId="135F530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bottom"/>
          </w:tcPr>
          <w:p w14:paraId="4B01FFED" w14:textId="77777777" w:rsidR="001F44F3" w:rsidRPr="00BD56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Patients should avoid strenuous exercise for 2 days prior to collecting the urine. Samples should not be collected when there are symptoms of UTI or thrush.</w:t>
            </w:r>
          </w:p>
        </w:tc>
      </w:tr>
      <w:tr w:rsidR="00683965" w14:paraId="3FD61B0E" w14:textId="77777777" w:rsidTr="59D3A88A">
        <w:trPr>
          <w:trHeight w:val="454"/>
        </w:trPr>
        <w:tc>
          <w:tcPr>
            <w:tcW w:w="2399" w:type="dxa"/>
            <w:vAlign w:val="center"/>
          </w:tcPr>
          <w:p w14:paraId="470058E5" w14:textId="77777777" w:rsidR="001F44F3" w:rsidRPr="00AB5E3A" w:rsidRDefault="003D080A" w:rsidP="59D3A88A">
            <w:pPr>
              <w:spacing w:line="276" w:lineRule="auto"/>
              <w:rPr>
                <w:rStyle w:val="Heading2Char"/>
                <w:rFonts w:ascii="Aileron Light" w:eastAsia="Aileron Light" w:hAnsi="Aileron Light" w:cs="Aileron Light"/>
                <w:color w:val="auto"/>
                <w:sz w:val="16"/>
                <w:szCs w:val="16"/>
              </w:rPr>
            </w:pPr>
            <w:r w:rsidRPr="59D3A88A">
              <w:rPr>
                <w:rFonts w:eastAsia="Aileron Light" w:cs="Aileron Light"/>
                <w:b/>
                <w:bCs/>
                <w:color w:val="auto"/>
                <w:sz w:val="16"/>
                <w:szCs w:val="16"/>
                <w:lang w:eastAsia="en-GB"/>
              </w:rPr>
              <w:t>Morphine</w:t>
            </w:r>
          </w:p>
        </w:tc>
        <w:tc>
          <w:tcPr>
            <w:tcW w:w="1141" w:type="dxa"/>
            <w:vAlign w:val="center"/>
          </w:tcPr>
          <w:p w14:paraId="735F2EDE"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2595E72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20ml</w:t>
            </w:r>
          </w:p>
        </w:tc>
        <w:tc>
          <w:tcPr>
            <w:tcW w:w="1291" w:type="dxa"/>
            <w:vAlign w:val="center"/>
          </w:tcPr>
          <w:p w14:paraId="02D150E2"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8 days</w:t>
            </w:r>
          </w:p>
        </w:tc>
        <w:tc>
          <w:tcPr>
            <w:tcW w:w="2680" w:type="dxa"/>
            <w:vAlign w:val="center"/>
          </w:tcPr>
          <w:p w14:paraId="3318AAC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NIL</w:t>
            </w:r>
          </w:p>
        </w:tc>
        <w:tc>
          <w:tcPr>
            <w:tcW w:w="2552" w:type="dxa"/>
            <w:vAlign w:val="center"/>
          </w:tcPr>
          <w:p w14:paraId="545D0C8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Dept. of Chemical Pathology</w:t>
            </w:r>
          </w:p>
          <w:p w14:paraId="10B6A5A2"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Homerton University Hospital</w:t>
            </w:r>
          </w:p>
          <w:p w14:paraId="49FD04B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Homerton Row</w:t>
            </w:r>
          </w:p>
          <w:p w14:paraId="0AAB3B5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London</w:t>
            </w:r>
          </w:p>
          <w:p w14:paraId="66108EC2"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E9 6SR</w:t>
            </w:r>
          </w:p>
          <w:p w14:paraId="2441A8F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Tel:0208 510 7889 /7887/ 7888</w:t>
            </w:r>
          </w:p>
        </w:tc>
        <w:tc>
          <w:tcPr>
            <w:tcW w:w="4678" w:type="dxa"/>
            <w:vAlign w:val="center"/>
          </w:tcPr>
          <w:p w14:paraId="05FC6C5F" w14:textId="77777777" w:rsidR="001F44F3" w:rsidRPr="00BD56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 Measured as part of urine drugs of abuse screen.</w:t>
            </w:r>
          </w:p>
        </w:tc>
      </w:tr>
      <w:tr w:rsidR="00683965" w14:paraId="1177737A" w14:textId="77777777" w:rsidTr="59D3A88A">
        <w:trPr>
          <w:trHeight w:val="454"/>
        </w:trPr>
        <w:tc>
          <w:tcPr>
            <w:tcW w:w="2399" w:type="dxa"/>
            <w:vAlign w:val="center"/>
          </w:tcPr>
          <w:p w14:paraId="13D8B7D0" w14:textId="77777777" w:rsidR="001F44F3" w:rsidRPr="00AB5E3A" w:rsidRDefault="003D080A" w:rsidP="59D3A88A">
            <w:pPr>
              <w:spacing w:line="276" w:lineRule="auto"/>
              <w:rPr>
                <w:rFonts w:eastAsia="Aileron Light" w:cs="Aileron Light"/>
                <w:b/>
                <w:bCs/>
                <w:color w:val="auto"/>
                <w:sz w:val="16"/>
                <w:szCs w:val="16"/>
                <w:lang w:eastAsia="en-GB"/>
              </w:rPr>
            </w:pPr>
            <w:bookmarkStart w:id="514" w:name="_Toc428821079"/>
            <w:bookmarkStart w:id="515" w:name="_Toc429637777"/>
            <w:bookmarkStart w:id="516" w:name="_Toc449595995"/>
            <w:bookmarkStart w:id="517" w:name="_Toc449596826"/>
            <w:bookmarkStart w:id="518" w:name="_Toc449602924"/>
            <w:bookmarkStart w:id="519" w:name="_Toc471373324"/>
            <w:bookmarkStart w:id="520" w:name="_Toc169010534"/>
            <w:bookmarkStart w:id="521" w:name="_Toc169011789"/>
            <w:bookmarkStart w:id="522" w:name="_Toc169012551"/>
            <w:bookmarkStart w:id="523" w:name="_Toc169079306"/>
            <w:bookmarkStart w:id="524" w:name="_Toc169081798"/>
            <w:bookmarkStart w:id="525" w:name="_Toc169084424"/>
            <w:bookmarkStart w:id="526" w:name="_Toc169084786"/>
            <w:bookmarkStart w:id="527" w:name="_Toc169095062"/>
            <w:bookmarkStart w:id="528" w:name="_Toc169096597"/>
            <w:bookmarkStart w:id="529" w:name="_Toc169096774"/>
            <w:bookmarkStart w:id="530" w:name="_Toc169097128"/>
            <w:bookmarkStart w:id="531" w:name="_Toc169097305"/>
            <w:bookmarkStart w:id="532" w:name="_Toc169097482"/>
            <w:bookmarkStart w:id="533" w:name="_Toc169097659"/>
            <w:bookmarkStart w:id="534" w:name="_Toc169097836"/>
            <w:bookmarkStart w:id="535" w:name="_Toc208419598"/>
            <w:r w:rsidRPr="001F3D0E">
              <w:rPr>
                <w:b/>
                <w:bCs/>
                <w:color w:val="auto"/>
                <w:sz w:val="16"/>
                <w:szCs w:val="16"/>
              </w:rPr>
              <w:t>O</w:t>
            </w:r>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r w:rsidRPr="59D3A88A">
              <w:rPr>
                <w:rFonts w:eastAsia="Aileron Light" w:cs="Aileron Light"/>
                <w:b/>
                <w:bCs/>
                <w:color w:val="auto"/>
                <w:sz w:val="16"/>
                <w:szCs w:val="16"/>
                <w:lang w:eastAsia="en-GB"/>
              </w:rPr>
              <w:t>estradiol</w:t>
            </w:r>
          </w:p>
        </w:tc>
        <w:tc>
          <w:tcPr>
            <w:tcW w:w="1141" w:type="dxa"/>
            <w:vAlign w:val="center"/>
          </w:tcPr>
          <w:p w14:paraId="7C10643A"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1BE1F1B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4602E20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77A5291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Female: 77 – 921 pmol/L</w:t>
            </w:r>
          </w:p>
          <w:p w14:paraId="162714D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Male: 40 - 160 pmol/L</w:t>
            </w:r>
          </w:p>
        </w:tc>
        <w:tc>
          <w:tcPr>
            <w:tcW w:w="2552" w:type="dxa"/>
            <w:vAlign w:val="center"/>
          </w:tcPr>
          <w:p w14:paraId="7456D40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421096D6" w14:textId="77777777" w:rsidR="001F44F3" w:rsidRPr="00BD56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  No specific patient preparation.</w:t>
            </w:r>
          </w:p>
        </w:tc>
      </w:tr>
      <w:tr w:rsidR="00683965" w14:paraId="431C4969" w14:textId="77777777" w:rsidTr="59D3A88A">
        <w:trPr>
          <w:trHeight w:val="454"/>
        </w:trPr>
        <w:tc>
          <w:tcPr>
            <w:tcW w:w="2399" w:type="dxa"/>
            <w:vAlign w:val="center"/>
          </w:tcPr>
          <w:p w14:paraId="2E95B9BB" w14:textId="77777777" w:rsidR="001F44F3" w:rsidRPr="00BD5675" w:rsidRDefault="003D080A" w:rsidP="59D3A88A">
            <w:pPr>
              <w:spacing w:line="276" w:lineRule="auto"/>
              <w:rPr>
                <w:rStyle w:val="Heading2Char"/>
                <w:rFonts w:ascii="Aileron Light" w:eastAsia="Aileron Light" w:hAnsi="Aileron Light" w:cs="Aileron Light"/>
                <w:color w:val="auto"/>
                <w:sz w:val="16"/>
                <w:szCs w:val="16"/>
                <w:lang w:eastAsia="en-GB"/>
              </w:rPr>
            </w:pPr>
            <w:r w:rsidRPr="59D3A88A">
              <w:rPr>
                <w:rFonts w:eastAsia="Aileron Light" w:cs="Aileron Light"/>
                <w:b/>
                <w:bCs/>
                <w:color w:val="auto"/>
                <w:sz w:val="16"/>
                <w:szCs w:val="16"/>
                <w:lang w:eastAsia="en-GB"/>
              </w:rPr>
              <w:t>Oligoclonal bands serum</w:t>
            </w:r>
          </w:p>
        </w:tc>
        <w:tc>
          <w:tcPr>
            <w:tcW w:w="1141" w:type="dxa"/>
            <w:vAlign w:val="center"/>
          </w:tcPr>
          <w:p w14:paraId="41030D6E"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p w14:paraId="2D270E47"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and BY</w:t>
            </w:r>
          </w:p>
        </w:tc>
        <w:tc>
          <w:tcPr>
            <w:tcW w:w="1136" w:type="dxa"/>
            <w:vAlign w:val="center"/>
          </w:tcPr>
          <w:p w14:paraId="4E5B810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2ml</w:t>
            </w:r>
          </w:p>
        </w:tc>
        <w:tc>
          <w:tcPr>
            <w:tcW w:w="1291" w:type="dxa"/>
            <w:vAlign w:val="center"/>
          </w:tcPr>
          <w:p w14:paraId="27729F9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12 days</w:t>
            </w:r>
          </w:p>
        </w:tc>
        <w:tc>
          <w:tcPr>
            <w:tcW w:w="2680" w:type="dxa"/>
            <w:vAlign w:val="center"/>
          </w:tcPr>
          <w:p w14:paraId="73617C2F"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7DE5FB7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Dept. of Neuroimmunology</w:t>
            </w:r>
          </w:p>
          <w:p w14:paraId="7AED607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National Hospital for Neurology</w:t>
            </w:r>
          </w:p>
          <w:p w14:paraId="7F99C94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Queens Square, London WC1N 3BG</w:t>
            </w:r>
          </w:p>
          <w:p w14:paraId="49CACCB5"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0207 898870 Ext 3813/4</w:t>
            </w:r>
          </w:p>
        </w:tc>
        <w:tc>
          <w:tcPr>
            <w:tcW w:w="4678" w:type="dxa"/>
            <w:vAlign w:val="center"/>
          </w:tcPr>
          <w:p w14:paraId="041C0C9B" w14:textId="77777777" w:rsidR="001F44F3" w:rsidRPr="00BD56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It is essential that the CSF sample is accompanied by a serum sample taken the same day.</w:t>
            </w:r>
          </w:p>
        </w:tc>
      </w:tr>
      <w:tr w:rsidR="00683965" w14:paraId="086B2210" w14:textId="77777777" w:rsidTr="59D3A88A">
        <w:trPr>
          <w:trHeight w:val="454"/>
        </w:trPr>
        <w:tc>
          <w:tcPr>
            <w:tcW w:w="2399" w:type="dxa"/>
            <w:vAlign w:val="center"/>
          </w:tcPr>
          <w:p w14:paraId="2F391657" w14:textId="77777777" w:rsidR="001F44F3" w:rsidRPr="00AB5E3A" w:rsidRDefault="003D080A" w:rsidP="59D3A88A">
            <w:pPr>
              <w:spacing w:line="276" w:lineRule="auto"/>
              <w:rPr>
                <w:rStyle w:val="Heading2Char"/>
                <w:rFonts w:ascii="Aileron Light" w:eastAsia="Aileron Light" w:hAnsi="Aileron Light" w:cs="Aileron Light"/>
                <w:color w:val="auto"/>
                <w:sz w:val="16"/>
                <w:szCs w:val="16"/>
                <w:lang w:eastAsia="en-GB"/>
              </w:rPr>
            </w:pPr>
            <w:r w:rsidRPr="59D3A88A">
              <w:rPr>
                <w:rFonts w:eastAsia="Aileron Light" w:cs="Aileron Light"/>
                <w:b/>
                <w:bCs/>
                <w:color w:val="auto"/>
                <w:sz w:val="16"/>
                <w:szCs w:val="16"/>
                <w:lang w:eastAsia="en-GB"/>
              </w:rPr>
              <w:t>Osmolality serum</w:t>
            </w:r>
          </w:p>
        </w:tc>
        <w:tc>
          <w:tcPr>
            <w:tcW w:w="1141" w:type="dxa"/>
            <w:vAlign w:val="center"/>
          </w:tcPr>
          <w:p w14:paraId="3C1ACF3D"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6B8D2382"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209835F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0A5A91B5"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275 – 295 mmol/kg</w:t>
            </w:r>
          </w:p>
        </w:tc>
        <w:tc>
          <w:tcPr>
            <w:tcW w:w="2552" w:type="dxa"/>
            <w:vAlign w:val="center"/>
          </w:tcPr>
          <w:p w14:paraId="4F948BD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bottom"/>
          </w:tcPr>
          <w:p w14:paraId="10C5B510" w14:textId="77777777" w:rsidR="001F44F3" w:rsidRPr="00BD5675" w:rsidRDefault="003D080A" w:rsidP="006D1DF4">
            <w:pPr>
              <w:pStyle w:val="NormalWeb"/>
              <w:numPr>
                <w:ilvl w:val="0"/>
                <w:numId w:val="49"/>
              </w:numPr>
              <w:suppressAutoHyphens w:val="0"/>
              <w:spacing w:before="0" w:after="0" w:line="240" w:lineRule="auto"/>
              <w:ind w:left="177" w:hanging="177"/>
              <w:rPr>
                <w:rFonts w:eastAsia="Aileron Light" w:cs="Aileron Light"/>
                <w:color w:val="auto"/>
                <w:sz w:val="16"/>
                <w:szCs w:val="16"/>
              </w:rPr>
            </w:pPr>
            <w:r w:rsidRPr="59D3A88A">
              <w:rPr>
                <w:rFonts w:eastAsia="Aileron Light" w:cs="Aileron Light"/>
                <w:color w:val="auto"/>
                <w:sz w:val="16"/>
                <w:szCs w:val="16"/>
              </w:rPr>
              <w:t>No specific patient preparation.</w:t>
            </w:r>
          </w:p>
          <w:p w14:paraId="0BBFE741" w14:textId="77777777" w:rsidR="001F44F3" w:rsidRPr="00BD5675" w:rsidRDefault="003D080A" w:rsidP="006D1DF4">
            <w:pPr>
              <w:pStyle w:val="NormalWeb"/>
              <w:numPr>
                <w:ilvl w:val="0"/>
                <w:numId w:val="49"/>
              </w:numPr>
              <w:suppressAutoHyphens w:val="0"/>
              <w:spacing w:before="0" w:after="0" w:line="240" w:lineRule="auto"/>
              <w:ind w:left="177" w:hanging="177"/>
              <w:rPr>
                <w:rFonts w:eastAsia="Aileron Light" w:cs="Aileron Light"/>
                <w:color w:val="auto"/>
                <w:sz w:val="16"/>
                <w:szCs w:val="16"/>
              </w:rPr>
            </w:pPr>
            <w:r w:rsidRPr="59D3A88A">
              <w:rPr>
                <w:rFonts w:eastAsia="Aileron Light" w:cs="Aileron Light"/>
                <w:color w:val="auto"/>
                <w:sz w:val="16"/>
                <w:szCs w:val="16"/>
              </w:rPr>
              <w:t>For investigation of some conditions (e.g. Diabetes Insipidus and SIADH), paired serum and urine osmolality samples are required.</w:t>
            </w:r>
          </w:p>
          <w:p w14:paraId="5C17642E" w14:textId="77777777" w:rsidR="001F44F3" w:rsidRPr="00BD5675"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The laboratory should be informed prior to undertaking a water deprivation test</w:t>
            </w:r>
          </w:p>
        </w:tc>
      </w:tr>
      <w:tr w:rsidR="00683965" w14:paraId="77D92E3C" w14:textId="77777777" w:rsidTr="59D3A88A">
        <w:trPr>
          <w:trHeight w:val="454"/>
        </w:trPr>
        <w:tc>
          <w:tcPr>
            <w:tcW w:w="2399" w:type="dxa"/>
            <w:vAlign w:val="center"/>
          </w:tcPr>
          <w:p w14:paraId="11068221" w14:textId="77777777" w:rsidR="001F44F3" w:rsidRPr="00AB5E3A" w:rsidRDefault="003D080A" w:rsidP="59D3A88A">
            <w:pPr>
              <w:spacing w:line="276" w:lineRule="auto"/>
              <w:rPr>
                <w:rStyle w:val="Heading2Char"/>
                <w:rFonts w:ascii="Aileron Light" w:eastAsia="Aileron Light" w:hAnsi="Aileron Light" w:cs="Aileron Light"/>
                <w:color w:val="auto"/>
                <w:sz w:val="16"/>
                <w:szCs w:val="16"/>
                <w:lang w:eastAsia="en-GB"/>
              </w:rPr>
            </w:pPr>
            <w:r w:rsidRPr="59D3A88A">
              <w:rPr>
                <w:rFonts w:eastAsia="Aileron Light" w:cs="Aileron Light"/>
                <w:b/>
                <w:bCs/>
                <w:color w:val="auto"/>
                <w:sz w:val="16"/>
                <w:szCs w:val="16"/>
                <w:lang w:eastAsia="en-GB"/>
              </w:rPr>
              <w:t>Osmolality urine</w:t>
            </w:r>
          </w:p>
        </w:tc>
        <w:tc>
          <w:tcPr>
            <w:tcW w:w="1141" w:type="dxa"/>
            <w:vAlign w:val="center"/>
          </w:tcPr>
          <w:p w14:paraId="41BAD5F3"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37AE9A5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5ml</w:t>
            </w:r>
          </w:p>
        </w:tc>
        <w:tc>
          <w:tcPr>
            <w:tcW w:w="1291" w:type="dxa"/>
            <w:vAlign w:val="center"/>
          </w:tcPr>
          <w:p w14:paraId="40635432"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3DA1C72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Interpret in conjunction with serum osmolality.</w:t>
            </w:r>
          </w:p>
        </w:tc>
        <w:tc>
          <w:tcPr>
            <w:tcW w:w="2552" w:type="dxa"/>
            <w:vAlign w:val="center"/>
          </w:tcPr>
          <w:p w14:paraId="0262C7F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bottom"/>
          </w:tcPr>
          <w:p w14:paraId="229F090F" w14:textId="77777777" w:rsidR="001F44F3" w:rsidRPr="00BD5675"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No specific patient preparation.</w:t>
            </w:r>
          </w:p>
          <w:p w14:paraId="4A2B3741" w14:textId="77777777" w:rsidR="001F44F3" w:rsidRPr="00BD5675" w:rsidRDefault="003D080A" w:rsidP="59D3A88A">
            <w:pPr>
              <w:pStyle w:val="NormalWeb"/>
              <w:spacing w:before="0" w:after="0"/>
              <w:rPr>
                <w:rFonts w:eastAsia="Aileron Light" w:cs="Aileron Light"/>
                <w:color w:val="auto"/>
                <w:sz w:val="16"/>
                <w:szCs w:val="16"/>
              </w:rPr>
            </w:pPr>
            <w:r w:rsidRPr="59D3A88A">
              <w:rPr>
                <w:rStyle w:val="auto-style61"/>
                <w:rFonts w:ascii="Aileron Light" w:eastAsia="Aileron Light" w:hAnsi="Aileron Light" w:cs="Aileron Light"/>
                <w:color w:val="auto"/>
                <w:sz w:val="16"/>
                <w:szCs w:val="16"/>
              </w:rPr>
              <w:t xml:space="preserve">For investigation of some conditions (e.g. Diabetes Insipidus and SIADH), paired serum and </w:t>
            </w:r>
            <w:r w:rsidRPr="59D3A88A">
              <w:rPr>
                <w:rFonts w:eastAsia="Aileron Light" w:cs="Aileron Light"/>
                <w:color w:val="auto"/>
                <w:sz w:val="16"/>
                <w:szCs w:val="16"/>
              </w:rPr>
              <w:t>urine osmolality</w:t>
            </w:r>
            <w:r w:rsidRPr="59D3A88A">
              <w:rPr>
                <w:rStyle w:val="auto-style61"/>
                <w:rFonts w:ascii="Aileron Light" w:eastAsia="Aileron Light" w:hAnsi="Aileron Light" w:cs="Aileron Light"/>
                <w:color w:val="auto"/>
                <w:sz w:val="16"/>
                <w:szCs w:val="16"/>
              </w:rPr>
              <w:t xml:space="preserve"> samples are required.</w:t>
            </w:r>
          </w:p>
          <w:p w14:paraId="76F388EF" w14:textId="77777777" w:rsidR="001F44F3" w:rsidRPr="00BD5675" w:rsidRDefault="003D080A" w:rsidP="59D3A88A">
            <w:pPr>
              <w:spacing w:line="240" w:lineRule="auto"/>
              <w:rPr>
                <w:rFonts w:eastAsia="Aileron Light" w:cs="Aileron Light"/>
                <w:color w:val="auto"/>
                <w:sz w:val="16"/>
                <w:szCs w:val="16"/>
                <w:lang w:eastAsia="en-GB"/>
              </w:rPr>
            </w:pPr>
            <w:r w:rsidRPr="59D3A88A">
              <w:rPr>
                <w:rStyle w:val="auto-style61"/>
                <w:rFonts w:ascii="Aileron Light" w:eastAsia="Aileron Light" w:hAnsi="Aileron Light" w:cs="Aileron Light"/>
                <w:color w:val="auto"/>
                <w:sz w:val="16"/>
                <w:szCs w:val="16"/>
              </w:rPr>
              <w:t>The laboratory should be informed prior to undertaking a water deprivation test.</w:t>
            </w:r>
          </w:p>
        </w:tc>
      </w:tr>
      <w:tr w:rsidR="00683965" w14:paraId="3BF7EDB4" w14:textId="77777777" w:rsidTr="59D3A88A">
        <w:trPr>
          <w:trHeight w:val="454"/>
        </w:trPr>
        <w:tc>
          <w:tcPr>
            <w:tcW w:w="2399" w:type="dxa"/>
            <w:vAlign w:val="center"/>
          </w:tcPr>
          <w:p w14:paraId="61CFA5E9"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Oxalate (24h urine)</w:t>
            </w:r>
          </w:p>
        </w:tc>
        <w:tc>
          <w:tcPr>
            <w:tcW w:w="1141" w:type="dxa"/>
            <w:vAlign w:val="center"/>
          </w:tcPr>
          <w:p w14:paraId="761CCE0F"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U1</w:t>
            </w:r>
          </w:p>
        </w:tc>
        <w:tc>
          <w:tcPr>
            <w:tcW w:w="1136" w:type="dxa"/>
            <w:vAlign w:val="center"/>
          </w:tcPr>
          <w:p w14:paraId="4A19FD4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62174385"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days</w:t>
            </w:r>
          </w:p>
        </w:tc>
        <w:tc>
          <w:tcPr>
            <w:tcW w:w="2680" w:type="dxa"/>
            <w:vAlign w:val="center"/>
          </w:tcPr>
          <w:p w14:paraId="31862946"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Individual Report*</w:t>
            </w:r>
          </w:p>
        </w:tc>
        <w:tc>
          <w:tcPr>
            <w:tcW w:w="2552" w:type="dxa"/>
            <w:vAlign w:val="center"/>
          </w:tcPr>
          <w:p w14:paraId="02EA21C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HSL, Special Biochemistry</w:t>
            </w:r>
          </w:p>
          <w:p w14:paraId="6B1D628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UCLH NHS Foundation Trust</w:t>
            </w:r>
          </w:p>
          <w:p w14:paraId="615962C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60 Whitfield Street, London W1T 4EU, Tel: 020 7380 9405</w:t>
            </w:r>
          </w:p>
        </w:tc>
        <w:tc>
          <w:tcPr>
            <w:tcW w:w="4678" w:type="dxa"/>
            <w:vAlign w:val="center"/>
          </w:tcPr>
          <w:p w14:paraId="3D2E802C" w14:textId="77777777" w:rsidR="001F44F3" w:rsidRPr="00BD5675"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 No specific patient preparation.</w:t>
            </w:r>
          </w:p>
        </w:tc>
      </w:tr>
      <w:tr w:rsidR="00683965" w14:paraId="4E20A40B" w14:textId="77777777" w:rsidTr="59D3A88A">
        <w:trPr>
          <w:trHeight w:val="454"/>
        </w:trPr>
        <w:tc>
          <w:tcPr>
            <w:tcW w:w="2399" w:type="dxa"/>
            <w:vAlign w:val="center"/>
          </w:tcPr>
          <w:p w14:paraId="3166E470"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Oxalate stone</w:t>
            </w:r>
          </w:p>
        </w:tc>
        <w:tc>
          <w:tcPr>
            <w:tcW w:w="1141" w:type="dxa"/>
            <w:vAlign w:val="center"/>
          </w:tcPr>
          <w:p w14:paraId="5356728E"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36759192"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575E5BA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days</w:t>
            </w:r>
          </w:p>
        </w:tc>
        <w:tc>
          <w:tcPr>
            <w:tcW w:w="2680" w:type="dxa"/>
            <w:vAlign w:val="center"/>
          </w:tcPr>
          <w:p w14:paraId="59EF697D"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 See report</w:t>
            </w:r>
          </w:p>
        </w:tc>
        <w:tc>
          <w:tcPr>
            <w:tcW w:w="2552" w:type="dxa"/>
            <w:vAlign w:val="center"/>
          </w:tcPr>
          <w:p w14:paraId="50AECD5B" w14:textId="77777777" w:rsidR="001F44F3" w:rsidRPr="00BD5675"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HSL, Special Biochemistry</w:t>
            </w:r>
          </w:p>
          <w:p w14:paraId="5D08F9F1" w14:textId="77777777" w:rsidR="001F44F3" w:rsidRPr="00BD5675"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UCLH NHS Foundation Trust</w:t>
            </w:r>
          </w:p>
          <w:p w14:paraId="3C69833E"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60 Whitfield Street, London W1T 4EU, Tel: 020 7380 9405</w:t>
            </w:r>
          </w:p>
        </w:tc>
        <w:tc>
          <w:tcPr>
            <w:tcW w:w="4678" w:type="dxa"/>
            <w:vAlign w:val="bottom"/>
          </w:tcPr>
          <w:p w14:paraId="36DCC28E" w14:textId="77777777" w:rsidR="001F44F3" w:rsidRPr="00BD5675" w:rsidRDefault="001F44F3" w:rsidP="59D3A88A">
            <w:pPr>
              <w:pStyle w:val="NormalWeb"/>
              <w:spacing w:before="0" w:after="0"/>
              <w:rPr>
                <w:rFonts w:eastAsia="Aileron Light" w:cs="Aileron Light"/>
                <w:color w:val="auto"/>
                <w:sz w:val="16"/>
                <w:szCs w:val="16"/>
              </w:rPr>
            </w:pPr>
          </w:p>
        </w:tc>
      </w:tr>
      <w:tr w:rsidR="00683965" w14:paraId="4150B6BA" w14:textId="77777777" w:rsidTr="59D3A88A">
        <w:trPr>
          <w:trHeight w:val="454"/>
        </w:trPr>
        <w:tc>
          <w:tcPr>
            <w:tcW w:w="2399" w:type="dxa"/>
            <w:vAlign w:val="center"/>
          </w:tcPr>
          <w:p w14:paraId="55420765" w14:textId="77777777" w:rsidR="001F44F3" w:rsidRPr="00BD5675"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Paracetamol at 4 hours</w:t>
            </w:r>
          </w:p>
        </w:tc>
        <w:tc>
          <w:tcPr>
            <w:tcW w:w="1141" w:type="dxa"/>
            <w:vAlign w:val="center"/>
          </w:tcPr>
          <w:p w14:paraId="61229FE1"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085C740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5DDCCD1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6 hours</w:t>
            </w:r>
          </w:p>
        </w:tc>
        <w:tc>
          <w:tcPr>
            <w:tcW w:w="2680" w:type="dxa"/>
            <w:vAlign w:val="center"/>
          </w:tcPr>
          <w:p w14:paraId="7AB5F327"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 Refer to treatment graph</w:t>
            </w:r>
          </w:p>
        </w:tc>
        <w:tc>
          <w:tcPr>
            <w:tcW w:w="2552" w:type="dxa"/>
            <w:vAlign w:val="center"/>
          </w:tcPr>
          <w:p w14:paraId="313E17A7" w14:textId="77777777" w:rsidR="001F44F3" w:rsidRPr="00A445F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361E3E81" w14:textId="77777777" w:rsidR="001F44F3" w:rsidRPr="00BD5675"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 xml:space="preserve">Sample must be taken 4 hours or more after ingestion. Levels taken before 4 hours cannot be reliably interpreted because of the possibility of continuing absorption and distribution of the drug. </w:t>
            </w:r>
          </w:p>
        </w:tc>
      </w:tr>
      <w:tr w:rsidR="00683965" w14:paraId="38EAF00F" w14:textId="77777777" w:rsidTr="59D3A88A">
        <w:trPr>
          <w:trHeight w:val="454"/>
        </w:trPr>
        <w:tc>
          <w:tcPr>
            <w:tcW w:w="2399" w:type="dxa"/>
            <w:vAlign w:val="center"/>
          </w:tcPr>
          <w:p w14:paraId="507ECB92" w14:textId="77777777" w:rsidR="001F44F3" w:rsidRPr="00AB5E3A" w:rsidRDefault="003D080A" w:rsidP="59D3A88A">
            <w:pPr>
              <w:spacing w:line="276" w:lineRule="auto"/>
              <w:rPr>
                <w:rStyle w:val="Heading2Char"/>
                <w:rFonts w:ascii="Aileron Light" w:eastAsia="Aileron Light" w:hAnsi="Aileron Light" w:cs="Aileron Light"/>
                <w:color w:val="auto"/>
                <w:sz w:val="16"/>
                <w:szCs w:val="16"/>
              </w:rPr>
            </w:pPr>
            <w:r w:rsidRPr="59D3A88A">
              <w:rPr>
                <w:rFonts w:eastAsia="Aileron Light" w:cs="Aileron Light"/>
                <w:b/>
                <w:bCs/>
                <w:color w:val="auto"/>
                <w:sz w:val="16"/>
                <w:szCs w:val="16"/>
              </w:rPr>
              <w:t>Paraprotein typing serum</w:t>
            </w:r>
          </w:p>
        </w:tc>
        <w:tc>
          <w:tcPr>
            <w:tcW w:w="1141" w:type="dxa"/>
            <w:vAlign w:val="center"/>
          </w:tcPr>
          <w:p w14:paraId="2B547D40"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6355D89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6F62F89C"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7 days</w:t>
            </w:r>
          </w:p>
        </w:tc>
        <w:tc>
          <w:tcPr>
            <w:tcW w:w="2680" w:type="dxa"/>
            <w:vAlign w:val="center"/>
          </w:tcPr>
          <w:p w14:paraId="42E87E1F"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6C3B3211"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35FCA8F8" w14:textId="77777777" w:rsidR="001F44F3" w:rsidRPr="00BD5675"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 Haemolysed samples are unsuitable.</w:t>
            </w:r>
          </w:p>
        </w:tc>
      </w:tr>
      <w:tr w:rsidR="00683965" w14:paraId="3C0800F1" w14:textId="77777777" w:rsidTr="59D3A88A">
        <w:trPr>
          <w:trHeight w:val="454"/>
        </w:trPr>
        <w:tc>
          <w:tcPr>
            <w:tcW w:w="2399" w:type="dxa"/>
            <w:vAlign w:val="center"/>
          </w:tcPr>
          <w:p w14:paraId="2808519B" w14:textId="77777777" w:rsidR="001F44F3" w:rsidRPr="00AB5E3A" w:rsidRDefault="003D080A" w:rsidP="59D3A88A">
            <w:pPr>
              <w:spacing w:line="276" w:lineRule="auto"/>
              <w:rPr>
                <w:rFonts w:eastAsia="Aileron Light" w:cs="Aileron Light"/>
                <w:b/>
                <w:bCs/>
                <w:color w:val="auto"/>
                <w:sz w:val="16"/>
                <w:szCs w:val="16"/>
              </w:rPr>
            </w:pPr>
            <w:r w:rsidRPr="59D3A88A">
              <w:rPr>
                <w:rFonts w:eastAsia="Aileron Light" w:cs="Aileron Light"/>
                <w:b/>
                <w:bCs/>
                <w:color w:val="auto"/>
                <w:sz w:val="16"/>
                <w:szCs w:val="16"/>
              </w:rPr>
              <w:t>Paraprotein typing urine</w:t>
            </w:r>
          </w:p>
        </w:tc>
        <w:tc>
          <w:tcPr>
            <w:tcW w:w="1141" w:type="dxa"/>
            <w:vAlign w:val="center"/>
          </w:tcPr>
          <w:p w14:paraId="622F7F33"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532FA3D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65AD408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14 days</w:t>
            </w:r>
          </w:p>
        </w:tc>
        <w:tc>
          <w:tcPr>
            <w:tcW w:w="2680" w:type="dxa"/>
            <w:vAlign w:val="center"/>
          </w:tcPr>
          <w:p w14:paraId="42924C12"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017D2922"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399FA19E" w14:textId="77777777" w:rsidR="001F44F3" w:rsidRPr="00BD5675"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 An early morning urine is required.</w:t>
            </w:r>
          </w:p>
        </w:tc>
      </w:tr>
      <w:tr w:rsidR="00683965" w14:paraId="17ACB07C" w14:textId="77777777" w:rsidTr="59D3A88A">
        <w:trPr>
          <w:trHeight w:val="454"/>
        </w:trPr>
        <w:tc>
          <w:tcPr>
            <w:tcW w:w="2399" w:type="dxa"/>
            <w:vAlign w:val="center"/>
          </w:tcPr>
          <w:p w14:paraId="1A18FAFD" w14:textId="77777777" w:rsidR="001F44F3" w:rsidRPr="00AB5E3A" w:rsidRDefault="003D080A" w:rsidP="59D3A88A">
            <w:pPr>
              <w:spacing w:line="276" w:lineRule="auto"/>
              <w:rPr>
                <w:rFonts w:eastAsia="Aileron Light" w:cs="Aileron Light"/>
                <w:b/>
                <w:bCs/>
                <w:color w:val="auto"/>
                <w:sz w:val="16"/>
                <w:szCs w:val="16"/>
              </w:rPr>
            </w:pPr>
            <w:r w:rsidRPr="59D3A88A">
              <w:rPr>
                <w:rFonts w:eastAsia="Aileron Light" w:cs="Aileron Light"/>
                <w:b/>
                <w:bCs/>
                <w:color w:val="auto"/>
                <w:sz w:val="16"/>
                <w:szCs w:val="16"/>
                <w:lang w:eastAsia="en-GB"/>
              </w:rPr>
              <w:t>PTH</w:t>
            </w:r>
          </w:p>
        </w:tc>
        <w:tc>
          <w:tcPr>
            <w:tcW w:w="1141" w:type="dxa"/>
            <w:vAlign w:val="center"/>
          </w:tcPr>
          <w:p w14:paraId="4B6182C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BE</w:t>
            </w:r>
          </w:p>
        </w:tc>
        <w:tc>
          <w:tcPr>
            <w:tcW w:w="1136" w:type="dxa"/>
            <w:vAlign w:val="center"/>
          </w:tcPr>
          <w:p w14:paraId="76E37923"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0FAB3A4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36E7E50D" w14:textId="77777777" w:rsidR="001F44F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&gt; 17yrs: 3.0 - 12.0 pmol/L.</w:t>
            </w:r>
          </w:p>
          <w:p w14:paraId="794AF817"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17yrs: 1.6- 7.2pmol/L</w:t>
            </w:r>
          </w:p>
        </w:tc>
        <w:tc>
          <w:tcPr>
            <w:tcW w:w="2552" w:type="dxa"/>
            <w:vAlign w:val="center"/>
          </w:tcPr>
          <w:p w14:paraId="4C1C786D"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7B44C0FD" w14:textId="77777777" w:rsidR="001F44F3" w:rsidRPr="00BD5675"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A concurrent calcium is required to interpret PTH except in renal patients.</w:t>
            </w:r>
          </w:p>
        </w:tc>
      </w:tr>
      <w:tr w:rsidR="00683965" w14:paraId="213D7AFE" w14:textId="77777777" w:rsidTr="59D3A88A">
        <w:trPr>
          <w:trHeight w:val="454"/>
        </w:trPr>
        <w:tc>
          <w:tcPr>
            <w:tcW w:w="2399" w:type="dxa"/>
            <w:vAlign w:val="center"/>
          </w:tcPr>
          <w:p w14:paraId="56FB4137" w14:textId="77777777" w:rsidR="001F44F3" w:rsidRPr="00497D6B"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PC02</w:t>
            </w:r>
          </w:p>
        </w:tc>
        <w:tc>
          <w:tcPr>
            <w:tcW w:w="1141" w:type="dxa"/>
            <w:vAlign w:val="center"/>
          </w:tcPr>
          <w:p w14:paraId="0001AF5B" w14:textId="77777777" w:rsidR="001F44F3" w:rsidRPr="00497D6B"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HS</w:t>
            </w:r>
          </w:p>
        </w:tc>
        <w:tc>
          <w:tcPr>
            <w:tcW w:w="1136" w:type="dxa"/>
            <w:vAlign w:val="center"/>
          </w:tcPr>
          <w:p w14:paraId="5BB0D766" w14:textId="77777777" w:rsidR="001F44F3" w:rsidRPr="00497D6B"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1ml</w:t>
            </w:r>
          </w:p>
        </w:tc>
        <w:tc>
          <w:tcPr>
            <w:tcW w:w="1291" w:type="dxa"/>
            <w:vAlign w:val="center"/>
          </w:tcPr>
          <w:p w14:paraId="2A445DBE" w14:textId="77777777" w:rsidR="001F44F3" w:rsidRPr="00497D6B"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1BCD02C4" w14:textId="77777777" w:rsidR="001F44F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4.67 - 6.0 kPa</w:t>
            </w:r>
          </w:p>
        </w:tc>
        <w:tc>
          <w:tcPr>
            <w:tcW w:w="2552" w:type="dxa"/>
            <w:vAlign w:val="center"/>
          </w:tcPr>
          <w:p w14:paraId="22EFCA49" w14:textId="77777777" w:rsidR="001F44F3" w:rsidRPr="00497D6B"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bottom"/>
          </w:tcPr>
          <w:p w14:paraId="64300505" w14:textId="77777777" w:rsidR="001F44F3" w:rsidRPr="00BD5675"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 Not available in the laboratory but can be measured on blood gas analysers.</w:t>
            </w:r>
          </w:p>
        </w:tc>
      </w:tr>
      <w:tr w:rsidR="00683965" w14:paraId="532C4802" w14:textId="77777777" w:rsidTr="59D3A88A">
        <w:trPr>
          <w:trHeight w:val="454"/>
        </w:trPr>
        <w:tc>
          <w:tcPr>
            <w:tcW w:w="2399" w:type="dxa"/>
            <w:vAlign w:val="center"/>
          </w:tcPr>
          <w:p w14:paraId="4EA42482"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pH</w:t>
            </w:r>
          </w:p>
        </w:tc>
        <w:tc>
          <w:tcPr>
            <w:tcW w:w="1141" w:type="dxa"/>
            <w:vAlign w:val="center"/>
          </w:tcPr>
          <w:p w14:paraId="0A197EF3"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HS</w:t>
            </w:r>
          </w:p>
        </w:tc>
        <w:tc>
          <w:tcPr>
            <w:tcW w:w="1136" w:type="dxa"/>
            <w:vAlign w:val="center"/>
          </w:tcPr>
          <w:p w14:paraId="0F27DD1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1ml</w:t>
            </w:r>
          </w:p>
        </w:tc>
        <w:tc>
          <w:tcPr>
            <w:tcW w:w="1291" w:type="dxa"/>
            <w:vAlign w:val="center"/>
          </w:tcPr>
          <w:p w14:paraId="0759604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0AD00C25"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7.35 - 7.45</w:t>
            </w:r>
          </w:p>
        </w:tc>
        <w:tc>
          <w:tcPr>
            <w:tcW w:w="2552" w:type="dxa"/>
            <w:vAlign w:val="center"/>
          </w:tcPr>
          <w:p w14:paraId="6A6E9452"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bottom"/>
          </w:tcPr>
          <w:p w14:paraId="2F3D066D" w14:textId="77777777" w:rsidR="001F44F3" w:rsidRPr="00BD5675"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 Not available in the laboratory but can be measured on blood gas analysers.</w:t>
            </w:r>
          </w:p>
        </w:tc>
      </w:tr>
      <w:tr w:rsidR="00683965" w14:paraId="56DB59EB" w14:textId="77777777" w:rsidTr="59D3A88A">
        <w:trPr>
          <w:trHeight w:val="454"/>
        </w:trPr>
        <w:tc>
          <w:tcPr>
            <w:tcW w:w="2399" w:type="dxa"/>
            <w:vAlign w:val="center"/>
          </w:tcPr>
          <w:p w14:paraId="64D34858"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Phenobarbitone</w:t>
            </w:r>
          </w:p>
        </w:tc>
        <w:tc>
          <w:tcPr>
            <w:tcW w:w="1141" w:type="dxa"/>
            <w:vAlign w:val="center"/>
          </w:tcPr>
          <w:p w14:paraId="188B4D16"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3318F4CC"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5F740B9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days</w:t>
            </w:r>
          </w:p>
        </w:tc>
        <w:tc>
          <w:tcPr>
            <w:tcW w:w="2680" w:type="dxa"/>
            <w:vAlign w:val="center"/>
          </w:tcPr>
          <w:p w14:paraId="01EDF67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10 - 40 mg/L</w:t>
            </w:r>
          </w:p>
        </w:tc>
        <w:tc>
          <w:tcPr>
            <w:tcW w:w="2552" w:type="dxa"/>
            <w:vAlign w:val="center"/>
          </w:tcPr>
          <w:p w14:paraId="21147C03" w14:textId="77777777" w:rsidR="001F44F3" w:rsidRPr="00A445F3"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Clinical Biochemistry Dept.</w:t>
            </w:r>
          </w:p>
          <w:p w14:paraId="29E63797" w14:textId="77777777" w:rsidR="001F44F3" w:rsidRPr="00A445F3"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Broomfield Hospital, Chelmsford</w:t>
            </w:r>
          </w:p>
          <w:p w14:paraId="7FEF64AF" w14:textId="77777777" w:rsidR="001F44F3" w:rsidRPr="00A445F3"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Essex CM1 7ET</w:t>
            </w:r>
          </w:p>
          <w:p w14:paraId="1DF67CB2"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01245 514162/514154</w:t>
            </w:r>
          </w:p>
        </w:tc>
        <w:tc>
          <w:tcPr>
            <w:tcW w:w="4678" w:type="dxa"/>
            <w:vAlign w:val="center"/>
          </w:tcPr>
          <w:p w14:paraId="141A7A87" w14:textId="77777777" w:rsidR="001F44F3" w:rsidRPr="003E29BB"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The sample should be taken immediately before the oral dose.</w:t>
            </w:r>
          </w:p>
        </w:tc>
      </w:tr>
      <w:tr w:rsidR="00683965" w14:paraId="589FDD88" w14:textId="77777777" w:rsidTr="59D3A88A">
        <w:trPr>
          <w:trHeight w:val="454"/>
        </w:trPr>
        <w:tc>
          <w:tcPr>
            <w:tcW w:w="2399" w:type="dxa"/>
            <w:vAlign w:val="center"/>
          </w:tcPr>
          <w:p w14:paraId="38157426"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Phenytoin (Epanutin)</w:t>
            </w:r>
          </w:p>
        </w:tc>
        <w:tc>
          <w:tcPr>
            <w:tcW w:w="1141" w:type="dxa"/>
            <w:vAlign w:val="center"/>
          </w:tcPr>
          <w:p w14:paraId="2A159F3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1A8A9AF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5266B05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4888F56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5 - 20 mg/L</w:t>
            </w:r>
          </w:p>
        </w:tc>
        <w:tc>
          <w:tcPr>
            <w:tcW w:w="2552" w:type="dxa"/>
            <w:vAlign w:val="center"/>
          </w:tcPr>
          <w:p w14:paraId="493BD99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18178040" w14:textId="77777777" w:rsidR="001F44F3" w:rsidRPr="003E29BB"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The sample should be taken immediately before the oral dose.</w:t>
            </w:r>
          </w:p>
        </w:tc>
      </w:tr>
      <w:tr w:rsidR="00683965" w14:paraId="67EE230F" w14:textId="77777777" w:rsidTr="59D3A88A">
        <w:trPr>
          <w:trHeight w:val="454"/>
        </w:trPr>
        <w:tc>
          <w:tcPr>
            <w:tcW w:w="2399" w:type="dxa"/>
            <w:vAlign w:val="center"/>
          </w:tcPr>
          <w:p w14:paraId="080292C9"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Phosphate</w:t>
            </w:r>
          </w:p>
        </w:tc>
        <w:tc>
          <w:tcPr>
            <w:tcW w:w="1141" w:type="dxa"/>
            <w:vAlign w:val="center"/>
          </w:tcPr>
          <w:p w14:paraId="65C5DD78"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72CE242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694CD02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42DAD4DE"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0.8 - 1.5 mmol/L</w:t>
            </w:r>
          </w:p>
        </w:tc>
        <w:tc>
          <w:tcPr>
            <w:tcW w:w="2552" w:type="dxa"/>
            <w:vAlign w:val="center"/>
          </w:tcPr>
          <w:p w14:paraId="60251AE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bottom"/>
          </w:tcPr>
          <w:p w14:paraId="0A869426" w14:textId="77777777" w:rsidR="001F44F3" w:rsidRPr="003E29BB"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Ideally patient should be fasting. Haemolysis or a prolonged delay in separation of serum from red cells can cause an artefactual increase in phosphate concentration.</w:t>
            </w:r>
          </w:p>
        </w:tc>
      </w:tr>
      <w:tr w:rsidR="00683965" w14:paraId="6990F97C" w14:textId="77777777" w:rsidTr="59D3A88A">
        <w:trPr>
          <w:trHeight w:val="454"/>
        </w:trPr>
        <w:tc>
          <w:tcPr>
            <w:tcW w:w="2399" w:type="dxa"/>
            <w:vAlign w:val="center"/>
          </w:tcPr>
          <w:p w14:paraId="35C3EB90"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Phosphate stone</w:t>
            </w:r>
          </w:p>
        </w:tc>
        <w:tc>
          <w:tcPr>
            <w:tcW w:w="1141" w:type="dxa"/>
            <w:vAlign w:val="center"/>
          </w:tcPr>
          <w:p w14:paraId="3830C97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U2</w:t>
            </w:r>
          </w:p>
        </w:tc>
        <w:tc>
          <w:tcPr>
            <w:tcW w:w="1136" w:type="dxa"/>
            <w:vAlign w:val="center"/>
          </w:tcPr>
          <w:p w14:paraId="42AE492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333A26DB" w14:textId="77777777" w:rsidR="001F44F3" w:rsidRPr="00AB5E3A" w:rsidRDefault="001F44F3" w:rsidP="59D3A88A">
            <w:pPr>
              <w:spacing w:line="240" w:lineRule="auto"/>
              <w:jc w:val="center"/>
              <w:rPr>
                <w:rFonts w:eastAsia="Aileron Light" w:cs="Aileron Light"/>
                <w:color w:val="auto"/>
                <w:sz w:val="16"/>
                <w:szCs w:val="16"/>
                <w:lang w:eastAsia="en-GB"/>
              </w:rPr>
            </w:pPr>
          </w:p>
        </w:tc>
        <w:tc>
          <w:tcPr>
            <w:tcW w:w="2680" w:type="dxa"/>
            <w:vAlign w:val="center"/>
          </w:tcPr>
          <w:p w14:paraId="58F15B6D"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3E4D4375"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bottom"/>
          </w:tcPr>
          <w:p w14:paraId="3521B7B2" w14:textId="77777777" w:rsidR="001F44F3" w:rsidRPr="003E29BB"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 </w:t>
            </w:r>
          </w:p>
        </w:tc>
      </w:tr>
      <w:tr w:rsidR="00683965" w14:paraId="57DB0996" w14:textId="77777777" w:rsidTr="59D3A88A">
        <w:trPr>
          <w:trHeight w:val="454"/>
        </w:trPr>
        <w:tc>
          <w:tcPr>
            <w:tcW w:w="2399" w:type="dxa"/>
            <w:vAlign w:val="center"/>
          </w:tcPr>
          <w:p w14:paraId="79BFF15F"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Porphobilinogen</w:t>
            </w:r>
          </w:p>
        </w:tc>
        <w:tc>
          <w:tcPr>
            <w:tcW w:w="1141" w:type="dxa"/>
            <w:vAlign w:val="center"/>
          </w:tcPr>
          <w:p w14:paraId="539BB5D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U3SR</w:t>
            </w:r>
          </w:p>
        </w:tc>
        <w:tc>
          <w:tcPr>
            <w:tcW w:w="1136" w:type="dxa"/>
            <w:vAlign w:val="center"/>
          </w:tcPr>
          <w:p w14:paraId="179C859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20ml</w:t>
            </w:r>
          </w:p>
        </w:tc>
        <w:tc>
          <w:tcPr>
            <w:tcW w:w="1291" w:type="dxa"/>
            <w:vAlign w:val="center"/>
          </w:tcPr>
          <w:p w14:paraId="6ABD2B45"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7631F238"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NEG</w:t>
            </w:r>
          </w:p>
        </w:tc>
        <w:tc>
          <w:tcPr>
            <w:tcW w:w="2552" w:type="dxa"/>
            <w:vMerge w:val="restart"/>
            <w:vAlign w:val="center"/>
          </w:tcPr>
          <w:p w14:paraId="75264DB8"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Dept. of Medical Biochemistry</w:t>
            </w:r>
          </w:p>
          <w:p w14:paraId="598083F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University Hospital of Wales, Cardiff, CF14 4XW</w:t>
            </w:r>
          </w:p>
          <w:p w14:paraId="32530813" w14:textId="77777777" w:rsidR="001F44F3" w:rsidRPr="003E29BB"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02920748370/2805</w:t>
            </w:r>
          </w:p>
          <w:p w14:paraId="366991FA" w14:textId="77777777" w:rsidR="001F44F3" w:rsidRPr="00AB5E3A" w:rsidRDefault="003D080A" w:rsidP="59D3A88A">
            <w:pPr>
              <w:spacing w:line="240" w:lineRule="auto"/>
              <w:jc w:val="center"/>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BEDFORD if urgent (24hrs)</w:t>
            </w:r>
          </w:p>
          <w:p w14:paraId="0B11EBD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Porphyria Service, Bedford Hospital, Kempston Road, Bedford, Tel: 01234 792628                    </w:t>
            </w:r>
          </w:p>
        </w:tc>
        <w:tc>
          <w:tcPr>
            <w:tcW w:w="4678" w:type="dxa"/>
            <w:vAlign w:val="bottom"/>
          </w:tcPr>
          <w:p w14:paraId="4990ECD8" w14:textId="77777777" w:rsidR="001F44F3" w:rsidRPr="003E29BB"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The sample should be protected from light. Collect at time of symptoms if possible.</w:t>
            </w:r>
          </w:p>
        </w:tc>
      </w:tr>
      <w:tr w:rsidR="00683965" w14:paraId="1CD8C829" w14:textId="77777777" w:rsidTr="59D3A88A">
        <w:trPr>
          <w:trHeight w:val="454"/>
        </w:trPr>
        <w:tc>
          <w:tcPr>
            <w:tcW w:w="2399" w:type="dxa"/>
            <w:vAlign w:val="center"/>
          </w:tcPr>
          <w:p w14:paraId="090BA7A5"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Porphyrin urine screen</w:t>
            </w:r>
          </w:p>
        </w:tc>
        <w:tc>
          <w:tcPr>
            <w:tcW w:w="1141" w:type="dxa"/>
            <w:vAlign w:val="center"/>
          </w:tcPr>
          <w:p w14:paraId="1F2B2ADA" w14:textId="77777777" w:rsidR="001F44F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p w14:paraId="5617B2BA"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SR</w:t>
            </w:r>
          </w:p>
        </w:tc>
        <w:tc>
          <w:tcPr>
            <w:tcW w:w="1136" w:type="dxa"/>
            <w:vAlign w:val="center"/>
          </w:tcPr>
          <w:p w14:paraId="663078F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20ml</w:t>
            </w:r>
          </w:p>
        </w:tc>
        <w:tc>
          <w:tcPr>
            <w:tcW w:w="1291" w:type="dxa"/>
            <w:vAlign w:val="center"/>
          </w:tcPr>
          <w:p w14:paraId="6C9E5F9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 days</w:t>
            </w:r>
          </w:p>
        </w:tc>
        <w:tc>
          <w:tcPr>
            <w:tcW w:w="2680" w:type="dxa"/>
            <w:vAlign w:val="center"/>
          </w:tcPr>
          <w:p w14:paraId="12C53FD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0-35 nmol/mmol creat</w:t>
            </w:r>
          </w:p>
        </w:tc>
        <w:tc>
          <w:tcPr>
            <w:tcW w:w="2552" w:type="dxa"/>
            <w:vMerge/>
            <w:vAlign w:val="center"/>
          </w:tcPr>
          <w:p w14:paraId="342E6F20" w14:textId="77777777" w:rsidR="001F44F3" w:rsidRPr="00AB5E3A" w:rsidRDefault="001F44F3" w:rsidP="00810B7C">
            <w:pPr>
              <w:spacing w:line="276" w:lineRule="auto"/>
              <w:jc w:val="center"/>
              <w:rPr>
                <w:rFonts w:cs="Arial"/>
                <w:bCs/>
                <w:sz w:val="18"/>
                <w:lang w:eastAsia="en-GB"/>
              </w:rPr>
            </w:pPr>
          </w:p>
        </w:tc>
        <w:tc>
          <w:tcPr>
            <w:tcW w:w="4678" w:type="dxa"/>
            <w:vAlign w:val="center"/>
          </w:tcPr>
          <w:p w14:paraId="7469E08F" w14:textId="77777777" w:rsidR="001F44F3" w:rsidRPr="003E29BB"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The sample should be protected from light.</w:t>
            </w:r>
          </w:p>
        </w:tc>
      </w:tr>
      <w:tr w:rsidR="00683965" w14:paraId="09FC257D" w14:textId="77777777" w:rsidTr="59D3A88A">
        <w:trPr>
          <w:trHeight w:val="454"/>
        </w:trPr>
        <w:tc>
          <w:tcPr>
            <w:tcW w:w="2399" w:type="dxa"/>
            <w:vAlign w:val="center"/>
          </w:tcPr>
          <w:p w14:paraId="43838A43"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Porphyrins faeces</w:t>
            </w:r>
          </w:p>
        </w:tc>
        <w:tc>
          <w:tcPr>
            <w:tcW w:w="1141" w:type="dxa"/>
            <w:vAlign w:val="center"/>
          </w:tcPr>
          <w:p w14:paraId="285BFD1D" w14:textId="77777777" w:rsidR="001F44F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S1</w:t>
            </w:r>
          </w:p>
          <w:p w14:paraId="6C0A1407"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SR</w:t>
            </w:r>
          </w:p>
        </w:tc>
        <w:tc>
          <w:tcPr>
            <w:tcW w:w="1136" w:type="dxa"/>
            <w:vAlign w:val="center"/>
          </w:tcPr>
          <w:p w14:paraId="59AF503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¼ of the container</w:t>
            </w:r>
          </w:p>
        </w:tc>
        <w:tc>
          <w:tcPr>
            <w:tcW w:w="1291" w:type="dxa"/>
            <w:vAlign w:val="center"/>
          </w:tcPr>
          <w:p w14:paraId="35A561F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5 - 7 days</w:t>
            </w:r>
          </w:p>
        </w:tc>
        <w:tc>
          <w:tcPr>
            <w:tcW w:w="2680" w:type="dxa"/>
            <w:vAlign w:val="center"/>
          </w:tcPr>
          <w:p w14:paraId="24AC109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NEG</w:t>
            </w:r>
          </w:p>
        </w:tc>
        <w:tc>
          <w:tcPr>
            <w:tcW w:w="2552" w:type="dxa"/>
            <w:vMerge/>
            <w:vAlign w:val="center"/>
          </w:tcPr>
          <w:p w14:paraId="7805D5E8" w14:textId="77777777" w:rsidR="001F44F3" w:rsidRPr="00AB5E3A" w:rsidRDefault="001F44F3" w:rsidP="00810B7C">
            <w:pPr>
              <w:spacing w:line="276" w:lineRule="auto"/>
              <w:jc w:val="center"/>
              <w:rPr>
                <w:rFonts w:cs="Arial"/>
                <w:bCs/>
                <w:sz w:val="18"/>
                <w:lang w:eastAsia="en-GB"/>
              </w:rPr>
            </w:pPr>
          </w:p>
        </w:tc>
        <w:tc>
          <w:tcPr>
            <w:tcW w:w="4678" w:type="dxa"/>
            <w:vAlign w:val="center"/>
          </w:tcPr>
          <w:p w14:paraId="12EC300D" w14:textId="77777777" w:rsidR="001F44F3" w:rsidRPr="003E29BB"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The sample should be protected from light.</w:t>
            </w:r>
          </w:p>
        </w:tc>
      </w:tr>
      <w:tr w:rsidR="00683965" w14:paraId="3714C121" w14:textId="77777777" w:rsidTr="59D3A88A">
        <w:trPr>
          <w:trHeight w:val="454"/>
        </w:trPr>
        <w:tc>
          <w:tcPr>
            <w:tcW w:w="2399" w:type="dxa"/>
            <w:vAlign w:val="center"/>
          </w:tcPr>
          <w:p w14:paraId="2936D9D2"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Potassium 24 hr urine</w:t>
            </w:r>
          </w:p>
        </w:tc>
        <w:tc>
          <w:tcPr>
            <w:tcW w:w="1141" w:type="dxa"/>
            <w:vAlign w:val="center"/>
          </w:tcPr>
          <w:p w14:paraId="384F039D"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U2</w:t>
            </w:r>
          </w:p>
        </w:tc>
        <w:tc>
          <w:tcPr>
            <w:tcW w:w="1136" w:type="dxa"/>
            <w:vAlign w:val="center"/>
          </w:tcPr>
          <w:p w14:paraId="4A4A6BF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241C929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77314721"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Varies mmol/24hr</w:t>
            </w:r>
          </w:p>
        </w:tc>
        <w:tc>
          <w:tcPr>
            <w:tcW w:w="2552" w:type="dxa"/>
            <w:vAlign w:val="center"/>
          </w:tcPr>
          <w:p w14:paraId="3882C2B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0B7588FB" w14:textId="77777777" w:rsidR="001F44F3" w:rsidRPr="003E29BB"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lang w:val="en-US"/>
              </w:rPr>
              <w:t> No specific patient preparation</w:t>
            </w:r>
          </w:p>
        </w:tc>
      </w:tr>
      <w:tr w:rsidR="00683965" w14:paraId="78A9AD9A" w14:textId="77777777" w:rsidTr="59D3A88A">
        <w:trPr>
          <w:trHeight w:val="454"/>
        </w:trPr>
        <w:tc>
          <w:tcPr>
            <w:tcW w:w="2399" w:type="dxa"/>
            <w:vAlign w:val="center"/>
          </w:tcPr>
          <w:p w14:paraId="3241CE74"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Potassium</w:t>
            </w:r>
          </w:p>
        </w:tc>
        <w:tc>
          <w:tcPr>
            <w:tcW w:w="1141" w:type="dxa"/>
            <w:vAlign w:val="center"/>
          </w:tcPr>
          <w:p w14:paraId="219A0C36"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2DD345D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1D2A205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74288DE3"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3.5 – 5.3 mmol/L</w:t>
            </w:r>
          </w:p>
        </w:tc>
        <w:tc>
          <w:tcPr>
            <w:tcW w:w="2552" w:type="dxa"/>
            <w:vAlign w:val="center"/>
          </w:tcPr>
          <w:p w14:paraId="52D8323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4B0ACEBB" w14:textId="77777777" w:rsidR="001F44F3" w:rsidRPr="003E29BB"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Haemolysis or a prolonged delay in separation of serum from red cells can cause an artefactual increase in potassium concentration. In patients with high white cells and platelets potassium is released leading to a falsely elevated potassium</w:t>
            </w:r>
          </w:p>
        </w:tc>
      </w:tr>
      <w:tr w:rsidR="00683965" w14:paraId="24061AD4" w14:textId="77777777" w:rsidTr="59D3A88A">
        <w:trPr>
          <w:trHeight w:val="454"/>
        </w:trPr>
        <w:tc>
          <w:tcPr>
            <w:tcW w:w="2399" w:type="dxa"/>
            <w:vAlign w:val="center"/>
          </w:tcPr>
          <w:p w14:paraId="2075ECB3"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Potassium fluid</w:t>
            </w:r>
          </w:p>
        </w:tc>
        <w:tc>
          <w:tcPr>
            <w:tcW w:w="1141" w:type="dxa"/>
            <w:vAlign w:val="center"/>
          </w:tcPr>
          <w:p w14:paraId="67065D53"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7A37323C"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328F160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364C78C9"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No range reported</w:t>
            </w:r>
          </w:p>
          <w:p w14:paraId="2EC28EFD"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mmol/L</w:t>
            </w:r>
          </w:p>
        </w:tc>
        <w:tc>
          <w:tcPr>
            <w:tcW w:w="2552" w:type="dxa"/>
            <w:vAlign w:val="center"/>
          </w:tcPr>
          <w:p w14:paraId="78F43CD3"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4CCE5E57" w14:textId="77777777" w:rsidR="001F44F3" w:rsidRPr="003E29BB" w:rsidRDefault="001F44F3" w:rsidP="59D3A88A">
            <w:pPr>
              <w:pStyle w:val="NormalWeb"/>
              <w:spacing w:before="0" w:after="0"/>
              <w:rPr>
                <w:rFonts w:eastAsia="Aileron Light" w:cs="Aileron Light"/>
                <w:color w:val="auto"/>
                <w:sz w:val="16"/>
                <w:szCs w:val="16"/>
              </w:rPr>
            </w:pPr>
          </w:p>
        </w:tc>
      </w:tr>
      <w:tr w:rsidR="00683965" w14:paraId="3943EFA3" w14:textId="77777777" w:rsidTr="59D3A88A">
        <w:trPr>
          <w:trHeight w:val="454"/>
        </w:trPr>
        <w:tc>
          <w:tcPr>
            <w:tcW w:w="2399" w:type="dxa"/>
            <w:vAlign w:val="center"/>
          </w:tcPr>
          <w:p w14:paraId="19400E16"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Potassium spot urine</w:t>
            </w:r>
          </w:p>
        </w:tc>
        <w:tc>
          <w:tcPr>
            <w:tcW w:w="1141" w:type="dxa"/>
            <w:vAlign w:val="center"/>
          </w:tcPr>
          <w:p w14:paraId="4969180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5FCB29D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5ml</w:t>
            </w:r>
          </w:p>
        </w:tc>
        <w:tc>
          <w:tcPr>
            <w:tcW w:w="1291" w:type="dxa"/>
            <w:vAlign w:val="center"/>
          </w:tcPr>
          <w:p w14:paraId="1012106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200B0DD7"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No range reported</w:t>
            </w:r>
          </w:p>
          <w:p w14:paraId="631EB836"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mmol/L</w:t>
            </w:r>
          </w:p>
        </w:tc>
        <w:tc>
          <w:tcPr>
            <w:tcW w:w="2552" w:type="dxa"/>
            <w:vAlign w:val="center"/>
          </w:tcPr>
          <w:p w14:paraId="2C8DD7E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58A12637" w14:textId="77777777" w:rsidR="001F44F3" w:rsidRPr="003E29BB"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lang w:val="en-US"/>
              </w:rPr>
              <w:t>A concurrent serum potassium is required to interpret results.</w:t>
            </w:r>
          </w:p>
        </w:tc>
      </w:tr>
      <w:tr w:rsidR="00683965" w14:paraId="11203C96" w14:textId="77777777" w:rsidTr="59D3A88A">
        <w:trPr>
          <w:trHeight w:val="454"/>
        </w:trPr>
        <w:tc>
          <w:tcPr>
            <w:tcW w:w="2399" w:type="dxa"/>
            <w:vAlign w:val="center"/>
          </w:tcPr>
          <w:p w14:paraId="7E4D0A04"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Progesterone</w:t>
            </w:r>
          </w:p>
        </w:tc>
        <w:tc>
          <w:tcPr>
            <w:tcW w:w="1141" w:type="dxa"/>
            <w:vAlign w:val="center"/>
          </w:tcPr>
          <w:p w14:paraId="6C86386E"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742FD343"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69C8A28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51110D1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&gt;30 nmol/L</w:t>
            </w:r>
          </w:p>
        </w:tc>
        <w:tc>
          <w:tcPr>
            <w:tcW w:w="2552" w:type="dxa"/>
            <w:vAlign w:val="center"/>
          </w:tcPr>
          <w:p w14:paraId="1630B7C0"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66060CA6" w14:textId="77777777" w:rsidR="001F44F3" w:rsidRPr="003E29BB" w:rsidRDefault="003D080A" w:rsidP="59D3A88A">
            <w:pPr>
              <w:pStyle w:val="NormalWeb"/>
              <w:spacing w:before="0" w:after="0"/>
              <w:rPr>
                <w:rFonts w:eastAsia="Aileron Light" w:cs="Aileron Light"/>
                <w:color w:val="auto"/>
                <w:sz w:val="16"/>
                <w:szCs w:val="16"/>
                <w:lang w:val="en-US"/>
              </w:rPr>
            </w:pPr>
            <w:r w:rsidRPr="59D3A88A">
              <w:rPr>
                <w:rFonts w:eastAsia="Aileron Light" w:cs="Aileron Light"/>
                <w:color w:val="auto"/>
                <w:sz w:val="16"/>
                <w:szCs w:val="16"/>
                <w:lang w:val="en-US"/>
              </w:rPr>
              <w:t xml:space="preserve">If assessing ovulation, progesterone is assessed on day 21 (if a 28-day cycle or 7 days prior to next cycle). </w:t>
            </w:r>
          </w:p>
        </w:tc>
      </w:tr>
      <w:tr w:rsidR="00683965" w14:paraId="45ED67FB" w14:textId="77777777" w:rsidTr="59D3A88A">
        <w:trPr>
          <w:trHeight w:val="454"/>
        </w:trPr>
        <w:tc>
          <w:tcPr>
            <w:tcW w:w="2399" w:type="dxa"/>
            <w:vAlign w:val="center"/>
          </w:tcPr>
          <w:p w14:paraId="1CC0F8C6"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Procollagen type III peptide</w:t>
            </w:r>
          </w:p>
        </w:tc>
        <w:tc>
          <w:tcPr>
            <w:tcW w:w="1141" w:type="dxa"/>
            <w:vAlign w:val="center"/>
          </w:tcPr>
          <w:p w14:paraId="321472D6"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55864A5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1ml</w:t>
            </w:r>
          </w:p>
        </w:tc>
        <w:tc>
          <w:tcPr>
            <w:tcW w:w="1291" w:type="dxa"/>
            <w:vAlign w:val="center"/>
          </w:tcPr>
          <w:p w14:paraId="1BDEDA3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days</w:t>
            </w:r>
          </w:p>
        </w:tc>
        <w:tc>
          <w:tcPr>
            <w:tcW w:w="2680" w:type="dxa"/>
            <w:vAlign w:val="center"/>
          </w:tcPr>
          <w:p w14:paraId="4F65B443"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 mg/L</w:t>
            </w:r>
          </w:p>
        </w:tc>
        <w:tc>
          <w:tcPr>
            <w:tcW w:w="2552" w:type="dxa"/>
            <w:vAlign w:val="center"/>
          </w:tcPr>
          <w:p w14:paraId="0BC15119"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ViaPath, Dept of Clinical Biochemistry, King’s College Hospital, Denmark Hill, London SE5 9RS, Tel: 0203 299 3576</w:t>
            </w:r>
          </w:p>
        </w:tc>
        <w:tc>
          <w:tcPr>
            <w:tcW w:w="4678" w:type="dxa"/>
            <w:vAlign w:val="center"/>
          </w:tcPr>
          <w:p w14:paraId="1250EEFF" w14:textId="77777777" w:rsidR="001F44F3" w:rsidRPr="003E29BB" w:rsidRDefault="003D080A" w:rsidP="59D3A88A">
            <w:pPr>
              <w:pStyle w:val="NormalWeb"/>
              <w:spacing w:before="0" w:after="0"/>
              <w:rPr>
                <w:rFonts w:eastAsia="Aileron Light" w:cs="Aileron Light"/>
                <w:color w:val="auto"/>
                <w:sz w:val="16"/>
                <w:szCs w:val="16"/>
                <w:lang w:val="en-US"/>
              </w:rPr>
            </w:pPr>
            <w:r w:rsidRPr="59D3A88A">
              <w:rPr>
                <w:rFonts w:eastAsia="Aileron Light" w:cs="Aileron Light"/>
                <w:color w:val="auto"/>
                <w:sz w:val="16"/>
                <w:szCs w:val="16"/>
                <w:lang w:val="en-US"/>
              </w:rPr>
              <w:t>No specific patient preparation.</w:t>
            </w:r>
          </w:p>
        </w:tc>
      </w:tr>
      <w:tr w:rsidR="00683965" w14:paraId="6DA39BA8" w14:textId="77777777" w:rsidTr="59D3A88A">
        <w:trPr>
          <w:trHeight w:val="454"/>
        </w:trPr>
        <w:tc>
          <w:tcPr>
            <w:tcW w:w="2399" w:type="dxa"/>
            <w:vAlign w:val="center"/>
          </w:tcPr>
          <w:p w14:paraId="3FBADCA1"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Prolactin</w:t>
            </w:r>
          </w:p>
        </w:tc>
        <w:tc>
          <w:tcPr>
            <w:tcW w:w="1141" w:type="dxa"/>
            <w:vAlign w:val="center"/>
          </w:tcPr>
          <w:p w14:paraId="7EAEDB29"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151AA97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3AE3C732"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4F5D8CE6"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Female: 109 - 557mU/L</w:t>
            </w:r>
          </w:p>
          <w:p w14:paraId="52F3352F"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Male: 73 - 407 mU/L</w:t>
            </w:r>
          </w:p>
        </w:tc>
        <w:tc>
          <w:tcPr>
            <w:tcW w:w="2552" w:type="dxa"/>
            <w:vAlign w:val="center"/>
          </w:tcPr>
          <w:p w14:paraId="574C3FEA"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233CC6CE" w14:textId="77777777" w:rsidR="001F44F3" w:rsidRPr="003E29BB" w:rsidRDefault="003D080A" w:rsidP="59D3A88A">
            <w:pPr>
              <w:pStyle w:val="NormalWeb"/>
              <w:spacing w:before="0" w:after="0"/>
              <w:rPr>
                <w:rFonts w:eastAsia="Aileron Light" w:cs="Aileron Light"/>
                <w:color w:val="auto"/>
                <w:sz w:val="16"/>
                <w:szCs w:val="16"/>
                <w:lang w:val="en-US"/>
              </w:rPr>
            </w:pPr>
            <w:r w:rsidRPr="59D3A88A">
              <w:rPr>
                <w:rFonts w:eastAsia="Aileron Light" w:cs="Aileron Light"/>
                <w:color w:val="auto"/>
                <w:sz w:val="16"/>
                <w:szCs w:val="16"/>
                <w:lang w:val="en-US"/>
              </w:rPr>
              <w:t>No specific patient preparation.</w:t>
            </w:r>
          </w:p>
        </w:tc>
      </w:tr>
      <w:tr w:rsidR="00683965" w14:paraId="4B0D1531" w14:textId="77777777" w:rsidTr="59D3A88A">
        <w:trPr>
          <w:trHeight w:val="454"/>
        </w:trPr>
        <w:tc>
          <w:tcPr>
            <w:tcW w:w="2399" w:type="dxa"/>
            <w:vAlign w:val="center"/>
          </w:tcPr>
          <w:p w14:paraId="38977F88"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PSA</w:t>
            </w:r>
          </w:p>
        </w:tc>
        <w:tc>
          <w:tcPr>
            <w:tcW w:w="1141" w:type="dxa"/>
            <w:vAlign w:val="center"/>
          </w:tcPr>
          <w:p w14:paraId="270455D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6C5E770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7F09BB95"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336E3432"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0 -4 mg/L</w:t>
            </w:r>
          </w:p>
        </w:tc>
        <w:tc>
          <w:tcPr>
            <w:tcW w:w="2552" w:type="dxa"/>
            <w:vAlign w:val="center"/>
          </w:tcPr>
          <w:p w14:paraId="25D53FC0"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00FB7D93" w14:textId="77777777" w:rsidR="001F44F3" w:rsidRPr="003E29BB" w:rsidRDefault="003D080A" w:rsidP="59D3A88A">
            <w:pPr>
              <w:pStyle w:val="NormalWeb"/>
              <w:spacing w:before="0" w:after="0"/>
              <w:rPr>
                <w:rFonts w:eastAsia="Aileron Light" w:cs="Aileron Light"/>
                <w:color w:val="auto"/>
                <w:sz w:val="16"/>
                <w:szCs w:val="16"/>
                <w:lang w:val="en-US"/>
              </w:rPr>
            </w:pPr>
            <w:r w:rsidRPr="59D3A88A">
              <w:rPr>
                <w:rFonts w:eastAsia="Aileron Light" w:cs="Aileron Light"/>
                <w:color w:val="auto"/>
                <w:sz w:val="16"/>
                <w:szCs w:val="16"/>
                <w:lang w:val="en-US"/>
              </w:rPr>
              <w:t xml:space="preserve">Urological manipulations affect PSA levels and if possible, sample should be taken before procedure. </w:t>
            </w:r>
          </w:p>
        </w:tc>
      </w:tr>
      <w:tr w:rsidR="00683965" w14:paraId="5814142F" w14:textId="77777777" w:rsidTr="59D3A88A">
        <w:trPr>
          <w:trHeight w:val="454"/>
        </w:trPr>
        <w:tc>
          <w:tcPr>
            <w:tcW w:w="2399" w:type="dxa"/>
            <w:vAlign w:val="center"/>
          </w:tcPr>
          <w:p w14:paraId="4FF2D9C2"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Protein</w:t>
            </w:r>
          </w:p>
        </w:tc>
        <w:tc>
          <w:tcPr>
            <w:tcW w:w="1141" w:type="dxa"/>
            <w:vAlign w:val="center"/>
          </w:tcPr>
          <w:p w14:paraId="3298CE6E"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2B341B7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090E855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0D1E1DA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60 – 80 g/L</w:t>
            </w:r>
          </w:p>
        </w:tc>
        <w:tc>
          <w:tcPr>
            <w:tcW w:w="2552" w:type="dxa"/>
            <w:vAlign w:val="center"/>
          </w:tcPr>
          <w:p w14:paraId="5764F266"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56B4259E" w14:textId="77777777" w:rsidR="001F44F3" w:rsidRPr="003E29BB" w:rsidRDefault="003D080A" w:rsidP="59D3A88A">
            <w:pPr>
              <w:pStyle w:val="NormalWeb"/>
              <w:spacing w:before="0" w:after="0"/>
              <w:rPr>
                <w:rFonts w:eastAsia="Aileron Light" w:cs="Aileron Light"/>
                <w:color w:val="auto"/>
                <w:sz w:val="16"/>
                <w:szCs w:val="16"/>
                <w:lang w:val="en-US"/>
              </w:rPr>
            </w:pPr>
            <w:r w:rsidRPr="59D3A88A">
              <w:rPr>
                <w:rFonts w:eastAsia="Aileron Light" w:cs="Aileron Light"/>
                <w:color w:val="auto"/>
                <w:sz w:val="16"/>
                <w:szCs w:val="16"/>
                <w:lang w:val="en-US"/>
              </w:rPr>
              <w:t>No specific patient preparation.</w:t>
            </w:r>
          </w:p>
        </w:tc>
      </w:tr>
      <w:tr w:rsidR="00683965" w14:paraId="5B9D2D60" w14:textId="77777777" w:rsidTr="59D3A88A">
        <w:trPr>
          <w:trHeight w:val="454"/>
        </w:trPr>
        <w:tc>
          <w:tcPr>
            <w:tcW w:w="2399" w:type="dxa"/>
            <w:vAlign w:val="center"/>
          </w:tcPr>
          <w:p w14:paraId="15573D99"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Protein (24h urine)</w:t>
            </w:r>
          </w:p>
        </w:tc>
        <w:tc>
          <w:tcPr>
            <w:tcW w:w="1141" w:type="dxa"/>
            <w:vAlign w:val="center"/>
          </w:tcPr>
          <w:p w14:paraId="4EE2C6F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U2</w:t>
            </w:r>
          </w:p>
        </w:tc>
        <w:tc>
          <w:tcPr>
            <w:tcW w:w="1136" w:type="dxa"/>
            <w:vAlign w:val="center"/>
          </w:tcPr>
          <w:p w14:paraId="6CF8986C"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17FC5023"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459B0D9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0.0 – 0.15g/24 hr</w:t>
            </w:r>
          </w:p>
        </w:tc>
        <w:tc>
          <w:tcPr>
            <w:tcW w:w="2552" w:type="dxa"/>
            <w:vAlign w:val="center"/>
          </w:tcPr>
          <w:p w14:paraId="6864CFD0"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7E8551B9" w14:textId="77777777" w:rsidR="001F44F3" w:rsidRPr="003E29BB" w:rsidRDefault="003D080A" w:rsidP="59D3A88A">
            <w:pPr>
              <w:pStyle w:val="NormalWeb"/>
              <w:spacing w:before="0" w:after="0"/>
              <w:rPr>
                <w:rFonts w:eastAsia="Aileron Light" w:cs="Aileron Light"/>
                <w:color w:val="auto"/>
                <w:sz w:val="16"/>
                <w:szCs w:val="16"/>
                <w:lang w:val="en-US"/>
              </w:rPr>
            </w:pPr>
            <w:r w:rsidRPr="59D3A88A">
              <w:rPr>
                <w:rFonts w:eastAsia="Aileron Light" w:cs="Aileron Light"/>
                <w:color w:val="auto"/>
                <w:sz w:val="16"/>
                <w:szCs w:val="16"/>
                <w:lang w:val="en-US"/>
              </w:rPr>
              <w:t>No specific patient preparation.</w:t>
            </w:r>
          </w:p>
        </w:tc>
      </w:tr>
      <w:tr w:rsidR="00683965" w14:paraId="368D0C7A" w14:textId="77777777" w:rsidTr="59D3A88A">
        <w:trPr>
          <w:trHeight w:val="454"/>
        </w:trPr>
        <w:tc>
          <w:tcPr>
            <w:tcW w:w="2399" w:type="dxa"/>
            <w:vAlign w:val="center"/>
          </w:tcPr>
          <w:p w14:paraId="37E2AFCA"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Protein CSF</w:t>
            </w:r>
          </w:p>
        </w:tc>
        <w:tc>
          <w:tcPr>
            <w:tcW w:w="1141" w:type="dxa"/>
            <w:vAlign w:val="center"/>
          </w:tcPr>
          <w:p w14:paraId="0E7EB226"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2D852682" w14:textId="77777777" w:rsidR="001F44F3"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0.25ml </w:t>
            </w:r>
          </w:p>
          <w:p w14:paraId="682326BC"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(5 drops)</w:t>
            </w:r>
          </w:p>
        </w:tc>
        <w:tc>
          <w:tcPr>
            <w:tcW w:w="1291" w:type="dxa"/>
            <w:vAlign w:val="center"/>
          </w:tcPr>
          <w:p w14:paraId="2791EE83"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2477E6DE"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0.15-0.45 g/L</w:t>
            </w:r>
          </w:p>
        </w:tc>
        <w:tc>
          <w:tcPr>
            <w:tcW w:w="2552" w:type="dxa"/>
            <w:vAlign w:val="center"/>
          </w:tcPr>
          <w:p w14:paraId="26E08CDF"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0F88FFA9" w14:textId="77777777" w:rsidR="001F44F3" w:rsidRPr="003E29BB" w:rsidRDefault="003D080A" w:rsidP="59D3A88A">
            <w:pPr>
              <w:spacing w:line="240" w:lineRule="auto"/>
              <w:rPr>
                <w:rFonts w:eastAsia="Aileron Light" w:cs="Aileron Light"/>
                <w:color w:val="auto"/>
                <w:sz w:val="16"/>
                <w:szCs w:val="16"/>
                <w:lang w:val="en-US"/>
              </w:rPr>
            </w:pPr>
            <w:r w:rsidRPr="59D3A88A">
              <w:rPr>
                <w:rFonts w:eastAsia="Aileron Light" w:cs="Aileron Light"/>
                <w:color w:val="auto"/>
                <w:sz w:val="16"/>
                <w:szCs w:val="16"/>
                <w:lang w:val="en-US"/>
              </w:rPr>
              <w:t>No specific patient preparation.</w:t>
            </w:r>
          </w:p>
          <w:p w14:paraId="15C4B629" w14:textId="77777777" w:rsidR="001F44F3" w:rsidRPr="003E29BB" w:rsidRDefault="003D080A" w:rsidP="59D3A88A">
            <w:pPr>
              <w:pStyle w:val="NormalWeb"/>
              <w:spacing w:before="0" w:after="0"/>
              <w:rPr>
                <w:rFonts w:eastAsia="Aileron Light" w:cs="Aileron Light"/>
                <w:color w:val="auto"/>
                <w:sz w:val="16"/>
                <w:szCs w:val="16"/>
                <w:lang w:val="en-US"/>
              </w:rPr>
            </w:pPr>
            <w:r w:rsidRPr="59D3A88A">
              <w:rPr>
                <w:rFonts w:eastAsia="Aileron Light" w:cs="Aileron Light"/>
                <w:color w:val="auto"/>
                <w:sz w:val="16"/>
                <w:szCs w:val="16"/>
                <w:lang w:val="en-US"/>
              </w:rPr>
              <w:t>CSF protein results on bloodstained samples are unreliable.</w:t>
            </w:r>
          </w:p>
        </w:tc>
      </w:tr>
      <w:tr w:rsidR="00683965" w14:paraId="223EEC38" w14:textId="77777777" w:rsidTr="59D3A88A">
        <w:trPr>
          <w:trHeight w:val="454"/>
        </w:trPr>
        <w:tc>
          <w:tcPr>
            <w:tcW w:w="2399" w:type="dxa"/>
            <w:vAlign w:val="center"/>
          </w:tcPr>
          <w:p w14:paraId="5C246608"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Protein creatinine ratio (early morning urine)</w:t>
            </w:r>
          </w:p>
          <w:p w14:paraId="7B6B2635" w14:textId="77777777" w:rsidR="001F44F3" w:rsidRPr="00AB5E3A" w:rsidRDefault="003D080A" w:rsidP="00B92269">
            <w:pPr>
              <w:rPr>
                <w:rFonts w:eastAsia="Aileron Light" w:cs="Aileron Light"/>
                <w:b/>
                <w:bCs/>
                <w:color w:val="auto"/>
                <w:sz w:val="16"/>
                <w:szCs w:val="16"/>
                <w:lang w:eastAsia="en-GB"/>
              </w:rPr>
            </w:pPr>
            <w:bookmarkStart w:id="536" w:name="_Toc428821081"/>
            <w:bookmarkStart w:id="537" w:name="_Toc429637779"/>
            <w:bookmarkStart w:id="538" w:name="_Toc449595997"/>
            <w:bookmarkStart w:id="539" w:name="_Toc449596828"/>
            <w:bookmarkStart w:id="540" w:name="_Toc449602926"/>
            <w:bookmarkStart w:id="541" w:name="_Toc471373326"/>
            <w:bookmarkStart w:id="542" w:name="_Toc169010536"/>
            <w:bookmarkStart w:id="543" w:name="_Toc169011791"/>
            <w:bookmarkStart w:id="544" w:name="_Toc169012553"/>
            <w:bookmarkStart w:id="545" w:name="_Toc169079308"/>
            <w:bookmarkStart w:id="546" w:name="_Toc169081800"/>
            <w:bookmarkStart w:id="547" w:name="_Toc169084426"/>
            <w:bookmarkStart w:id="548" w:name="_Toc169084788"/>
            <w:bookmarkStart w:id="549" w:name="_Toc169095063"/>
            <w:bookmarkStart w:id="550" w:name="_Toc169096598"/>
            <w:bookmarkStart w:id="551" w:name="_Toc169096775"/>
            <w:bookmarkStart w:id="552" w:name="_Toc169097129"/>
            <w:bookmarkStart w:id="553" w:name="_Toc169097306"/>
            <w:bookmarkStart w:id="554" w:name="_Toc169097483"/>
            <w:bookmarkStart w:id="555" w:name="_Toc169097660"/>
            <w:bookmarkStart w:id="556" w:name="_Toc169097837"/>
            <w:bookmarkStart w:id="557" w:name="_Toc208419599"/>
            <w:r w:rsidRPr="001F3D0E">
              <w:rPr>
                <w:color w:val="auto"/>
                <w:sz w:val="14"/>
                <w:szCs w:val="14"/>
              </w:rPr>
              <w:t>(</w:t>
            </w:r>
            <w:r w:rsidRPr="00B92269">
              <w:rPr>
                <w:color w:val="auto"/>
                <w:sz w:val="14"/>
                <w:szCs w:val="14"/>
              </w:rPr>
              <w:t>Calculated</w:t>
            </w:r>
            <w:r w:rsidRPr="00B92269">
              <w:rPr>
                <w:rStyle w:val="Heading2Char"/>
                <w:rFonts w:ascii="Aileron Light" w:eastAsia="Aileron Light" w:hAnsi="Aileron Light" w:cs="Aileron Light"/>
                <w:color w:val="auto"/>
                <w:sz w:val="10"/>
                <w:szCs w:val="10"/>
                <w:lang w:eastAsia="en-GB"/>
              </w:rPr>
              <w:t>)</w:t>
            </w:r>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r w:rsidRPr="00B92269">
              <w:rPr>
                <w:rStyle w:val="Heading2Char"/>
                <w:rFonts w:ascii="Aileron Light" w:eastAsia="Aileron Light" w:hAnsi="Aileron Light" w:cs="Aileron Light"/>
                <w:color w:val="auto"/>
                <w:sz w:val="10"/>
                <w:szCs w:val="10"/>
                <w:lang w:eastAsia="en-GB"/>
              </w:rPr>
              <w:t xml:space="preserve"> </w:t>
            </w:r>
            <w:hyperlink w:anchor="_*2_Calculated_parameters" w:history="1">
              <w:r w:rsidRPr="00B92269">
                <w:rPr>
                  <w:rStyle w:val="Hyperlink"/>
                  <w:rFonts w:eastAsia="Aileron Light" w:cs="Aileron Light"/>
                  <w:color w:val="auto"/>
                  <w:sz w:val="10"/>
                  <w:szCs w:val="10"/>
                  <w:lang w:eastAsia="en-GB"/>
                </w:rPr>
                <w:t>*</w:t>
              </w:r>
              <w:r w:rsidRPr="00B92269">
                <w:rPr>
                  <w:rStyle w:val="Hyperlink"/>
                  <w:rFonts w:eastAsia="Aileron Light" w:cs="Aileron Light"/>
                  <w:color w:val="auto"/>
                  <w:sz w:val="10"/>
                  <w:szCs w:val="10"/>
                  <w:vertAlign w:val="superscript"/>
                  <w:lang w:eastAsia="en-GB"/>
                </w:rPr>
                <w:t>2</w:t>
              </w:r>
            </w:hyperlink>
          </w:p>
        </w:tc>
        <w:tc>
          <w:tcPr>
            <w:tcW w:w="1141" w:type="dxa"/>
            <w:vAlign w:val="center"/>
          </w:tcPr>
          <w:p w14:paraId="58A5AF45"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6741D92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5ml</w:t>
            </w:r>
          </w:p>
        </w:tc>
        <w:tc>
          <w:tcPr>
            <w:tcW w:w="1291" w:type="dxa"/>
            <w:vAlign w:val="center"/>
          </w:tcPr>
          <w:p w14:paraId="6435C83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7E4F1EFA"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&lt;15 mg/mmol</w:t>
            </w:r>
          </w:p>
        </w:tc>
        <w:tc>
          <w:tcPr>
            <w:tcW w:w="2552" w:type="dxa"/>
            <w:vAlign w:val="center"/>
          </w:tcPr>
          <w:p w14:paraId="3C6448B8"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6E4683E5" w14:textId="77777777" w:rsidR="001F44F3" w:rsidRPr="003E29BB" w:rsidRDefault="003D080A" w:rsidP="59D3A88A">
            <w:pPr>
              <w:spacing w:line="240" w:lineRule="auto"/>
              <w:rPr>
                <w:rFonts w:eastAsia="Aileron Light" w:cs="Aileron Light"/>
                <w:color w:val="auto"/>
                <w:sz w:val="16"/>
                <w:szCs w:val="16"/>
                <w:lang w:val="en-US"/>
              </w:rPr>
            </w:pPr>
            <w:r w:rsidRPr="59D3A88A">
              <w:rPr>
                <w:rFonts w:eastAsia="Aileron Light" w:cs="Aileron Light"/>
                <w:color w:val="auto"/>
                <w:sz w:val="16"/>
                <w:szCs w:val="16"/>
                <w:lang w:eastAsia="en-GB"/>
              </w:rPr>
              <w:t>Early morning urine preferred</w:t>
            </w:r>
          </w:p>
        </w:tc>
      </w:tr>
      <w:tr w:rsidR="00683965" w14:paraId="2DBFB850" w14:textId="77777777" w:rsidTr="59D3A88A">
        <w:trPr>
          <w:trHeight w:val="454"/>
        </w:trPr>
        <w:tc>
          <w:tcPr>
            <w:tcW w:w="2399" w:type="dxa"/>
            <w:vAlign w:val="center"/>
          </w:tcPr>
          <w:p w14:paraId="62F8D5EA"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Protein electrophoresis</w:t>
            </w:r>
          </w:p>
        </w:tc>
        <w:tc>
          <w:tcPr>
            <w:tcW w:w="1141" w:type="dxa"/>
            <w:vAlign w:val="center"/>
          </w:tcPr>
          <w:p w14:paraId="7F336D56"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72F67BB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1ml</w:t>
            </w:r>
          </w:p>
        </w:tc>
        <w:tc>
          <w:tcPr>
            <w:tcW w:w="1291" w:type="dxa"/>
            <w:vAlign w:val="center"/>
          </w:tcPr>
          <w:p w14:paraId="74F4347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72 hours</w:t>
            </w:r>
          </w:p>
        </w:tc>
        <w:tc>
          <w:tcPr>
            <w:tcW w:w="2680" w:type="dxa"/>
            <w:vAlign w:val="center"/>
          </w:tcPr>
          <w:p w14:paraId="578D296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5D7AE1A2"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4E2EF60B" w14:textId="77777777" w:rsidR="001F44F3" w:rsidRPr="003E29BB" w:rsidRDefault="003D080A" w:rsidP="59D3A88A">
            <w:pPr>
              <w:spacing w:line="240" w:lineRule="auto"/>
              <w:rPr>
                <w:rFonts w:eastAsia="Aileron Light" w:cs="Aileron Light"/>
                <w:color w:val="auto"/>
                <w:sz w:val="16"/>
                <w:szCs w:val="16"/>
              </w:rPr>
            </w:pPr>
            <w:r w:rsidRPr="59D3A88A">
              <w:rPr>
                <w:rFonts w:eastAsia="Aileron Light" w:cs="Aileron Light"/>
                <w:color w:val="auto"/>
                <w:sz w:val="16"/>
                <w:szCs w:val="16"/>
              </w:rPr>
              <w:t>No specific patient preparation.</w:t>
            </w:r>
          </w:p>
          <w:p w14:paraId="7AA1D6F0" w14:textId="77777777" w:rsidR="001F44F3" w:rsidRPr="003E29BB"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Haemolysed samples are unsuitable</w:t>
            </w:r>
          </w:p>
        </w:tc>
      </w:tr>
      <w:tr w:rsidR="00683965" w14:paraId="6CB29446" w14:textId="77777777" w:rsidTr="59D3A88A">
        <w:trPr>
          <w:trHeight w:val="454"/>
        </w:trPr>
        <w:tc>
          <w:tcPr>
            <w:tcW w:w="2399" w:type="dxa"/>
            <w:vAlign w:val="center"/>
          </w:tcPr>
          <w:p w14:paraId="2F0EAA1C"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Procalcitonin</w:t>
            </w:r>
          </w:p>
        </w:tc>
        <w:tc>
          <w:tcPr>
            <w:tcW w:w="1141" w:type="dxa"/>
            <w:vAlign w:val="center"/>
          </w:tcPr>
          <w:p w14:paraId="60A0ADDD"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0F3AF23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636C1122"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 day</w:t>
            </w:r>
          </w:p>
        </w:tc>
        <w:tc>
          <w:tcPr>
            <w:tcW w:w="2680" w:type="dxa"/>
            <w:vAlign w:val="center"/>
          </w:tcPr>
          <w:p w14:paraId="43DA32A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24D6CADA"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5F30C2EB" w14:textId="77777777" w:rsidR="001F44F3" w:rsidRPr="003E29BB"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Must be followed up by at least 1 further sample after initial request due to the lag phase for PCT.</w:t>
            </w:r>
          </w:p>
        </w:tc>
      </w:tr>
      <w:tr w:rsidR="00683965" w14:paraId="4DB49D87" w14:textId="77777777" w:rsidTr="59D3A88A">
        <w:trPr>
          <w:trHeight w:val="454"/>
        </w:trPr>
        <w:tc>
          <w:tcPr>
            <w:tcW w:w="2399" w:type="dxa"/>
            <w:vAlign w:val="center"/>
          </w:tcPr>
          <w:p w14:paraId="19EF38A5" w14:textId="77777777" w:rsidR="001F44F3" w:rsidRPr="004079F6" w:rsidRDefault="003D080A" w:rsidP="59D3A88A">
            <w:pPr>
              <w:spacing w:line="276" w:lineRule="auto"/>
              <w:rPr>
                <w:rFonts w:eastAsia="Aileron Light" w:cs="Aileron Light"/>
                <w:b/>
                <w:bCs/>
                <w:color w:val="auto"/>
                <w:sz w:val="16"/>
                <w:szCs w:val="16"/>
                <w:lang w:eastAsia="en-GB"/>
              </w:rPr>
            </w:pPr>
            <w:bookmarkStart w:id="558" w:name="_Toc429637780"/>
            <w:bookmarkStart w:id="559" w:name="_Toc449595998"/>
            <w:bookmarkStart w:id="560" w:name="_Toc449596829"/>
            <w:bookmarkStart w:id="561" w:name="_Toc449602927"/>
            <w:bookmarkStart w:id="562" w:name="_Toc471373327"/>
            <w:bookmarkStart w:id="563" w:name="_Toc169010537"/>
            <w:bookmarkStart w:id="564" w:name="_Toc169011792"/>
            <w:bookmarkStart w:id="565" w:name="_Toc169012554"/>
            <w:bookmarkStart w:id="566" w:name="_Toc169079309"/>
            <w:bookmarkStart w:id="567" w:name="_Toc169081801"/>
            <w:bookmarkStart w:id="568" w:name="_Toc169084427"/>
            <w:bookmarkStart w:id="569" w:name="_Toc169084789"/>
            <w:bookmarkStart w:id="570" w:name="_Toc169095064"/>
            <w:bookmarkStart w:id="571" w:name="_Toc169096599"/>
            <w:bookmarkStart w:id="572" w:name="_Toc169096776"/>
            <w:bookmarkStart w:id="573" w:name="_Toc169097130"/>
            <w:bookmarkStart w:id="574" w:name="_Toc169097307"/>
            <w:bookmarkStart w:id="575" w:name="_Toc169097484"/>
            <w:bookmarkStart w:id="576" w:name="_Toc169097661"/>
            <w:bookmarkStart w:id="577" w:name="_Toc169097838"/>
            <w:bookmarkStart w:id="578" w:name="_Toc208419600"/>
            <w:r w:rsidRPr="001F3D0E">
              <w:rPr>
                <w:b/>
                <w:bCs/>
                <w:color w:val="auto"/>
                <w:sz w:val="16"/>
                <w:szCs w:val="16"/>
              </w:rPr>
              <w:t>R</w:t>
            </w:r>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r w:rsidRPr="59D3A88A">
              <w:rPr>
                <w:rFonts w:eastAsia="Aileron Light" w:cs="Aileron Light"/>
                <w:b/>
                <w:bCs/>
                <w:color w:val="auto"/>
                <w:sz w:val="16"/>
                <w:szCs w:val="16"/>
                <w:lang w:eastAsia="en-GB"/>
              </w:rPr>
              <w:t>AST</w:t>
            </w:r>
          </w:p>
        </w:tc>
        <w:tc>
          <w:tcPr>
            <w:tcW w:w="1141" w:type="dxa"/>
            <w:vAlign w:val="center"/>
          </w:tcPr>
          <w:p w14:paraId="095CC51F" w14:textId="77777777" w:rsidR="001F44F3" w:rsidRPr="004079F6"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4702EC0F" w14:textId="77777777" w:rsidR="001F44F3" w:rsidRPr="004079F6"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0.1ml per allergen plus 0.1ml dead volume</w:t>
            </w:r>
          </w:p>
        </w:tc>
        <w:tc>
          <w:tcPr>
            <w:tcW w:w="1291" w:type="dxa"/>
            <w:vAlign w:val="center"/>
          </w:tcPr>
          <w:p w14:paraId="5626E552" w14:textId="77777777" w:rsidR="001F44F3" w:rsidRPr="004079F6"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days</w:t>
            </w:r>
          </w:p>
        </w:tc>
        <w:tc>
          <w:tcPr>
            <w:tcW w:w="2680" w:type="dxa"/>
            <w:vAlign w:val="center"/>
          </w:tcPr>
          <w:p w14:paraId="2D386DE1" w14:textId="77777777" w:rsidR="001F44F3" w:rsidRPr="004079F6"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68DC2A93" w14:textId="77777777" w:rsidR="001F44F3" w:rsidRPr="003E29BB" w:rsidRDefault="003D080A" w:rsidP="59D3A88A">
            <w:pPr>
              <w:pStyle w:val="Header"/>
              <w:jc w:val="center"/>
              <w:rPr>
                <w:rFonts w:ascii="Aileron Light" w:eastAsia="Aileron Light" w:hAnsi="Aileron Light" w:cs="Aileron Light"/>
                <w:color w:val="auto"/>
                <w:szCs w:val="16"/>
                <w:lang w:eastAsia="en-GB"/>
              </w:rPr>
            </w:pPr>
            <w:r w:rsidRPr="59D3A88A">
              <w:rPr>
                <w:rFonts w:ascii="Aileron Light" w:eastAsia="Aileron Light" w:hAnsi="Aileron Light" w:cs="Aileron Light"/>
                <w:color w:val="auto"/>
                <w:szCs w:val="16"/>
                <w:lang w:eastAsia="en-GB"/>
              </w:rPr>
              <w:t>Immunology Dept, HSL Laboratories, The Halo Building, 1 Mabledon Place</w:t>
            </w:r>
          </w:p>
          <w:p w14:paraId="615A4170" w14:textId="77777777" w:rsidR="001F44F3" w:rsidRPr="003E29BB" w:rsidRDefault="003D080A" w:rsidP="59D3A88A">
            <w:pPr>
              <w:pStyle w:val="Header"/>
              <w:jc w:val="center"/>
              <w:rPr>
                <w:rFonts w:ascii="Aileron Light" w:eastAsia="Aileron Light" w:hAnsi="Aileron Light" w:cs="Aileron Light"/>
                <w:color w:val="auto"/>
                <w:szCs w:val="16"/>
                <w:lang w:eastAsia="en-GB"/>
              </w:rPr>
            </w:pPr>
            <w:r w:rsidRPr="59D3A88A">
              <w:rPr>
                <w:rFonts w:ascii="Aileron Light" w:eastAsia="Aileron Light" w:hAnsi="Aileron Light" w:cs="Aileron Light"/>
                <w:color w:val="auto"/>
                <w:szCs w:val="16"/>
                <w:lang w:eastAsia="en-GB"/>
              </w:rPr>
              <w:t xml:space="preserve">London WC1H 9AX, </w:t>
            </w:r>
          </w:p>
          <w:p w14:paraId="5E8D3F13" w14:textId="77777777" w:rsidR="001F44F3" w:rsidRPr="004079F6" w:rsidRDefault="003D080A" w:rsidP="59D3A88A">
            <w:pPr>
              <w:pStyle w:val="Header"/>
              <w:jc w:val="center"/>
              <w:rPr>
                <w:rFonts w:ascii="Aileron Light" w:eastAsia="Aileron Light" w:hAnsi="Aileron Light" w:cs="Aileron Light"/>
                <w:color w:val="auto"/>
                <w:szCs w:val="16"/>
                <w:lang w:eastAsia="en-GB"/>
              </w:rPr>
            </w:pPr>
            <w:r w:rsidRPr="59D3A88A">
              <w:rPr>
                <w:rFonts w:ascii="Aileron Light" w:eastAsia="Aileron Light" w:hAnsi="Aileron Light" w:cs="Aileron Light"/>
                <w:color w:val="auto"/>
                <w:szCs w:val="16"/>
                <w:lang w:eastAsia="en-GB"/>
              </w:rPr>
              <w:t>Tel: 02073077373</w:t>
            </w:r>
          </w:p>
        </w:tc>
        <w:tc>
          <w:tcPr>
            <w:tcW w:w="4678" w:type="dxa"/>
            <w:vAlign w:val="center"/>
          </w:tcPr>
          <w:p w14:paraId="6BB9B07D" w14:textId="77777777" w:rsidR="001F44F3" w:rsidRPr="003E29BB"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 No specific patient preparation.</w:t>
            </w:r>
          </w:p>
        </w:tc>
      </w:tr>
      <w:tr w:rsidR="00683965" w14:paraId="32AD14C2" w14:textId="77777777" w:rsidTr="59D3A88A">
        <w:trPr>
          <w:trHeight w:val="454"/>
        </w:trPr>
        <w:tc>
          <w:tcPr>
            <w:tcW w:w="2399" w:type="dxa"/>
            <w:vAlign w:val="center"/>
          </w:tcPr>
          <w:p w14:paraId="250C1019" w14:textId="77777777" w:rsidR="001F44F3" w:rsidRPr="004079F6" w:rsidRDefault="003D080A" w:rsidP="59D3A88A">
            <w:pPr>
              <w:spacing w:line="276" w:lineRule="auto"/>
              <w:rPr>
                <w:rStyle w:val="Heading2Char"/>
                <w:rFonts w:ascii="Aileron Light" w:eastAsia="Aileron Light" w:hAnsi="Aileron Light" w:cs="Aileron Light"/>
                <w:color w:val="auto"/>
                <w:sz w:val="16"/>
                <w:szCs w:val="16"/>
                <w:lang w:eastAsia="en-GB"/>
              </w:rPr>
            </w:pPr>
            <w:r w:rsidRPr="59D3A88A">
              <w:rPr>
                <w:rFonts w:eastAsia="Aileron Light" w:cs="Aileron Light"/>
                <w:b/>
                <w:bCs/>
                <w:color w:val="auto"/>
                <w:sz w:val="16"/>
                <w:szCs w:val="16"/>
                <w:lang w:eastAsia="en-GB"/>
              </w:rPr>
              <w:t>Renal calculus</w:t>
            </w:r>
          </w:p>
        </w:tc>
        <w:tc>
          <w:tcPr>
            <w:tcW w:w="1141" w:type="dxa"/>
            <w:vAlign w:val="center"/>
          </w:tcPr>
          <w:p w14:paraId="5AD25091" w14:textId="77777777" w:rsidR="001F44F3" w:rsidRPr="004079F6"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5169C170" w14:textId="77777777" w:rsidR="001F44F3" w:rsidRPr="004079F6"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612EBBB4" w14:textId="77777777" w:rsidR="001F44F3" w:rsidRPr="004079F6"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8 days</w:t>
            </w:r>
          </w:p>
        </w:tc>
        <w:tc>
          <w:tcPr>
            <w:tcW w:w="2680" w:type="dxa"/>
            <w:vAlign w:val="center"/>
          </w:tcPr>
          <w:p w14:paraId="58E3D64F" w14:textId="77777777" w:rsidR="001F44F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37A18072"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HSL, Special Biochemistry</w:t>
            </w:r>
          </w:p>
          <w:p w14:paraId="49C976E5" w14:textId="77777777" w:rsidR="001F44F3" w:rsidRPr="003E29BB"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UCLH NHS Foundation Trust, 60 Whitfield Street, London W1T 4EU, Tel: 020 7380 9405</w:t>
            </w:r>
          </w:p>
        </w:tc>
        <w:tc>
          <w:tcPr>
            <w:tcW w:w="4678" w:type="dxa"/>
            <w:vAlign w:val="center"/>
          </w:tcPr>
          <w:p w14:paraId="50E31518" w14:textId="77777777" w:rsidR="001F44F3" w:rsidRPr="003E29BB"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 </w:t>
            </w:r>
          </w:p>
        </w:tc>
      </w:tr>
      <w:tr w:rsidR="00683965" w14:paraId="28E49A6C" w14:textId="77777777" w:rsidTr="59D3A88A">
        <w:trPr>
          <w:trHeight w:val="454"/>
        </w:trPr>
        <w:tc>
          <w:tcPr>
            <w:tcW w:w="2399" w:type="dxa"/>
            <w:vAlign w:val="center"/>
          </w:tcPr>
          <w:p w14:paraId="3502248E" w14:textId="77777777" w:rsidR="001F44F3" w:rsidRPr="004079F6" w:rsidRDefault="003D080A" w:rsidP="59D3A88A">
            <w:pPr>
              <w:spacing w:line="276" w:lineRule="auto"/>
              <w:rPr>
                <w:rStyle w:val="Heading2Char"/>
                <w:rFonts w:ascii="Aileron Light" w:eastAsia="Aileron Light" w:hAnsi="Aileron Light" w:cs="Aileron Light"/>
                <w:color w:val="auto"/>
                <w:sz w:val="16"/>
                <w:szCs w:val="16"/>
                <w:lang w:eastAsia="en-GB"/>
              </w:rPr>
            </w:pPr>
            <w:r w:rsidRPr="59D3A88A">
              <w:rPr>
                <w:rFonts w:eastAsia="Aileron Light" w:cs="Aileron Light"/>
                <w:b/>
                <w:bCs/>
                <w:color w:val="auto"/>
                <w:sz w:val="16"/>
                <w:szCs w:val="16"/>
                <w:lang w:eastAsia="en-GB"/>
              </w:rPr>
              <w:t>Renin (random)</w:t>
            </w:r>
          </w:p>
        </w:tc>
        <w:tc>
          <w:tcPr>
            <w:tcW w:w="1141" w:type="dxa"/>
            <w:vAlign w:val="center"/>
          </w:tcPr>
          <w:p w14:paraId="2E411967" w14:textId="77777777" w:rsidR="001F44F3" w:rsidRPr="004079F6"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B3</w:t>
            </w:r>
          </w:p>
        </w:tc>
        <w:tc>
          <w:tcPr>
            <w:tcW w:w="1136" w:type="dxa"/>
            <w:vAlign w:val="center"/>
          </w:tcPr>
          <w:p w14:paraId="127858A4" w14:textId="77777777" w:rsidR="001F44F3" w:rsidRPr="004079F6"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1.25ml</w:t>
            </w:r>
          </w:p>
        </w:tc>
        <w:tc>
          <w:tcPr>
            <w:tcW w:w="1291" w:type="dxa"/>
            <w:vAlign w:val="center"/>
          </w:tcPr>
          <w:p w14:paraId="2DED4559" w14:textId="77777777" w:rsidR="001F44F3" w:rsidRPr="004079F6"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days</w:t>
            </w:r>
          </w:p>
        </w:tc>
        <w:tc>
          <w:tcPr>
            <w:tcW w:w="2680" w:type="dxa"/>
            <w:vAlign w:val="center"/>
          </w:tcPr>
          <w:p w14:paraId="028A42E6" w14:textId="77777777" w:rsidR="001F44F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Renin (µ/L): </w:t>
            </w:r>
          </w:p>
          <w:p w14:paraId="0D3523AF" w14:textId="77777777" w:rsidR="001F44F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Upright 5.4 - 60 Supine 5.4 – 30</w:t>
            </w:r>
          </w:p>
          <w:p w14:paraId="4AA6B7E8" w14:textId="77777777" w:rsidR="001F44F3" w:rsidRPr="00AB5E3A" w:rsidRDefault="001F44F3" w:rsidP="59D3A88A">
            <w:pPr>
              <w:spacing w:line="276" w:lineRule="auto"/>
              <w:jc w:val="center"/>
              <w:rPr>
                <w:rFonts w:eastAsia="Aileron Light" w:cs="Aileron Light"/>
                <w:color w:val="auto"/>
                <w:sz w:val="16"/>
                <w:szCs w:val="16"/>
                <w:lang w:eastAsia="en-GB"/>
              </w:rPr>
            </w:pPr>
          </w:p>
          <w:p w14:paraId="78EA2D1D" w14:textId="77777777" w:rsidR="001F44F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Aldo/Renin ratio:</w:t>
            </w:r>
          </w:p>
          <w:p w14:paraId="4AD1AD64" w14:textId="77777777" w:rsidR="001F44F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 &lt;80: Conn’s unlikely. &gt;/=200: Conn’s likely. 80-200: Conn’s not excluded</w:t>
            </w:r>
          </w:p>
        </w:tc>
        <w:tc>
          <w:tcPr>
            <w:tcW w:w="2552" w:type="dxa"/>
            <w:vAlign w:val="center"/>
          </w:tcPr>
          <w:p w14:paraId="68F5B8E8" w14:textId="77777777" w:rsidR="001F44F3" w:rsidRPr="003E29BB"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ViaPath, Dept of Clinical Biochemistry, King’s College Hospital, Denmark Hill, London SE5 9RS, Tel: 0203 299 3576</w:t>
            </w:r>
          </w:p>
        </w:tc>
        <w:tc>
          <w:tcPr>
            <w:tcW w:w="4678" w:type="dxa"/>
            <w:vAlign w:val="center"/>
          </w:tcPr>
          <w:p w14:paraId="35C3857B" w14:textId="77777777" w:rsidR="001F44F3" w:rsidRPr="003E29BB"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B-blockers, ACEi/A2RB, CCB and diuretics should be stopped for 2 weeks prior to sampling. Spironolactone should be stopped for 6 weeks.</w:t>
            </w:r>
            <w:r w:rsidRPr="59D3A88A">
              <w:rPr>
                <w:rFonts w:eastAsia="Aileron Light" w:cs="Aileron Light"/>
                <w:color w:val="auto"/>
                <w:sz w:val="16"/>
                <w:szCs w:val="16"/>
              </w:rPr>
              <w:t xml:space="preserve"> An alpha blocker such as doxazosin may be substituted. Severe hypokalaemia (plasma potassium less than 2.9mmol/L) should be corrected prior to sampling. Potassium supplements should be stopped 24 hour prior to sampling. The patient should rest for 15 minutes prior to sampling and be in a sitting position. Samples should be taken to the laboratory immediately</w:t>
            </w:r>
          </w:p>
        </w:tc>
      </w:tr>
      <w:tr w:rsidR="00683965" w14:paraId="25EFFFE8" w14:textId="77777777" w:rsidTr="59D3A88A">
        <w:trPr>
          <w:trHeight w:val="454"/>
        </w:trPr>
        <w:tc>
          <w:tcPr>
            <w:tcW w:w="2399" w:type="dxa"/>
            <w:vAlign w:val="center"/>
          </w:tcPr>
          <w:p w14:paraId="6504F9CC"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Reducing substances faeces</w:t>
            </w:r>
          </w:p>
        </w:tc>
        <w:tc>
          <w:tcPr>
            <w:tcW w:w="1141" w:type="dxa"/>
            <w:vAlign w:val="center"/>
          </w:tcPr>
          <w:p w14:paraId="0AEFFBC7" w14:textId="77777777" w:rsidR="001F44F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S1</w:t>
            </w:r>
          </w:p>
          <w:p w14:paraId="339AADA7"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SR</w:t>
            </w:r>
          </w:p>
        </w:tc>
        <w:tc>
          <w:tcPr>
            <w:tcW w:w="1136" w:type="dxa"/>
            <w:vAlign w:val="center"/>
          </w:tcPr>
          <w:p w14:paraId="5004A78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¼ of the container</w:t>
            </w:r>
          </w:p>
        </w:tc>
        <w:tc>
          <w:tcPr>
            <w:tcW w:w="1291" w:type="dxa"/>
            <w:vAlign w:val="center"/>
          </w:tcPr>
          <w:p w14:paraId="5D9BA0E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days</w:t>
            </w:r>
          </w:p>
        </w:tc>
        <w:tc>
          <w:tcPr>
            <w:tcW w:w="2680" w:type="dxa"/>
            <w:vAlign w:val="center"/>
          </w:tcPr>
          <w:p w14:paraId="3679E830"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NIL</w:t>
            </w:r>
          </w:p>
        </w:tc>
        <w:tc>
          <w:tcPr>
            <w:tcW w:w="2552" w:type="dxa"/>
          </w:tcPr>
          <w:p w14:paraId="7DCD3A79" w14:textId="77777777" w:rsidR="001F44F3" w:rsidRPr="003E29BB"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Chemical Pathology</w:t>
            </w:r>
          </w:p>
          <w:p w14:paraId="45492746" w14:textId="77777777" w:rsidR="001F44F3" w:rsidRPr="003E29BB"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Camellia Botnar Laboratories</w:t>
            </w:r>
          </w:p>
          <w:p w14:paraId="227470E3" w14:textId="77777777" w:rsidR="001F44F3" w:rsidRPr="003E29BB"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Great Ormond St Hospital for Children, Great Ormond St, London WC1N 3JH</w:t>
            </w:r>
          </w:p>
          <w:p w14:paraId="681B80B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020 7405 9200 Ext 5009</w:t>
            </w:r>
          </w:p>
        </w:tc>
        <w:tc>
          <w:tcPr>
            <w:tcW w:w="4678" w:type="dxa"/>
            <w:vAlign w:val="center"/>
          </w:tcPr>
          <w:p w14:paraId="0226CF6B" w14:textId="77777777" w:rsidR="001F44F3" w:rsidRPr="003E29BB"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Fresh faecal sample should be brought to the lab immediately.</w:t>
            </w:r>
          </w:p>
        </w:tc>
      </w:tr>
      <w:tr w:rsidR="00683965" w14:paraId="5FF3F6F8" w14:textId="77777777" w:rsidTr="59D3A88A">
        <w:trPr>
          <w:trHeight w:val="454"/>
        </w:trPr>
        <w:tc>
          <w:tcPr>
            <w:tcW w:w="2399" w:type="dxa"/>
            <w:vAlign w:val="center"/>
          </w:tcPr>
          <w:p w14:paraId="03393E6E"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Reducing substances urine</w:t>
            </w:r>
          </w:p>
        </w:tc>
        <w:tc>
          <w:tcPr>
            <w:tcW w:w="1141" w:type="dxa"/>
            <w:vAlign w:val="center"/>
          </w:tcPr>
          <w:p w14:paraId="461CAF98"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55892573"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5ml</w:t>
            </w:r>
          </w:p>
        </w:tc>
        <w:tc>
          <w:tcPr>
            <w:tcW w:w="1291" w:type="dxa"/>
            <w:vAlign w:val="center"/>
          </w:tcPr>
          <w:p w14:paraId="096E855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days</w:t>
            </w:r>
          </w:p>
        </w:tc>
        <w:tc>
          <w:tcPr>
            <w:tcW w:w="2680" w:type="dxa"/>
            <w:vAlign w:val="center"/>
          </w:tcPr>
          <w:p w14:paraId="6FFE4F4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NIL</w:t>
            </w:r>
          </w:p>
        </w:tc>
        <w:tc>
          <w:tcPr>
            <w:tcW w:w="2552" w:type="dxa"/>
          </w:tcPr>
          <w:p w14:paraId="0A33DCCA" w14:textId="77777777" w:rsidR="001F44F3" w:rsidRPr="003E29BB"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Chemical Pathology</w:t>
            </w:r>
          </w:p>
          <w:p w14:paraId="02A9F93E" w14:textId="77777777" w:rsidR="001F44F3" w:rsidRPr="003E29BB"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Camellia Botnar Laboratories</w:t>
            </w:r>
          </w:p>
          <w:p w14:paraId="4DCB7A6B" w14:textId="77777777" w:rsidR="001F44F3" w:rsidRPr="003E29BB"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Great Ormond St Hospital for Children, Great Ormond St, London WC1N 3JH</w:t>
            </w:r>
          </w:p>
          <w:p w14:paraId="12242BE0" w14:textId="77777777" w:rsidR="001F44F3" w:rsidRPr="000926A0"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020 7405 9200 Ext 5009</w:t>
            </w:r>
          </w:p>
        </w:tc>
        <w:tc>
          <w:tcPr>
            <w:tcW w:w="4678" w:type="dxa"/>
            <w:vAlign w:val="center"/>
          </w:tcPr>
          <w:p w14:paraId="10B3E20E" w14:textId="77777777" w:rsidR="001F44F3" w:rsidRPr="003E29BB"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Fresh urine sample should be brought to the lab immediately.</w:t>
            </w:r>
          </w:p>
        </w:tc>
      </w:tr>
      <w:tr w:rsidR="00683965" w14:paraId="0080DAB7" w14:textId="77777777" w:rsidTr="59D3A88A">
        <w:trPr>
          <w:trHeight w:val="454"/>
        </w:trPr>
        <w:tc>
          <w:tcPr>
            <w:tcW w:w="2399" w:type="dxa"/>
            <w:vAlign w:val="center"/>
          </w:tcPr>
          <w:p w14:paraId="2D5677AA" w14:textId="77777777" w:rsidR="001F44F3" w:rsidRPr="00AB5E3A" w:rsidRDefault="003D080A" w:rsidP="59D3A88A">
            <w:pPr>
              <w:spacing w:line="276" w:lineRule="auto"/>
              <w:rPr>
                <w:rFonts w:eastAsia="Aileron Light" w:cs="Aileron Light"/>
                <w:b/>
                <w:bCs/>
                <w:color w:val="auto"/>
                <w:sz w:val="16"/>
                <w:szCs w:val="16"/>
                <w:lang w:eastAsia="en-GB"/>
              </w:rPr>
            </w:pPr>
            <w:bookmarkStart w:id="579" w:name="_Toc429637781"/>
            <w:bookmarkStart w:id="580" w:name="_Toc449595999"/>
            <w:bookmarkStart w:id="581" w:name="_Toc449596830"/>
            <w:bookmarkStart w:id="582" w:name="_Toc449602928"/>
            <w:bookmarkStart w:id="583" w:name="_Toc471373328"/>
            <w:bookmarkStart w:id="584" w:name="_Toc169010538"/>
            <w:bookmarkStart w:id="585" w:name="_Toc169011793"/>
            <w:bookmarkStart w:id="586" w:name="_Toc169012555"/>
            <w:bookmarkStart w:id="587" w:name="_Toc169079310"/>
            <w:bookmarkStart w:id="588" w:name="_Toc169081802"/>
            <w:bookmarkStart w:id="589" w:name="_Toc169084428"/>
            <w:bookmarkStart w:id="590" w:name="_Toc169084790"/>
            <w:bookmarkStart w:id="591" w:name="_Toc169095065"/>
            <w:bookmarkStart w:id="592" w:name="_Toc169096600"/>
            <w:bookmarkStart w:id="593" w:name="_Toc169096777"/>
            <w:bookmarkStart w:id="594" w:name="_Toc169097131"/>
            <w:bookmarkStart w:id="595" w:name="_Toc169097308"/>
            <w:bookmarkStart w:id="596" w:name="_Toc169097485"/>
            <w:bookmarkStart w:id="597" w:name="_Toc169097662"/>
            <w:bookmarkStart w:id="598" w:name="_Toc169097839"/>
            <w:bookmarkStart w:id="599" w:name="_Toc208419601"/>
            <w:r w:rsidRPr="001F3D0E">
              <w:rPr>
                <w:b/>
                <w:bCs/>
                <w:color w:val="auto"/>
                <w:sz w:val="16"/>
                <w:szCs w:val="16"/>
              </w:rPr>
              <w:t>S</w:t>
            </w:r>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r w:rsidRPr="59D3A88A">
              <w:rPr>
                <w:rFonts w:eastAsia="Aileron Light" w:cs="Aileron Light"/>
                <w:b/>
                <w:bCs/>
                <w:color w:val="auto"/>
                <w:sz w:val="16"/>
                <w:szCs w:val="16"/>
                <w:lang w:eastAsia="en-GB"/>
              </w:rPr>
              <w:t>alicylate (therapeutic)</w:t>
            </w:r>
          </w:p>
        </w:tc>
        <w:tc>
          <w:tcPr>
            <w:tcW w:w="1141" w:type="dxa"/>
            <w:vAlign w:val="center"/>
          </w:tcPr>
          <w:p w14:paraId="693979FD"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5D09D8D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5DCFB812"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6 hours</w:t>
            </w:r>
          </w:p>
        </w:tc>
        <w:tc>
          <w:tcPr>
            <w:tcW w:w="2680" w:type="dxa"/>
            <w:vAlign w:val="center"/>
          </w:tcPr>
          <w:p w14:paraId="04D564D5"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150 – 300 mg/L</w:t>
            </w:r>
          </w:p>
        </w:tc>
        <w:tc>
          <w:tcPr>
            <w:tcW w:w="2552" w:type="dxa"/>
            <w:vAlign w:val="center"/>
          </w:tcPr>
          <w:p w14:paraId="0989EE23" w14:textId="77777777" w:rsidR="001F44F3" w:rsidRPr="003E29BB"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0B817562" w14:textId="77777777" w:rsidR="001F44F3" w:rsidRPr="003E29BB" w:rsidRDefault="003D080A" w:rsidP="59D3A88A">
            <w:pPr>
              <w:spacing w:line="240" w:lineRule="auto"/>
              <w:rPr>
                <w:rFonts w:eastAsia="Aileron Light" w:cs="Aileron Light"/>
                <w:color w:val="auto"/>
                <w:sz w:val="16"/>
                <w:szCs w:val="16"/>
              </w:rPr>
            </w:pPr>
            <w:r w:rsidRPr="59D3A88A">
              <w:rPr>
                <w:rFonts w:eastAsia="Aileron Light" w:cs="Aileron Light"/>
                <w:color w:val="auto"/>
                <w:sz w:val="16"/>
                <w:szCs w:val="16"/>
                <w:lang w:eastAsia="en-GB"/>
              </w:rPr>
              <w:t> </w:t>
            </w:r>
            <w:r w:rsidRPr="59D3A88A">
              <w:rPr>
                <w:rFonts w:eastAsia="Aileron Light" w:cs="Aileron Light"/>
                <w:color w:val="auto"/>
                <w:sz w:val="16"/>
                <w:szCs w:val="16"/>
              </w:rPr>
              <w:t>No specific patient preparation.</w:t>
            </w:r>
          </w:p>
        </w:tc>
      </w:tr>
      <w:tr w:rsidR="00683965" w14:paraId="516992A5" w14:textId="77777777" w:rsidTr="59D3A88A">
        <w:trPr>
          <w:trHeight w:val="454"/>
        </w:trPr>
        <w:tc>
          <w:tcPr>
            <w:tcW w:w="2399" w:type="dxa"/>
            <w:vAlign w:val="center"/>
          </w:tcPr>
          <w:p w14:paraId="6A53551A"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Serum protein electrophoresis</w:t>
            </w:r>
          </w:p>
        </w:tc>
        <w:tc>
          <w:tcPr>
            <w:tcW w:w="1141" w:type="dxa"/>
            <w:vAlign w:val="center"/>
          </w:tcPr>
          <w:p w14:paraId="19F4B03F"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5B1A321C"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1ml</w:t>
            </w:r>
          </w:p>
        </w:tc>
        <w:tc>
          <w:tcPr>
            <w:tcW w:w="1291" w:type="dxa"/>
            <w:vAlign w:val="center"/>
          </w:tcPr>
          <w:p w14:paraId="1701321E" w14:textId="77777777" w:rsidR="001F44F3" w:rsidRPr="004079F6"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working days</w:t>
            </w:r>
          </w:p>
          <w:p w14:paraId="23EC697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Max TAT:</w:t>
            </w:r>
            <w:r>
              <w:br/>
            </w:r>
            <w:r w:rsidRPr="59D3A88A">
              <w:rPr>
                <w:rFonts w:eastAsia="Aileron Light" w:cs="Aileron Light"/>
                <w:color w:val="auto"/>
                <w:sz w:val="16"/>
                <w:szCs w:val="16"/>
                <w:lang w:eastAsia="en-GB"/>
              </w:rPr>
              <w:t>3 days</w:t>
            </w:r>
          </w:p>
        </w:tc>
        <w:tc>
          <w:tcPr>
            <w:tcW w:w="2680" w:type="dxa"/>
            <w:vAlign w:val="center"/>
          </w:tcPr>
          <w:p w14:paraId="3F97A9EA"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385E571E" w14:textId="77777777" w:rsidR="001F44F3" w:rsidRPr="003E29BB"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1640DCF6" w14:textId="77777777" w:rsidR="001F44F3" w:rsidRPr="003E29BB" w:rsidRDefault="003D080A" w:rsidP="59D3A88A">
            <w:pPr>
              <w:spacing w:line="240" w:lineRule="auto"/>
              <w:rPr>
                <w:rFonts w:eastAsia="Aileron Light" w:cs="Aileron Light"/>
                <w:color w:val="auto"/>
                <w:sz w:val="16"/>
                <w:szCs w:val="16"/>
              </w:rPr>
            </w:pPr>
            <w:r w:rsidRPr="59D3A88A">
              <w:rPr>
                <w:rFonts w:eastAsia="Aileron Light" w:cs="Aileron Light"/>
                <w:color w:val="auto"/>
                <w:sz w:val="16"/>
                <w:szCs w:val="16"/>
                <w:lang w:eastAsia="en-GB"/>
              </w:rPr>
              <w:t> </w:t>
            </w:r>
            <w:r w:rsidRPr="59D3A88A">
              <w:rPr>
                <w:rFonts w:eastAsia="Aileron Light" w:cs="Aileron Light"/>
                <w:color w:val="auto"/>
                <w:sz w:val="16"/>
                <w:szCs w:val="16"/>
              </w:rPr>
              <w:t>Haemolysed samples are unsuitable.</w:t>
            </w:r>
          </w:p>
        </w:tc>
      </w:tr>
      <w:tr w:rsidR="00683965" w14:paraId="6369BF6F" w14:textId="77777777" w:rsidTr="59D3A88A">
        <w:trPr>
          <w:trHeight w:val="454"/>
        </w:trPr>
        <w:tc>
          <w:tcPr>
            <w:tcW w:w="2399" w:type="dxa"/>
            <w:vAlign w:val="center"/>
          </w:tcPr>
          <w:p w14:paraId="5A2BB681"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Sex hormone binding globulin (SHBG)</w:t>
            </w:r>
          </w:p>
        </w:tc>
        <w:tc>
          <w:tcPr>
            <w:tcW w:w="1141" w:type="dxa"/>
            <w:vAlign w:val="center"/>
          </w:tcPr>
          <w:p w14:paraId="5A0568A6"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1C8C96D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5882F36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32C136C0"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4.5 - 250nmol/L</w:t>
            </w:r>
          </w:p>
        </w:tc>
        <w:tc>
          <w:tcPr>
            <w:tcW w:w="2552" w:type="dxa"/>
            <w:vAlign w:val="center"/>
          </w:tcPr>
          <w:p w14:paraId="395E2649" w14:textId="77777777" w:rsidR="001F44F3" w:rsidRPr="003E29BB"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bottom"/>
          </w:tcPr>
          <w:p w14:paraId="6BEFA3BF" w14:textId="77777777" w:rsidR="001F44F3" w:rsidRPr="003E29BB" w:rsidRDefault="003D080A" w:rsidP="59D3A88A">
            <w:pPr>
              <w:spacing w:line="240" w:lineRule="auto"/>
              <w:rPr>
                <w:rFonts w:eastAsia="Aileron Light" w:cs="Aileron Light"/>
                <w:color w:val="auto"/>
                <w:sz w:val="16"/>
                <w:szCs w:val="16"/>
              </w:rPr>
            </w:pPr>
            <w:r w:rsidRPr="59D3A88A">
              <w:rPr>
                <w:rFonts w:eastAsia="Aileron Light" w:cs="Aileron Light"/>
                <w:color w:val="auto"/>
                <w:sz w:val="16"/>
                <w:szCs w:val="16"/>
                <w:lang w:eastAsia="en-GB"/>
              </w:rPr>
              <w:t> </w:t>
            </w:r>
            <w:r w:rsidRPr="59D3A88A">
              <w:rPr>
                <w:rFonts w:eastAsia="Aileron Light" w:cs="Aileron Light"/>
                <w:color w:val="auto"/>
                <w:sz w:val="16"/>
                <w:szCs w:val="16"/>
              </w:rPr>
              <w:t xml:space="preserve">No specific patient preparation. Testosterone is required to interpret results. Free Androgen Index is calculated from Testosterone &amp; SHBG </w:t>
            </w:r>
            <w:r w:rsidRPr="59D3A88A">
              <w:rPr>
                <w:rStyle w:val="Heading2Char"/>
                <w:rFonts w:ascii="Aileron Light" w:eastAsia="Aileron Light" w:hAnsi="Aileron Light" w:cs="Aileron Light"/>
                <w:color w:val="auto"/>
                <w:sz w:val="16"/>
                <w:szCs w:val="16"/>
                <w:lang w:eastAsia="en-GB"/>
              </w:rPr>
              <w:t>(Calculated)</w:t>
            </w:r>
            <w:hyperlink w:anchor="_*2_Calculated_parameters" w:history="1">
              <w:r w:rsidRPr="59D3A88A">
                <w:rPr>
                  <w:rStyle w:val="Hyperlink"/>
                  <w:rFonts w:eastAsia="Aileron Light" w:cs="Aileron Light"/>
                  <w:color w:val="auto"/>
                  <w:sz w:val="16"/>
                  <w:szCs w:val="16"/>
                  <w:lang w:eastAsia="en-GB"/>
                </w:rPr>
                <w:t>*</w:t>
              </w:r>
              <w:r w:rsidRPr="59D3A88A">
                <w:rPr>
                  <w:rStyle w:val="Hyperlink"/>
                  <w:rFonts w:eastAsia="Aileron Light" w:cs="Aileron Light"/>
                  <w:color w:val="auto"/>
                  <w:sz w:val="16"/>
                  <w:szCs w:val="16"/>
                  <w:vertAlign w:val="superscript"/>
                  <w:lang w:eastAsia="en-GB"/>
                </w:rPr>
                <w:t>2</w:t>
              </w:r>
            </w:hyperlink>
          </w:p>
        </w:tc>
      </w:tr>
      <w:tr w:rsidR="00683965" w14:paraId="699478E3" w14:textId="77777777" w:rsidTr="59D3A88A">
        <w:trPr>
          <w:trHeight w:val="454"/>
        </w:trPr>
        <w:tc>
          <w:tcPr>
            <w:tcW w:w="2399" w:type="dxa"/>
            <w:vAlign w:val="center"/>
          </w:tcPr>
          <w:p w14:paraId="6AE1F8A3"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Sodium (24h urine)</w:t>
            </w:r>
          </w:p>
        </w:tc>
        <w:tc>
          <w:tcPr>
            <w:tcW w:w="1141" w:type="dxa"/>
            <w:vAlign w:val="center"/>
          </w:tcPr>
          <w:p w14:paraId="7A0C73F5"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U2</w:t>
            </w:r>
          </w:p>
        </w:tc>
        <w:tc>
          <w:tcPr>
            <w:tcW w:w="1136" w:type="dxa"/>
            <w:vAlign w:val="center"/>
          </w:tcPr>
          <w:p w14:paraId="4AC969D3"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2BEDAC2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57F32319"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40 - 220mmol/24hrs</w:t>
            </w:r>
          </w:p>
        </w:tc>
        <w:tc>
          <w:tcPr>
            <w:tcW w:w="2552" w:type="dxa"/>
            <w:vAlign w:val="center"/>
          </w:tcPr>
          <w:p w14:paraId="25964D60" w14:textId="77777777" w:rsidR="001F44F3" w:rsidRPr="003E29BB"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bottom"/>
          </w:tcPr>
          <w:p w14:paraId="122326CE" w14:textId="77777777" w:rsidR="001F44F3" w:rsidRPr="003E29BB" w:rsidRDefault="003D080A" w:rsidP="59D3A88A">
            <w:pPr>
              <w:spacing w:line="240" w:lineRule="auto"/>
              <w:rPr>
                <w:rFonts w:eastAsia="Aileron Light" w:cs="Aileron Light"/>
                <w:color w:val="auto"/>
                <w:sz w:val="16"/>
                <w:szCs w:val="16"/>
              </w:rPr>
            </w:pPr>
            <w:r w:rsidRPr="59D3A88A">
              <w:rPr>
                <w:rFonts w:eastAsia="Aileron Light" w:cs="Aileron Light"/>
                <w:color w:val="auto"/>
                <w:sz w:val="16"/>
                <w:szCs w:val="16"/>
              </w:rPr>
              <w:t> </w:t>
            </w:r>
          </w:p>
        </w:tc>
      </w:tr>
      <w:tr w:rsidR="00683965" w14:paraId="7F59A404" w14:textId="77777777" w:rsidTr="59D3A88A">
        <w:trPr>
          <w:trHeight w:val="454"/>
        </w:trPr>
        <w:tc>
          <w:tcPr>
            <w:tcW w:w="2399" w:type="dxa"/>
            <w:vAlign w:val="center"/>
          </w:tcPr>
          <w:p w14:paraId="7FEE8450"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Sodium (serum/plasma)</w:t>
            </w:r>
          </w:p>
        </w:tc>
        <w:tc>
          <w:tcPr>
            <w:tcW w:w="1141" w:type="dxa"/>
            <w:vAlign w:val="center"/>
          </w:tcPr>
          <w:p w14:paraId="7C56E7D2"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BY/BV</w:t>
            </w:r>
          </w:p>
        </w:tc>
        <w:tc>
          <w:tcPr>
            <w:tcW w:w="1136" w:type="dxa"/>
            <w:vAlign w:val="center"/>
          </w:tcPr>
          <w:p w14:paraId="2D085FB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354DF0FD" w14:textId="77777777" w:rsidR="001F44F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Urgent:</w:t>
            </w:r>
          </w:p>
          <w:p w14:paraId="0A22E225" w14:textId="77777777" w:rsidR="001F44F3" w:rsidRPr="008B4EF4"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&lt;1 hour</w:t>
            </w:r>
          </w:p>
          <w:p w14:paraId="774A5CCF" w14:textId="77777777" w:rsidR="001F44F3" w:rsidRPr="008B4EF4" w:rsidRDefault="001F44F3" w:rsidP="59D3A88A">
            <w:pPr>
              <w:spacing w:line="276" w:lineRule="auto"/>
              <w:jc w:val="center"/>
              <w:rPr>
                <w:rFonts w:eastAsia="Aileron Light" w:cs="Aileron Light"/>
                <w:color w:val="auto"/>
                <w:sz w:val="16"/>
                <w:szCs w:val="16"/>
                <w:lang w:eastAsia="en-GB"/>
              </w:rPr>
            </w:pPr>
          </w:p>
          <w:p w14:paraId="7AD77A51" w14:textId="77777777" w:rsidR="001F44F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Inpatients: </w:t>
            </w:r>
          </w:p>
          <w:p w14:paraId="377C5EDA" w14:textId="77777777" w:rsidR="001F44F3" w:rsidRPr="008B4EF4"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4 hours </w:t>
            </w:r>
          </w:p>
          <w:p w14:paraId="394F9A8D" w14:textId="77777777" w:rsidR="001F44F3" w:rsidRPr="008B4EF4" w:rsidRDefault="001F44F3" w:rsidP="59D3A88A">
            <w:pPr>
              <w:spacing w:line="276" w:lineRule="auto"/>
              <w:jc w:val="center"/>
              <w:rPr>
                <w:rFonts w:eastAsia="Aileron Light" w:cs="Aileron Light"/>
                <w:color w:val="auto"/>
                <w:sz w:val="16"/>
                <w:szCs w:val="16"/>
                <w:lang w:eastAsia="en-GB"/>
              </w:rPr>
            </w:pPr>
          </w:p>
          <w:p w14:paraId="3DE8E665" w14:textId="77777777" w:rsidR="001F44F3" w:rsidRPr="008B4EF4"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GP/OPD </w:t>
            </w:r>
          </w:p>
          <w:p w14:paraId="2ADB7BFF" w14:textId="77777777" w:rsidR="001F44F3" w:rsidRPr="008B4EF4"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p w14:paraId="4130AE2B" w14:textId="77777777" w:rsidR="001F44F3" w:rsidRPr="00AB5E3A" w:rsidRDefault="001F44F3" w:rsidP="59D3A88A">
            <w:pPr>
              <w:spacing w:line="240" w:lineRule="auto"/>
              <w:jc w:val="center"/>
              <w:rPr>
                <w:rFonts w:eastAsia="Aileron Light" w:cs="Aileron Light"/>
                <w:color w:val="auto"/>
                <w:sz w:val="16"/>
                <w:szCs w:val="16"/>
                <w:lang w:eastAsia="en-GB"/>
              </w:rPr>
            </w:pPr>
          </w:p>
        </w:tc>
        <w:tc>
          <w:tcPr>
            <w:tcW w:w="2680" w:type="dxa"/>
            <w:vAlign w:val="center"/>
          </w:tcPr>
          <w:p w14:paraId="03967ADF" w14:textId="77777777" w:rsidR="001F44F3" w:rsidRPr="008B4EF4"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Range (mmol/L):</w:t>
            </w:r>
          </w:p>
          <w:p w14:paraId="3EF468EC" w14:textId="77777777" w:rsidR="001F44F3" w:rsidRPr="00B86574" w:rsidRDefault="001F44F3" w:rsidP="59D3A88A">
            <w:pPr>
              <w:spacing w:line="240" w:lineRule="auto"/>
              <w:jc w:val="center"/>
              <w:rPr>
                <w:rFonts w:eastAsia="Aileron Light" w:cs="Aileron Light"/>
                <w:color w:val="auto"/>
                <w:sz w:val="16"/>
                <w:szCs w:val="16"/>
                <w:lang w:eastAsia="en-GB"/>
              </w:rPr>
            </w:pPr>
          </w:p>
          <w:p w14:paraId="4169EA25" w14:textId="77777777" w:rsidR="001F44F3" w:rsidRPr="008B4EF4"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Premature, Cord: 116 - 140</w:t>
            </w:r>
          </w:p>
          <w:p w14:paraId="17486110" w14:textId="77777777" w:rsidR="001F44F3" w:rsidRPr="00B86574" w:rsidRDefault="001F44F3" w:rsidP="59D3A88A">
            <w:pPr>
              <w:spacing w:line="240" w:lineRule="auto"/>
              <w:rPr>
                <w:rFonts w:eastAsia="Aileron Light" w:cs="Aileron Light"/>
                <w:color w:val="auto"/>
                <w:sz w:val="16"/>
                <w:szCs w:val="16"/>
                <w:lang w:eastAsia="en-GB"/>
              </w:rPr>
            </w:pPr>
          </w:p>
          <w:p w14:paraId="4EC07190" w14:textId="77777777" w:rsidR="001F44F3" w:rsidRPr="008B4EF4"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Premature, 48h: 128 - 148</w:t>
            </w:r>
          </w:p>
          <w:p w14:paraId="47D1777B" w14:textId="77777777" w:rsidR="001F44F3" w:rsidRPr="00B86574" w:rsidRDefault="001F44F3" w:rsidP="59D3A88A">
            <w:pPr>
              <w:spacing w:line="240" w:lineRule="auto"/>
              <w:jc w:val="center"/>
              <w:rPr>
                <w:rFonts w:eastAsia="Aileron Light" w:cs="Aileron Light"/>
                <w:color w:val="auto"/>
                <w:sz w:val="16"/>
                <w:szCs w:val="16"/>
                <w:lang w:eastAsia="en-GB"/>
              </w:rPr>
            </w:pPr>
          </w:p>
          <w:p w14:paraId="49E17F2D" w14:textId="77777777" w:rsidR="001F44F3" w:rsidRPr="008B4EF4"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Newborn, Cord: 126 - 166</w:t>
            </w:r>
          </w:p>
          <w:p w14:paraId="6AD8C4DA" w14:textId="77777777" w:rsidR="001F44F3" w:rsidRPr="00B86574" w:rsidRDefault="001F44F3" w:rsidP="59D3A88A">
            <w:pPr>
              <w:spacing w:line="240" w:lineRule="auto"/>
              <w:jc w:val="center"/>
              <w:rPr>
                <w:rFonts w:eastAsia="Aileron Light" w:cs="Aileron Light"/>
                <w:color w:val="auto"/>
                <w:sz w:val="16"/>
                <w:szCs w:val="16"/>
                <w:lang w:eastAsia="en-GB"/>
              </w:rPr>
            </w:pPr>
          </w:p>
          <w:p w14:paraId="1904C16E" w14:textId="77777777" w:rsidR="001F44F3" w:rsidRPr="008B4EF4"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Newborn: 133 - 146</w:t>
            </w:r>
          </w:p>
          <w:p w14:paraId="667D5188" w14:textId="77777777" w:rsidR="001F44F3" w:rsidRPr="00B86574" w:rsidRDefault="001F44F3" w:rsidP="59D3A88A">
            <w:pPr>
              <w:spacing w:line="240" w:lineRule="auto"/>
              <w:jc w:val="center"/>
              <w:rPr>
                <w:rFonts w:eastAsia="Aileron Light" w:cs="Aileron Light"/>
                <w:color w:val="auto"/>
                <w:sz w:val="16"/>
                <w:szCs w:val="16"/>
                <w:lang w:eastAsia="en-GB"/>
              </w:rPr>
            </w:pPr>
          </w:p>
          <w:p w14:paraId="70ADAD90" w14:textId="77777777" w:rsidR="001F44F3" w:rsidRPr="008B4EF4"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Infant: 139 - 146</w:t>
            </w:r>
          </w:p>
          <w:p w14:paraId="51E86160" w14:textId="77777777" w:rsidR="001F44F3" w:rsidRPr="00B86574" w:rsidRDefault="001F44F3" w:rsidP="59D3A88A">
            <w:pPr>
              <w:spacing w:line="240" w:lineRule="auto"/>
              <w:jc w:val="center"/>
              <w:rPr>
                <w:rFonts w:eastAsia="Aileron Light" w:cs="Aileron Light"/>
                <w:color w:val="auto"/>
                <w:sz w:val="16"/>
                <w:szCs w:val="16"/>
                <w:lang w:eastAsia="en-GB"/>
              </w:rPr>
            </w:pPr>
          </w:p>
          <w:p w14:paraId="5AEC87A6" w14:textId="77777777" w:rsidR="001F44F3" w:rsidRPr="008B4EF4"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Child: 138 - 145</w:t>
            </w:r>
          </w:p>
          <w:p w14:paraId="3F1CDB19" w14:textId="77777777" w:rsidR="001F44F3" w:rsidRPr="00B86574" w:rsidRDefault="001F44F3" w:rsidP="59D3A88A">
            <w:pPr>
              <w:spacing w:line="240" w:lineRule="auto"/>
              <w:jc w:val="center"/>
              <w:rPr>
                <w:rFonts w:eastAsia="Aileron Light" w:cs="Aileron Light"/>
                <w:color w:val="auto"/>
                <w:sz w:val="16"/>
                <w:szCs w:val="16"/>
                <w:lang w:eastAsia="en-GB"/>
              </w:rPr>
            </w:pPr>
          </w:p>
          <w:p w14:paraId="510E283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Thereafter: 133 - 146</w:t>
            </w:r>
          </w:p>
        </w:tc>
        <w:tc>
          <w:tcPr>
            <w:tcW w:w="2552" w:type="dxa"/>
            <w:vAlign w:val="center"/>
          </w:tcPr>
          <w:p w14:paraId="2729D9E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bottom"/>
          </w:tcPr>
          <w:p w14:paraId="0B98C8BD" w14:textId="77777777" w:rsidR="001F44F3" w:rsidRPr="003E29BB" w:rsidRDefault="001F44F3" w:rsidP="59D3A88A">
            <w:pPr>
              <w:spacing w:line="240" w:lineRule="auto"/>
              <w:rPr>
                <w:rFonts w:eastAsia="Aileron Light" w:cs="Aileron Light"/>
                <w:color w:val="auto"/>
                <w:sz w:val="16"/>
                <w:szCs w:val="16"/>
              </w:rPr>
            </w:pPr>
          </w:p>
        </w:tc>
      </w:tr>
      <w:tr w:rsidR="00683965" w14:paraId="26E310A0" w14:textId="77777777" w:rsidTr="59D3A88A">
        <w:trPr>
          <w:trHeight w:val="454"/>
        </w:trPr>
        <w:tc>
          <w:tcPr>
            <w:tcW w:w="2399" w:type="dxa"/>
            <w:vAlign w:val="center"/>
          </w:tcPr>
          <w:p w14:paraId="2CF637D9"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Sodium fluid</w:t>
            </w:r>
          </w:p>
        </w:tc>
        <w:tc>
          <w:tcPr>
            <w:tcW w:w="1141" w:type="dxa"/>
            <w:vAlign w:val="center"/>
          </w:tcPr>
          <w:p w14:paraId="7CC94630"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50968EC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3AF0658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3372A6F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mmol/L</w:t>
            </w:r>
          </w:p>
        </w:tc>
        <w:tc>
          <w:tcPr>
            <w:tcW w:w="2552" w:type="dxa"/>
            <w:vAlign w:val="center"/>
          </w:tcPr>
          <w:p w14:paraId="507CCFF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bottom"/>
          </w:tcPr>
          <w:p w14:paraId="5F42F5F8" w14:textId="77777777" w:rsidR="001F44F3" w:rsidRPr="003E29BB" w:rsidRDefault="003D080A" w:rsidP="59D3A88A">
            <w:pPr>
              <w:spacing w:line="240" w:lineRule="auto"/>
              <w:rPr>
                <w:rFonts w:eastAsia="Aileron Light" w:cs="Aileron Light"/>
                <w:color w:val="auto"/>
                <w:sz w:val="16"/>
                <w:szCs w:val="16"/>
              </w:rPr>
            </w:pPr>
            <w:r w:rsidRPr="59D3A88A">
              <w:rPr>
                <w:rFonts w:eastAsia="Aileron Light" w:cs="Aileron Light"/>
                <w:color w:val="auto"/>
                <w:sz w:val="16"/>
                <w:szCs w:val="16"/>
              </w:rPr>
              <w:t> </w:t>
            </w:r>
          </w:p>
        </w:tc>
      </w:tr>
      <w:tr w:rsidR="00683965" w14:paraId="3813D22D" w14:textId="77777777" w:rsidTr="59D3A88A">
        <w:trPr>
          <w:trHeight w:val="454"/>
        </w:trPr>
        <w:tc>
          <w:tcPr>
            <w:tcW w:w="2399" w:type="dxa"/>
            <w:vAlign w:val="center"/>
          </w:tcPr>
          <w:p w14:paraId="70018252"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Sodium spot urine</w:t>
            </w:r>
          </w:p>
        </w:tc>
        <w:tc>
          <w:tcPr>
            <w:tcW w:w="1141" w:type="dxa"/>
            <w:vAlign w:val="center"/>
          </w:tcPr>
          <w:p w14:paraId="04F16679"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3BF4EBF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5ml</w:t>
            </w:r>
          </w:p>
        </w:tc>
        <w:tc>
          <w:tcPr>
            <w:tcW w:w="1291" w:type="dxa"/>
            <w:vAlign w:val="center"/>
          </w:tcPr>
          <w:p w14:paraId="3E0D9C4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2B303990"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mmol/L</w:t>
            </w:r>
          </w:p>
        </w:tc>
        <w:tc>
          <w:tcPr>
            <w:tcW w:w="2552" w:type="dxa"/>
            <w:vAlign w:val="center"/>
          </w:tcPr>
          <w:p w14:paraId="741D1BE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bottom"/>
          </w:tcPr>
          <w:p w14:paraId="1BC38D63" w14:textId="77777777" w:rsidR="001F44F3" w:rsidRPr="00B86574" w:rsidRDefault="003D080A" w:rsidP="59D3A88A">
            <w:pPr>
              <w:spacing w:line="240" w:lineRule="auto"/>
              <w:rPr>
                <w:rFonts w:eastAsia="Aileron Light" w:cs="Aileron Light"/>
                <w:color w:val="auto"/>
                <w:sz w:val="16"/>
                <w:szCs w:val="16"/>
              </w:rPr>
            </w:pPr>
            <w:r w:rsidRPr="59D3A88A">
              <w:rPr>
                <w:rFonts w:eastAsia="Aileron Light" w:cs="Aileron Light"/>
                <w:color w:val="auto"/>
                <w:sz w:val="16"/>
                <w:szCs w:val="16"/>
                <w:lang w:eastAsia="en-GB"/>
              </w:rPr>
              <w:t> Concurrent serum sodium is required to interpret.</w:t>
            </w:r>
          </w:p>
        </w:tc>
      </w:tr>
      <w:tr w:rsidR="00683965" w14:paraId="30DD0EC3" w14:textId="77777777" w:rsidTr="59D3A88A">
        <w:trPr>
          <w:trHeight w:val="454"/>
        </w:trPr>
        <w:tc>
          <w:tcPr>
            <w:tcW w:w="2399" w:type="dxa"/>
            <w:vAlign w:val="center"/>
          </w:tcPr>
          <w:p w14:paraId="6B72DF90" w14:textId="77777777" w:rsidR="001F44F3"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 xml:space="preserve">Steroid profile </w:t>
            </w:r>
          </w:p>
          <w:p w14:paraId="30F781A3"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(early morning urine)</w:t>
            </w:r>
          </w:p>
        </w:tc>
        <w:tc>
          <w:tcPr>
            <w:tcW w:w="1141" w:type="dxa"/>
            <w:vAlign w:val="center"/>
          </w:tcPr>
          <w:p w14:paraId="22351A77"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U2</w:t>
            </w:r>
          </w:p>
        </w:tc>
        <w:tc>
          <w:tcPr>
            <w:tcW w:w="1136" w:type="dxa"/>
            <w:vAlign w:val="center"/>
          </w:tcPr>
          <w:p w14:paraId="6A450F4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20ml</w:t>
            </w:r>
          </w:p>
        </w:tc>
        <w:tc>
          <w:tcPr>
            <w:tcW w:w="1291" w:type="dxa"/>
            <w:vAlign w:val="center"/>
          </w:tcPr>
          <w:p w14:paraId="76693FDC"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12 days</w:t>
            </w:r>
          </w:p>
        </w:tc>
        <w:tc>
          <w:tcPr>
            <w:tcW w:w="2680" w:type="dxa"/>
            <w:vAlign w:val="center"/>
          </w:tcPr>
          <w:p w14:paraId="3EC3C5E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778CB0E5"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HSL, Special Biochemistry</w:t>
            </w:r>
          </w:p>
          <w:p w14:paraId="6B6B29F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UCLH NHS Foundation Trust</w:t>
            </w:r>
          </w:p>
          <w:p w14:paraId="0934D9F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60 Whitfield Street, London W1T 4EU, Tel: 020 7380 9405</w:t>
            </w:r>
          </w:p>
        </w:tc>
        <w:tc>
          <w:tcPr>
            <w:tcW w:w="4678" w:type="dxa"/>
            <w:vAlign w:val="center"/>
          </w:tcPr>
          <w:p w14:paraId="4B9BBE37" w14:textId="77777777" w:rsidR="001F44F3" w:rsidRPr="00B86574" w:rsidRDefault="003D080A" w:rsidP="59D3A88A">
            <w:pPr>
              <w:spacing w:line="240" w:lineRule="auto"/>
              <w:rPr>
                <w:rFonts w:eastAsia="Aileron Light" w:cs="Aileron Light"/>
                <w:color w:val="auto"/>
                <w:sz w:val="16"/>
                <w:szCs w:val="16"/>
              </w:rPr>
            </w:pPr>
            <w:r w:rsidRPr="59D3A88A">
              <w:rPr>
                <w:rFonts w:eastAsia="Aileron Light" w:cs="Aileron Light"/>
                <w:color w:val="auto"/>
                <w:sz w:val="16"/>
                <w:szCs w:val="16"/>
                <w:lang w:eastAsia="en-GB"/>
              </w:rPr>
              <w:t> </w:t>
            </w:r>
            <w:r w:rsidRPr="59D3A88A">
              <w:rPr>
                <w:rFonts w:eastAsia="Aileron Light" w:cs="Aileron Light"/>
                <w:color w:val="auto"/>
                <w:sz w:val="16"/>
                <w:szCs w:val="16"/>
              </w:rPr>
              <w:t>Neonatal samples must be 3 days post natal</w:t>
            </w:r>
          </w:p>
        </w:tc>
      </w:tr>
      <w:tr w:rsidR="00683965" w14:paraId="5601F9BC" w14:textId="77777777" w:rsidTr="59D3A88A">
        <w:trPr>
          <w:trHeight w:val="454"/>
        </w:trPr>
        <w:tc>
          <w:tcPr>
            <w:tcW w:w="2399" w:type="dxa"/>
            <w:vAlign w:val="center"/>
          </w:tcPr>
          <w:p w14:paraId="2B8C0CF5"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Stone analysis</w:t>
            </w:r>
          </w:p>
        </w:tc>
        <w:tc>
          <w:tcPr>
            <w:tcW w:w="1141" w:type="dxa"/>
            <w:vAlign w:val="center"/>
          </w:tcPr>
          <w:p w14:paraId="36D9DCB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5EF5E7F2"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1AD00BF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8 days</w:t>
            </w:r>
          </w:p>
        </w:tc>
        <w:tc>
          <w:tcPr>
            <w:tcW w:w="2680" w:type="dxa"/>
            <w:vAlign w:val="center"/>
          </w:tcPr>
          <w:p w14:paraId="3A68403A"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4C74B2B5"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HSL, Special Biochemistry</w:t>
            </w:r>
          </w:p>
          <w:p w14:paraId="33F8A81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UCLH NHS Foundation Trust</w:t>
            </w:r>
          </w:p>
          <w:p w14:paraId="6555482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60 Whitfield Street, London W1T 4EU, Tel: 020 7380 9405</w:t>
            </w:r>
          </w:p>
        </w:tc>
        <w:tc>
          <w:tcPr>
            <w:tcW w:w="4678" w:type="dxa"/>
            <w:vAlign w:val="bottom"/>
          </w:tcPr>
          <w:p w14:paraId="13BD08A9" w14:textId="77777777" w:rsidR="001F44F3" w:rsidRPr="00B8657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 </w:t>
            </w:r>
          </w:p>
        </w:tc>
      </w:tr>
      <w:tr w:rsidR="00683965" w14:paraId="6AA95B44" w14:textId="77777777" w:rsidTr="59D3A88A">
        <w:trPr>
          <w:trHeight w:val="454"/>
        </w:trPr>
        <w:tc>
          <w:tcPr>
            <w:tcW w:w="2399" w:type="dxa"/>
            <w:vAlign w:val="center"/>
          </w:tcPr>
          <w:p w14:paraId="24D67FEF" w14:textId="77777777" w:rsidR="001F44F3" w:rsidRPr="00AB5E3A" w:rsidRDefault="003D080A" w:rsidP="59D3A88A">
            <w:pPr>
              <w:spacing w:line="276" w:lineRule="auto"/>
              <w:rPr>
                <w:rFonts w:eastAsia="Aileron Light" w:cs="Aileron Light"/>
                <w:b/>
                <w:bCs/>
                <w:color w:val="auto"/>
                <w:sz w:val="16"/>
                <w:szCs w:val="16"/>
                <w:lang w:eastAsia="en-GB"/>
              </w:rPr>
            </w:pPr>
            <w:bookmarkStart w:id="600" w:name="CHEMT"/>
            <w:r w:rsidRPr="59D3A88A">
              <w:rPr>
                <w:rFonts w:eastAsia="Aileron Light" w:cs="Aileron Light"/>
                <w:b/>
                <w:bCs/>
                <w:color w:val="auto"/>
                <w:sz w:val="16"/>
                <w:szCs w:val="16"/>
                <w:lang w:eastAsia="en-GB"/>
              </w:rPr>
              <w:t>Testosterone</w:t>
            </w:r>
            <w:bookmarkEnd w:id="600"/>
          </w:p>
        </w:tc>
        <w:tc>
          <w:tcPr>
            <w:tcW w:w="1141" w:type="dxa"/>
            <w:vAlign w:val="center"/>
          </w:tcPr>
          <w:p w14:paraId="53F6B71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3ADB8B5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137E084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650FC2E3"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Female: 0.4 - 2.0nmol/L</w:t>
            </w:r>
          </w:p>
          <w:p w14:paraId="28B4626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Male: 8 - 32nmol/L</w:t>
            </w:r>
          </w:p>
        </w:tc>
        <w:tc>
          <w:tcPr>
            <w:tcW w:w="2552" w:type="dxa"/>
            <w:vAlign w:val="center"/>
          </w:tcPr>
          <w:p w14:paraId="2B30888D"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bottom"/>
          </w:tcPr>
          <w:p w14:paraId="7FF34F5A" w14:textId="77777777" w:rsidR="001F44F3" w:rsidRPr="00B86574"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Samples should ideally be collected early morning between 9 and 10 am in males.</w:t>
            </w:r>
          </w:p>
          <w:p w14:paraId="34383080" w14:textId="77777777" w:rsidR="001F44F3" w:rsidRPr="00B8657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 xml:space="preserve">Free Androgen Index is calculated from Testosterone &amp; SHBG </w:t>
            </w:r>
            <w:r w:rsidRPr="59D3A88A">
              <w:rPr>
                <w:rStyle w:val="Heading2Char"/>
                <w:rFonts w:ascii="Aileron Light" w:eastAsia="Aileron Light" w:hAnsi="Aileron Light" w:cs="Aileron Light"/>
                <w:color w:val="auto"/>
                <w:sz w:val="16"/>
                <w:szCs w:val="16"/>
              </w:rPr>
              <w:t>(Calculated)</w:t>
            </w:r>
            <w:hyperlink w:anchor="_*2_Calculated_parameters" w:history="1">
              <w:r w:rsidRPr="59D3A88A">
                <w:rPr>
                  <w:rStyle w:val="Hyperlink"/>
                  <w:rFonts w:eastAsia="Aileron Light" w:cs="Aileron Light"/>
                  <w:color w:val="auto"/>
                  <w:sz w:val="16"/>
                  <w:szCs w:val="16"/>
                  <w:lang w:eastAsia="en-GB"/>
                </w:rPr>
                <w:t>*</w:t>
              </w:r>
              <w:r w:rsidRPr="59D3A88A">
                <w:rPr>
                  <w:rStyle w:val="Hyperlink"/>
                  <w:rFonts w:eastAsia="Aileron Light" w:cs="Aileron Light"/>
                  <w:color w:val="auto"/>
                  <w:sz w:val="16"/>
                  <w:szCs w:val="16"/>
                  <w:vertAlign w:val="superscript"/>
                  <w:lang w:eastAsia="en-GB"/>
                </w:rPr>
                <w:t>2</w:t>
              </w:r>
            </w:hyperlink>
          </w:p>
        </w:tc>
      </w:tr>
      <w:tr w:rsidR="00683965" w14:paraId="3B01D47D" w14:textId="77777777" w:rsidTr="59D3A88A">
        <w:trPr>
          <w:trHeight w:val="454"/>
        </w:trPr>
        <w:tc>
          <w:tcPr>
            <w:tcW w:w="2399" w:type="dxa"/>
            <w:vAlign w:val="center"/>
          </w:tcPr>
          <w:p w14:paraId="7E1F2574"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Theophylline (aminophylline)</w:t>
            </w:r>
          </w:p>
        </w:tc>
        <w:tc>
          <w:tcPr>
            <w:tcW w:w="1141" w:type="dxa"/>
            <w:vAlign w:val="center"/>
          </w:tcPr>
          <w:p w14:paraId="0BECC69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158BFEB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36B7036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260B43BE"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10- 20 mg/L</w:t>
            </w:r>
          </w:p>
        </w:tc>
        <w:tc>
          <w:tcPr>
            <w:tcW w:w="2552" w:type="dxa"/>
            <w:vAlign w:val="center"/>
          </w:tcPr>
          <w:p w14:paraId="19328D05"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bottom"/>
          </w:tcPr>
          <w:p w14:paraId="4358A6BF" w14:textId="77777777" w:rsidR="001F44F3" w:rsidRPr="00B86574"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The blood samples MUST be taken at the correct time relative to the dose of drug. Slow release preparations 8hrs post dose others before next dose. IV infusion at 6 &amp; 18 hours.</w:t>
            </w:r>
          </w:p>
        </w:tc>
      </w:tr>
      <w:tr w:rsidR="00683965" w14:paraId="324A995B" w14:textId="77777777" w:rsidTr="59D3A88A">
        <w:trPr>
          <w:trHeight w:val="454"/>
        </w:trPr>
        <w:tc>
          <w:tcPr>
            <w:tcW w:w="2399" w:type="dxa"/>
            <w:vAlign w:val="center"/>
          </w:tcPr>
          <w:p w14:paraId="504196DA"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TSH</w:t>
            </w:r>
          </w:p>
        </w:tc>
        <w:tc>
          <w:tcPr>
            <w:tcW w:w="1141" w:type="dxa"/>
            <w:vAlign w:val="center"/>
          </w:tcPr>
          <w:p w14:paraId="7F45020F"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156CE3A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1ml</w:t>
            </w:r>
          </w:p>
        </w:tc>
        <w:tc>
          <w:tcPr>
            <w:tcW w:w="1291" w:type="dxa"/>
            <w:vAlign w:val="center"/>
          </w:tcPr>
          <w:p w14:paraId="0D65337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7E732002"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0.35 - 5.0 mU/L</w:t>
            </w:r>
          </w:p>
        </w:tc>
        <w:tc>
          <w:tcPr>
            <w:tcW w:w="2552" w:type="dxa"/>
            <w:vAlign w:val="center"/>
          </w:tcPr>
          <w:p w14:paraId="219FE22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bottom"/>
          </w:tcPr>
          <w:p w14:paraId="0DB34AD6" w14:textId="77777777" w:rsidR="001F44F3" w:rsidRPr="00B86574" w:rsidRDefault="003D080A" w:rsidP="59D3A88A">
            <w:pPr>
              <w:pStyle w:val="NormalWeb"/>
              <w:rPr>
                <w:rFonts w:eastAsia="Aileron Light" w:cs="Aileron Light"/>
                <w:color w:val="auto"/>
                <w:sz w:val="16"/>
                <w:szCs w:val="16"/>
              </w:rPr>
            </w:pPr>
            <w:r w:rsidRPr="59D3A88A">
              <w:rPr>
                <w:rFonts w:eastAsia="Aileron Light" w:cs="Aileron Light"/>
                <w:color w:val="auto"/>
                <w:sz w:val="16"/>
                <w:szCs w:val="16"/>
              </w:rPr>
              <w:t>No specific patient preparation.TSH is used as a 1st line screening test and Free T4 is automatically measured if TSH level is abnormal.</w:t>
            </w:r>
          </w:p>
        </w:tc>
      </w:tr>
      <w:tr w:rsidR="00683965" w14:paraId="5720B6AB" w14:textId="77777777" w:rsidTr="59D3A88A">
        <w:trPr>
          <w:trHeight w:val="454"/>
        </w:trPr>
        <w:tc>
          <w:tcPr>
            <w:tcW w:w="2399" w:type="dxa"/>
            <w:vAlign w:val="center"/>
          </w:tcPr>
          <w:p w14:paraId="72EA18F0"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Thyroxine – FT4</w:t>
            </w:r>
          </w:p>
        </w:tc>
        <w:tc>
          <w:tcPr>
            <w:tcW w:w="1141" w:type="dxa"/>
            <w:vAlign w:val="center"/>
          </w:tcPr>
          <w:p w14:paraId="19CBAA13"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35484A2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0.75ml</w:t>
            </w:r>
          </w:p>
        </w:tc>
        <w:tc>
          <w:tcPr>
            <w:tcW w:w="1291" w:type="dxa"/>
            <w:vAlign w:val="center"/>
          </w:tcPr>
          <w:p w14:paraId="3152B82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4D6F8A28"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9 - 20 pmol/L</w:t>
            </w:r>
          </w:p>
        </w:tc>
        <w:tc>
          <w:tcPr>
            <w:tcW w:w="2552" w:type="dxa"/>
            <w:vAlign w:val="center"/>
          </w:tcPr>
          <w:p w14:paraId="4B14002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bottom"/>
          </w:tcPr>
          <w:p w14:paraId="59563639" w14:textId="77777777" w:rsidR="001F44F3" w:rsidRPr="00B8657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p w14:paraId="5B6B1E0B" w14:textId="77777777" w:rsidR="001F44F3" w:rsidRPr="00B86574" w:rsidRDefault="003D080A" w:rsidP="59D3A88A">
            <w:pPr>
              <w:spacing w:line="240" w:lineRule="auto"/>
              <w:rPr>
                <w:rFonts w:eastAsia="Aileron Light" w:cs="Aileron Light"/>
                <w:color w:val="auto"/>
                <w:sz w:val="16"/>
                <w:szCs w:val="16"/>
              </w:rPr>
            </w:pPr>
            <w:r w:rsidRPr="59D3A88A">
              <w:rPr>
                <w:rFonts w:eastAsia="Aileron Light" w:cs="Aileron Light"/>
                <w:color w:val="auto"/>
                <w:sz w:val="16"/>
                <w:szCs w:val="16"/>
              </w:rPr>
              <w:t>Free T4 is automatically measured if TSH level is abnormal</w:t>
            </w:r>
          </w:p>
          <w:p w14:paraId="376C7712" w14:textId="77777777" w:rsidR="001F44F3" w:rsidRPr="00B86574" w:rsidRDefault="003D080A" w:rsidP="59D3A88A">
            <w:pPr>
              <w:spacing w:line="240" w:lineRule="auto"/>
              <w:rPr>
                <w:rFonts w:eastAsia="Aileron Light" w:cs="Aileron Light"/>
                <w:color w:val="auto"/>
                <w:sz w:val="16"/>
                <w:szCs w:val="16"/>
              </w:rPr>
            </w:pPr>
            <w:r w:rsidRPr="59D3A88A">
              <w:rPr>
                <w:rFonts w:eastAsia="Aileron Light" w:cs="Aileron Light"/>
                <w:color w:val="auto"/>
                <w:sz w:val="16"/>
                <w:szCs w:val="16"/>
              </w:rPr>
              <w:t>If pituitary dysfunction (secondary hypothyroidism) is suspected TSH and FT4 should be measured.</w:t>
            </w:r>
          </w:p>
        </w:tc>
      </w:tr>
      <w:tr w:rsidR="00683965" w14:paraId="38AED397" w14:textId="77777777" w:rsidTr="59D3A88A">
        <w:trPr>
          <w:trHeight w:val="454"/>
        </w:trPr>
        <w:tc>
          <w:tcPr>
            <w:tcW w:w="2399" w:type="dxa"/>
            <w:vAlign w:val="center"/>
          </w:tcPr>
          <w:p w14:paraId="1D0CA2C1"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Tri-iodothyronine (FT3)</w:t>
            </w:r>
          </w:p>
        </w:tc>
        <w:tc>
          <w:tcPr>
            <w:tcW w:w="1141" w:type="dxa"/>
            <w:vAlign w:val="center"/>
          </w:tcPr>
          <w:p w14:paraId="08CC776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270E0B4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0.75ml</w:t>
            </w:r>
          </w:p>
        </w:tc>
        <w:tc>
          <w:tcPr>
            <w:tcW w:w="1291" w:type="dxa"/>
            <w:vAlign w:val="center"/>
          </w:tcPr>
          <w:p w14:paraId="60D3809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2CF97DA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2.5 - 5.7 pmol/L</w:t>
            </w:r>
          </w:p>
        </w:tc>
        <w:tc>
          <w:tcPr>
            <w:tcW w:w="2552" w:type="dxa"/>
            <w:vAlign w:val="center"/>
          </w:tcPr>
          <w:p w14:paraId="7A56EE45"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73FFD582" w14:textId="77777777" w:rsidR="001F44F3" w:rsidRPr="00B8657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 </w:t>
            </w:r>
          </w:p>
        </w:tc>
      </w:tr>
      <w:tr w:rsidR="00683965" w14:paraId="227BF663" w14:textId="77777777" w:rsidTr="59D3A88A">
        <w:trPr>
          <w:trHeight w:val="454"/>
        </w:trPr>
        <w:tc>
          <w:tcPr>
            <w:tcW w:w="2399" w:type="dxa"/>
            <w:vAlign w:val="center"/>
          </w:tcPr>
          <w:p w14:paraId="25F808F8"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Transferrin</w:t>
            </w:r>
          </w:p>
        </w:tc>
        <w:tc>
          <w:tcPr>
            <w:tcW w:w="1141" w:type="dxa"/>
            <w:vAlign w:val="center"/>
          </w:tcPr>
          <w:p w14:paraId="377CE60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4D90EBB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4BAF912A" w14:textId="77777777" w:rsidR="001F44F3" w:rsidRPr="00751EAF"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2960CF40"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2.1 - 3.6g/L</w:t>
            </w:r>
          </w:p>
        </w:tc>
        <w:tc>
          <w:tcPr>
            <w:tcW w:w="2552" w:type="dxa"/>
            <w:vAlign w:val="center"/>
          </w:tcPr>
          <w:p w14:paraId="01FB9FA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2D293FA9" w14:textId="77777777" w:rsidR="001F44F3" w:rsidRPr="00B8657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tc>
      </w:tr>
      <w:tr w:rsidR="00683965" w14:paraId="58080D76" w14:textId="77777777" w:rsidTr="59D3A88A">
        <w:trPr>
          <w:trHeight w:val="454"/>
        </w:trPr>
        <w:tc>
          <w:tcPr>
            <w:tcW w:w="2399" w:type="dxa"/>
            <w:vAlign w:val="center"/>
          </w:tcPr>
          <w:p w14:paraId="08A80318"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Transferrin saturation</w:t>
            </w:r>
          </w:p>
          <w:p w14:paraId="308B5C01" w14:textId="77777777" w:rsidR="001F44F3" w:rsidRPr="00AB5E3A" w:rsidRDefault="003D080A" w:rsidP="00B92269">
            <w:pPr>
              <w:rPr>
                <w:rFonts w:eastAsia="Aileron Light" w:cs="Aileron Light"/>
                <w:b/>
                <w:bCs/>
                <w:sz w:val="16"/>
                <w:szCs w:val="16"/>
                <w:lang w:eastAsia="en-GB"/>
              </w:rPr>
            </w:pPr>
            <w:bookmarkStart w:id="601" w:name="_Toc428821085"/>
            <w:bookmarkStart w:id="602" w:name="_Toc429637783"/>
            <w:bookmarkStart w:id="603" w:name="_Toc449596001"/>
            <w:bookmarkStart w:id="604" w:name="_Toc449596832"/>
            <w:bookmarkStart w:id="605" w:name="_Toc449602930"/>
            <w:bookmarkStart w:id="606" w:name="_Toc471373330"/>
            <w:bookmarkStart w:id="607" w:name="_Toc169010539"/>
            <w:bookmarkStart w:id="608" w:name="_Toc169011794"/>
            <w:bookmarkStart w:id="609" w:name="_Toc169012556"/>
            <w:bookmarkStart w:id="610" w:name="_Toc169079311"/>
            <w:bookmarkStart w:id="611" w:name="_Toc169081803"/>
            <w:bookmarkStart w:id="612" w:name="_Toc169084429"/>
            <w:bookmarkStart w:id="613" w:name="_Toc169084791"/>
            <w:bookmarkStart w:id="614" w:name="_Toc169095066"/>
            <w:bookmarkStart w:id="615" w:name="_Toc169096601"/>
            <w:bookmarkStart w:id="616" w:name="_Toc169096778"/>
            <w:bookmarkStart w:id="617" w:name="_Toc169097132"/>
            <w:bookmarkStart w:id="618" w:name="_Toc169097309"/>
            <w:bookmarkStart w:id="619" w:name="_Toc169097486"/>
            <w:bookmarkStart w:id="620" w:name="_Toc169097663"/>
            <w:bookmarkStart w:id="621" w:name="_Toc169097840"/>
            <w:bookmarkStart w:id="622" w:name="_Toc208419602"/>
            <w:r w:rsidRPr="001F3D0E">
              <w:rPr>
                <w:color w:val="auto"/>
                <w:sz w:val="16"/>
                <w:szCs w:val="16"/>
              </w:rPr>
              <w:t>(</w:t>
            </w:r>
            <w:r w:rsidRPr="00B92269">
              <w:rPr>
                <w:color w:val="auto"/>
                <w:sz w:val="16"/>
                <w:szCs w:val="16"/>
              </w:rPr>
              <w:t>Calculated</w:t>
            </w:r>
            <w:r w:rsidRPr="00B92269">
              <w:rPr>
                <w:rStyle w:val="Heading2Char"/>
                <w:rFonts w:ascii="Aileron Light" w:eastAsia="Aileron Light" w:hAnsi="Aileron Light" w:cs="Aileron Light"/>
                <w:color w:val="auto"/>
                <w:sz w:val="12"/>
                <w:szCs w:val="12"/>
                <w:lang w:eastAsia="en-GB"/>
              </w:rPr>
              <w:t>)</w:t>
            </w:r>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r>
              <w:fldChar w:fldCharType="begin"/>
            </w:r>
            <w:r>
              <w:instrText xml:space="preserve"> HYPERLINK \l "_*2_Calculated_parameters" </w:instrText>
            </w:r>
            <w:r>
              <w:fldChar w:fldCharType="separate"/>
            </w:r>
            <w:r w:rsidRPr="00B92269">
              <w:rPr>
                <w:rStyle w:val="Hyperlink"/>
                <w:rFonts w:cs="Arial"/>
                <w:color w:val="auto"/>
                <w:sz w:val="16"/>
                <w:szCs w:val="16"/>
                <w:lang w:eastAsia="en-GB"/>
              </w:rPr>
              <w:t>*</w:t>
            </w:r>
            <w:r w:rsidRPr="00B92269">
              <w:rPr>
                <w:rStyle w:val="Hyperlink"/>
                <w:rFonts w:cs="Arial"/>
                <w:color w:val="auto"/>
                <w:sz w:val="16"/>
                <w:szCs w:val="16"/>
                <w:vertAlign w:val="superscript"/>
                <w:lang w:eastAsia="en-GB"/>
              </w:rPr>
              <w:t>2</w:t>
            </w:r>
            <w:r>
              <w:rPr>
                <w:rStyle w:val="Hyperlink"/>
                <w:rFonts w:cs="Arial"/>
                <w:color w:val="auto"/>
                <w:sz w:val="16"/>
                <w:szCs w:val="16"/>
                <w:vertAlign w:val="superscript"/>
                <w:lang w:eastAsia="en-GB"/>
              </w:rPr>
              <w:fldChar w:fldCharType="end"/>
            </w:r>
          </w:p>
        </w:tc>
        <w:tc>
          <w:tcPr>
            <w:tcW w:w="1141" w:type="dxa"/>
            <w:vAlign w:val="center"/>
          </w:tcPr>
          <w:p w14:paraId="6D555340"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7D67A3A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0BFD283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09FB850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20 - 40%</w:t>
            </w:r>
          </w:p>
        </w:tc>
        <w:tc>
          <w:tcPr>
            <w:tcW w:w="2552" w:type="dxa"/>
            <w:vAlign w:val="center"/>
          </w:tcPr>
          <w:p w14:paraId="112BB50A"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54CD0365" w14:textId="77777777" w:rsidR="001F44F3" w:rsidRPr="00B8657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tc>
      </w:tr>
      <w:tr w:rsidR="00683965" w14:paraId="61F4EB92" w14:textId="77777777" w:rsidTr="59D3A88A">
        <w:trPr>
          <w:trHeight w:val="454"/>
        </w:trPr>
        <w:tc>
          <w:tcPr>
            <w:tcW w:w="2399" w:type="dxa"/>
            <w:vAlign w:val="center"/>
          </w:tcPr>
          <w:p w14:paraId="47F9448E" w14:textId="77777777" w:rsidR="001F44F3"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 xml:space="preserve">Troponin I </w:t>
            </w:r>
          </w:p>
          <w:p w14:paraId="40C7C983"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(high sensitivity)</w:t>
            </w:r>
          </w:p>
        </w:tc>
        <w:tc>
          <w:tcPr>
            <w:tcW w:w="1141" w:type="dxa"/>
            <w:vAlign w:val="center"/>
          </w:tcPr>
          <w:p w14:paraId="4B8A7CD5"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1AE3D3D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3142BE7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6892A403"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Refer to cardiology chest pain algorithm</w:t>
            </w:r>
          </w:p>
        </w:tc>
        <w:tc>
          <w:tcPr>
            <w:tcW w:w="2552" w:type="dxa"/>
            <w:vAlign w:val="center"/>
          </w:tcPr>
          <w:p w14:paraId="5CAB08CA"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287D1755" w14:textId="77777777" w:rsidR="001F44F3" w:rsidRPr="00B8657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Not suitable for primary care.</w:t>
            </w:r>
          </w:p>
        </w:tc>
      </w:tr>
      <w:tr w:rsidR="00683965" w14:paraId="1ABE1C8A" w14:textId="77777777" w:rsidTr="59D3A88A">
        <w:trPr>
          <w:trHeight w:val="454"/>
        </w:trPr>
        <w:tc>
          <w:tcPr>
            <w:tcW w:w="2399" w:type="dxa"/>
            <w:vAlign w:val="center"/>
          </w:tcPr>
          <w:p w14:paraId="0BFE3C20"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Tryptase</w:t>
            </w:r>
          </w:p>
        </w:tc>
        <w:tc>
          <w:tcPr>
            <w:tcW w:w="1141" w:type="dxa"/>
            <w:vAlign w:val="center"/>
          </w:tcPr>
          <w:p w14:paraId="3355434F"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BE</w:t>
            </w:r>
          </w:p>
        </w:tc>
        <w:tc>
          <w:tcPr>
            <w:tcW w:w="1136" w:type="dxa"/>
            <w:vAlign w:val="center"/>
          </w:tcPr>
          <w:p w14:paraId="6904039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0.3ml</w:t>
            </w:r>
          </w:p>
        </w:tc>
        <w:tc>
          <w:tcPr>
            <w:tcW w:w="1291" w:type="dxa"/>
            <w:vAlign w:val="center"/>
          </w:tcPr>
          <w:p w14:paraId="5A09B1A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days</w:t>
            </w:r>
          </w:p>
        </w:tc>
        <w:tc>
          <w:tcPr>
            <w:tcW w:w="2680" w:type="dxa"/>
            <w:vAlign w:val="center"/>
          </w:tcPr>
          <w:p w14:paraId="40F16E05"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2 - 14 μg/L</w:t>
            </w:r>
          </w:p>
        </w:tc>
        <w:tc>
          <w:tcPr>
            <w:tcW w:w="2552" w:type="dxa"/>
            <w:vAlign w:val="center"/>
          </w:tcPr>
          <w:p w14:paraId="0916968D" w14:textId="77777777" w:rsidR="001F44F3" w:rsidRPr="00AB5E3A" w:rsidRDefault="003D080A" w:rsidP="59D3A88A">
            <w:pPr>
              <w:tabs>
                <w:tab w:val="center" w:pos="4320"/>
                <w:tab w:val="right" w:pos="8640"/>
              </w:tabs>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Department of Immunology, PO Box 894, Sheffield, S5 7YT</w:t>
            </w:r>
          </w:p>
          <w:p w14:paraId="429A65C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0114 271 5552</w:t>
            </w:r>
          </w:p>
        </w:tc>
        <w:tc>
          <w:tcPr>
            <w:tcW w:w="4678" w:type="dxa"/>
            <w:vAlign w:val="center"/>
          </w:tcPr>
          <w:p w14:paraId="38406DB9" w14:textId="77777777" w:rsidR="001F44F3" w:rsidRPr="00B8657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 xml:space="preserve">Additional samples should be taken </w:t>
            </w:r>
            <w:r w:rsidRPr="59D3A88A">
              <w:rPr>
                <w:rFonts w:eastAsia="Aileron Light" w:cs="Aileron Light"/>
                <w:color w:val="auto"/>
                <w:sz w:val="16"/>
                <w:szCs w:val="16"/>
              </w:rPr>
              <w:t>at 3hr &amp; 24hr.</w:t>
            </w:r>
          </w:p>
        </w:tc>
      </w:tr>
      <w:tr w:rsidR="00683965" w14:paraId="45DCC7D2" w14:textId="77777777" w:rsidTr="59D3A88A">
        <w:trPr>
          <w:trHeight w:val="454"/>
        </w:trPr>
        <w:tc>
          <w:tcPr>
            <w:tcW w:w="2399" w:type="dxa"/>
            <w:vAlign w:val="center"/>
          </w:tcPr>
          <w:p w14:paraId="0A5994CE"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Triglyceride</w:t>
            </w:r>
          </w:p>
        </w:tc>
        <w:tc>
          <w:tcPr>
            <w:tcW w:w="1141" w:type="dxa"/>
            <w:vAlign w:val="center"/>
          </w:tcPr>
          <w:p w14:paraId="29AE5EEE"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217C9DD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44C0F31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393B727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&lt;1.7 mmol/L</w:t>
            </w:r>
          </w:p>
        </w:tc>
        <w:tc>
          <w:tcPr>
            <w:tcW w:w="2552" w:type="dxa"/>
            <w:vAlign w:val="center"/>
          </w:tcPr>
          <w:p w14:paraId="38A3B572"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bottom"/>
          </w:tcPr>
          <w:p w14:paraId="7B74AB4E" w14:textId="77777777" w:rsidR="001F44F3" w:rsidRPr="00B8657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rPr>
              <w:t>Patients must fast for 12 hours prior to blood collection (for follow up tests diabetic patients may not need to fast, but levels may be increased as a result of recent food intake).</w:t>
            </w:r>
          </w:p>
        </w:tc>
      </w:tr>
      <w:tr w:rsidR="00683965" w14:paraId="4874A64B" w14:textId="77777777" w:rsidTr="59D3A88A">
        <w:trPr>
          <w:trHeight w:val="454"/>
        </w:trPr>
        <w:tc>
          <w:tcPr>
            <w:tcW w:w="2399" w:type="dxa"/>
            <w:vAlign w:val="center"/>
          </w:tcPr>
          <w:p w14:paraId="41EAA020" w14:textId="77777777" w:rsidR="001F44F3" w:rsidRPr="00AB5E3A" w:rsidRDefault="003D080A" w:rsidP="59D3A88A">
            <w:pPr>
              <w:spacing w:line="276" w:lineRule="auto"/>
              <w:rPr>
                <w:rFonts w:eastAsia="Aileron Light" w:cs="Aileron Light"/>
                <w:b/>
                <w:bCs/>
                <w:color w:val="auto"/>
                <w:sz w:val="16"/>
                <w:szCs w:val="16"/>
                <w:lang w:eastAsia="en-GB"/>
              </w:rPr>
            </w:pPr>
            <w:bookmarkStart w:id="623" w:name="_Toc429637784"/>
            <w:bookmarkStart w:id="624" w:name="_Toc449596002"/>
            <w:bookmarkStart w:id="625" w:name="_Toc449596833"/>
            <w:bookmarkStart w:id="626" w:name="_Toc449602931"/>
            <w:bookmarkStart w:id="627" w:name="_Toc471373331"/>
            <w:bookmarkStart w:id="628" w:name="_Toc169010540"/>
            <w:bookmarkStart w:id="629" w:name="_Toc169011795"/>
            <w:bookmarkStart w:id="630" w:name="_Toc169012557"/>
            <w:bookmarkStart w:id="631" w:name="_Toc169079312"/>
            <w:bookmarkStart w:id="632" w:name="_Toc169081804"/>
            <w:bookmarkStart w:id="633" w:name="_Toc169084430"/>
            <w:bookmarkStart w:id="634" w:name="_Toc169084792"/>
            <w:bookmarkStart w:id="635" w:name="_Toc169095067"/>
            <w:bookmarkStart w:id="636" w:name="_Toc169096602"/>
            <w:bookmarkStart w:id="637" w:name="_Toc169096779"/>
            <w:bookmarkStart w:id="638" w:name="_Toc169097133"/>
            <w:bookmarkStart w:id="639" w:name="_Toc169097310"/>
            <w:bookmarkStart w:id="640" w:name="_Toc169097487"/>
            <w:bookmarkStart w:id="641" w:name="_Toc169097664"/>
            <w:bookmarkStart w:id="642" w:name="_Toc169097841"/>
            <w:bookmarkStart w:id="643" w:name="_Toc208419603"/>
            <w:r w:rsidRPr="001F3D0E">
              <w:rPr>
                <w:b/>
                <w:bCs/>
                <w:color w:val="auto"/>
                <w:sz w:val="16"/>
                <w:szCs w:val="16"/>
              </w:rPr>
              <w:t>U</w:t>
            </w:r>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r w:rsidRPr="59D3A88A">
              <w:rPr>
                <w:rFonts w:eastAsia="Aileron Light" w:cs="Aileron Light"/>
                <w:b/>
                <w:bCs/>
                <w:color w:val="auto"/>
                <w:sz w:val="16"/>
                <w:szCs w:val="16"/>
                <w:lang w:eastAsia="en-GB"/>
              </w:rPr>
              <w:t>rate</w:t>
            </w:r>
          </w:p>
        </w:tc>
        <w:tc>
          <w:tcPr>
            <w:tcW w:w="1141" w:type="dxa"/>
            <w:vAlign w:val="center"/>
          </w:tcPr>
          <w:p w14:paraId="610DC77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68AAD46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7CA39D5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2BD88467" w14:textId="77777777" w:rsidR="001F44F3" w:rsidRPr="0035403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Male 220 – 450 umol/L</w:t>
            </w:r>
          </w:p>
          <w:p w14:paraId="2C5C1CE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Female 150 -370 umol/L</w:t>
            </w:r>
          </w:p>
        </w:tc>
        <w:tc>
          <w:tcPr>
            <w:tcW w:w="2552" w:type="dxa"/>
            <w:vAlign w:val="center"/>
          </w:tcPr>
          <w:p w14:paraId="64CD168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2AE5AEEE" w14:textId="77777777" w:rsidR="001F44F3" w:rsidRPr="00B8657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tc>
      </w:tr>
      <w:tr w:rsidR="00683965" w14:paraId="19CCA4B9" w14:textId="77777777" w:rsidTr="59D3A88A">
        <w:trPr>
          <w:trHeight w:val="454"/>
        </w:trPr>
        <w:tc>
          <w:tcPr>
            <w:tcW w:w="2399" w:type="dxa"/>
            <w:vAlign w:val="center"/>
          </w:tcPr>
          <w:p w14:paraId="3E1C702D" w14:textId="77777777" w:rsidR="001F44F3" w:rsidRPr="00AB5E3A" w:rsidRDefault="003D080A" w:rsidP="59D3A88A">
            <w:pPr>
              <w:spacing w:line="276" w:lineRule="auto"/>
              <w:rPr>
                <w:rStyle w:val="Heading2Char"/>
                <w:rFonts w:ascii="Aileron Light" w:eastAsia="Aileron Light" w:hAnsi="Aileron Light" w:cs="Aileron Light"/>
                <w:color w:val="auto"/>
                <w:sz w:val="16"/>
                <w:szCs w:val="16"/>
              </w:rPr>
            </w:pPr>
            <w:r w:rsidRPr="59D3A88A">
              <w:rPr>
                <w:rFonts w:eastAsia="Aileron Light" w:cs="Aileron Light"/>
                <w:b/>
                <w:bCs/>
                <w:color w:val="auto"/>
                <w:sz w:val="16"/>
                <w:szCs w:val="16"/>
                <w:lang w:eastAsia="en-GB"/>
              </w:rPr>
              <w:t>Urate (24h urine)</w:t>
            </w:r>
          </w:p>
        </w:tc>
        <w:tc>
          <w:tcPr>
            <w:tcW w:w="1141" w:type="dxa"/>
            <w:vAlign w:val="center"/>
          </w:tcPr>
          <w:p w14:paraId="64083B86"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U2</w:t>
            </w:r>
          </w:p>
        </w:tc>
        <w:tc>
          <w:tcPr>
            <w:tcW w:w="1136" w:type="dxa"/>
            <w:vAlign w:val="center"/>
          </w:tcPr>
          <w:p w14:paraId="2AE060F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7CF4C30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 days</w:t>
            </w:r>
          </w:p>
        </w:tc>
        <w:tc>
          <w:tcPr>
            <w:tcW w:w="2680" w:type="dxa"/>
            <w:vAlign w:val="center"/>
          </w:tcPr>
          <w:p w14:paraId="54EB3245" w14:textId="77777777" w:rsidR="001F44F3" w:rsidRPr="0035403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1.5 - 4.5 mmol/24hr</w:t>
            </w:r>
          </w:p>
        </w:tc>
        <w:tc>
          <w:tcPr>
            <w:tcW w:w="2552" w:type="dxa"/>
            <w:vAlign w:val="center"/>
          </w:tcPr>
          <w:p w14:paraId="5DF46099"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bottom"/>
          </w:tcPr>
          <w:p w14:paraId="032ABE21" w14:textId="77777777" w:rsidR="001F44F3" w:rsidRPr="00B8657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tc>
      </w:tr>
      <w:tr w:rsidR="00683965" w14:paraId="0759DD08" w14:textId="77777777" w:rsidTr="59D3A88A">
        <w:trPr>
          <w:trHeight w:val="454"/>
        </w:trPr>
        <w:tc>
          <w:tcPr>
            <w:tcW w:w="2399" w:type="dxa"/>
            <w:vAlign w:val="center"/>
          </w:tcPr>
          <w:p w14:paraId="5AD8118B"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Urate stone</w:t>
            </w:r>
          </w:p>
        </w:tc>
        <w:tc>
          <w:tcPr>
            <w:tcW w:w="1141" w:type="dxa"/>
            <w:vAlign w:val="center"/>
          </w:tcPr>
          <w:p w14:paraId="2E25E527"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 </w:t>
            </w:r>
          </w:p>
        </w:tc>
        <w:tc>
          <w:tcPr>
            <w:tcW w:w="1136" w:type="dxa"/>
            <w:vAlign w:val="center"/>
          </w:tcPr>
          <w:p w14:paraId="7ED4D2F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45AE7113"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8 days</w:t>
            </w:r>
          </w:p>
        </w:tc>
        <w:tc>
          <w:tcPr>
            <w:tcW w:w="2680" w:type="dxa"/>
            <w:vAlign w:val="center"/>
          </w:tcPr>
          <w:p w14:paraId="5034BED7"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See report</w:t>
            </w:r>
          </w:p>
        </w:tc>
        <w:tc>
          <w:tcPr>
            <w:tcW w:w="2552" w:type="dxa"/>
            <w:vAlign w:val="center"/>
          </w:tcPr>
          <w:p w14:paraId="128A2F4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HSL, Special Biochemistry</w:t>
            </w:r>
          </w:p>
          <w:p w14:paraId="5A43685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UCLH NHS Foundation Trust’ 60 Whitfield Street, London W1T 4EU</w:t>
            </w:r>
          </w:p>
          <w:p w14:paraId="6707A7E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020 7380 9405</w:t>
            </w:r>
          </w:p>
        </w:tc>
        <w:tc>
          <w:tcPr>
            <w:tcW w:w="4678" w:type="dxa"/>
            <w:vAlign w:val="center"/>
          </w:tcPr>
          <w:p w14:paraId="2BC03263" w14:textId="77777777" w:rsidR="001F44F3" w:rsidRPr="00B8657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 </w:t>
            </w:r>
          </w:p>
        </w:tc>
      </w:tr>
      <w:tr w:rsidR="00683965" w14:paraId="262BFFA8" w14:textId="77777777" w:rsidTr="59D3A88A">
        <w:trPr>
          <w:trHeight w:val="454"/>
        </w:trPr>
        <w:tc>
          <w:tcPr>
            <w:tcW w:w="2399" w:type="dxa"/>
            <w:vAlign w:val="center"/>
          </w:tcPr>
          <w:p w14:paraId="1D811FF3"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Urea</w:t>
            </w:r>
          </w:p>
        </w:tc>
        <w:tc>
          <w:tcPr>
            <w:tcW w:w="1141" w:type="dxa"/>
            <w:vAlign w:val="center"/>
          </w:tcPr>
          <w:p w14:paraId="7DB36EE9"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67B2E55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55152ED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28B1FD91"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2.5 - 7.8 mmol/L</w:t>
            </w:r>
          </w:p>
        </w:tc>
        <w:tc>
          <w:tcPr>
            <w:tcW w:w="2552" w:type="dxa"/>
            <w:vAlign w:val="center"/>
          </w:tcPr>
          <w:p w14:paraId="4F595DE5"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3273F934" w14:textId="77777777" w:rsidR="001F44F3" w:rsidRPr="00B8657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tc>
      </w:tr>
      <w:tr w:rsidR="00683965" w14:paraId="145810D8" w14:textId="77777777" w:rsidTr="59D3A88A">
        <w:trPr>
          <w:trHeight w:val="454"/>
        </w:trPr>
        <w:tc>
          <w:tcPr>
            <w:tcW w:w="2399" w:type="dxa"/>
            <w:vAlign w:val="center"/>
          </w:tcPr>
          <w:p w14:paraId="00FB999D"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Urea (24h urine)</w:t>
            </w:r>
          </w:p>
        </w:tc>
        <w:tc>
          <w:tcPr>
            <w:tcW w:w="1141" w:type="dxa"/>
            <w:vAlign w:val="center"/>
          </w:tcPr>
          <w:p w14:paraId="4F40DDBF"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U2</w:t>
            </w:r>
          </w:p>
        </w:tc>
        <w:tc>
          <w:tcPr>
            <w:tcW w:w="1136" w:type="dxa"/>
            <w:vAlign w:val="center"/>
          </w:tcPr>
          <w:p w14:paraId="0687CDB2"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22EAD46C"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25E3F3E6"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428 - 714 mmol/24hr</w:t>
            </w:r>
          </w:p>
        </w:tc>
        <w:tc>
          <w:tcPr>
            <w:tcW w:w="2552" w:type="dxa"/>
            <w:vAlign w:val="center"/>
          </w:tcPr>
          <w:p w14:paraId="35108F07"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574BDC87" w14:textId="77777777" w:rsidR="001F44F3" w:rsidRPr="00B8657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tc>
      </w:tr>
      <w:tr w:rsidR="00683965" w14:paraId="6BFF357E" w14:textId="77777777" w:rsidTr="59D3A88A">
        <w:trPr>
          <w:trHeight w:val="454"/>
        </w:trPr>
        <w:tc>
          <w:tcPr>
            <w:tcW w:w="2399" w:type="dxa"/>
            <w:vAlign w:val="center"/>
          </w:tcPr>
          <w:p w14:paraId="118AF43B"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Urea spot urine</w:t>
            </w:r>
          </w:p>
        </w:tc>
        <w:tc>
          <w:tcPr>
            <w:tcW w:w="1141" w:type="dxa"/>
            <w:vAlign w:val="center"/>
          </w:tcPr>
          <w:p w14:paraId="1AC83308"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0D5A8B35"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5ml</w:t>
            </w:r>
          </w:p>
        </w:tc>
        <w:tc>
          <w:tcPr>
            <w:tcW w:w="1291" w:type="dxa"/>
            <w:vAlign w:val="center"/>
          </w:tcPr>
          <w:p w14:paraId="659B26C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0C2C694E"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mmol/L</w:t>
            </w:r>
          </w:p>
        </w:tc>
        <w:tc>
          <w:tcPr>
            <w:tcW w:w="2552" w:type="dxa"/>
            <w:vAlign w:val="center"/>
          </w:tcPr>
          <w:p w14:paraId="1ED09F38"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4478DE91" w14:textId="77777777" w:rsidR="001F44F3" w:rsidRPr="00B8657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tc>
      </w:tr>
      <w:tr w:rsidR="00683965" w14:paraId="2ED83BE1" w14:textId="77777777" w:rsidTr="59D3A88A">
        <w:trPr>
          <w:trHeight w:val="454"/>
        </w:trPr>
        <w:tc>
          <w:tcPr>
            <w:tcW w:w="2399" w:type="dxa"/>
            <w:vAlign w:val="center"/>
          </w:tcPr>
          <w:p w14:paraId="38B4144A"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Uric acid (24h urine)</w:t>
            </w:r>
          </w:p>
        </w:tc>
        <w:tc>
          <w:tcPr>
            <w:tcW w:w="1141" w:type="dxa"/>
            <w:vAlign w:val="center"/>
          </w:tcPr>
          <w:p w14:paraId="6F7B3BEA"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U2</w:t>
            </w:r>
          </w:p>
        </w:tc>
        <w:tc>
          <w:tcPr>
            <w:tcW w:w="1136" w:type="dxa"/>
            <w:vAlign w:val="center"/>
          </w:tcPr>
          <w:p w14:paraId="65B6627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20EC3CC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 days</w:t>
            </w:r>
          </w:p>
        </w:tc>
        <w:tc>
          <w:tcPr>
            <w:tcW w:w="2680" w:type="dxa"/>
            <w:vAlign w:val="center"/>
          </w:tcPr>
          <w:p w14:paraId="21E49E6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1.5 - 4.5 mmol/24hr</w:t>
            </w:r>
          </w:p>
        </w:tc>
        <w:tc>
          <w:tcPr>
            <w:tcW w:w="2552" w:type="dxa"/>
            <w:vAlign w:val="center"/>
          </w:tcPr>
          <w:p w14:paraId="5A9E5FF0"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08D357B4" w14:textId="77777777" w:rsidR="001F44F3" w:rsidRPr="00B8657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No specific patient preparation.</w:t>
            </w:r>
          </w:p>
        </w:tc>
      </w:tr>
      <w:tr w:rsidR="00683965" w14:paraId="615E7B2B" w14:textId="77777777" w:rsidTr="59D3A88A">
        <w:trPr>
          <w:trHeight w:val="454"/>
        </w:trPr>
        <w:tc>
          <w:tcPr>
            <w:tcW w:w="2399" w:type="dxa"/>
            <w:vAlign w:val="center"/>
          </w:tcPr>
          <w:p w14:paraId="387DF603"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Urine albumin/creatinine ratio</w:t>
            </w:r>
            <w:bookmarkStart w:id="644" w:name="_Toc428821087"/>
            <w:bookmarkStart w:id="645" w:name="_Toc429637785"/>
            <w:bookmarkStart w:id="646" w:name="_Toc449596003"/>
            <w:bookmarkStart w:id="647" w:name="_Toc449596834"/>
            <w:bookmarkStart w:id="648" w:name="_Toc449602932"/>
            <w:bookmarkStart w:id="649" w:name="_Toc471373332"/>
            <w:bookmarkStart w:id="650" w:name="_Toc169010541"/>
            <w:bookmarkStart w:id="651" w:name="_Toc169011796"/>
            <w:bookmarkStart w:id="652" w:name="_Toc169012558"/>
            <w:bookmarkStart w:id="653" w:name="_Toc169079313"/>
            <w:bookmarkStart w:id="654" w:name="_Toc169081805"/>
            <w:bookmarkStart w:id="655" w:name="_Toc169084431"/>
            <w:bookmarkStart w:id="656" w:name="_Toc169084793"/>
            <w:r w:rsidRPr="59D3A88A">
              <w:rPr>
                <w:rFonts w:eastAsia="Aileron Light" w:cs="Aileron Light"/>
                <w:b/>
                <w:bCs/>
                <w:color w:val="auto"/>
                <w:sz w:val="16"/>
                <w:szCs w:val="16"/>
                <w:lang w:eastAsia="en-GB"/>
              </w:rPr>
              <w:t xml:space="preserve"> </w:t>
            </w:r>
            <w:r w:rsidRPr="00B92269">
              <w:rPr>
                <w:color w:val="auto"/>
                <w:sz w:val="16"/>
                <w:szCs w:val="16"/>
              </w:rPr>
              <w:t>(Calculated)</w:t>
            </w:r>
            <w:bookmarkEnd w:id="644"/>
            <w:bookmarkEnd w:id="645"/>
            <w:bookmarkEnd w:id="646"/>
            <w:bookmarkEnd w:id="647"/>
            <w:bookmarkEnd w:id="648"/>
            <w:bookmarkEnd w:id="649"/>
            <w:bookmarkEnd w:id="650"/>
            <w:bookmarkEnd w:id="651"/>
            <w:bookmarkEnd w:id="652"/>
            <w:bookmarkEnd w:id="653"/>
            <w:bookmarkEnd w:id="654"/>
            <w:bookmarkEnd w:id="655"/>
            <w:bookmarkEnd w:id="656"/>
            <w:r>
              <w:fldChar w:fldCharType="begin"/>
            </w:r>
            <w:r>
              <w:instrText xml:space="preserve"> HYPERLINK \l "_*2_Calculated_parameters" </w:instrText>
            </w:r>
            <w:r>
              <w:fldChar w:fldCharType="separate"/>
            </w:r>
            <w:r w:rsidRPr="00B92269">
              <w:rPr>
                <w:color w:val="auto"/>
                <w:sz w:val="16"/>
                <w:szCs w:val="16"/>
              </w:rPr>
              <w:t>*2</w:t>
            </w:r>
            <w:r>
              <w:rPr>
                <w:sz w:val="16"/>
                <w:szCs w:val="16"/>
              </w:rPr>
              <w:fldChar w:fldCharType="end"/>
            </w:r>
          </w:p>
        </w:tc>
        <w:tc>
          <w:tcPr>
            <w:tcW w:w="1141" w:type="dxa"/>
            <w:vAlign w:val="center"/>
          </w:tcPr>
          <w:p w14:paraId="5353B1A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U3</w:t>
            </w:r>
          </w:p>
        </w:tc>
        <w:tc>
          <w:tcPr>
            <w:tcW w:w="1136" w:type="dxa"/>
            <w:vAlign w:val="center"/>
          </w:tcPr>
          <w:p w14:paraId="4CD3F27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1ml</w:t>
            </w:r>
          </w:p>
        </w:tc>
        <w:tc>
          <w:tcPr>
            <w:tcW w:w="1291" w:type="dxa"/>
            <w:vAlign w:val="center"/>
          </w:tcPr>
          <w:p w14:paraId="7A0AB1E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0757B480" w14:textId="77777777" w:rsidR="001F44F3" w:rsidRPr="00B86574"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rPr>
              <w:t>See report</w:t>
            </w:r>
          </w:p>
        </w:tc>
        <w:tc>
          <w:tcPr>
            <w:tcW w:w="2552" w:type="dxa"/>
            <w:vAlign w:val="center"/>
          </w:tcPr>
          <w:p w14:paraId="4AB4545D"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031540AA" w14:textId="77777777" w:rsidR="001F44F3" w:rsidRPr="00B8657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Early Morning Urine (EMU) required</w:t>
            </w:r>
          </w:p>
        </w:tc>
      </w:tr>
      <w:tr w:rsidR="00683965" w14:paraId="5F107538" w14:textId="77777777" w:rsidTr="59D3A88A">
        <w:trPr>
          <w:trHeight w:val="454"/>
        </w:trPr>
        <w:tc>
          <w:tcPr>
            <w:tcW w:w="2399" w:type="dxa"/>
            <w:vAlign w:val="center"/>
          </w:tcPr>
          <w:p w14:paraId="00A8106C"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Urine cortisol excretion</w:t>
            </w:r>
          </w:p>
        </w:tc>
        <w:tc>
          <w:tcPr>
            <w:tcW w:w="1141" w:type="dxa"/>
            <w:vAlign w:val="center"/>
          </w:tcPr>
          <w:p w14:paraId="4A8AA3A6"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U2</w:t>
            </w:r>
          </w:p>
        </w:tc>
        <w:tc>
          <w:tcPr>
            <w:tcW w:w="1136" w:type="dxa"/>
            <w:vAlign w:val="center"/>
          </w:tcPr>
          <w:p w14:paraId="43B4FBC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112C233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days</w:t>
            </w:r>
          </w:p>
        </w:tc>
        <w:tc>
          <w:tcPr>
            <w:tcW w:w="2680" w:type="dxa"/>
            <w:vAlign w:val="center"/>
          </w:tcPr>
          <w:p w14:paraId="654FBC9C" w14:textId="77777777" w:rsidR="001F44F3" w:rsidRPr="00B86574" w:rsidRDefault="003D080A" w:rsidP="59D3A88A">
            <w:pPr>
              <w:spacing w:line="276" w:lineRule="auto"/>
              <w:jc w:val="center"/>
              <w:rPr>
                <w:rFonts w:eastAsia="Aileron Light" w:cs="Aileron Light"/>
                <w:color w:val="auto"/>
                <w:sz w:val="16"/>
                <w:szCs w:val="16"/>
              </w:rPr>
            </w:pPr>
            <w:r w:rsidRPr="59D3A88A">
              <w:rPr>
                <w:rFonts w:eastAsia="Aileron Light" w:cs="Aileron Light"/>
                <w:color w:val="auto"/>
                <w:sz w:val="16"/>
                <w:szCs w:val="16"/>
                <w:lang w:eastAsia="en-GB"/>
              </w:rPr>
              <w:t>40 – 340 nmol/24hr</w:t>
            </w:r>
          </w:p>
        </w:tc>
        <w:tc>
          <w:tcPr>
            <w:tcW w:w="2552" w:type="dxa"/>
            <w:vAlign w:val="center"/>
          </w:tcPr>
          <w:p w14:paraId="3F039F63"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ViaPath, Dept of Clinical Biochemistry, King’s College Hospital, Denmark Hill</w:t>
            </w:r>
          </w:p>
          <w:p w14:paraId="09067654" w14:textId="77777777" w:rsidR="001F44F3" w:rsidRPr="00AB5E3A" w:rsidRDefault="003D080A" w:rsidP="59D3A88A">
            <w:pPr>
              <w:pStyle w:val="Header"/>
              <w:jc w:val="center"/>
              <w:rPr>
                <w:rFonts w:ascii="Aileron Light" w:eastAsia="Aileron Light" w:hAnsi="Aileron Light" w:cs="Aileron Light"/>
                <w:color w:val="auto"/>
                <w:szCs w:val="16"/>
                <w:lang w:eastAsia="en-GB"/>
              </w:rPr>
            </w:pPr>
            <w:r w:rsidRPr="59D3A88A">
              <w:rPr>
                <w:rFonts w:ascii="Aileron Light" w:eastAsia="Aileron Light" w:hAnsi="Aileron Light" w:cs="Aileron Light"/>
                <w:color w:val="auto"/>
                <w:szCs w:val="16"/>
                <w:lang w:eastAsia="en-GB"/>
              </w:rPr>
              <w:t>London SE5 9RS</w:t>
            </w:r>
          </w:p>
          <w:p w14:paraId="57F6346E" w14:textId="77777777" w:rsidR="001F44F3" w:rsidRPr="00AB5E3A" w:rsidRDefault="003D080A" w:rsidP="59D3A88A">
            <w:pPr>
              <w:pStyle w:val="Header"/>
              <w:jc w:val="center"/>
              <w:rPr>
                <w:rFonts w:ascii="Aileron Light" w:eastAsia="Aileron Light" w:hAnsi="Aileron Light" w:cs="Aileron Light"/>
                <w:color w:val="auto"/>
                <w:szCs w:val="16"/>
                <w:lang w:eastAsia="en-GB"/>
              </w:rPr>
            </w:pPr>
            <w:r w:rsidRPr="59D3A88A">
              <w:rPr>
                <w:rFonts w:ascii="Aileron Light" w:eastAsia="Aileron Light" w:hAnsi="Aileron Light" w:cs="Aileron Light"/>
                <w:color w:val="auto"/>
                <w:szCs w:val="16"/>
                <w:lang w:eastAsia="en-GB"/>
              </w:rPr>
              <w:t>Blood sciences central reception</w:t>
            </w:r>
          </w:p>
          <w:p w14:paraId="1B46377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0203 299 3576</w:t>
            </w:r>
          </w:p>
        </w:tc>
        <w:tc>
          <w:tcPr>
            <w:tcW w:w="4678" w:type="dxa"/>
            <w:vAlign w:val="center"/>
          </w:tcPr>
          <w:p w14:paraId="6FCB2327" w14:textId="77777777" w:rsidR="001F44F3" w:rsidRPr="00B8657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 No specific patient preparation. Ensure complete 24-hour collection.</w:t>
            </w:r>
          </w:p>
        </w:tc>
      </w:tr>
      <w:tr w:rsidR="00683965" w14:paraId="704A9B85" w14:textId="77777777" w:rsidTr="59D3A88A">
        <w:trPr>
          <w:trHeight w:val="454"/>
        </w:trPr>
        <w:tc>
          <w:tcPr>
            <w:tcW w:w="2399" w:type="dxa"/>
            <w:vAlign w:val="center"/>
          </w:tcPr>
          <w:p w14:paraId="156DCE79" w14:textId="77777777" w:rsidR="001F44F3"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 xml:space="preserve">Urine magnesium </w:t>
            </w:r>
          </w:p>
          <w:p w14:paraId="3096A55D"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(24h urine)</w:t>
            </w:r>
          </w:p>
        </w:tc>
        <w:tc>
          <w:tcPr>
            <w:tcW w:w="1141" w:type="dxa"/>
            <w:vAlign w:val="center"/>
          </w:tcPr>
          <w:p w14:paraId="1E52BD79"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U2</w:t>
            </w:r>
          </w:p>
        </w:tc>
        <w:tc>
          <w:tcPr>
            <w:tcW w:w="1136" w:type="dxa"/>
            <w:vAlign w:val="center"/>
          </w:tcPr>
          <w:p w14:paraId="673B98E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7464EC5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 days</w:t>
            </w:r>
          </w:p>
        </w:tc>
        <w:tc>
          <w:tcPr>
            <w:tcW w:w="2680" w:type="dxa"/>
            <w:vAlign w:val="center"/>
          </w:tcPr>
          <w:p w14:paraId="5ECBC86E" w14:textId="77777777" w:rsidR="001F44F3" w:rsidRPr="00B86574" w:rsidRDefault="003D080A" w:rsidP="59D3A88A">
            <w:pPr>
              <w:spacing w:line="276" w:lineRule="auto"/>
              <w:jc w:val="center"/>
              <w:rPr>
                <w:rFonts w:eastAsia="Aileron Light" w:cs="Aileron Light"/>
                <w:color w:val="auto"/>
                <w:sz w:val="16"/>
                <w:szCs w:val="16"/>
              </w:rPr>
            </w:pPr>
            <w:r w:rsidRPr="59D3A88A">
              <w:rPr>
                <w:rFonts w:eastAsia="Aileron Light" w:cs="Aileron Light"/>
                <w:color w:val="auto"/>
                <w:sz w:val="16"/>
                <w:szCs w:val="16"/>
                <w:lang w:eastAsia="en-GB"/>
              </w:rPr>
              <w:t>2.4 – 6.5 mmol/24hr</w:t>
            </w:r>
          </w:p>
        </w:tc>
        <w:tc>
          <w:tcPr>
            <w:tcW w:w="2552" w:type="dxa"/>
            <w:vAlign w:val="center"/>
          </w:tcPr>
          <w:p w14:paraId="4AD5037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68F3E950" w14:textId="77777777" w:rsidR="001F44F3" w:rsidRPr="00B8657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 No specific patient preparation.</w:t>
            </w:r>
          </w:p>
        </w:tc>
      </w:tr>
      <w:tr w:rsidR="00683965" w14:paraId="7D816E3E" w14:textId="77777777" w:rsidTr="59D3A88A">
        <w:trPr>
          <w:trHeight w:val="454"/>
        </w:trPr>
        <w:tc>
          <w:tcPr>
            <w:tcW w:w="2399" w:type="dxa"/>
            <w:vAlign w:val="center"/>
          </w:tcPr>
          <w:p w14:paraId="793D2803"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Urine mercury</w:t>
            </w:r>
          </w:p>
        </w:tc>
        <w:tc>
          <w:tcPr>
            <w:tcW w:w="1141" w:type="dxa"/>
            <w:vAlign w:val="center"/>
          </w:tcPr>
          <w:p w14:paraId="3A34EE1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U2</w:t>
            </w:r>
          </w:p>
        </w:tc>
        <w:tc>
          <w:tcPr>
            <w:tcW w:w="1136" w:type="dxa"/>
            <w:vAlign w:val="center"/>
          </w:tcPr>
          <w:p w14:paraId="1B9F54C2"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4A834CE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12 days</w:t>
            </w:r>
          </w:p>
        </w:tc>
        <w:tc>
          <w:tcPr>
            <w:tcW w:w="2680" w:type="dxa"/>
            <w:vAlign w:val="center"/>
          </w:tcPr>
          <w:p w14:paraId="2A290245"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&lt; 50nmol/24 hr</w:t>
            </w:r>
          </w:p>
        </w:tc>
        <w:tc>
          <w:tcPr>
            <w:tcW w:w="2552" w:type="dxa"/>
            <w:vAlign w:val="center"/>
          </w:tcPr>
          <w:p w14:paraId="0248E33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Dept. of Medical Biochemistry</w:t>
            </w:r>
          </w:p>
          <w:p w14:paraId="4140854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University Hospital of Wales</w:t>
            </w:r>
          </w:p>
          <w:p w14:paraId="6345AA4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Heath Park, Cardiff, CF14 4XW</w:t>
            </w:r>
          </w:p>
          <w:p w14:paraId="02A2E44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02920 748 370</w:t>
            </w:r>
          </w:p>
          <w:p w14:paraId="3E1B3F65"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02920 742805</w:t>
            </w:r>
          </w:p>
        </w:tc>
        <w:tc>
          <w:tcPr>
            <w:tcW w:w="4678" w:type="dxa"/>
            <w:vAlign w:val="center"/>
          </w:tcPr>
          <w:p w14:paraId="365BDEDC" w14:textId="77777777" w:rsidR="001F44F3" w:rsidRPr="00B8657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 No specific patient preparation.</w:t>
            </w:r>
          </w:p>
        </w:tc>
      </w:tr>
      <w:tr w:rsidR="00683965" w14:paraId="3917D370" w14:textId="77777777" w:rsidTr="59D3A88A">
        <w:trPr>
          <w:trHeight w:val="454"/>
        </w:trPr>
        <w:tc>
          <w:tcPr>
            <w:tcW w:w="2399" w:type="dxa"/>
            <w:vAlign w:val="center"/>
          </w:tcPr>
          <w:p w14:paraId="696F35EF" w14:textId="77777777" w:rsidR="001F44F3" w:rsidRPr="00B86574"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Valproate (Epilim)</w:t>
            </w:r>
          </w:p>
        </w:tc>
        <w:tc>
          <w:tcPr>
            <w:tcW w:w="1141" w:type="dxa"/>
            <w:vAlign w:val="center"/>
          </w:tcPr>
          <w:p w14:paraId="6A7503F0"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2625008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74921BEC"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2446279E"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mg/L</w:t>
            </w:r>
          </w:p>
        </w:tc>
        <w:tc>
          <w:tcPr>
            <w:tcW w:w="2552" w:type="dxa"/>
            <w:vAlign w:val="center"/>
          </w:tcPr>
          <w:p w14:paraId="326AAE0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41A3A713" w14:textId="77777777" w:rsidR="001F44F3" w:rsidRPr="00B86574"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 xml:space="preserve">Samples should be </w:t>
            </w:r>
            <w:r w:rsidRPr="59D3A88A">
              <w:rPr>
                <w:rFonts w:eastAsia="Aileron Light" w:cs="Aileron Light"/>
                <w:color w:val="auto"/>
                <w:sz w:val="16"/>
                <w:szCs w:val="16"/>
                <w:lang w:val="en-US"/>
              </w:rPr>
              <w:t>collected before next dose (trough)</w:t>
            </w:r>
            <w:r w:rsidRPr="59D3A88A">
              <w:rPr>
                <w:rFonts w:eastAsia="Aileron Light" w:cs="Aileron Light"/>
                <w:color w:val="auto"/>
                <w:sz w:val="16"/>
                <w:szCs w:val="16"/>
              </w:rPr>
              <w:t>. Note: Blood levels have a very poor correlation with clinical effect.</w:t>
            </w:r>
          </w:p>
          <w:p w14:paraId="3E4D5DE4" w14:textId="77777777" w:rsidR="001F44F3" w:rsidRPr="00B86574"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Studies have shown that blood levels have a very poor correlation with clinical effect. The therapeutic range can be misleading as patients may be well controlled at concentrations below or above the range. Therefore, following recommendation from Pathology Harmony, reference range for valproate is not reported.</w:t>
            </w:r>
          </w:p>
        </w:tc>
      </w:tr>
      <w:tr w:rsidR="00683965" w14:paraId="2390C9C8" w14:textId="77777777" w:rsidTr="59D3A88A">
        <w:trPr>
          <w:trHeight w:val="454"/>
        </w:trPr>
        <w:tc>
          <w:tcPr>
            <w:tcW w:w="2399" w:type="dxa"/>
            <w:vAlign w:val="center"/>
          </w:tcPr>
          <w:p w14:paraId="621740D5" w14:textId="77777777" w:rsidR="001F44F3" w:rsidRPr="00B86574"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Vancomycin (pre-dose)</w:t>
            </w:r>
          </w:p>
        </w:tc>
        <w:tc>
          <w:tcPr>
            <w:tcW w:w="1141" w:type="dxa"/>
            <w:vAlign w:val="center"/>
          </w:tcPr>
          <w:p w14:paraId="311F20B8"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1236F78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61C3CBB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2F6B101C" w14:textId="77777777" w:rsidR="001F44F3" w:rsidRPr="002D4326"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5 - 15 mg/L</w:t>
            </w:r>
          </w:p>
        </w:tc>
        <w:tc>
          <w:tcPr>
            <w:tcW w:w="2552" w:type="dxa"/>
            <w:vAlign w:val="center"/>
          </w:tcPr>
          <w:p w14:paraId="3955D9D7"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2D92D483" w14:textId="77777777" w:rsidR="001F44F3" w:rsidRPr="004966C3" w:rsidRDefault="003D080A" w:rsidP="59D3A88A">
            <w:pPr>
              <w:spacing w:line="240" w:lineRule="auto"/>
              <w:rPr>
                <w:rFonts w:eastAsia="Aileron Light" w:cs="Aileron Light"/>
                <w:color w:val="auto"/>
                <w:sz w:val="16"/>
                <w:szCs w:val="16"/>
                <w:lang w:eastAsia="en-GB"/>
              </w:rPr>
            </w:pPr>
            <w:r w:rsidRPr="59D3A88A">
              <w:rPr>
                <w:rFonts w:eastAsia="Aileron Light" w:cs="Aileron Light"/>
                <w:color w:val="auto"/>
                <w:sz w:val="16"/>
                <w:szCs w:val="16"/>
                <w:lang w:eastAsia="en-GB"/>
              </w:rPr>
              <w:t>PRE-immediately before next dose</w:t>
            </w:r>
          </w:p>
          <w:p w14:paraId="74EF8366" w14:textId="77777777" w:rsidR="001F44F3" w:rsidRPr="004966C3" w:rsidRDefault="001F44F3" w:rsidP="59D3A88A">
            <w:pPr>
              <w:pStyle w:val="NormalWeb"/>
              <w:spacing w:before="0" w:after="0"/>
              <w:rPr>
                <w:rFonts w:eastAsia="Aileron Light" w:cs="Aileron Light"/>
                <w:color w:val="auto"/>
                <w:sz w:val="16"/>
                <w:szCs w:val="16"/>
              </w:rPr>
            </w:pPr>
          </w:p>
        </w:tc>
      </w:tr>
      <w:tr w:rsidR="00683965" w14:paraId="3C83DF82" w14:textId="77777777" w:rsidTr="59D3A88A">
        <w:trPr>
          <w:trHeight w:val="454"/>
        </w:trPr>
        <w:tc>
          <w:tcPr>
            <w:tcW w:w="2399" w:type="dxa"/>
            <w:vAlign w:val="center"/>
          </w:tcPr>
          <w:p w14:paraId="0499BC86" w14:textId="77777777" w:rsidR="001F44F3" w:rsidRPr="00B86574"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Vancomycin (post-dose)</w:t>
            </w:r>
          </w:p>
        </w:tc>
        <w:tc>
          <w:tcPr>
            <w:tcW w:w="1141" w:type="dxa"/>
            <w:vAlign w:val="center"/>
          </w:tcPr>
          <w:p w14:paraId="18E2235E"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367399F3"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0.25ml</w:t>
            </w:r>
          </w:p>
        </w:tc>
        <w:tc>
          <w:tcPr>
            <w:tcW w:w="1291" w:type="dxa"/>
            <w:vAlign w:val="center"/>
          </w:tcPr>
          <w:p w14:paraId="0BE5E01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0CD2798C" w14:textId="77777777" w:rsidR="001F44F3" w:rsidRPr="002D4326"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18 - 26 mg/L</w:t>
            </w:r>
          </w:p>
        </w:tc>
        <w:tc>
          <w:tcPr>
            <w:tcW w:w="2552" w:type="dxa"/>
            <w:vAlign w:val="center"/>
          </w:tcPr>
          <w:p w14:paraId="018DA34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31BD0C0B" w14:textId="77777777" w:rsidR="001F44F3" w:rsidRPr="004966C3"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POST-2 hours post dose</w:t>
            </w:r>
          </w:p>
        </w:tc>
      </w:tr>
      <w:tr w:rsidR="00683965" w14:paraId="36B55769" w14:textId="77777777" w:rsidTr="59D3A88A">
        <w:trPr>
          <w:trHeight w:val="454"/>
        </w:trPr>
        <w:tc>
          <w:tcPr>
            <w:tcW w:w="2399" w:type="dxa"/>
            <w:vAlign w:val="center"/>
          </w:tcPr>
          <w:p w14:paraId="2A225795"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Vit B1, B2, B3 &amp; B6</w:t>
            </w:r>
          </w:p>
        </w:tc>
        <w:tc>
          <w:tcPr>
            <w:tcW w:w="1141" w:type="dxa"/>
            <w:vAlign w:val="center"/>
          </w:tcPr>
          <w:p w14:paraId="0286A6B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BE</w:t>
            </w:r>
          </w:p>
        </w:tc>
        <w:tc>
          <w:tcPr>
            <w:tcW w:w="1136" w:type="dxa"/>
            <w:vAlign w:val="center"/>
          </w:tcPr>
          <w:p w14:paraId="02B6FED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4ml</w:t>
            </w:r>
          </w:p>
        </w:tc>
        <w:tc>
          <w:tcPr>
            <w:tcW w:w="1291" w:type="dxa"/>
            <w:vAlign w:val="center"/>
          </w:tcPr>
          <w:p w14:paraId="415C679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5 days</w:t>
            </w:r>
          </w:p>
        </w:tc>
        <w:tc>
          <w:tcPr>
            <w:tcW w:w="2680" w:type="dxa"/>
            <w:vAlign w:val="center"/>
          </w:tcPr>
          <w:p w14:paraId="10FDD2C8"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As in the report</w:t>
            </w:r>
          </w:p>
        </w:tc>
        <w:tc>
          <w:tcPr>
            <w:tcW w:w="2552" w:type="dxa"/>
            <w:vAlign w:val="center"/>
          </w:tcPr>
          <w:p w14:paraId="748BFBD3" w14:textId="77777777" w:rsidR="001F44F3" w:rsidRPr="004966C3"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ViaPath, Dept of Clinical Biochemistry, King’s College Hospital, Denmark Hill, London SE5 9RS, Tel: 0203 299 3576</w:t>
            </w:r>
          </w:p>
        </w:tc>
        <w:tc>
          <w:tcPr>
            <w:tcW w:w="4678" w:type="dxa"/>
            <w:vAlign w:val="center"/>
          </w:tcPr>
          <w:p w14:paraId="3948BE32" w14:textId="77777777" w:rsidR="001F44F3" w:rsidRPr="004966C3"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 xml:space="preserve">Protected from light and freeze on ice. </w:t>
            </w:r>
          </w:p>
        </w:tc>
      </w:tr>
      <w:tr w:rsidR="00683965" w14:paraId="66A9E777" w14:textId="77777777" w:rsidTr="59D3A88A">
        <w:trPr>
          <w:trHeight w:val="1191"/>
        </w:trPr>
        <w:tc>
          <w:tcPr>
            <w:tcW w:w="2399" w:type="dxa"/>
            <w:vAlign w:val="center"/>
          </w:tcPr>
          <w:p w14:paraId="65E7296A" w14:textId="77777777" w:rsidR="001F44F3" w:rsidRPr="00751EAF"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VIP (fasting)</w:t>
            </w:r>
          </w:p>
        </w:tc>
        <w:tc>
          <w:tcPr>
            <w:tcW w:w="1141" w:type="dxa"/>
            <w:vAlign w:val="center"/>
          </w:tcPr>
          <w:p w14:paraId="702CB247" w14:textId="77777777" w:rsidR="001F44F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BE</w:t>
            </w:r>
          </w:p>
          <w:p w14:paraId="7DC047C6" w14:textId="77777777" w:rsidR="001F44F3" w:rsidRDefault="001F44F3" w:rsidP="59D3A88A">
            <w:pPr>
              <w:spacing w:line="276" w:lineRule="auto"/>
              <w:jc w:val="center"/>
              <w:rPr>
                <w:rFonts w:eastAsia="Aileron Light" w:cs="Aileron Light"/>
                <w:color w:val="auto"/>
                <w:sz w:val="16"/>
                <w:szCs w:val="16"/>
                <w:lang w:eastAsia="en-GB"/>
              </w:rPr>
            </w:pPr>
          </w:p>
          <w:p w14:paraId="548E6C0B" w14:textId="77777777" w:rsidR="001F44F3" w:rsidRPr="00751EAF"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SR</w:t>
            </w:r>
          </w:p>
        </w:tc>
        <w:tc>
          <w:tcPr>
            <w:tcW w:w="1136" w:type="dxa"/>
            <w:vAlign w:val="center"/>
          </w:tcPr>
          <w:p w14:paraId="76D3B83C" w14:textId="77777777" w:rsidR="001F44F3" w:rsidRPr="00751EAF"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5ml</w:t>
            </w:r>
          </w:p>
        </w:tc>
        <w:tc>
          <w:tcPr>
            <w:tcW w:w="1291" w:type="dxa"/>
            <w:vAlign w:val="center"/>
          </w:tcPr>
          <w:p w14:paraId="334FD89F" w14:textId="77777777" w:rsidR="001F44F3" w:rsidRPr="00751EAF"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25 days</w:t>
            </w:r>
          </w:p>
        </w:tc>
        <w:tc>
          <w:tcPr>
            <w:tcW w:w="2680" w:type="dxa"/>
            <w:vAlign w:val="center"/>
          </w:tcPr>
          <w:p w14:paraId="19362B4C" w14:textId="77777777" w:rsidR="001F44F3" w:rsidRPr="00751EAF"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&lt;30 pmol/L</w:t>
            </w:r>
          </w:p>
        </w:tc>
        <w:tc>
          <w:tcPr>
            <w:tcW w:w="2552" w:type="dxa"/>
            <w:vAlign w:val="center"/>
          </w:tcPr>
          <w:p w14:paraId="4E27CCC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The SAS Laboratories</w:t>
            </w:r>
          </w:p>
          <w:p w14:paraId="67E8347A" w14:textId="77777777" w:rsidR="001F44F3" w:rsidRPr="00751EAF"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Clinical Biochemistry and Medical Oncology, Charing Cross Hospital, London W6 8RF, Tel: 02033311 1468/1234</w:t>
            </w:r>
          </w:p>
        </w:tc>
        <w:tc>
          <w:tcPr>
            <w:tcW w:w="4678" w:type="dxa"/>
            <w:vAlign w:val="center"/>
          </w:tcPr>
          <w:p w14:paraId="52321704" w14:textId="77777777" w:rsidR="001F44F3" w:rsidRPr="004966C3"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 xml:space="preserve">Patient should be </w:t>
            </w:r>
            <w:r w:rsidRPr="59D3A88A">
              <w:rPr>
                <w:rFonts w:eastAsia="Aileron Light" w:cs="Aileron Light"/>
                <w:b/>
                <w:bCs/>
                <w:color w:val="auto"/>
                <w:sz w:val="16"/>
                <w:szCs w:val="16"/>
              </w:rPr>
              <w:t>fasting</w:t>
            </w:r>
            <w:r w:rsidRPr="59D3A88A">
              <w:rPr>
                <w:rFonts w:eastAsia="Aileron Light" w:cs="Aileron Light"/>
                <w:color w:val="auto"/>
                <w:sz w:val="16"/>
                <w:szCs w:val="16"/>
              </w:rPr>
              <w:t>. Samples should be brought to the laboratory immediately.</w:t>
            </w:r>
          </w:p>
        </w:tc>
      </w:tr>
      <w:tr w:rsidR="00683965" w14:paraId="2576B1AA" w14:textId="77777777" w:rsidTr="59D3A88A">
        <w:trPr>
          <w:trHeight w:val="1191"/>
        </w:trPr>
        <w:tc>
          <w:tcPr>
            <w:tcW w:w="2399" w:type="dxa"/>
            <w:vAlign w:val="center"/>
          </w:tcPr>
          <w:p w14:paraId="1F21B977"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Vit A</w:t>
            </w:r>
          </w:p>
        </w:tc>
        <w:tc>
          <w:tcPr>
            <w:tcW w:w="1141" w:type="dxa"/>
            <w:vAlign w:val="center"/>
          </w:tcPr>
          <w:p w14:paraId="6BD4E005" w14:textId="77777777" w:rsidR="001F44F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p w14:paraId="60A31F31" w14:textId="77777777" w:rsidR="001F44F3" w:rsidRDefault="001F44F3" w:rsidP="59D3A88A">
            <w:pPr>
              <w:spacing w:line="276" w:lineRule="auto"/>
              <w:jc w:val="center"/>
              <w:rPr>
                <w:rFonts w:eastAsia="Aileron Light" w:cs="Aileron Light"/>
                <w:color w:val="auto"/>
                <w:sz w:val="16"/>
                <w:szCs w:val="16"/>
                <w:lang w:eastAsia="en-GB"/>
              </w:rPr>
            </w:pPr>
          </w:p>
          <w:p w14:paraId="6CF092E9"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SR</w:t>
            </w:r>
          </w:p>
        </w:tc>
        <w:tc>
          <w:tcPr>
            <w:tcW w:w="1136" w:type="dxa"/>
            <w:vAlign w:val="center"/>
          </w:tcPr>
          <w:p w14:paraId="6440D50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4ml</w:t>
            </w:r>
          </w:p>
        </w:tc>
        <w:tc>
          <w:tcPr>
            <w:tcW w:w="1291" w:type="dxa"/>
            <w:vAlign w:val="center"/>
          </w:tcPr>
          <w:p w14:paraId="2638519E"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17 days</w:t>
            </w:r>
          </w:p>
        </w:tc>
        <w:tc>
          <w:tcPr>
            <w:tcW w:w="2680" w:type="dxa"/>
            <w:vAlign w:val="center"/>
          </w:tcPr>
          <w:p w14:paraId="599FF476"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1.05 - 2.27 umol/L</w:t>
            </w:r>
          </w:p>
        </w:tc>
        <w:tc>
          <w:tcPr>
            <w:tcW w:w="2552" w:type="dxa"/>
            <w:vAlign w:val="center"/>
          </w:tcPr>
          <w:p w14:paraId="6872397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Dept. of Neuroimmunology</w:t>
            </w:r>
          </w:p>
          <w:p w14:paraId="01129772"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National Hospital for Neurology, Queens Square, London WC1N 3BG</w:t>
            </w:r>
          </w:p>
          <w:p w14:paraId="4148996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0207 898870 Ext 3813/4</w:t>
            </w:r>
          </w:p>
        </w:tc>
        <w:tc>
          <w:tcPr>
            <w:tcW w:w="4678" w:type="dxa"/>
            <w:vAlign w:val="center"/>
          </w:tcPr>
          <w:p w14:paraId="1931C59C" w14:textId="77777777" w:rsidR="001F44F3" w:rsidRPr="004966C3"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Protect sample from light and bring to the laboratory immediately.</w:t>
            </w:r>
          </w:p>
        </w:tc>
      </w:tr>
      <w:tr w:rsidR="00683965" w14:paraId="01D09990" w14:textId="77777777" w:rsidTr="59D3A88A">
        <w:trPr>
          <w:trHeight w:val="454"/>
        </w:trPr>
        <w:tc>
          <w:tcPr>
            <w:tcW w:w="2399" w:type="dxa"/>
            <w:vAlign w:val="center"/>
          </w:tcPr>
          <w:p w14:paraId="558A7EE1"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Vit D (25 Hydroxy cholecalicferol)</w:t>
            </w:r>
          </w:p>
        </w:tc>
        <w:tc>
          <w:tcPr>
            <w:tcW w:w="1141" w:type="dxa"/>
            <w:vAlign w:val="center"/>
          </w:tcPr>
          <w:p w14:paraId="3D325973"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4F9E7734"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0.5ml</w:t>
            </w:r>
          </w:p>
        </w:tc>
        <w:tc>
          <w:tcPr>
            <w:tcW w:w="1291" w:type="dxa"/>
            <w:vAlign w:val="center"/>
          </w:tcPr>
          <w:p w14:paraId="0D4FEB5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24 hours</w:t>
            </w:r>
          </w:p>
        </w:tc>
        <w:tc>
          <w:tcPr>
            <w:tcW w:w="2680" w:type="dxa"/>
            <w:vAlign w:val="center"/>
          </w:tcPr>
          <w:p w14:paraId="4E04668F"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50 - 150 nmol/L</w:t>
            </w:r>
          </w:p>
        </w:tc>
        <w:tc>
          <w:tcPr>
            <w:tcW w:w="2552" w:type="dxa"/>
            <w:vAlign w:val="center"/>
          </w:tcPr>
          <w:p w14:paraId="19DF62C1"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4678" w:type="dxa"/>
            <w:vAlign w:val="center"/>
          </w:tcPr>
          <w:p w14:paraId="29DC41AF" w14:textId="77777777" w:rsidR="001F44F3" w:rsidRPr="004966C3"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No specific patient preparation.</w:t>
            </w:r>
          </w:p>
        </w:tc>
      </w:tr>
      <w:tr w:rsidR="00683965" w14:paraId="073F98D6" w14:textId="77777777" w:rsidTr="59D3A88A">
        <w:trPr>
          <w:trHeight w:val="1191"/>
        </w:trPr>
        <w:tc>
          <w:tcPr>
            <w:tcW w:w="2399" w:type="dxa"/>
            <w:vAlign w:val="center"/>
          </w:tcPr>
          <w:p w14:paraId="3A9FEBA0" w14:textId="77777777" w:rsidR="001F44F3" w:rsidRPr="00AB5E3A" w:rsidRDefault="003D080A" w:rsidP="59D3A88A">
            <w:pPr>
              <w:spacing w:line="276" w:lineRule="auto"/>
              <w:rPr>
                <w:rFonts w:eastAsia="Aileron Light" w:cs="Aileron Light"/>
                <w:b/>
                <w:bCs/>
                <w:color w:val="auto"/>
                <w:sz w:val="16"/>
                <w:szCs w:val="16"/>
                <w:lang w:eastAsia="en-GB"/>
              </w:rPr>
            </w:pPr>
            <w:r w:rsidRPr="59D3A88A">
              <w:rPr>
                <w:rFonts w:eastAsia="Aileron Light" w:cs="Aileron Light"/>
                <w:b/>
                <w:bCs/>
                <w:color w:val="auto"/>
                <w:sz w:val="16"/>
                <w:szCs w:val="16"/>
                <w:lang w:eastAsia="en-GB"/>
              </w:rPr>
              <w:t>Vit E</w:t>
            </w:r>
          </w:p>
        </w:tc>
        <w:tc>
          <w:tcPr>
            <w:tcW w:w="1141" w:type="dxa"/>
            <w:vAlign w:val="center"/>
          </w:tcPr>
          <w:p w14:paraId="241F297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p w14:paraId="5A8606D4"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SR</w:t>
            </w:r>
          </w:p>
        </w:tc>
        <w:tc>
          <w:tcPr>
            <w:tcW w:w="1136" w:type="dxa"/>
            <w:vAlign w:val="center"/>
          </w:tcPr>
          <w:p w14:paraId="62C0DBF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4ml</w:t>
            </w:r>
          </w:p>
        </w:tc>
        <w:tc>
          <w:tcPr>
            <w:tcW w:w="1291" w:type="dxa"/>
            <w:vAlign w:val="center"/>
          </w:tcPr>
          <w:p w14:paraId="1BC4651C"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SA</w:t>
            </w:r>
          </w:p>
        </w:tc>
        <w:tc>
          <w:tcPr>
            <w:tcW w:w="2680" w:type="dxa"/>
            <w:vAlign w:val="center"/>
          </w:tcPr>
          <w:p w14:paraId="5867A1BC"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11.5 - 46.4 umol/L</w:t>
            </w:r>
          </w:p>
        </w:tc>
        <w:tc>
          <w:tcPr>
            <w:tcW w:w="2552" w:type="dxa"/>
            <w:vAlign w:val="center"/>
          </w:tcPr>
          <w:p w14:paraId="1AB49CD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Dept. of Neuroimmunology, National Hospital for Neurology, Queens Square, London WC1N 3BG</w:t>
            </w:r>
          </w:p>
          <w:p w14:paraId="1DF19B0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0207 898870 Ext 3813/4</w:t>
            </w:r>
          </w:p>
        </w:tc>
        <w:tc>
          <w:tcPr>
            <w:tcW w:w="4678" w:type="dxa"/>
            <w:vAlign w:val="center"/>
          </w:tcPr>
          <w:p w14:paraId="58D53ADA" w14:textId="77777777" w:rsidR="001F44F3" w:rsidRPr="004966C3"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Protect sample from light and bring to the laboratory immediately.</w:t>
            </w:r>
          </w:p>
        </w:tc>
      </w:tr>
      <w:tr w:rsidR="00683965" w14:paraId="3782EBEA" w14:textId="77777777" w:rsidTr="59D3A88A">
        <w:trPr>
          <w:trHeight w:val="1191"/>
        </w:trPr>
        <w:tc>
          <w:tcPr>
            <w:tcW w:w="2399" w:type="dxa"/>
            <w:vAlign w:val="center"/>
          </w:tcPr>
          <w:p w14:paraId="2DD702D7" w14:textId="77777777" w:rsidR="001F44F3" w:rsidRPr="004966C3" w:rsidRDefault="003D080A" w:rsidP="59D3A88A">
            <w:pPr>
              <w:rPr>
                <w:rFonts w:eastAsia="Aileron Light" w:cs="Aileron Light"/>
                <w:b/>
                <w:bCs/>
                <w:color w:val="auto"/>
                <w:sz w:val="16"/>
                <w:szCs w:val="16"/>
                <w:lang w:eastAsia="en-GB"/>
              </w:rPr>
            </w:pPr>
            <w:bookmarkStart w:id="657" w:name="_Toc169010543"/>
            <w:bookmarkStart w:id="658" w:name="_Toc169011798"/>
            <w:bookmarkStart w:id="659" w:name="_Toc169012560"/>
            <w:bookmarkStart w:id="660" w:name="_Toc169079315"/>
            <w:bookmarkStart w:id="661" w:name="_Toc169081807"/>
            <w:bookmarkStart w:id="662" w:name="_Toc169084433"/>
            <w:bookmarkStart w:id="663" w:name="_Toc169084795"/>
            <w:bookmarkStart w:id="664" w:name="_Toc169095068"/>
            <w:bookmarkStart w:id="665" w:name="_Toc169096603"/>
            <w:bookmarkStart w:id="666" w:name="_Toc169096780"/>
            <w:bookmarkStart w:id="667" w:name="_Toc169097134"/>
            <w:bookmarkStart w:id="668" w:name="_Toc169097311"/>
            <w:bookmarkStart w:id="669" w:name="_Toc169097488"/>
            <w:bookmarkStart w:id="670" w:name="_Toc169097665"/>
            <w:bookmarkStart w:id="671" w:name="_Toc169097842"/>
            <w:bookmarkStart w:id="672" w:name="_Toc208419604"/>
            <w:r w:rsidRPr="001F3D0E">
              <w:rPr>
                <w:b/>
                <w:bCs/>
                <w:color w:val="auto"/>
                <w:sz w:val="16"/>
                <w:szCs w:val="16"/>
              </w:rPr>
              <w:t>Z</w:t>
            </w:r>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r w:rsidRPr="59D3A88A">
              <w:rPr>
                <w:rFonts w:eastAsia="Aileron Light" w:cs="Aileron Light"/>
                <w:b/>
                <w:bCs/>
                <w:color w:val="auto"/>
                <w:sz w:val="16"/>
                <w:szCs w:val="16"/>
                <w:lang w:eastAsia="en-GB"/>
              </w:rPr>
              <w:t>inc</w:t>
            </w:r>
          </w:p>
        </w:tc>
        <w:tc>
          <w:tcPr>
            <w:tcW w:w="1141" w:type="dxa"/>
            <w:vAlign w:val="center"/>
          </w:tcPr>
          <w:p w14:paraId="2C94B551" w14:textId="77777777" w:rsidR="001F44F3"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BB</w:t>
            </w:r>
          </w:p>
          <w:p w14:paraId="5FFCBBA4" w14:textId="77777777" w:rsidR="001F44F3" w:rsidRDefault="001F44F3" w:rsidP="59D3A88A">
            <w:pPr>
              <w:spacing w:line="276" w:lineRule="auto"/>
              <w:jc w:val="center"/>
              <w:rPr>
                <w:rFonts w:eastAsia="Aileron Light" w:cs="Aileron Light"/>
                <w:color w:val="auto"/>
                <w:sz w:val="16"/>
                <w:szCs w:val="16"/>
                <w:lang w:eastAsia="en-GB"/>
              </w:rPr>
            </w:pPr>
          </w:p>
          <w:p w14:paraId="7DB76CE6"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SR</w:t>
            </w:r>
          </w:p>
        </w:tc>
        <w:tc>
          <w:tcPr>
            <w:tcW w:w="1136" w:type="dxa"/>
            <w:vAlign w:val="center"/>
          </w:tcPr>
          <w:p w14:paraId="00D9AA1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2.0ml</w:t>
            </w:r>
          </w:p>
        </w:tc>
        <w:tc>
          <w:tcPr>
            <w:tcW w:w="1291" w:type="dxa"/>
            <w:vAlign w:val="center"/>
          </w:tcPr>
          <w:p w14:paraId="395F1BF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12 days</w:t>
            </w:r>
          </w:p>
        </w:tc>
        <w:tc>
          <w:tcPr>
            <w:tcW w:w="2680" w:type="dxa"/>
            <w:vAlign w:val="center"/>
          </w:tcPr>
          <w:p w14:paraId="10C14E0B"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8 - 17 mmol/L</w:t>
            </w:r>
          </w:p>
        </w:tc>
        <w:tc>
          <w:tcPr>
            <w:tcW w:w="2552" w:type="dxa"/>
            <w:vAlign w:val="center"/>
          </w:tcPr>
          <w:p w14:paraId="62DBC37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Dept. of Medical Biochemistry</w:t>
            </w:r>
          </w:p>
          <w:p w14:paraId="23E7041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University Hospital of Wales</w:t>
            </w:r>
          </w:p>
          <w:p w14:paraId="709518AF"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Heath Park, Cardiff, CF14 4XW, Tel: 02920 748 370</w:t>
            </w:r>
          </w:p>
          <w:p w14:paraId="22E0D71B"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02920 742805</w:t>
            </w:r>
          </w:p>
        </w:tc>
        <w:tc>
          <w:tcPr>
            <w:tcW w:w="4678" w:type="dxa"/>
            <w:vAlign w:val="center"/>
          </w:tcPr>
          <w:p w14:paraId="26A8DF15" w14:textId="77777777" w:rsidR="001F44F3" w:rsidRPr="004966C3"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 Bring sample to the laboratory immediately.</w:t>
            </w:r>
          </w:p>
        </w:tc>
      </w:tr>
      <w:tr w:rsidR="00683965" w14:paraId="57BCF71D" w14:textId="77777777" w:rsidTr="59D3A88A">
        <w:trPr>
          <w:trHeight w:val="454"/>
        </w:trPr>
        <w:tc>
          <w:tcPr>
            <w:tcW w:w="2399" w:type="dxa"/>
            <w:vAlign w:val="center"/>
          </w:tcPr>
          <w:p w14:paraId="34A14E32" w14:textId="77777777" w:rsidR="001F44F3" w:rsidRPr="004966C3" w:rsidRDefault="003D080A" w:rsidP="59D3A88A">
            <w:pPr>
              <w:spacing w:line="276" w:lineRule="auto"/>
              <w:rPr>
                <w:rFonts w:eastAsia="Aileron Light" w:cs="Aileron Light"/>
                <w:b/>
                <w:bCs/>
                <w:color w:val="auto"/>
                <w:sz w:val="16"/>
                <w:szCs w:val="16"/>
                <w:lang w:eastAsia="en-GB"/>
              </w:rPr>
            </w:pPr>
            <w:bookmarkStart w:id="673" w:name="_Toc429637788"/>
            <w:bookmarkStart w:id="674" w:name="_Toc449596006"/>
            <w:bookmarkStart w:id="675" w:name="_Toc449596837"/>
            <w:bookmarkStart w:id="676" w:name="_Toc449602935"/>
            <w:bookmarkStart w:id="677" w:name="_Toc471373335"/>
            <w:bookmarkStart w:id="678" w:name="_Toc169010544"/>
            <w:bookmarkStart w:id="679" w:name="_Toc169011799"/>
            <w:bookmarkStart w:id="680" w:name="_Toc169012561"/>
            <w:bookmarkStart w:id="681" w:name="_Toc169079316"/>
            <w:bookmarkStart w:id="682" w:name="_Toc169081808"/>
            <w:bookmarkStart w:id="683" w:name="_Toc169084434"/>
            <w:bookmarkStart w:id="684" w:name="_Toc169084796"/>
            <w:r w:rsidRPr="59D3A88A">
              <w:rPr>
                <w:rFonts w:eastAsia="Aileron Light" w:cs="Aileron Light"/>
                <w:b/>
                <w:bCs/>
                <w:color w:val="auto"/>
                <w:sz w:val="16"/>
                <w:szCs w:val="16"/>
                <w:lang w:eastAsia="en-GB"/>
              </w:rPr>
              <w:t>5 HIAA (24h urine)</w:t>
            </w:r>
            <w:bookmarkEnd w:id="673"/>
            <w:bookmarkEnd w:id="674"/>
            <w:bookmarkEnd w:id="675"/>
            <w:bookmarkEnd w:id="676"/>
            <w:bookmarkEnd w:id="677"/>
            <w:bookmarkEnd w:id="678"/>
            <w:bookmarkEnd w:id="679"/>
            <w:bookmarkEnd w:id="680"/>
            <w:bookmarkEnd w:id="681"/>
            <w:bookmarkEnd w:id="682"/>
            <w:bookmarkEnd w:id="683"/>
            <w:bookmarkEnd w:id="684"/>
          </w:p>
        </w:tc>
        <w:tc>
          <w:tcPr>
            <w:tcW w:w="1141" w:type="dxa"/>
            <w:vAlign w:val="center"/>
          </w:tcPr>
          <w:p w14:paraId="2B419401"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UI</w:t>
            </w:r>
          </w:p>
        </w:tc>
        <w:tc>
          <w:tcPr>
            <w:tcW w:w="1136" w:type="dxa"/>
            <w:vAlign w:val="center"/>
          </w:tcPr>
          <w:p w14:paraId="0DD7BAE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N/A</w:t>
            </w:r>
          </w:p>
        </w:tc>
        <w:tc>
          <w:tcPr>
            <w:tcW w:w="1291" w:type="dxa"/>
            <w:vAlign w:val="center"/>
          </w:tcPr>
          <w:p w14:paraId="282A609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days</w:t>
            </w:r>
          </w:p>
        </w:tc>
        <w:tc>
          <w:tcPr>
            <w:tcW w:w="2680" w:type="dxa"/>
            <w:vAlign w:val="center"/>
          </w:tcPr>
          <w:p w14:paraId="7CC8B342"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 50 mmol/24hr</w:t>
            </w:r>
          </w:p>
        </w:tc>
        <w:tc>
          <w:tcPr>
            <w:tcW w:w="2552" w:type="dxa"/>
            <w:vAlign w:val="center"/>
          </w:tcPr>
          <w:p w14:paraId="3A91D779"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Clinical Biochemistry Dept.</w:t>
            </w:r>
          </w:p>
          <w:p w14:paraId="08041766"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Broomfield Hospital</w:t>
            </w:r>
          </w:p>
          <w:p w14:paraId="200260C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Chelmsford, Essex CM1 7ET</w:t>
            </w:r>
          </w:p>
          <w:p w14:paraId="16465E2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01245 514162/514154</w:t>
            </w:r>
          </w:p>
        </w:tc>
        <w:tc>
          <w:tcPr>
            <w:tcW w:w="4678" w:type="dxa"/>
            <w:vAlign w:val="center"/>
          </w:tcPr>
          <w:p w14:paraId="24978F35" w14:textId="77777777" w:rsidR="001F44F3" w:rsidRPr="004966C3" w:rsidRDefault="003D080A" w:rsidP="59D3A88A">
            <w:pPr>
              <w:spacing w:line="240" w:lineRule="auto"/>
              <w:rPr>
                <w:rFonts w:eastAsia="Aileron Light" w:cs="Aileron Light"/>
                <w:color w:val="auto"/>
                <w:sz w:val="16"/>
                <w:szCs w:val="16"/>
              </w:rPr>
            </w:pPr>
            <w:r w:rsidRPr="59D3A88A">
              <w:rPr>
                <w:rFonts w:eastAsia="Aileron Light" w:cs="Aileron Light"/>
                <w:color w:val="auto"/>
                <w:sz w:val="16"/>
                <w:szCs w:val="16"/>
              </w:rPr>
              <w:t>Foods rich in serotonin may affect the 5-HIAA assay and cause false positives.  The following foods should be avoided for 24 hours before the collection begins, and during the collection itself:</w:t>
            </w:r>
          </w:p>
          <w:p w14:paraId="655DBA32" w14:textId="77777777" w:rsidR="001F44F3" w:rsidRPr="004966C3"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Banana, tomato, avocado, plums, walnut, aubergine and chocolate. Drugs which may affect the result include; Reserpine (serpasil) and mephenesin carbamate.</w:t>
            </w:r>
          </w:p>
        </w:tc>
      </w:tr>
      <w:tr w:rsidR="00683965" w14:paraId="1EF01053" w14:textId="77777777" w:rsidTr="59D3A88A">
        <w:trPr>
          <w:trHeight w:val="454"/>
        </w:trPr>
        <w:tc>
          <w:tcPr>
            <w:tcW w:w="2399" w:type="dxa"/>
            <w:vAlign w:val="center"/>
          </w:tcPr>
          <w:p w14:paraId="07610368" w14:textId="77777777" w:rsidR="001F44F3" w:rsidRPr="004966C3" w:rsidRDefault="003D080A" w:rsidP="59D3A88A">
            <w:pPr>
              <w:spacing w:line="276" w:lineRule="auto"/>
              <w:rPr>
                <w:rFonts w:eastAsia="Aileron Light" w:cs="Aileron Light"/>
                <w:b/>
                <w:bCs/>
                <w:color w:val="auto"/>
                <w:sz w:val="16"/>
                <w:szCs w:val="16"/>
                <w:lang w:eastAsia="en-GB"/>
              </w:rPr>
            </w:pPr>
            <w:bookmarkStart w:id="685" w:name="_Toc169010545"/>
            <w:bookmarkStart w:id="686" w:name="_Toc169011800"/>
            <w:bookmarkStart w:id="687" w:name="_Toc169012562"/>
            <w:bookmarkStart w:id="688" w:name="_Toc169079317"/>
            <w:bookmarkStart w:id="689" w:name="_Toc169081809"/>
            <w:bookmarkStart w:id="690" w:name="_Toc169084435"/>
            <w:bookmarkStart w:id="691" w:name="_Toc169084797"/>
            <w:bookmarkStart w:id="692" w:name="_Toc429637789"/>
            <w:bookmarkStart w:id="693" w:name="_Toc449596007"/>
            <w:bookmarkStart w:id="694" w:name="_Toc449596838"/>
            <w:bookmarkStart w:id="695" w:name="_Toc449602936"/>
            <w:bookmarkStart w:id="696" w:name="_Toc471373336"/>
            <w:r w:rsidRPr="59D3A88A">
              <w:rPr>
                <w:rFonts w:eastAsia="Aileron Light" w:cs="Aileron Light"/>
                <w:b/>
                <w:bCs/>
                <w:color w:val="auto"/>
                <w:sz w:val="16"/>
                <w:szCs w:val="16"/>
                <w:lang w:eastAsia="en-GB"/>
              </w:rPr>
              <w:t>17 Hydroxy progesterone (17OHP)</w:t>
            </w:r>
            <w:bookmarkEnd w:id="685"/>
            <w:bookmarkEnd w:id="686"/>
            <w:bookmarkEnd w:id="687"/>
            <w:bookmarkEnd w:id="688"/>
            <w:bookmarkEnd w:id="689"/>
            <w:bookmarkEnd w:id="690"/>
            <w:bookmarkEnd w:id="691"/>
            <w:bookmarkEnd w:id="692"/>
            <w:bookmarkEnd w:id="693"/>
            <w:bookmarkEnd w:id="694"/>
            <w:bookmarkEnd w:id="695"/>
            <w:bookmarkEnd w:id="696"/>
          </w:p>
        </w:tc>
        <w:tc>
          <w:tcPr>
            <w:tcW w:w="1141" w:type="dxa"/>
            <w:vAlign w:val="center"/>
          </w:tcPr>
          <w:p w14:paraId="2FCC6787"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BY</w:t>
            </w:r>
          </w:p>
        </w:tc>
        <w:tc>
          <w:tcPr>
            <w:tcW w:w="1136" w:type="dxa"/>
            <w:vAlign w:val="center"/>
          </w:tcPr>
          <w:p w14:paraId="4FAC691A"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4ml</w:t>
            </w:r>
          </w:p>
        </w:tc>
        <w:tc>
          <w:tcPr>
            <w:tcW w:w="1291" w:type="dxa"/>
            <w:vAlign w:val="center"/>
          </w:tcPr>
          <w:p w14:paraId="2448FA17"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w:t>
            </w:r>
          </w:p>
        </w:tc>
        <w:tc>
          <w:tcPr>
            <w:tcW w:w="2680" w:type="dxa"/>
            <w:vAlign w:val="center"/>
          </w:tcPr>
          <w:p w14:paraId="1EAF108F" w14:textId="77777777" w:rsidR="001F44F3" w:rsidRPr="00AB5E3A" w:rsidRDefault="003D080A" w:rsidP="59D3A88A">
            <w:pPr>
              <w:spacing w:line="276"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1.0 – 10.0 nmol/L</w:t>
            </w:r>
          </w:p>
        </w:tc>
        <w:tc>
          <w:tcPr>
            <w:tcW w:w="2552" w:type="dxa"/>
            <w:vAlign w:val="center"/>
          </w:tcPr>
          <w:p w14:paraId="3D1B0D60"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Barts Health 4th Floor Clinical Biochemistry, Pathology and Pharmacy Building, 80 Newark Street, Royal London Hospital</w:t>
            </w:r>
          </w:p>
          <w:p w14:paraId="51DCE408"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Whitechapel London E1 2ES</w:t>
            </w:r>
          </w:p>
          <w:p w14:paraId="2224DDAD" w14:textId="77777777" w:rsidR="001F44F3" w:rsidRPr="00AB5E3A" w:rsidRDefault="003D080A" w:rsidP="59D3A88A">
            <w:pPr>
              <w:spacing w:line="240" w:lineRule="auto"/>
              <w:jc w:val="center"/>
              <w:rPr>
                <w:rFonts w:eastAsia="Aileron Light" w:cs="Aileron Light"/>
                <w:color w:val="auto"/>
                <w:sz w:val="16"/>
                <w:szCs w:val="16"/>
                <w:lang w:eastAsia="en-GB"/>
              </w:rPr>
            </w:pPr>
            <w:r w:rsidRPr="59D3A88A">
              <w:rPr>
                <w:rFonts w:eastAsia="Aileron Light" w:cs="Aileron Light"/>
                <w:color w:val="auto"/>
                <w:sz w:val="16"/>
                <w:szCs w:val="16"/>
                <w:lang w:eastAsia="en-GB"/>
              </w:rPr>
              <w:t>Tel: 020 3246 0385</w:t>
            </w:r>
          </w:p>
        </w:tc>
        <w:tc>
          <w:tcPr>
            <w:tcW w:w="4678" w:type="dxa"/>
            <w:vAlign w:val="bottom"/>
          </w:tcPr>
          <w:p w14:paraId="7B58F65C" w14:textId="77777777" w:rsidR="001F44F3" w:rsidRPr="004966C3" w:rsidRDefault="003D080A" w:rsidP="59D3A88A">
            <w:pPr>
              <w:pStyle w:val="NormalWeb"/>
              <w:spacing w:before="0" w:after="0"/>
              <w:rPr>
                <w:rFonts w:eastAsia="Aileron Light" w:cs="Aileron Light"/>
                <w:color w:val="auto"/>
                <w:sz w:val="16"/>
                <w:szCs w:val="16"/>
              </w:rPr>
            </w:pPr>
            <w:r w:rsidRPr="59D3A88A">
              <w:rPr>
                <w:rFonts w:eastAsia="Aileron Light" w:cs="Aileron Light"/>
                <w:color w:val="auto"/>
                <w:sz w:val="16"/>
                <w:szCs w:val="16"/>
              </w:rPr>
              <w:t>In those below 1 year old a plain sample tube should be used which can be collected from the laboratory. Take blood before emergency administration of corticosteroids and preferably early morning. Samples should not be taken in newborn infants until at least 72 hours after birth.</w:t>
            </w:r>
            <w:r>
              <w:br/>
            </w:r>
            <w:r w:rsidRPr="59D3A88A">
              <w:rPr>
                <w:rFonts w:eastAsia="Aileron Light" w:cs="Aileron Light"/>
                <w:color w:val="auto"/>
                <w:sz w:val="16"/>
                <w:szCs w:val="16"/>
              </w:rPr>
              <w:t>Blood should be taken basal and at 30 minutes and 60 minutes following Synacthen.</w:t>
            </w:r>
          </w:p>
        </w:tc>
      </w:tr>
    </w:tbl>
    <w:p w14:paraId="7AAEFF04" w14:textId="77777777" w:rsidR="503C59EC" w:rsidRDefault="503C59EC"/>
    <w:p w14:paraId="267A2581" w14:textId="77777777" w:rsidR="503C59EC" w:rsidRDefault="003D080A" w:rsidP="00E93D57">
      <w:pPr>
        <w:pStyle w:val="Heading4"/>
        <w:rPr>
          <w:rFonts w:ascii="Aileron Light" w:eastAsia="Aileron Light" w:hAnsi="Aileron Light" w:cs="Aileron Light"/>
          <w:b/>
          <w:bCs/>
          <w:sz w:val="20"/>
        </w:rPr>
      </w:pPr>
      <w:r w:rsidRPr="59D3A88A">
        <w:rPr>
          <w:rFonts w:ascii="Aileron Light" w:eastAsia="Aileron Light" w:hAnsi="Aileron Light" w:cs="Aileron Light"/>
          <w:sz w:val="20"/>
        </w:rPr>
        <w:t>*1</w:t>
      </w:r>
      <w:r w:rsidRPr="59D3A88A">
        <w:rPr>
          <w:rFonts w:ascii="Aileron Light" w:eastAsia="Aileron Light" w:hAnsi="Aileron Light" w:cs="Aileron Light"/>
          <w:sz w:val="20"/>
          <w:vertAlign w:val="superscript"/>
        </w:rPr>
        <w:t xml:space="preserve"> </w:t>
      </w:r>
      <w:r w:rsidRPr="59D3A88A">
        <w:rPr>
          <w:rFonts w:ascii="Aileron Light" w:eastAsia="Aileron Light" w:hAnsi="Aileron Light" w:cs="Aileron Light"/>
          <w:b/>
          <w:bCs/>
          <w:sz w:val="20"/>
        </w:rPr>
        <w:t>HbA1c</w:t>
      </w:r>
    </w:p>
    <w:p w14:paraId="36FD92D1" w14:textId="77777777" w:rsidR="503C59EC" w:rsidRDefault="003D080A" w:rsidP="59D3A88A">
      <w:pPr>
        <w:spacing w:after="0" w:line="276" w:lineRule="auto"/>
        <w:jc w:val="both"/>
        <w:rPr>
          <w:rFonts w:eastAsia="Aileron Light" w:cs="Aileron Light"/>
        </w:rPr>
      </w:pPr>
      <w:r w:rsidRPr="59D3A88A">
        <w:rPr>
          <w:rFonts w:eastAsia="Aileron Light" w:cs="Aileron Light"/>
        </w:rPr>
        <w:t xml:space="preserve">An HbA1c of </w:t>
      </w:r>
      <w:r w:rsidRPr="59D3A88A">
        <w:rPr>
          <w:rFonts w:eastAsia="Aileron Light" w:cs="Aileron Light"/>
          <w:b/>
          <w:bCs/>
        </w:rPr>
        <w:t>48 mmol/mol is</w:t>
      </w:r>
      <w:r w:rsidRPr="59D3A88A">
        <w:rPr>
          <w:rFonts w:eastAsia="Aileron Light" w:cs="Aileron Light"/>
        </w:rPr>
        <w:t xml:space="preserve"> recommended as the cut point for diagnosing diabetes. A value of</w:t>
      </w:r>
    </w:p>
    <w:p w14:paraId="38F6244F" w14:textId="77777777" w:rsidR="503C59EC" w:rsidRDefault="003D080A" w:rsidP="59D3A88A">
      <w:pPr>
        <w:spacing w:after="0" w:line="276" w:lineRule="auto"/>
        <w:jc w:val="both"/>
        <w:rPr>
          <w:rFonts w:eastAsia="Aileron Light" w:cs="Aileron Light"/>
        </w:rPr>
      </w:pPr>
      <w:r w:rsidRPr="59D3A88A">
        <w:rPr>
          <w:rFonts w:eastAsia="Aileron Light" w:cs="Aileron Light"/>
        </w:rPr>
        <w:t>The following ranges are used in monitoring:</w:t>
      </w:r>
    </w:p>
    <w:p w14:paraId="55DBB002" w14:textId="77777777" w:rsidR="503C59EC" w:rsidRDefault="003D080A" w:rsidP="59D3A88A">
      <w:pPr>
        <w:pStyle w:val="ListParagraph"/>
        <w:numPr>
          <w:ilvl w:val="0"/>
          <w:numId w:val="2"/>
        </w:numPr>
        <w:spacing w:after="0" w:line="276" w:lineRule="auto"/>
        <w:ind w:left="567" w:hanging="283"/>
        <w:jc w:val="both"/>
        <w:rPr>
          <w:rFonts w:eastAsia="Aileron Light" w:cs="Aileron Light"/>
        </w:rPr>
      </w:pPr>
      <w:r w:rsidRPr="59D3A88A">
        <w:rPr>
          <w:rFonts w:eastAsia="Aileron Light" w:cs="Aileron Light"/>
        </w:rPr>
        <w:t>20 – 42 mmol/mol Excellent diabetic control.</w:t>
      </w:r>
    </w:p>
    <w:p w14:paraId="67FC173D" w14:textId="77777777" w:rsidR="503C59EC" w:rsidRDefault="003D080A" w:rsidP="59D3A88A">
      <w:pPr>
        <w:pStyle w:val="ListParagraph"/>
        <w:numPr>
          <w:ilvl w:val="0"/>
          <w:numId w:val="2"/>
        </w:numPr>
        <w:spacing w:after="0" w:line="276" w:lineRule="auto"/>
        <w:ind w:left="567" w:hanging="283"/>
        <w:jc w:val="both"/>
        <w:rPr>
          <w:rFonts w:eastAsia="Aileron Light" w:cs="Aileron Light"/>
        </w:rPr>
      </w:pPr>
      <w:r w:rsidRPr="59D3A88A">
        <w:rPr>
          <w:rFonts w:eastAsia="Aileron Light" w:cs="Aileron Light"/>
        </w:rPr>
        <w:t>48 – 59 mmol/mol Target for diabetics</w:t>
      </w:r>
    </w:p>
    <w:p w14:paraId="4D14692F" w14:textId="77777777" w:rsidR="503C59EC" w:rsidRDefault="003D080A" w:rsidP="59D3A88A">
      <w:pPr>
        <w:pStyle w:val="ListParagraph"/>
        <w:numPr>
          <w:ilvl w:val="1"/>
          <w:numId w:val="2"/>
        </w:numPr>
        <w:spacing w:after="0" w:line="276" w:lineRule="auto"/>
        <w:ind w:left="567" w:hanging="283"/>
        <w:jc w:val="both"/>
        <w:rPr>
          <w:rFonts w:eastAsia="Aileron Light" w:cs="Aileron Light"/>
        </w:rPr>
      </w:pPr>
      <w:r w:rsidRPr="59D3A88A">
        <w:rPr>
          <w:rFonts w:eastAsia="Aileron Light" w:cs="Aileron Light"/>
        </w:rPr>
        <w:t>64 mmol/mmol poor control.</w:t>
      </w:r>
    </w:p>
    <w:p w14:paraId="23140ABD" w14:textId="77777777" w:rsidR="503C59EC" w:rsidRDefault="003D080A" w:rsidP="59D3A88A">
      <w:pPr>
        <w:pStyle w:val="ListParagraph"/>
        <w:numPr>
          <w:ilvl w:val="0"/>
          <w:numId w:val="2"/>
        </w:numPr>
        <w:spacing w:after="0" w:line="276" w:lineRule="auto"/>
        <w:ind w:left="567" w:hanging="283"/>
        <w:jc w:val="both"/>
        <w:rPr>
          <w:rFonts w:eastAsia="Aileron Light" w:cs="Aileron Light"/>
        </w:rPr>
      </w:pPr>
      <w:r w:rsidRPr="59D3A88A">
        <w:rPr>
          <w:rFonts w:eastAsia="Aileron Light" w:cs="Aileron Light"/>
        </w:rPr>
        <w:t>Patients with results lower than &lt;20 mol/mol may be at risk of hypoglycaemia</w:t>
      </w:r>
    </w:p>
    <w:p w14:paraId="52ECC642" w14:textId="77777777" w:rsidR="503C59EC" w:rsidRDefault="003D080A" w:rsidP="59D3A88A">
      <w:pPr>
        <w:spacing w:after="0" w:line="276" w:lineRule="auto"/>
        <w:jc w:val="both"/>
        <w:rPr>
          <w:rFonts w:eastAsia="Aileron Light" w:cs="Aileron Light"/>
        </w:rPr>
      </w:pPr>
      <w:r w:rsidRPr="59D3A88A">
        <w:rPr>
          <w:rFonts w:eastAsia="Aileron Light" w:cs="Aileron Light"/>
        </w:rPr>
        <w:t xml:space="preserve"> </w:t>
      </w:r>
    </w:p>
    <w:p w14:paraId="607EA465" w14:textId="77777777" w:rsidR="503C59EC" w:rsidRDefault="003D080A" w:rsidP="59D3A88A">
      <w:pPr>
        <w:spacing w:after="0" w:line="276" w:lineRule="auto"/>
        <w:jc w:val="both"/>
        <w:rPr>
          <w:rFonts w:eastAsia="Aileron Light" w:cs="Aileron Light"/>
        </w:rPr>
      </w:pPr>
      <w:r w:rsidRPr="59D3A88A">
        <w:rPr>
          <w:rFonts w:eastAsia="Aileron Light" w:cs="Aileron Light"/>
        </w:rPr>
        <w:t>Please note: Uncommon haemoglobin variants may interfere with the measurement of HbA1c by the current method. In such cases, sample is sent for analysis by Boronate affinity chromatography.  The common Haemoglobin variants C, S, D and E have no interference on the current method.</w:t>
      </w:r>
    </w:p>
    <w:p w14:paraId="7575AF66" w14:textId="77777777" w:rsidR="503C59EC" w:rsidRDefault="503C59EC" w:rsidP="503C59EC">
      <w:pPr>
        <w:rPr>
          <w:rFonts w:eastAsia="Aileron Light" w:cs="Aileron Light"/>
        </w:rPr>
      </w:pPr>
    </w:p>
    <w:p w14:paraId="3ED6CDCC" w14:textId="77777777" w:rsidR="503C59EC" w:rsidRDefault="003D080A" w:rsidP="00E93D57">
      <w:pPr>
        <w:pStyle w:val="Heading4"/>
        <w:rPr>
          <w:rFonts w:ascii="Aileron Light" w:eastAsia="Aileron Light" w:hAnsi="Aileron Light" w:cs="Aileron Light"/>
          <w:b/>
          <w:bCs/>
          <w:sz w:val="20"/>
        </w:rPr>
      </w:pPr>
      <w:r w:rsidRPr="59D3A88A">
        <w:rPr>
          <w:rFonts w:ascii="Aileron Light" w:eastAsia="Aileron Light" w:hAnsi="Aileron Light" w:cs="Aileron Light"/>
          <w:b/>
          <w:bCs/>
          <w:sz w:val="20"/>
        </w:rPr>
        <w:t>*2 Calculated parameters</w:t>
      </w:r>
    </w:p>
    <w:tbl>
      <w:tblPr>
        <w:tblW w:w="0" w:type="auto"/>
        <w:tblLayout w:type="fixed"/>
        <w:tblLook w:val="01E0" w:firstRow="1" w:lastRow="1" w:firstColumn="1" w:lastColumn="1" w:noHBand="0" w:noVBand="0"/>
      </w:tblPr>
      <w:tblGrid>
        <w:gridCol w:w="2568"/>
        <w:gridCol w:w="2651"/>
        <w:gridCol w:w="2704"/>
        <w:gridCol w:w="3288"/>
        <w:gridCol w:w="2571"/>
      </w:tblGrid>
      <w:tr w:rsidR="00683965" w14:paraId="2E35D2B2" w14:textId="77777777" w:rsidTr="00E10C10">
        <w:trPr>
          <w:trHeight w:val="660"/>
        </w:trPr>
        <w:tc>
          <w:tcPr>
            <w:tcW w:w="2568" w:type="dxa"/>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51A1DAC2" w14:textId="77777777" w:rsidR="59D3A88A" w:rsidRPr="00E10C10" w:rsidRDefault="003D080A" w:rsidP="59D3A88A">
            <w:pPr>
              <w:spacing w:after="0" w:line="276" w:lineRule="auto"/>
              <w:jc w:val="center"/>
              <w:rPr>
                <w:rFonts w:eastAsia="Aileron Light" w:cs="Aileron Light"/>
                <w:b/>
                <w:bCs/>
                <w:color w:val="FFFFFF" w:themeColor="background1"/>
              </w:rPr>
            </w:pPr>
            <w:r w:rsidRPr="00E10C10">
              <w:rPr>
                <w:rFonts w:eastAsia="Aileron Light" w:cs="Aileron Light"/>
                <w:b/>
                <w:bCs/>
                <w:color w:val="FFFFFF" w:themeColor="background1"/>
              </w:rPr>
              <w:t>Calculated Parameter (units)</w:t>
            </w:r>
          </w:p>
        </w:tc>
        <w:tc>
          <w:tcPr>
            <w:tcW w:w="2651" w:type="dxa"/>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4952218A" w14:textId="77777777" w:rsidR="59D3A88A" w:rsidRPr="00E10C10" w:rsidRDefault="003D080A" w:rsidP="59D3A88A">
            <w:pPr>
              <w:spacing w:after="0" w:line="276" w:lineRule="auto"/>
              <w:jc w:val="center"/>
              <w:rPr>
                <w:rFonts w:eastAsia="Aileron Light" w:cs="Aileron Light"/>
                <w:b/>
                <w:bCs/>
                <w:color w:val="FFFFFF" w:themeColor="background1"/>
              </w:rPr>
            </w:pPr>
            <w:r w:rsidRPr="00E10C10">
              <w:rPr>
                <w:rFonts w:eastAsia="Aileron Light" w:cs="Aileron Light"/>
                <w:b/>
                <w:bCs/>
                <w:color w:val="FFFFFF" w:themeColor="background1"/>
              </w:rPr>
              <w:t>Expansion/ other terms</w:t>
            </w:r>
          </w:p>
        </w:tc>
        <w:tc>
          <w:tcPr>
            <w:tcW w:w="2704" w:type="dxa"/>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6EDD7589" w14:textId="77777777" w:rsidR="59D3A88A" w:rsidRPr="00E10C10" w:rsidRDefault="003D080A" w:rsidP="59D3A88A">
            <w:pPr>
              <w:spacing w:after="0" w:line="276" w:lineRule="auto"/>
              <w:jc w:val="center"/>
              <w:rPr>
                <w:rFonts w:eastAsia="Aileron Light" w:cs="Aileron Light"/>
                <w:b/>
                <w:bCs/>
                <w:color w:val="FFFFFF" w:themeColor="background1"/>
              </w:rPr>
            </w:pPr>
            <w:r w:rsidRPr="00E10C10">
              <w:rPr>
                <w:rFonts w:eastAsia="Aileron Light" w:cs="Aileron Light"/>
                <w:b/>
                <w:bCs/>
                <w:color w:val="FFFFFF" w:themeColor="background1"/>
              </w:rPr>
              <w:t>Sample type</w:t>
            </w:r>
          </w:p>
        </w:tc>
        <w:tc>
          <w:tcPr>
            <w:tcW w:w="3288" w:type="dxa"/>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40F2F0C5" w14:textId="77777777" w:rsidR="59D3A88A" w:rsidRPr="00E10C10" w:rsidRDefault="003D080A" w:rsidP="59D3A88A">
            <w:pPr>
              <w:spacing w:after="0" w:line="276" w:lineRule="auto"/>
              <w:jc w:val="center"/>
              <w:rPr>
                <w:rFonts w:eastAsia="Aileron Light" w:cs="Aileron Light"/>
                <w:b/>
                <w:bCs/>
                <w:color w:val="FFFFFF" w:themeColor="background1"/>
              </w:rPr>
            </w:pPr>
            <w:r w:rsidRPr="00E10C10">
              <w:rPr>
                <w:rFonts w:eastAsia="Aileron Light" w:cs="Aileron Light"/>
                <w:b/>
                <w:bCs/>
                <w:color w:val="FFFFFF" w:themeColor="background1"/>
              </w:rPr>
              <w:t>Equation</w:t>
            </w:r>
          </w:p>
        </w:tc>
        <w:tc>
          <w:tcPr>
            <w:tcW w:w="2571" w:type="dxa"/>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430B93E7" w14:textId="77777777" w:rsidR="59D3A88A" w:rsidRPr="00E10C10" w:rsidRDefault="003D080A" w:rsidP="59D3A88A">
            <w:pPr>
              <w:spacing w:after="0" w:line="276" w:lineRule="auto"/>
              <w:jc w:val="center"/>
              <w:rPr>
                <w:rFonts w:eastAsia="Aileron Light" w:cs="Aileron Light"/>
                <w:b/>
                <w:bCs/>
                <w:color w:val="FFFFFF" w:themeColor="background1"/>
              </w:rPr>
            </w:pPr>
            <w:r w:rsidRPr="00E10C10">
              <w:rPr>
                <w:rFonts w:eastAsia="Aileron Light" w:cs="Aileron Light"/>
                <w:b/>
                <w:bCs/>
                <w:color w:val="FFFFFF" w:themeColor="background1"/>
              </w:rPr>
              <w:t>Source</w:t>
            </w:r>
          </w:p>
        </w:tc>
      </w:tr>
      <w:tr w:rsidR="00683965" w14:paraId="5ED65010" w14:textId="77777777" w:rsidTr="59D3A88A">
        <w:trPr>
          <w:trHeight w:val="735"/>
        </w:trPr>
        <w:tc>
          <w:tcPr>
            <w:tcW w:w="256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1E0BEF8" w14:textId="77777777" w:rsidR="59D3A88A" w:rsidRDefault="003D080A" w:rsidP="59D3A88A">
            <w:pPr>
              <w:spacing w:after="0" w:line="276" w:lineRule="auto"/>
              <w:rPr>
                <w:rFonts w:eastAsia="Aileron Light" w:cs="Aileron Light"/>
              </w:rPr>
            </w:pPr>
            <w:r w:rsidRPr="59D3A88A">
              <w:rPr>
                <w:rFonts w:eastAsia="Aileron Light" w:cs="Aileron Light"/>
              </w:rPr>
              <w:t>LDL (mmol/L)</w:t>
            </w:r>
          </w:p>
        </w:tc>
        <w:tc>
          <w:tcPr>
            <w:tcW w:w="265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60B14CD" w14:textId="77777777" w:rsidR="59D3A88A" w:rsidRDefault="003D080A" w:rsidP="59D3A88A">
            <w:pPr>
              <w:spacing w:after="0" w:line="276" w:lineRule="auto"/>
              <w:rPr>
                <w:rFonts w:eastAsia="Aileron Light" w:cs="Aileron Light"/>
              </w:rPr>
            </w:pPr>
            <w:r w:rsidRPr="59D3A88A">
              <w:rPr>
                <w:rFonts w:eastAsia="Aileron Light" w:cs="Aileron Light"/>
              </w:rPr>
              <w:t>Low density lipoprotein cholesterol</w:t>
            </w:r>
          </w:p>
        </w:tc>
        <w:tc>
          <w:tcPr>
            <w:tcW w:w="270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229B4BE" w14:textId="77777777" w:rsidR="59D3A88A" w:rsidRDefault="003D080A" w:rsidP="59D3A88A">
            <w:pPr>
              <w:tabs>
                <w:tab w:val="left" w:pos="858"/>
                <w:tab w:val="left" w:pos="1014"/>
              </w:tabs>
              <w:spacing w:after="0" w:line="276" w:lineRule="auto"/>
              <w:jc w:val="center"/>
              <w:rPr>
                <w:rFonts w:eastAsia="Aileron Light" w:cs="Aileron Light"/>
                <w:lang w:val="en-US"/>
              </w:rPr>
            </w:pPr>
            <w:r w:rsidRPr="59D3A88A">
              <w:rPr>
                <w:rFonts w:eastAsia="Aileron Light" w:cs="Aileron Light"/>
                <w:lang w:val="en-US"/>
              </w:rPr>
              <w:t>Serum</w:t>
            </w:r>
          </w:p>
        </w:tc>
        <w:tc>
          <w:tcPr>
            <w:tcW w:w="328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507C6AC" w14:textId="77777777" w:rsidR="59D3A88A" w:rsidRDefault="003D080A" w:rsidP="59D3A88A">
            <w:pPr>
              <w:tabs>
                <w:tab w:val="left" w:pos="858"/>
                <w:tab w:val="left" w:pos="1014"/>
              </w:tabs>
              <w:spacing w:after="0" w:line="276" w:lineRule="auto"/>
              <w:rPr>
                <w:rFonts w:eastAsia="Aileron Light" w:cs="Aileron Light"/>
                <w:lang w:val="en-US"/>
              </w:rPr>
            </w:pPr>
            <w:r w:rsidRPr="59D3A88A">
              <w:rPr>
                <w:rFonts w:eastAsia="Aileron Light" w:cs="Aileron Light"/>
                <w:lang w:val="en-US"/>
              </w:rPr>
              <w:t>LDL cholesterol = (Total cholesterol) - (HDL cholesterol)- (Triglyceride/2.22)</w:t>
            </w:r>
          </w:p>
        </w:tc>
        <w:tc>
          <w:tcPr>
            <w:tcW w:w="25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65D92D1" w14:textId="77777777" w:rsidR="59D3A88A" w:rsidRDefault="003D080A" w:rsidP="59D3A88A">
            <w:pPr>
              <w:spacing w:after="0" w:line="276" w:lineRule="auto"/>
              <w:jc w:val="center"/>
              <w:rPr>
                <w:rFonts w:eastAsia="Aileron Light" w:cs="Aileron Light"/>
              </w:rPr>
            </w:pPr>
            <w:r w:rsidRPr="59D3A88A">
              <w:rPr>
                <w:rFonts w:eastAsia="Aileron Light" w:cs="Aileron Light"/>
              </w:rPr>
              <w:t>Friedewald equation</w:t>
            </w:r>
          </w:p>
        </w:tc>
      </w:tr>
      <w:tr w:rsidR="00683965" w14:paraId="6C982A7E" w14:textId="77777777" w:rsidTr="59D3A88A">
        <w:trPr>
          <w:trHeight w:val="735"/>
        </w:trPr>
        <w:tc>
          <w:tcPr>
            <w:tcW w:w="256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ECA647B" w14:textId="77777777" w:rsidR="59D3A88A" w:rsidRDefault="003D080A" w:rsidP="59D3A88A">
            <w:pPr>
              <w:spacing w:after="0" w:line="276" w:lineRule="auto"/>
              <w:rPr>
                <w:rFonts w:eastAsia="Aileron Light" w:cs="Aileron Light"/>
              </w:rPr>
            </w:pPr>
            <w:r w:rsidRPr="59D3A88A">
              <w:rPr>
                <w:rFonts w:eastAsia="Aileron Light" w:cs="Aileron Light"/>
              </w:rPr>
              <w:t>eGFR (ml/min)</w:t>
            </w:r>
          </w:p>
        </w:tc>
        <w:tc>
          <w:tcPr>
            <w:tcW w:w="265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57DA764" w14:textId="77777777" w:rsidR="59D3A88A" w:rsidRDefault="003D080A" w:rsidP="59D3A88A">
            <w:pPr>
              <w:spacing w:after="0" w:line="276" w:lineRule="auto"/>
              <w:rPr>
                <w:rFonts w:eastAsia="Aileron Light" w:cs="Aileron Light"/>
              </w:rPr>
            </w:pPr>
            <w:r w:rsidRPr="59D3A88A">
              <w:rPr>
                <w:rFonts w:eastAsia="Aileron Light" w:cs="Aileron Light"/>
              </w:rPr>
              <w:t>Estimated glomerular filtration</w:t>
            </w:r>
          </w:p>
        </w:tc>
        <w:tc>
          <w:tcPr>
            <w:tcW w:w="270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08B5F9A" w14:textId="77777777" w:rsidR="59D3A88A" w:rsidRDefault="003D080A" w:rsidP="59D3A88A">
            <w:pPr>
              <w:tabs>
                <w:tab w:val="left" w:pos="858"/>
                <w:tab w:val="left" w:pos="1014"/>
              </w:tabs>
              <w:spacing w:after="0" w:line="276" w:lineRule="auto"/>
              <w:jc w:val="center"/>
              <w:rPr>
                <w:rFonts w:eastAsia="Aileron Light" w:cs="Aileron Light"/>
                <w:lang w:val="en-US"/>
              </w:rPr>
            </w:pPr>
            <w:r w:rsidRPr="59D3A88A">
              <w:rPr>
                <w:rFonts w:eastAsia="Aileron Light" w:cs="Aileron Light"/>
                <w:lang w:val="en-US"/>
              </w:rPr>
              <w:t>Serum</w:t>
            </w:r>
          </w:p>
        </w:tc>
        <w:tc>
          <w:tcPr>
            <w:tcW w:w="328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DDF5A3B" w14:textId="77777777" w:rsidR="59D3A88A" w:rsidRDefault="003D080A" w:rsidP="59D3A88A">
            <w:pPr>
              <w:tabs>
                <w:tab w:val="left" w:pos="858"/>
                <w:tab w:val="left" w:pos="1014"/>
              </w:tabs>
              <w:spacing w:after="0" w:line="276" w:lineRule="auto"/>
              <w:rPr>
                <w:rFonts w:eastAsia="Aileron Light" w:cs="Aileron Light"/>
                <w:lang w:val="en-US"/>
              </w:rPr>
            </w:pPr>
            <w:r w:rsidRPr="59D3A88A">
              <w:rPr>
                <w:rFonts w:eastAsia="Aileron Light" w:cs="Aileron Light"/>
                <w:lang w:val="en-US"/>
              </w:rPr>
              <w:t xml:space="preserve">175 x ({Creat}/ 88.4)^ -1.154 x (Age)^-0.203 x (0.742 if </w:t>
            </w:r>
            <w:r w:rsidRPr="59D3A88A">
              <w:rPr>
                <w:rFonts w:eastAsia="Aileron Light" w:cs="Aileron Light"/>
                <w:b/>
                <w:bCs/>
                <w:lang w:val="en-US"/>
              </w:rPr>
              <w:t>female</w:t>
            </w:r>
            <w:r w:rsidRPr="59D3A88A">
              <w:rPr>
                <w:rFonts w:eastAsia="Aileron Light" w:cs="Aileron Light"/>
                <w:lang w:val="en-US"/>
              </w:rPr>
              <w:t>)</w:t>
            </w:r>
          </w:p>
          <w:p w14:paraId="0C95679F" w14:textId="77777777" w:rsidR="59D3A88A" w:rsidRDefault="003D080A" w:rsidP="59D3A88A">
            <w:pPr>
              <w:tabs>
                <w:tab w:val="left" w:pos="858"/>
                <w:tab w:val="left" w:pos="1014"/>
              </w:tabs>
              <w:spacing w:after="0" w:line="276" w:lineRule="auto"/>
              <w:rPr>
                <w:rFonts w:eastAsia="Aileron Light" w:cs="Aileron Light"/>
                <w:lang w:val="en-US"/>
              </w:rPr>
            </w:pPr>
            <w:r w:rsidRPr="59D3A88A">
              <w:rPr>
                <w:rFonts w:eastAsia="Aileron Light" w:cs="Aileron Light"/>
                <w:lang w:val="en-US"/>
              </w:rPr>
              <w:t xml:space="preserve">175 x ({Creat}/ 88.4)^-1.154 x (Age)^-0.203 x (1.0 if </w:t>
            </w:r>
            <w:r w:rsidRPr="59D3A88A">
              <w:rPr>
                <w:rFonts w:eastAsia="Aileron Light" w:cs="Aileron Light"/>
                <w:b/>
                <w:bCs/>
                <w:lang w:val="en-US"/>
              </w:rPr>
              <w:t>male</w:t>
            </w:r>
            <w:r w:rsidRPr="59D3A88A">
              <w:rPr>
                <w:rFonts w:eastAsia="Aileron Light" w:cs="Aileron Light"/>
                <w:lang w:val="en-US"/>
              </w:rPr>
              <w:t>)</w:t>
            </w:r>
          </w:p>
        </w:tc>
        <w:tc>
          <w:tcPr>
            <w:tcW w:w="25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AB4FE99" w14:textId="77777777" w:rsidR="59D3A88A" w:rsidRDefault="003D080A" w:rsidP="59D3A88A">
            <w:pPr>
              <w:spacing w:after="0" w:line="276" w:lineRule="auto"/>
              <w:jc w:val="center"/>
              <w:rPr>
                <w:rFonts w:eastAsia="Aileron Light" w:cs="Aileron Light"/>
              </w:rPr>
            </w:pPr>
            <w:r w:rsidRPr="59D3A88A">
              <w:rPr>
                <w:rFonts w:eastAsia="Aileron Light" w:cs="Aileron Light"/>
              </w:rPr>
              <w:t>Modified MDRD</w:t>
            </w:r>
          </w:p>
        </w:tc>
      </w:tr>
      <w:tr w:rsidR="00683965" w14:paraId="26801F5D" w14:textId="77777777" w:rsidTr="59D3A88A">
        <w:trPr>
          <w:trHeight w:val="735"/>
        </w:trPr>
        <w:tc>
          <w:tcPr>
            <w:tcW w:w="256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4A307BB" w14:textId="77777777" w:rsidR="59D3A88A" w:rsidRDefault="003D080A" w:rsidP="59D3A88A">
            <w:pPr>
              <w:spacing w:after="0" w:line="276" w:lineRule="auto"/>
              <w:rPr>
                <w:rFonts w:eastAsia="Aileron Light" w:cs="Aileron Light"/>
              </w:rPr>
            </w:pPr>
            <w:r w:rsidRPr="59D3A88A">
              <w:rPr>
                <w:rFonts w:eastAsia="Aileron Light" w:cs="Aileron Light"/>
              </w:rPr>
              <w:t>Adjusted calcium (mmol/L)</w:t>
            </w:r>
          </w:p>
        </w:tc>
        <w:tc>
          <w:tcPr>
            <w:tcW w:w="265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D6C5066" w14:textId="77777777" w:rsidR="59D3A88A" w:rsidRDefault="003D080A" w:rsidP="59D3A88A">
            <w:pPr>
              <w:spacing w:after="0" w:line="276" w:lineRule="auto"/>
              <w:rPr>
                <w:rFonts w:eastAsia="Aileron Light" w:cs="Aileron Light"/>
              </w:rPr>
            </w:pPr>
            <w:r w:rsidRPr="59D3A88A">
              <w:rPr>
                <w:rFonts w:eastAsia="Aileron Light" w:cs="Aileron Light"/>
              </w:rPr>
              <w:t>Calcium adjusted for albumin</w:t>
            </w:r>
          </w:p>
          <w:p w14:paraId="5F552D1F" w14:textId="77777777" w:rsidR="59D3A88A" w:rsidRDefault="003D080A" w:rsidP="59D3A88A">
            <w:pPr>
              <w:spacing w:after="0" w:line="276" w:lineRule="auto"/>
              <w:rPr>
                <w:rFonts w:eastAsia="Aileron Light" w:cs="Aileron Light"/>
              </w:rPr>
            </w:pPr>
            <w:r w:rsidRPr="59D3A88A">
              <w:rPr>
                <w:rFonts w:eastAsia="Aileron Light" w:cs="Aileron Light"/>
              </w:rPr>
              <w:t xml:space="preserve"> </w:t>
            </w:r>
          </w:p>
        </w:tc>
        <w:tc>
          <w:tcPr>
            <w:tcW w:w="270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1B0F6D2" w14:textId="77777777" w:rsidR="59D3A88A" w:rsidRDefault="003D080A" w:rsidP="59D3A88A">
            <w:pPr>
              <w:spacing w:after="0" w:line="276" w:lineRule="auto"/>
              <w:jc w:val="center"/>
              <w:rPr>
                <w:rFonts w:eastAsia="Aileron Light" w:cs="Aileron Light"/>
                <w:lang w:val="en-US"/>
              </w:rPr>
            </w:pPr>
            <w:r w:rsidRPr="59D3A88A">
              <w:rPr>
                <w:rFonts w:eastAsia="Aileron Light" w:cs="Aileron Light"/>
                <w:lang w:val="en-US"/>
              </w:rPr>
              <w:t>Serum</w:t>
            </w:r>
          </w:p>
        </w:tc>
        <w:tc>
          <w:tcPr>
            <w:tcW w:w="328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CF9BA18" w14:textId="77777777" w:rsidR="59D3A88A" w:rsidRDefault="003D080A" w:rsidP="59D3A88A">
            <w:pPr>
              <w:spacing w:after="0" w:line="276" w:lineRule="auto"/>
              <w:rPr>
                <w:rFonts w:eastAsia="Aileron Light" w:cs="Aileron Light"/>
                <w:lang w:val="en-US"/>
              </w:rPr>
            </w:pPr>
            <w:r w:rsidRPr="59D3A88A">
              <w:rPr>
                <w:rFonts w:eastAsia="Aileron Light" w:cs="Aileron Light"/>
                <w:lang w:val="en-US"/>
              </w:rPr>
              <w:t>(albumin – 40) x 0.02 + calcium</w:t>
            </w:r>
          </w:p>
          <w:p w14:paraId="73650275" w14:textId="77777777" w:rsidR="59D3A88A" w:rsidRDefault="003D080A" w:rsidP="59D3A88A">
            <w:pPr>
              <w:spacing w:after="0" w:line="276" w:lineRule="auto"/>
              <w:rPr>
                <w:rFonts w:eastAsia="Aileron Light" w:cs="Aileron Light"/>
                <w:lang w:val="en-US"/>
              </w:rPr>
            </w:pPr>
            <w:r w:rsidRPr="59D3A88A">
              <w:rPr>
                <w:rFonts w:eastAsia="Aileron Light" w:cs="Aileron Light"/>
                <w:lang w:val="en-US"/>
              </w:rPr>
              <w:t>Calcium – (40 – albumin) x 0.02</w:t>
            </w:r>
          </w:p>
        </w:tc>
        <w:tc>
          <w:tcPr>
            <w:tcW w:w="25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51C373F" w14:textId="77777777" w:rsidR="59D3A88A" w:rsidRDefault="003D080A" w:rsidP="59D3A88A">
            <w:pPr>
              <w:spacing w:after="0" w:line="276" w:lineRule="auto"/>
              <w:jc w:val="center"/>
              <w:rPr>
                <w:rFonts w:eastAsia="Aileron Light" w:cs="Aileron Light"/>
              </w:rPr>
            </w:pPr>
            <w:r w:rsidRPr="59D3A88A">
              <w:rPr>
                <w:rFonts w:eastAsia="Aileron Light" w:cs="Aileron Light"/>
              </w:rPr>
              <w:t>Tietz</w:t>
            </w:r>
          </w:p>
        </w:tc>
      </w:tr>
      <w:tr w:rsidR="00683965" w14:paraId="6F22A87A" w14:textId="77777777" w:rsidTr="59D3A88A">
        <w:trPr>
          <w:trHeight w:val="735"/>
        </w:trPr>
        <w:tc>
          <w:tcPr>
            <w:tcW w:w="256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C400476" w14:textId="77777777" w:rsidR="59D3A88A" w:rsidRDefault="003D080A" w:rsidP="59D3A88A">
            <w:pPr>
              <w:spacing w:after="0" w:line="276" w:lineRule="auto"/>
              <w:rPr>
                <w:rFonts w:eastAsia="Aileron Light" w:cs="Aileron Light"/>
              </w:rPr>
            </w:pPr>
            <w:r w:rsidRPr="59D3A88A">
              <w:rPr>
                <w:rFonts w:eastAsia="Aileron Light" w:cs="Aileron Light"/>
              </w:rPr>
              <w:t>UPCR</w:t>
            </w:r>
          </w:p>
        </w:tc>
        <w:tc>
          <w:tcPr>
            <w:tcW w:w="265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EF7D5E4" w14:textId="77777777" w:rsidR="59D3A88A" w:rsidRDefault="003D080A" w:rsidP="59D3A88A">
            <w:pPr>
              <w:spacing w:after="0" w:line="276" w:lineRule="auto"/>
              <w:rPr>
                <w:rFonts w:eastAsia="Aileron Light" w:cs="Aileron Light"/>
              </w:rPr>
            </w:pPr>
            <w:r w:rsidRPr="59D3A88A">
              <w:rPr>
                <w:rFonts w:eastAsia="Aileron Light" w:cs="Aileron Light"/>
              </w:rPr>
              <w:t>Urine protein/creatinine ratio</w:t>
            </w:r>
          </w:p>
        </w:tc>
        <w:tc>
          <w:tcPr>
            <w:tcW w:w="270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4D5806A" w14:textId="77777777" w:rsidR="59D3A88A" w:rsidRDefault="003D080A" w:rsidP="59D3A88A">
            <w:pPr>
              <w:spacing w:after="0" w:line="276" w:lineRule="auto"/>
              <w:jc w:val="center"/>
              <w:rPr>
                <w:rFonts w:eastAsia="Aileron Light" w:cs="Aileron Light"/>
                <w:lang w:val="en-US"/>
              </w:rPr>
            </w:pPr>
            <w:r w:rsidRPr="59D3A88A">
              <w:rPr>
                <w:rFonts w:eastAsia="Aileron Light" w:cs="Aileron Light"/>
                <w:lang w:val="en-US"/>
              </w:rPr>
              <w:t>Urine</w:t>
            </w:r>
          </w:p>
        </w:tc>
        <w:tc>
          <w:tcPr>
            <w:tcW w:w="328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DAC549F" w14:textId="77777777" w:rsidR="59D3A88A" w:rsidRDefault="003D080A" w:rsidP="59D3A88A">
            <w:pPr>
              <w:spacing w:after="0" w:line="276" w:lineRule="auto"/>
              <w:rPr>
                <w:rFonts w:eastAsia="Aileron Light" w:cs="Aileron Light"/>
                <w:lang w:val="en-US"/>
              </w:rPr>
            </w:pPr>
            <w:r w:rsidRPr="59D3A88A">
              <w:rPr>
                <w:rFonts w:eastAsia="Aileron Light" w:cs="Aileron Light"/>
                <w:lang w:val="en-US"/>
              </w:rPr>
              <w:t>(urine protein / urine creatinine) x1000</w:t>
            </w:r>
          </w:p>
        </w:tc>
        <w:tc>
          <w:tcPr>
            <w:tcW w:w="25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7374A1B" w14:textId="77777777" w:rsidR="59D3A88A" w:rsidRDefault="003D080A" w:rsidP="59D3A88A">
            <w:pPr>
              <w:spacing w:after="0" w:line="276" w:lineRule="auto"/>
              <w:jc w:val="center"/>
              <w:rPr>
                <w:rFonts w:eastAsia="Aileron Light" w:cs="Aileron Light"/>
              </w:rPr>
            </w:pPr>
            <w:r w:rsidRPr="59D3A88A">
              <w:rPr>
                <w:rFonts w:eastAsia="Aileron Light" w:cs="Aileron Light"/>
              </w:rPr>
              <w:t>N/A</w:t>
            </w:r>
          </w:p>
        </w:tc>
      </w:tr>
      <w:tr w:rsidR="00683965" w14:paraId="5536D5F0" w14:textId="77777777" w:rsidTr="59D3A88A">
        <w:trPr>
          <w:trHeight w:val="735"/>
        </w:trPr>
        <w:tc>
          <w:tcPr>
            <w:tcW w:w="256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FA632C7" w14:textId="77777777" w:rsidR="59D3A88A" w:rsidRDefault="003D080A" w:rsidP="59D3A88A">
            <w:pPr>
              <w:spacing w:after="0" w:line="276" w:lineRule="auto"/>
              <w:rPr>
                <w:rFonts w:eastAsia="Aileron Light" w:cs="Aileron Light"/>
              </w:rPr>
            </w:pPr>
            <w:r w:rsidRPr="59D3A88A">
              <w:rPr>
                <w:rFonts w:eastAsia="Aileron Light" w:cs="Aileron Light"/>
              </w:rPr>
              <w:t>ACR</w:t>
            </w:r>
          </w:p>
        </w:tc>
        <w:tc>
          <w:tcPr>
            <w:tcW w:w="265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5F6C9D8" w14:textId="77777777" w:rsidR="59D3A88A" w:rsidRDefault="003D080A" w:rsidP="59D3A88A">
            <w:pPr>
              <w:spacing w:after="0" w:line="276" w:lineRule="auto"/>
              <w:rPr>
                <w:rFonts w:eastAsia="Aileron Light" w:cs="Aileron Light"/>
              </w:rPr>
            </w:pPr>
            <w:r w:rsidRPr="59D3A88A">
              <w:rPr>
                <w:rFonts w:eastAsia="Aileron Light" w:cs="Aileron Light"/>
              </w:rPr>
              <w:t>Urine albumin/creatinine ratio</w:t>
            </w:r>
          </w:p>
        </w:tc>
        <w:tc>
          <w:tcPr>
            <w:tcW w:w="270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7AA3D3C" w14:textId="77777777" w:rsidR="59D3A88A" w:rsidRDefault="003D080A" w:rsidP="59D3A88A">
            <w:pPr>
              <w:spacing w:after="0" w:line="276" w:lineRule="auto"/>
              <w:jc w:val="center"/>
              <w:rPr>
                <w:rFonts w:eastAsia="Aileron Light" w:cs="Aileron Light"/>
                <w:lang w:val="en-US"/>
              </w:rPr>
            </w:pPr>
            <w:r w:rsidRPr="59D3A88A">
              <w:rPr>
                <w:rFonts w:eastAsia="Aileron Light" w:cs="Aileron Light"/>
                <w:lang w:val="en-US"/>
              </w:rPr>
              <w:t>Urine</w:t>
            </w:r>
          </w:p>
        </w:tc>
        <w:tc>
          <w:tcPr>
            <w:tcW w:w="328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8FBF180" w14:textId="77777777" w:rsidR="59D3A88A" w:rsidRDefault="003D080A" w:rsidP="59D3A88A">
            <w:pPr>
              <w:spacing w:after="0" w:line="276" w:lineRule="auto"/>
              <w:rPr>
                <w:rFonts w:eastAsia="Aileron Light" w:cs="Aileron Light"/>
                <w:lang w:val="en-US"/>
              </w:rPr>
            </w:pPr>
            <w:r w:rsidRPr="59D3A88A">
              <w:rPr>
                <w:rFonts w:eastAsia="Aileron Light" w:cs="Aileron Light"/>
                <w:lang w:val="en-US"/>
              </w:rPr>
              <w:t>Urine albumin (microalbumin) / urine creatinine</w:t>
            </w:r>
          </w:p>
        </w:tc>
        <w:tc>
          <w:tcPr>
            <w:tcW w:w="25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46C9904" w14:textId="77777777" w:rsidR="59D3A88A" w:rsidRDefault="003D080A" w:rsidP="59D3A88A">
            <w:pPr>
              <w:spacing w:after="0" w:line="276" w:lineRule="auto"/>
              <w:jc w:val="center"/>
              <w:rPr>
                <w:rFonts w:eastAsia="Aileron Light" w:cs="Aileron Light"/>
              </w:rPr>
            </w:pPr>
            <w:r w:rsidRPr="59D3A88A">
              <w:rPr>
                <w:rFonts w:eastAsia="Aileron Light" w:cs="Aileron Light"/>
              </w:rPr>
              <w:t>N/A</w:t>
            </w:r>
          </w:p>
        </w:tc>
      </w:tr>
      <w:tr w:rsidR="00683965" w14:paraId="316E5FC7" w14:textId="77777777" w:rsidTr="59D3A88A">
        <w:trPr>
          <w:trHeight w:val="735"/>
        </w:trPr>
        <w:tc>
          <w:tcPr>
            <w:tcW w:w="256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3BA4DD3" w14:textId="77777777" w:rsidR="59D3A88A" w:rsidRDefault="003D080A" w:rsidP="59D3A88A">
            <w:pPr>
              <w:spacing w:after="0" w:line="276" w:lineRule="auto"/>
              <w:rPr>
                <w:rFonts w:eastAsia="Aileron Light" w:cs="Aileron Light"/>
              </w:rPr>
            </w:pPr>
            <w:r w:rsidRPr="59D3A88A">
              <w:rPr>
                <w:rFonts w:eastAsia="Aileron Light" w:cs="Aileron Light"/>
              </w:rPr>
              <w:t>Transferrin saturation (%)</w:t>
            </w:r>
          </w:p>
        </w:tc>
        <w:tc>
          <w:tcPr>
            <w:tcW w:w="265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D48783D" w14:textId="77777777" w:rsidR="59D3A88A" w:rsidRDefault="003D080A" w:rsidP="59D3A88A">
            <w:pPr>
              <w:spacing w:after="0" w:line="276" w:lineRule="auto"/>
              <w:rPr>
                <w:rFonts w:eastAsia="Aileron Light" w:cs="Aileron Light"/>
              </w:rPr>
            </w:pPr>
            <w:r w:rsidRPr="59D3A88A">
              <w:rPr>
                <w:rFonts w:eastAsia="Aileron Light" w:cs="Aileron Light"/>
              </w:rPr>
              <w:t>Total iron binding capacity</w:t>
            </w:r>
          </w:p>
        </w:tc>
        <w:tc>
          <w:tcPr>
            <w:tcW w:w="270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03974CF" w14:textId="77777777" w:rsidR="59D3A88A" w:rsidRDefault="003D080A" w:rsidP="59D3A88A">
            <w:pPr>
              <w:spacing w:after="0" w:line="276" w:lineRule="auto"/>
              <w:jc w:val="center"/>
              <w:rPr>
                <w:rFonts w:eastAsia="Aileron Light" w:cs="Aileron Light"/>
                <w:lang w:val="en-US"/>
              </w:rPr>
            </w:pPr>
            <w:r w:rsidRPr="59D3A88A">
              <w:rPr>
                <w:rFonts w:eastAsia="Aileron Light" w:cs="Aileron Light"/>
                <w:lang w:val="en-US"/>
              </w:rPr>
              <w:t>Serum</w:t>
            </w:r>
          </w:p>
        </w:tc>
        <w:tc>
          <w:tcPr>
            <w:tcW w:w="328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742E8F7" w14:textId="77777777" w:rsidR="59D3A88A" w:rsidRDefault="003D080A" w:rsidP="59D3A88A">
            <w:pPr>
              <w:spacing w:after="0" w:line="276" w:lineRule="auto"/>
              <w:rPr>
                <w:rFonts w:eastAsia="Aileron Light" w:cs="Aileron Light"/>
                <w:lang w:val="en-US"/>
              </w:rPr>
            </w:pPr>
            <w:r w:rsidRPr="59D3A88A">
              <w:rPr>
                <w:rFonts w:eastAsia="Aileron Light" w:cs="Aileron Light"/>
                <w:lang w:val="en-US"/>
              </w:rPr>
              <w:t>Iron [umol/l] x 3.98) / transferrin {g/l</w:t>
            </w:r>
          </w:p>
        </w:tc>
        <w:tc>
          <w:tcPr>
            <w:tcW w:w="25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CF0154F" w14:textId="77777777" w:rsidR="59D3A88A" w:rsidRDefault="003D080A" w:rsidP="59D3A88A">
            <w:pPr>
              <w:spacing w:after="0" w:line="276" w:lineRule="auto"/>
              <w:jc w:val="center"/>
              <w:rPr>
                <w:rFonts w:eastAsia="Aileron Light" w:cs="Aileron Light"/>
              </w:rPr>
            </w:pPr>
            <w:r w:rsidRPr="59D3A88A">
              <w:rPr>
                <w:rFonts w:eastAsia="Aileron Light" w:cs="Aileron Light"/>
              </w:rPr>
              <w:t>Tietz</w:t>
            </w:r>
          </w:p>
        </w:tc>
      </w:tr>
      <w:tr w:rsidR="00683965" w14:paraId="4184762A" w14:textId="77777777" w:rsidTr="59D3A88A">
        <w:trPr>
          <w:trHeight w:val="735"/>
        </w:trPr>
        <w:tc>
          <w:tcPr>
            <w:tcW w:w="256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25D143B" w14:textId="77777777" w:rsidR="59D3A88A" w:rsidRDefault="003D080A" w:rsidP="59D3A88A">
            <w:pPr>
              <w:spacing w:after="0" w:line="276" w:lineRule="auto"/>
              <w:rPr>
                <w:rFonts w:eastAsia="Aileron Light" w:cs="Aileron Light"/>
              </w:rPr>
            </w:pPr>
            <w:r w:rsidRPr="59D3A88A">
              <w:rPr>
                <w:rFonts w:eastAsia="Aileron Light" w:cs="Aileron Light"/>
              </w:rPr>
              <w:t>Globulin</w:t>
            </w:r>
          </w:p>
        </w:tc>
        <w:tc>
          <w:tcPr>
            <w:tcW w:w="265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7DE0B73" w14:textId="77777777" w:rsidR="59D3A88A" w:rsidRDefault="003D080A" w:rsidP="59D3A88A">
            <w:pPr>
              <w:spacing w:after="0" w:line="276" w:lineRule="auto"/>
              <w:rPr>
                <w:rFonts w:eastAsia="Aileron Light" w:cs="Aileron Light"/>
              </w:rPr>
            </w:pPr>
            <w:r w:rsidRPr="59D3A88A">
              <w:rPr>
                <w:rFonts w:eastAsia="Aileron Light" w:cs="Aileron Light"/>
              </w:rPr>
              <w:t xml:space="preserve"> </w:t>
            </w:r>
          </w:p>
        </w:tc>
        <w:tc>
          <w:tcPr>
            <w:tcW w:w="270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C6A29E6" w14:textId="77777777" w:rsidR="59D3A88A" w:rsidRDefault="003D080A" w:rsidP="59D3A88A">
            <w:pPr>
              <w:spacing w:after="0" w:line="276" w:lineRule="auto"/>
              <w:jc w:val="center"/>
              <w:rPr>
                <w:rFonts w:eastAsia="Aileron Light" w:cs="Aileron Light"/>
                <w:lang w:val="en-US"/>
              </w:rPr>
            </w:pPr>
            <w:r w:rsidRPr="59D3A88A">
              <w:rPr>
                <w:rFonts w:eastAsia="Aileron Light" w:cs="Aileron Light"/>
                <w:lang w:val="en-US"/>
              </w:rPr>
              <w:t>Serum</w:t>
            </w:r>
          </w:p>
        </w:tc>
        <w:tc>
          <w:tcPr>
            <w:tcW w:w="328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FD61E6B" w14:textId="77777777" w:rsidR="59D3A88A" w:rsidRDefault="003D080A" w:rsidP="59D3A88A">
            <w:pPr>
              <w:spacing w:after="0" w:line="276" w:lineRule="auto"/>
              <w:rPr>
                <w:rFonts w:eastAsia="Aileron Light" w:cs="Aileron Light"/>
                <w:lang w:val="en-US"/>
              </w:rPr>
            </w:pPr>
            <w:r w:rsidRPr="59D3A88A">
              <w:rPr>
                <w:rFonts w:eastAsia="Aileron Light" w:cs="Aileron Light"/>
                <w:lang w:val="en-US"/>
              </w:rPr>
              <w:t>Total protein – albumin</w:t>
            </w:r>
          </w:p>
        </w:tc>
        <w:tc>
          <w:tcPr>
            <w:tcW w:w="25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459BBBF" w14:textId="77777777" w:rsidR="59D3A88A" w:rsidRDefault="003D080A" w:rsidP="59D3A88A">
            <w:pPr>
              <w:spacing w:after="0" w:line="276" w:lineRule="auto"/>
              <w:jc w:val="center"/>
              <w:rPr>
                <w:rFonts w:eastAsia="Aileron Light" w:cs="Aileron Light"/>
              </w:rPr>
            </w:pPr>
            <w:r w:rsidRPr="59D3A88A">
              <w:rPr>
                <w:rFonts w:eastAsia="Aileron Light" w:cs="Aileron Light"/>
              </w:rPr>
              <w:t>N/A</w:t>
            </w:r>
          </w:p>
        </w:tc>
      </w:tr>
      <w:tr w:rsidR="00683965" w14:paraId="71A5F2A3" w14:textId="77777777" w:rsidTr="59D3A88A">
        <w:trPr>
          <w:trHeight w:val="735"/>
        </w:trPr>
        <w:tc>
          <w:tcPr>
            <w:tcW w:w="256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1B5F2B1" w14:textId="77777777" w:rsidR="59D3A88A" w:rsidRDefault="003D080A" w:rsidP="59D3A88A">
            <w:pPr>
              <w:spacing w:after="0" w:line="276" w:lineRule="auto"/>
              <w:rPr>
                <w:rFonts w:eastAsia="Aileron Light" w:cs="Aileron Light"/>
              </w:rPr>
            </w:pPr>
            <w:r w:rsidRPr="59D3A88A">
              <w:rPr>
                <w:rFonts w:eastAsia="Aileron Light" w:cs="Aileron Light"/>
              </w:rPr>
              <w:t>FAI</w:t>
            </w:r>
          </w:p>
        </w:tc>
        <w:tc>
          <w:tcPr>
            <w:tcW w:w="265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C2C2414" w14:textId="77777777" w:rsidR="59D3A88A" w:rsidRDefault="003D080A" w:rsidP="59D3A88A">
            <w:pPr>
              <w:spacing w:after="0" w:line="276" w:lineRule="auto"/>
              <w:rPr>
                <w:rFonts w:eastAsia="Aileron Light" w:cs="Aileron Light"/>
              </w:rPr>
            </w:pPr>
            <w:r w:rsidRPr="59D3A88A">
              <w:rPr>
                <w:rFonts w:eastAsia="Aileron Light" w:cs="Aileron Light"/>
              </w:rPr>
              <w:t>Free androgen Index</w:t>
            </w:r>
          </w:p>
        </w:tc>
        <w:tc>
          <w:tcPr>
            <w:tcW w:w="270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470DA73" w14:textId="77777777" w:rsidR="59D3A88A" w:rsidRDefault="003D080A" w:rsidP="59D3A88A">
            <w:pPr>
              <w:spacing w:after="0" w:line="276" w:lineRule="auto"/>
              <w:jc w:val="center"/>
              <w:rPr>
                <w:rFonts w:eastAsia="Aileron Light" w:cs="Aileron Light"/>
              </w:rPr>
            </w:pPr>
            <w:r w:rsidRPr="59D3A88A">
              <w:rPr>
                <w:rFonts w:eastAsia="Aileron Light" w:cs="Aileron Light"/>
              </w:rPr>
              <w:t>Serum</w:t>
            </w:r>
          </w:p>
        </w:tc>
        <w:tc>
          <w:tcPr>
            <w:tcW w:w="328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87936AF" w14:textId="77777777" w:rsidR="59D3A88A" w:rsidRDefault="003D080A" w:rsidP="59D3A88A">
            <w:pPr>
              <w:spacing w:after="0" w:line="276" w:lineRule="auto"/>
              <w:rPr>
                <w:rFonts w:eastAsia="Aileron Light" w:cs="Aileron Light"/>
              </w:rPr>
            </w:pPr>
            <w:r w:rsidRPr="59D3A88A">
              <w:rPr>
                <w:rFonts w:eastAsia="Aileron Light" w:cs="Aileron Light"/>
              </w:rPr>
              <w:t>(Testosterone/SHBG) x 100</w:t>
            </w:r>
          </w:p>
        </w:tc>
        <w:tc>
          <w:tcPr>
            <w:tcW w:w="25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D33A74C" w14:textId="77777777" w:rsidR="59D3A88A" w:rsidRDefault="003D080A" w:rsidP="59D3A88A">
            <w:pPr>
              <w:spacing w:after="0" w:line="276" w:lineRule="auto"/>
              <w:jc w:val="center"/>
              <w:rPr>
                <w:rFonts w:eastAsia="Aileron Light" w:cs="Aileron Light"/>
              </w:rPr>
            </w:pPr>
            <w:r w:rsidRPr="59D3A88A">
              <w:rPr>
                <w:rFonts w:eastAsia="Aileron Light" w:cs="Aileron Light"/>
              </w:rPr>
              <w:t>Tietz</w:t>
            </w:r>
          </w:p>
        </w:tc>
      </w:tr>
      <w:tr w:rsidR="00683965" w14:paraId="2BB05AC2" w14:textId="77777777" w:rsidTr="59D3A88A">
        <w:trPr>
          <w:trHeight w:val="735"/>
        </w:trPr>
        <w:tc>
          <w:tcPr>
            <w:tcW w:w="256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65A43F1" w14:textId="77777777" w:rsidR="59D3A88A" w:rsidRDefault="003D080A" w:rsidP="59D3A88A">
            <w:pPr>
              <w:spacing w:after="0" w:line="276" w:lineRule="auto"/>
              <w:rPr>
                <w:rFonts w:eastAsia="Aileron Light" w:cs="Aileron Light"/>
              </w:rPr>
            </w:pPr>
            <w:r w:rsidRPr="59D3A88A">
              <w:rPr>
                <w:rFonts w:eastAsia="Aileron Light" w:cs="Aileron Light"/>
              </w:rPr>
              <w:t>KLR</w:t>
            </w:r>
          </w:p>
        </w:tc>
        <w:tc>
          <w:tcPr>
            <w:tcW w:w="265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FED173E" w14:textId="77777777" w:rsidR="59D3A88A" w:rsidRDefault="003D080A" w:rsidP="59D3A88A">
            <w:pPr>
              <w:spacing w:after="0" w:line="276" w:lineRule="auto"/>
              <w:rPr>
                <w:rFonts w:eastAsia="Aileron Light" w:cs="Aileron Light"/>
              </w:rPr>
            </w:pPr>
            <w:r w:rsidRPr="59D3A88A">
              <w:rPr>
                <w:rFonts w:eastAsia="Aileron Light" w:cs="Aileron Light"/>
              </w:rPr>
              <w:t>Serum Kappa/Lambda ratio</w:t>
            </w:r>
          </w:p>
        </w:tc>
        <w:tc>
          <w:tcPr>
            <w:tcW w:w="270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5A1832F" w14:textId="77777777" w:rsidR="59D3A88A" w:rsidRDefault="003D080A" w:rsidP="59D3A88A">
            <w:pPr>
              <w:spacing w:after="0" w:line="276" w:lineRule="auto"/>
              <w:jc w:val="center"/>
              <w:rPr>
                <w:rFonts w:eastAsia="Aileron Light" w:cs="Aileron Light"/>
              </w:rPr>
            </w:pPr>
            <w:r w:rsidRPr="59D3A88A">
              <w:rPr>
                <w:rFonts w:eastAsia="Aileron Light" w:cs="Aileron Light"/>
              </w:rPr>
              <w:t>Serum</w:t>
            </w:r>
          </w:p>
        </w:tc>
        <w:tc>
          <w:tcPr>
            <w:tcW w:w="328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0327DDD" w14:textId="77777777" w:rsidR="59D3A88A" w:rsidRDefault="003D080A" w:rsidP="59D3A88A">
            <w:pPr>
              <w:spacing w:after="0" w:line="276" w:lineRule="auto"/>
              <w:rPr>
                <w:rFonts w:eastAsia="Aileron Light" w:cs="Aileron Light"/>
              </w:rPr>
            </w:pPr>
            <w:r w:rsidRPr="59D3A88A">
              <w:rPr>
                <w:rFonts w:eastAsia="Aileron Light" w:cs="Aileron Light"/>
              </w:rPr>
              <w:t>Serum kappa/Serum lambda</w:t>
            </w:r>
          </w:p>
        </w:tc>
        <w:tc>
          <w:tcPr>
            <w:tcW w:w="25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C134E52" w14:textId="77777777" w:rsidR="59D3A88A" w:rsidRDefault="003D080A" w:rsidP="59D3A88A">
            <w:pPr>
              <w:spacing w:after="0" w:line="276" w:lineRule="auto"/>
              <w:jc w:val="center"/>
              <w:rPr>
                <w:rFonts w:eastAsia="Aileron Light" w:cs="Aileron Light"/>
              </w:rPr>
            </w:pPr>
            <w:r w:rsidRPr="59D3A88A">
              <w:rPr>
                <w:rFonts w:eastAsia="Aileron Light" w:cs="Aileron Light"/>
              </w:rPr>
              <w:t>N/A</w:t>
            </w:r>
          </w:p>
        </w:tc>
      </w:tr>
    </w:tbl>
    <w:p w14:paraId="27969C72" w14:textId="77777777" w:rsidR="503C59EC" w:rsidRDefault="503C59EC" w:rsidP="59D3A88A"/>
    <w:p w14:paraId="57FC7E54" w14:textId="77777777" w:rsidR="00440821" w:rsidRPr="00563431" w:rsidRDefault="003D080A" w:rsidP="008C276C">
      <w:pPr>
        <w:suppressAutoHyphens w:val="0"/>
        <w:spacing w:after="0" w:line="240" w:lineRule="auto"/>
      </w:pPr>
      <w:r>
        <w:br w:type="page"/>
      </w:r>
    </w:p>
    <w:p w14:paraId="0C875035" w14:textId="77777777" w:rsidR="006D1DF4" w:rsidRDefault="006D1DF4" w:rsidP="59D3A88A">
      <w:pPr>
        <w:sectPr w:rsidR="006D1DF4" w:rsidSect="00152A51">
          <w:pgSz w:w="16838" w:h="11906" w:orient="landscape" w:code="9"/>
          <w:pgMar w:top="851" w:right="851" w:bottom="851" w:left="1021" w:header="397" w:footer="57" w:gutter="0"/>
          <w:cols w:space="708"/>
          <w:titlePg/>
          <w:docGrid w:linePitch="360"/>
        </w:sectPr>
      </w:pPr>
    </w:p>
    <w:p w14:paraId="3E1CC61D" w14:textId="77777777" w:rsidR="503C59EC" w:rsidRDefault="503C59EC" w:rsidP="59D3A88A"/>
    <w:p w14:paraId="70E91D99" w14:textId="77777777" w:rsidR="00440821" w:rsidRPr="00563431" w:rsidRDefault="003D080A" w:rsidP="00440821">
      <w:pPr>
        <w:pStyle w:val="Heading3"/>
      </w:pPr>
      <w:r>
        <w:t>Minimum retesting guidance used by Chemical Pathology</w:t>
      </w:r>
    </w:p>
    <w:p w14:paraId="3A217955" w14:textId="77777777" w:rsidR="20E3041A" w:rsidRDefault="00C1704B" w:rsidP="59D3A88A">
      <w:pPr>
        <w:rPr>
          <w:rFonts w:eastAsia="Aileron Light" w:cs="Aileron Light"/>
        </w:rPr>
      </w:pPr>
      <w:hyperlink r:id="rId42" w:history="1">
        <w:r w:rsidR="003D080A" w:rsidRPr="59D3A88A">
          <w:rPr>
            <w:rStyle w:val="Hyperlink"/>
            <w:rFonts w:ascii="Arial" w:eastAsia="Arial" w:hAnsi="Arial" w:cs="Arial"/>
            <w:sz w:val="22"/>
            <w:szCs w:val="22"/>
          </w:rPr>
          <w:t>Click here for information on Minimum Re-Testing Guidance used by the Chemical Pathology Department</w:t>
        </w:r>
      </w:hyperlink>
    </w:p>
    <w:p w14:paraId="31388A5F" w14:textId="77777777" w:rsidR="59D3A88A" w:rsidRDefault="59D3A88A" w:rsidP="59D3A88A">
      <w:pPr>
        <w:rPr>
          <w:rFonts w:ascii="Arial" w:eastAsia="Arial" w:hAnsi="Arial" w:cs="Arial"/>
          <w:sz w:val="22"/>
          <w:szCs w:val="22"/>
        </w:rPr>
      </w:pPr>
    </w:p>
    <w:p w14:paraId="612125D7" w14:textId="77777777" w:rsidR="00440821" w:rsidRPr="00563431" w:rsidRDefault="003D080A" w:rsidP="00440821">
      <w:pPr>
        <w:pStyle w:val="Heading2"/>
        <w:rPr>
          <w:rFonts w:eastAsia="Times New Roman"/>
        </w:rPr>
      </w:pPr>
      <w:bookmarkStart w:id="697" w:name="_Toc256000039"/>
      <w:r w:rsidRPr="59D3A88A">
        <w:rPr>
          <w:rFonts w:eastAsia="Times New Roman"/>
        </w:rPr>
        <w:t>Frequently used dynamic &amp; special test protocols</w:t>
      </w:r>
      <w:bookmarkEnd w:id="697"/>
    </w:p>
    <w:p w14:paraId="4FB5A64F" w14:textId="77777777" w:rsidR="00440821" w:rsidRPr="00563431" w:rsidRDefault="003D080A" w:rsidP="59D3A88A">
      <w:pPr>
        <w:spacing w:after="0" w:line="276" w:lineRule="auto"/>
        <w:jc w:val="both"/>
        <w:rPr>
          <w:rFonts w:eastAsia="Aileron Light" w:cs="Aileron Light"/>
        </w:rPr>
      </w:pPr>
      <w:r w:rsidRPr="59D3A88A">
        <w:rPr>
          <w:rFonts w:eastAsia="Aileron Light" w:cs="Aileron Light"/>
        </w:rPr>
        <w:t xml:space="preserve">Some more commonly used dynamic test protocols are given below. For all other protocols please contact the laboratory. </w:t>
      </w:r>
    </w:p>
    <w:p w14:paraId="06BA128C" w14:textId="77777777" w:rsidR="00440821" w:rsidRPr="00563431" w:rsidRDefault="003D080A" w:rsidP="59D3A88A">
      <w:pPr>
        <w:spacing w:after="0" w:line="276" w:lineRule="auto"/>
        <w:jc w:val="both"/>
        <w:rPr>
          <w:rFonts w:eastAsia="Aileron Light" w:cs="Aileron Light"/>
        </w:rPr>
      </w:pPr>
      <w:r w:rsidRPr="59D3A88A">
        <w:rPr>
          <w:rFonts w:eastAsia="Aileron Light" w:cs="Aileron Light"/>
        </w:rPr>
        <w:t xml:space="preserve"> </w:t>
      </w:r>
    </w:p>
    <w:p w14:paraId="2B664347" w14:textId="77777777" w:rsidR="00440821" w:rsidRPr="00563431" w:rsidRDefault="003D080A" w:rsidP="59D3A88A">
      <w:pPr>
        <w:spacing w:after="0" w:line="276" w:lineRule="auto"/>
        <w:jc w:val="both"/>
        <w:rPr>
          <w:rFonts w:eastAsia="Aileron Light" w:cs="Aileron Light"/>
        </w:rPr>
      </w:pPr>
      <w:r w:rsidRPr="59D3A88A">
        <w:rPr>
          <w:rFonts w:eastAsia="Aileron Light" w:cs="Aileron Light"/>
        </w:rPr>
        <w:t xml:space="preserve">Please use the special form designed for dynamic tests. </w:t>
      </w:r>
    </w:p>
    <w:p w14:paraId="0D2FBA09" w14:textId="77777777" w:rsidR="00440821" w:rsidRPr="00563431" w:rsidRDefault="003D080A" w:rsidP="59D3A88A">
      <w:pPr>
        <w:spacing w:after="0" w:line="276" w:lineRule="auto"/>
        <w:jc w:val="both"/>
        <w:rPr>
          <w:rFonts w:eastAsia="Aileron Light" w:cs="Aileron Light"/>
        </w:rPr>
      </w:pPr>
      <w:r w:rsidRPr="59D3A88A">
        <w:rPr>
          <w:rFonts w:eastAsia="Aileron Light" w:cs="Aileron Light"/>
        </w:rPr>
        <w:t>Write dynamic test name and the sampling times clearly on the request form.</w:t>
      </w:r>
    </w:p>
    <w:p w14:paraId="7B00AA6E" w14:textId="77777777" w:rsidR="00440821" w:rsidRPr="00563431" w:rsidRDefault="00440821" w:rsidP="59D3A88A">
      <w:pPr>
        <w:spacing w:after="0" w:line="240" w:lineRule="auto"/>
        <w:rPr>
          <w:rFonts w:ascii="Calibri" w:eastAsia="Arial Unicode MS" w:hAnsi="Calibri" w:cs="Arial"/>
          <w:color w:val="000000"/>
        </w:rPr>
      </w:pPr>
    </w:p>
    <w:p w14:paraId="639742E2" w14:textId="77777777" w:rsidR="20E3041A" w:rsidRDefault="003D080A" w:rsidP="59D3A88A">
      <w:pPr>
        <w:pStyle w:val="Heading2"/>
        <w:rPr>
          <w:rStyle w:val="Heading2Char"/>
          <w:lang w:eastAsia="en-GB"/>
        </w:rPr>
      </w:pPr>
      <w:bookmarkStart w:id="698" w:name="_Toc256000040"/>
      <w:r w:rsidRPr="59D3A88A">
        <w:rPr>
          <w:rStyle w:val="Heading2Char"/>
          <w:lang w:eastAsia="en-GB"/>
        </w:rPr>
        <w:t>Oral Glucose Tolerance Test (for the diagnosis of Diabetes mellitus)</w:t>
      </w:r>
      <w:bookmarkEnd w:id="698"/>
    </w:p>
    <w:p w14:paraId="3CEDBAEF" w14:textId="77777777" w:rsidR="20E3041A" w:rsidRDefault="003D080A" w:rsidP="59D3A88A">
      <w:pPr>
        <w:spacing w:after="0" w:line="276" w:lineRule="auto"/>
        <w:jc w:val="both"/>
        <w:rPr>
          <w:rFonts w:eastAsia="Aileron Light" w:cs="Aileron Light"/>
          <w:b/>
          <w:bCs/>
        </w:rPr>
      </w:pPr>
      <w:r w:rsidRPr="59D3A88A">
        <w:rPr>
          <w:rFonts w:eastAsia="Aileron Light" w:cs="Aileron Light"/>
          <w:b/>
          <w:bCs/>
        </w:rPr>
        <w:t>Indication</w:t>
      </w:r>
    </w:p>
    <w:p w14:paraId="07292CB5" w14:textId="77777777" w:rsidR="20E3041A" w:rsidRDefault="003D080A" w:rsidP="59D3A88A">
      <w:pPr>
        <w:spacing w:after="0" w:line="276" w:lineRule="auto"/>
        <w:jc w:val="both"/>
        <w:rPr>
          <w:rFonts w:eastAsia="Aileron Light" w:cs="Aileron Light"/>
        </w:rPr>
      </w:pPr>
      <w:r w:rsidRPr="59D3A88A">
        <w:rPr>
          <w:rFonts w:eastAsia="Aileron Light" w:cs="Aileron Light"/>
        </w:rPr>
        <w:t>The diagnosis of diabetes is made on the basis of an elevated fasting or post-prandial plasma glucose concentration in a symptomatic subject or two elevated concentrations in an asymptomatic subject.  The oral glucose tolerance test is only used when such measurements are equivocal and is not required for diagnosis in the majority of patients.</w:t>
      </w:r>
    </w:p>
    <w:p w14:paraId="51A4D2FA" w14:textId="77777777" w:rsidR="20E3041A" w:rsidRDefault="003D080A" w:rsidP="59D3A88A">
      <w:pPr>
        <w:spacing w:after="0" w:line="276" w:lineRule="auto"/>
        <w:jc w:val="both"/>
        <w:rPr>
          <w:rFonts w:eastAsia="Aileron Light" w:cs="Aileron Light"/>
        </w:rPr>
      </w:pPr>
      <w:r w:rsidRPr="59D3A88A">
        <w:rPr>
          <w:rFonts w:eastAsia="Aileron Light" w:cs="Aileron Light"/>
        </w:rPr>
        <w:t xml:space="preserve"> </w:t>
      </w:r>
    </w:p>
    <w:p w14:paraId="3B3E95A4" w14:textId="77777777" w:rsidR="20E3041A" w:rsidRDefault="003D080A" w:rsidP="59D3A88A">
      <w:pPr>
        <w:spacing w:after="0" w:line="276" w:lineRule="auto"/>
        <w:jc w:val="both"/>
        <w:rPr>
          <w:rFonts w:eastAsia="Aileron Light" w:cs="Aileron Light"/>
          <w:b/>
          <w:bCs/>
        </w:rPr>
      </w:pPr>
      <w:r w:rsidRPr="59D3A88A">
        <w:rPr>
          <w:rFonts w:eastAsia="Aileron Light" w:cs="Aileron Light"/>
          <w:b/>
          <w:bCs/>
        </w:rPr>
        <w:t>Principle</w:t>
      </w:r>
    </w:p>
    <w:p w14:paraId="6AFF7FBB" w14:textId="77777777" w:rsidR="20E3041A" w:rsidRDefault="003D080A" w:rsidP="59D3A88A">
      <w:pPr>
        <w:spacing w:after="0" w:line="276" w:lineRule="auto"/>
        <w:jc w:val="both"/>
        <w:rPr>
          <w:rFonts w:eastAsia="Aileron Light" w:cs="Aileron Light"/>
        </w:rPr>
      </w:pPr>
      <w:r w:rsidRPr="59D3A88A">
        <w:rPr>
          <w:rFonts w:eastAsia="Aileron Light" w:cs="Aileron Light"/>
        </w:rPr>
        <w:t>In normal individuals, pancreatic insulin secretion maintains blood glucose with a tight concentration range following an oral glucose load.  Failure of insulin secretion, or resistance to the action of insulin, will result in elevation in blood glucose.</w:t>
      </w:r>
    </w:p>
    <w:p w14:paraId="66D409E4" w14:textId="77777777" w:rsidR="20E3041A" w:rsidRDefault="003D080A" w:rsidP="59D3A88A">
      <w:pPr>
        <w:spacing w:after="0" w:line="276" w:lineRule="auto"/>
        <w:jc w:val="both"/>
        <w:rPr>
          <w:rFonts w:eastAsia="Aileron Light" w:cs="Aileron Light"/>
        </w:rPr>
      </w:pPr>
      <w:r w:rsidRPr="59D3A88A">
        <w:rPr>
          <w:rFonts w:eastAsia="Aileron Light" w:cs="Aileron Light"/>
        </w:rPr>
        <w:t xml:space="preserve"> </w:t>
      </w:r>
    </w:p>
    <w:p w14:paraId="6F8C4B76" w14:textId="77777777" w:rsidR="20E3041A" w:rsidRDefault="003D080A" w:rsidP="59D3A88A">
      <w:pPr>
        <w:spacing w:after="0" w:line="276" w:lineRule="auto"/>
        <w:jc w:val="both"/>
        <w:rPr>
          <w:rFonts w:eastAsia="Aileron Light" w:cs="Aileron Light"/>
          <w:b/>
          <w:bCs/>
        </w:rPr>
      </w:pPr>
      <w:r w:rsidRPr="59D3A88A">
        <w:rPr>
          <w:rFonts w:eastAsia="Aileron Light" w:cs="Aileron Light"/>
          <w:b/>
          <w:bCs/>
        </w:rPr>
        <w:t>Side effects</w:t>
      </w:r>
    </w:p>
    <w:p w14:paraId="7437F3B0" w14:textId="77777777" w:rsidR="20E3041A" w:rsidRDefault="003D080A" w:rsidP="59D3A88A">
      <w:pPr>
        <w:spacing w:after="0" w:line="276" w:lineRule="auto"/>
        <w:jc w:val="both"/>
        <w:rPr>
          <w:rFonts w:eastAsia="Aileron Light" w:cs="Aileron Light"/>
        </w:rPr>
      </w:pPr>
      <w:r w:rsidRPr="59D3A88A">
        <w:rPr>
          <w:rFonts w:eastAsia="Aileron Light" w:cs="Aileron Light"/>
        </w:rPr>
        <w:t>Some subjects feel nauseated and may have vaso-vagal symptoms during the test.</w:t>
      </w:r>
    </w:p>
    <w:p w14:paraId="218C90AA" w14:textId="77777777" w:rsidR="20E3041A" w:rsidRDefault="003D080A" w:rsidP="59D3A88A">
      <w:pPr>
        <w:spacing w:after="0" w:line="276" w:lineRule="auto"/>
        <w:jc w:val="both"/>
        <w:rPr>
          <w:rFonts w:eastAsia="Aileron Light" w:cs="Aileron Light"/>
        </w:rPr>
      </w:pPr>
      <w:r w:rsidRPr="59D3A88A">
        <w:rPr>
          <w:rFonts w:eastAsia="Aileron Light" w:cs="Aileron Light"/>
        </w:rPr>
        <w:t xml:space="preserve"> </w:t>
      </w:r>
    </w:p>
    <w:p w14:paraId="289688A0" w14:textId="77777777" w:rsidR="20E3041A" w:rsidRDefault="003D080A" w:rsidP="59D3A88A">
      <w:pPr>
        <w:spacing w:after="0" w:line="276" w:lineRule="auto"/>
        <w:jc w:val="both"/>
        <w:rPr>
          <w:rFonts w:eastAsia="Aileron Light" w:cs="Aileron Light"/>
          <w:b/>
          <w:bCs/>
        </w:rPr>
      </w:pPr>
      <w:r w:rsidRPr="59D3A88A">
        <w:rPr>
          <w:rFonts w:eastAsia="Aileron Light" w:cs="Aileron Light"/>
          <w:b/>
          <w:bCs/>
        </w:rPr>
        <w:t>Clinical Procedure</w:t>
      </w:r>
    </w:p>
    <w:p w14:paraId="320424D0" w14:textId="77777777" w:rsidR="20E3041A" w:rsidRDefault="003D080A" w:rsidP="59D3A88A">
      <w:pPr>
        <w:spacing w:after="0" w:line="276" w:lineRule="auto"/>
        <w:jc w:val="both"/>
        <w:rPr>
          <w:rFonts w:eastAsia="Aileron Light" w:cs="Aileron Light"/>
        </w:rPr>
      </w:pPr>
      <w:r w:rsidRPr="59D3A88A">
        <w:rPr>
          <w:rFonts w:eastAsia="Aileron Light" w:cs="Aileron Light"/>
        </w:rPr>
        <w:t>Three days of unrestricted diet (&gt;150g carbohydrate per day) and physical activity should be allowed before the test.</w:t>
      </w:r>
    </w:p>
    <w:p w14:paraId="64050C5D" w14:textId="77777777" w:rsidR="20E3041A" w:rsidRDefault="003D080A" w:rsidP="59D3A88A">
      <w:pPr>
        <w:spacing w:after="0" w:line="276" w:lineRule="auto"/>
        <w:jc w:val="both"/>
        <w:rPr>
          <w:rFonts w:eastAsia="Aileron Light" w:cs="Aileron Light"/>
        </w:rPr>
      </w:pPr>
      <w:r w:rsidRPr="59D3A88A">
        <w:rPr>
          <w:rFonts w:eastAsia="Aileron Light" w:cs="Aileron Light"/>
        </w:rPr>
        <w:t xml:space="preserve"> </w:t>
      </w:r>
    </w:p>
    <w:p w14:paraId="30B82C98" w14:textId="77777777" w:rsidR="20E3041A" w:rsidRDefault="003D080A" w:rsidP="59D3A88A">
      <w:pPr>
        <w:spacing w:after="0" w:line="276" w:lineRule="auto"/>
        <w:jc w:val="both"/>
        <w:rPr>
          <w:rFonts w:eastAsia="Aileron Light" w:cs="Aileron Light"/>
        </w:rPr>
      </w:pPr>
      <w:r w:rsidRPr="59D3A88A">
        <w:rPr>
          <w:rFonts w:eastAsia="Aileron Light" w:cs="Aileron Light"/>
        </w:rPr>
        <w:t>Any drugs which may influence the result should be withdrawn for 3 days before the test.</w:t>
      </w:r>
    </w:p>
    <w:p w14:paraId="249390C6" w14:textId="77777777" w:rsidR="20E3041A" w:rsidRDefault="003D080A" w:rsidP="59D3A88A">
      <w:pPr>
        <w:spacing w:after="0" w:line="276" w:lineRule="auto"/>
        <w:jc w:val="both"/>
        <w:rPr>
          <w:rFonts w:eastAsia="Aileron Light" w:cs="Aileron Light"/>
        </w:rPr>
      </w:pPr>
      <w:r w:rsidRPr="59D3A88A">
        <w:rPr>
          <w:rFonts w:eastAsia="Aileron Light" w:cs="Aileron Light"/>
        </w:rPr>
        <w:t>Fast patient overnight (Plain water only allowed).</w:t>
      </w:r>
    </w:p>
    <w:p w14:paraId="4C25AF55" w14:textId="77777777" w:rsidR="20E3041A" w:rsidRDefault="003D080A" w:rsidP="59D3A88A">
      <w:pPr>
        <w:spacing w:after="0" w:line="276" w:lineRule="auto"/>
        <w:jc w:val="both"/>
        <w:rPr>
          <w:rFonts w:eastAsia="Aileron Light" w:cs="Aileron Light"/>
        </w:rPr>
      </w:pPr>
      <w:r w:rsidRPr="59D3A88A">
        <w:rPr>
          <w:rFonts w:eastAsia="Aileron Light" w:cs="Aileron Light"/>
        </w:rPr>
        <w:t xml:space="preserve"> </w:t>
      </w:r>
    </w:p>
    <w:p w14:paraId="5CC41A95" w14:textId="77777777" w:rsidR="20E3041A" w:rsidRDefault="003D080A" w:rsidP="59D3A88A">
      <w:pPr>
        <w:spacing w:after="0" w:line="276" w:lineRule="auto"/>
        <w:jc w:val="both"/>
        <w:rPr>
          <w:rFonts w:eastAsia="Aileron Light" w:cs="Aileron Light"/>
          <w:b/>
          <w:bCs/>
        </w:rPr>
      </w:pPr>
      <w:r w:rsidRPr="59D3A88A">
        <w:rPr>
          <w:rFonts w:eastAsia="Aileron Light" w:cs="Aileron Light"/>
          <w:b/>
          <w:bCs/>
        </w:rPr>
        <w:t>Laboratory Procedure</w:t>
      </w:r>
    </w:p>
    <w:p w14:paraId="6A3CA3A3" w14:textId="77777777" w:rsidR="20E3041A" w:rsidRDefault="003D080A" w:rsidP="59D3A88A">
      <w:pPr>
        <w:spacing w:after="0" w:line="276" w:lineRule="auto"/>
        <w:jc w:val="both"/>
        <w:rPr>
          <w:rFonts w:eastAsia="Aileron Light" w:cs="Aileron Light"/>
        </w:rPr>
      </w:pPr>
      <w:r w:rsidRPr="59D3A88A">
        <w:rPr>
          <w:rFonts w:eastAsia="Aileron Light" w:cs="Aileron Light"/>
        </w:rPr>
        <w:t>On arrival blood glucose estimation is carried out. If the result is greater than 9mmol/L, the test is discontinued.</w:t>
      </w:r>
    </w:p>
    <w:p w14:paraId="335E986E" w14:textId="77777777" w:rsidR="59D3A88A" w:rsidRDefault="59D3A88A" w:rsidP="59D3A88A">
      <w:pPr>
        <w:spacing w:after="0" w:line="276" w:lineRule="auto"/>
        <w:jc w:val="both"/>
        <w:rPr>
          <w:rFonts w:ascii="Arial" w:eastAsia="Arial" w:hAnsi="Arial" w:cs="Arial"/>
        </w:rPr>
      </w:pPr>
    </w:p>
    <w:p w14:paraId="4F0A833C" w14:textId="77777777" w:rsidR="20E3041A" w:rsidRDefault="003D080A" w:rsidP="59D3A88A">
      <w:pPr>
        <w:spacing w:after="0" w:line="276" w:lineRule="auto"/>
        <w:jc w:val="both"/>
        <w:rPr>
          <w:rFonts w:ascii="Arial" w:eastAsia="Arial" w:hAnsi="Arial" w:cs="Arial"/>
        </w:rPr>
      </w:pPr>
      <w:r w:rsidRPr="59D3A88A">
        <w:rPr>
          <w:rFonts w:ascii="Arial" w:eastAsia="Arial" w:hAnsi="Arial" w:cs="Arial"/>
        </w:rPr>
        <w:t xml:space="preserve">113ml of polycal mixed with 140ml of water is administered orally over a period of 5 minutes, (alternatively 75g glucose in 300ml of water). For children under the weight of 42kg, administer 1.75g glucose per kg weight. </w:t>
      </w:r>
    </w:p>
    <w:p w14:paraId="61597561" w14:textId="77777777" w:rsidR="20E3041A" w:rsidRDefault="003D080A" w:rsidP="59D3A88A">
      <w:pPr>
        <w:spacing w:after="0" w:line="276" w:lineRule="auto"/>
        <w:jc w:val="both"/>
        <w:rPr>
          <w:rFonts w:ascii="Arial" w:eastAsia="Arial" w:hAnsi="Arial" w:cs="Arial"/>
        </w:rPr>
      </w:pPr>
      <w:r w:rsidRPr="59D3A88A">
        <w:rPr>
          <w:rFonts w:ascii="Arial" w:eastAsia="Arial" w:hAnsi="Arial" w:cs="Arial"/>
        </w:rPr>
        <w:t xml:space="preserve"> </w:t>
      </w:r>
    </w:p>
    <w:p w14:paraId="3FF8E93F" w14:textId="77777777" w:rsidR="20E3041A" w:rsidRDefault="003D080A" w:rsidP="59D3A88A">
      <w:pPr>
        <w:spacing w:after="0" w:line="276" w:lineRule="auto"/>
        <w:jc w:val="both"/>
        <w:rPr>
          <w:rFonts w:ascii="Arial" w:eastAsia="Arial" w:hAnsi="Arial" w:cs="Arial"/>
        </w:rPr>
      </w:pPr>
      <w:r w:rsidRPr="59D3A88A">
        <w:rPr>
          <w:rFonts w:ascii="Arial" w:eastAsia="Arial" w:hAnsi="Arial" w:cs="Arial"/>
        </w:rPr>
        <w:t>Blood samples are taken at before and 2 hours after the glucose load. Patients should sit quietly and refrain from smoking during the test.</w:t>
      </w:r>
    </w:p>
    <w:p w14:paraId="4B18FC03" w14:textId="77777777" w:rsidR="59D3A88A" w:rsidRDefault="59D3A88A" w:rsidP="59D3A88A">
      <w:pPr>
        <w:spacing w:after="0" w:line="276" w:lineRule="auto"/>
        <w:jc w:val="both"/>
        <w:rPr>
          <w:rFonts w:ascii="Arial" w:eastAsia="Arial" w:hAnsi="Arial" w:cs="Arial"/>
        </w:rPr>
      </w:pPr>
    </w:p>
    <w:p w14:paraId="1888EF09" w14:textId="77777777" w:rsidR="20E3041A" w:rsidRDefault="003D080A" w:rsidP="59D3A88A">
      <w:pPr>
        <w:spacing w:after="0" w:line="276" w:lineRule="auto"/>
        <w:jc w:val="both"/>
        <w:rPr>
          <w:rFonts w:ascii="Arial" w:eastAsia="Arial" w:hAnsi="Arial" w:cs="Arial"/>
          <w:b/>
          <w:bCs/>
        </w:rPr>
      </w:pPr>
      <w:r w:rsidRPr="59D3A88A">
        <w:rPr>
          <w:rFonts w:ascii="Arial" w:eastAsia="Arial" w:hAnsi="Arial" w:cs="Arial"/>
          <w:b/>
          <w:bCs/>
        </w:rPr>
        <w:t>Interpretation</w:t>
      </w:r>
    </w:p>
    <w:p w14:paraId="5846EDFB" w14:textId="77777777" w:rsidR="20E3041A" w:rsidRDefault="003D080A" w:rsidP="59D3A88A">
      <w:pPr>
        <w:spacing w:after="0" w:line="276" w:lineRule="auto"/>
        <w:jc w:val="both"/>
        <w:rPr>
          <w:rFonts w:ascii="Arial" w:eastAsia="Arial" w:hAnsi="Arial" w:cs="Arial"/>
          <w:b/>
          <w:bCs/>
        </w:rPr>
      </w:pPr>
      <w:r w:rsidRPr="59D3A88A">
        <w:rPr>
          <w:rFonts w:ascii="Arial" w:eastAsia="Arial" w:hAnsi="Arial" w:cs="Arial"/>
          <w:b/>
          <w:bCs/>
        </w:rPr>
        <w:t xml:space="preserve"> </w:t>
      </w:r>
    </w:p>
    <w:tbl>
      <w:tblPr>
        <w:tblW w:w="0" w:type="auto"/>
        <w:tblLayout w:type="fixed"/>
        <w:tblLook w:val="01E0" w:firstRow="1" w:lastRow="1" w:firstColumn="1" w:lastColumn="1" w:noHBand="0" w:noVBand="0"/>
      </w:tblPr>
      <w:tblGrid>
        <w:gridCol w:w="3441"/>
        <w:gridCol w:w="3442"/>
        <w:gridCol w:w="3442"/>
      </w:tblGrid>
      <w:tr w:rsidR="00683965" w14:paraId="7206C4CB" w14:textId="77777777" w:rsidTr="00536E87">
        <w:trPr>
          <w:trHeight w:val="540"/>
        </w:trPr>
        <w:tc>
          <w:tcPr>
            <w:tcW w:w="3441" w:type="dxa"/>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34249B7D" w14:textId="77777777" w:rsidR="59D3A88A" w:rsidRPr="00536E87" w:rsidRDefault="003D080A" w:rsidP="59D3A88A">
            <w:pPr>
              <w:spacing w:after="0" w:line="276" w:lineRule="auto"/>
              <w:jc w:val="center"/>
              <w:rPr>
                <w:rFonts w:ascii="Arial" w:eastAsia="Arial" w:hAnsi="Arial" w:cs="Arial"/>
                <w:b/>
                <w:bCs/>
                <w:color w:val="FFFFFF" w:themeColor="background1"/>
              </w:rPr>
            </w:pPr>
            <w:r w:rsidRPr="00536E87">
              <w:rPr>
                <w:rFonts w:ascii="Arial" w:eastAsia="Arial" w:hAnsi="Arial" w:cs="Arial"/>
                <w:b/>
                <w:bCs/>
                <w:color w:val="FFFFFF" w:themeColor="background1"/>
              </w:rPr>
              <w:t>Diagnosis</w:t>
            </w:r>
          </w:p>
        </w:tc>
        <w:tc>
          <w:tcPr>
            <w:tcW w:w="3442" w:type="dxa"/>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7B6DD410" w14:textId="77777777" w:rsidR="59D3A88A" w:rsidRPr="00536E87" w:rsidRDefault="003D080A" w:rsidP="59D3A88A">
            <w:pPr>
              <w:spacing w:after="0" w:line="276" w:lineRule="auto"/>
              <w:jc w:val="center"/>
              <w:rPr>
                <w:rFonts w:ascii="Arial" w:eastAsia="Arial" w:hAnsi="Arial" w:cs="Arial"/>
                <w:b/>
                <w:bCs/>
                <w:color w:val="FFFFFF" w:themeColor="background1"/>
              </w:rPr>
            </w:pPr>
            <w:r w:rsidRPr="00536E87">
              <w:rPr>
                <w:rFonts w:ascii="Arial" w:eastAsia="Arial" w:hAnsi="Arial" w:cs="Arial"/>
                <w:b/>
                <w:bCs/>
                <w:color w:val="FFFFFF" w:themeColor="background1"/>
              </w:rPr>
              <w:t>Time of Sample</w:t>
            </w:r>
          </w:p>
        </w:tc>
        <w:tc>
          <w:tcPr>
            <w:tcW w:w="3442" w:type="dxa"/>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3F6D58DB" w14:textId="77777777" w:rsidR="59D3A88A" w:rsidRPr="00536E87" w:rsidRDefault="003D080A" w:rsidP="59D3A88A">
            <w:pPr>
              <w:spacing w:after="0" w:line="276" w:lineRule="auto"/>
              <w:jc w:val="center"/>
              <w:rPr>
                <w:rFonts w:ascii="Arial" w:eastAsia="Arial" w:hAnsi="Arial" w:cs="Arial"/>
                <w:b/>
                <w:bCs/>
                <w:color w:val="FFFFFF" w:themeColor="background1"/>
                <w:lang w:val="fr-FR"/>
              </w:rPr>
            </w:pPr>
            <w:r w:rsidRPr="00536E87">
              <w:rPr>
                <w:rFonts w:ascii="Arial" w:eastAsia="Arial" w:hAnsi="Arial" w:cs="Arial"/>
                <w:b/>
                <w:bCs/>
                <w:color w:val="FFFFFF" w:themeColor="background1"/>
                <w:lang w:val="fr-FR"/>
              </w:rPr>
              <w:t>Glucose mmol/L</w:t>
            </w:r>
          </w:p>
          <w:p w14:paraId="60F6AAE4" w14:textId="77777777" w:rsidR="59D3A88A" w:rsidRPr="00536E87" w:rsidRDefault="003D080A" w:rsidP="59D3A88A">
            <w:pPr>
              <w:spacing w:after="0" w:line="276" w:lineRule="auto"/>
              <w:jc w:val="center"/>
              <w:rPr>
                <w:rFonts w:ascii="Arial" w:eastAsia="Arial" w:hAnsi="Arial" w:cs="Arial"/>
                <w:b/>
                <w:bCs/>
                <w:color w:val="FFFFFF" w:themeColor="background1"/>
                <w:lang w:val="fr-FR"/>
              </w:rPr>
            </w:pPr>
            <w:r w:rsidRPr="00536E87">
              <w:rPr>
                <w:rFonts w:ascii="Arial" w:eastAsia="Arial" w:hAnsi="Arial" w:cs="Arial"/>
                <w:b/>
                <w:bCs/>
                <w:color w:val="FFFFFF" w:themeColor="background1"/>
                <w:lang w:val="fr-FR"/>
              </w:rPr>
              <w:t>(Venous Plasma)</w:t>
            </w:r>
          </w:p>
        </w:tc>
      </w:tr>
      <w:tr w:rsidR="00683965" w14:paraId="4C58729A" w14:textId="77777777" w:rsidTr="59D3A88A">
        <w:trPr>
          <w:trHeight w:val="525"/>
        </w:trPr>
        <w:tc>
          <w:tcPr>
            <w:tcW w:w="344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8B88308" w14:textId="77777777" w:rsidR="59D3A88A" w:rsidRDefault="003D080A" w:rsidP="59D3A88A">
            <w:pPr>
              <w:spacing w:after="0" w:line="276" w:lineRule="auto"/>
              <w:rPr>
                <w:rFonts w:ascii="Arial" w:eastAsia="Arial" w:hAnsi="Arial" w:cs="Arial"/>
              </w:rPr>
            </w:pPr>
            <w:r w:rsidRPr="59D3A88A">
              <w:rPr>
                <w:rFonts w:ascii="Arial" w:eastAsia="Arial" w:hAnsi="Arial" w:cs="Arial"/>
              </w:rPr>
              <w:t xml:space="preserve">Normal </w:t>
            </w:r>
          </w:p>
        </w:tc>
        <w:tc>
          <w:tcPr>
            <w:tcW w:w="3442" w:type="dxa"/>
            <w:tcBorders>
              <w:top w:val="single" w:sz="8" w:space="0" w:color="auto"/>
              <w:left w:val="single" w:sz="8" w:space="0" w:color="auto"/>
              <w:bottom w:val="single" w:sz="8" w:space="0" w:color="auto"/>
              <w:right w:val="single" w:sz="8" w:space="0" w:color="auto"/>
            </w:tcBorders>
            <w:tcMar>
              <w:left w:w="108" w:type="dxa"/>
              <w:right w:w="108" w:type="dxa"/>
            </w:tcMar>
          </w:tcPr>
          <w:p w14:paraId="298770F2" w14:textId="77777777" w:rsidR="59D3A88A" w:rsidRDefault="003D080A" w:rsidP="59D3A88A">
            <w:pPr>
              <w:spacing w:after="0" w:line="276" w:lineRule="auto"/>
              <w:jc w:val="both"/>
              <w:rPr>
                <w:rFonts w:ascii="Arial" w:eastAsia="Arial" w:hAnsi="Arial" w:cs="Arial"/>
              </w:rPr>
            </w:pPr>
            <w:r w:rsidRPr="59D3A88A">
              <w:rPr>
                <w:rFonts w:ascii="Arial" w:eastAsia="Arial" w:hAnsi="Arial" w:cs="Arial"/>
              </w:rPr>
              <w:t>Fasting</w:t>
            </w:r>
          </w:p>
          <w:p w14:paraId="4C04BFBE" w14:textId="77777777" w:rsidR="59D3A88A" w:rsidRDefault="003D080A" w:rsidP="59D3A88A">
            <w:pPr>
              <w:spacing w:after="0" w:line="276" w:lineRule="auto"/>
              <w:jc w:val="both"/>
              <w:rPr>
                <w:rFonts w:ascii="Arial" w:eastAsia="Arial" w:hAnsi="Arial" w:cs="Arial"/>
              </w:rPr>
            </w:pPr>
            <w:r w:rsidRPr="59D3A88A">
              <w:rPr>
                <w:rFonts w:ascii="Arial" w:eastAsia="Arial" w:hAnsi="Arial" w:cs="Arial"/>
              </w:rPr>
              <w:t>2hrs post load</w:t>
            </w:r>
          </w:p>
        </w:tc>
        <w:tc>
          <w:tcPr>
            <w:tcW w:w="3442" w:type="dxa"/>
            <w:tcBorders>
              <w:top w:val="single" w:sz="8" w:space="0" w:color="auto"/>
              <w:left w:val="single" w:sz="8" w:space="0" w:color="auto"/>
              <w:bottom w:val="single" w:sz="8" w:space="0" w:color="auto"/>
              <w:right w:val="single" w:sz="8" w:space="0" w:color="auto"/>
            </w:tcBorders>
            <w:tcMar>
              <w:left w:w="108" w:type="dxa"/>
              <w:right w:w="108" w:type="dxa"/>
            </w:tcMar>
          </w:tcPr>
          <w:p w14:paraId="6D3CAEF7" w14:textId="77777777" w:rsidR="59D3A88A" w:rsidRDefault="003D080A" w:rsidP="59D3A88A">
            <w:pPr>
              <w:spacing w:after="0" w:line="276" w:lineRule="auto"/>
              <w:jc w:val="both"/>
              <w:rPr>
                <w:rFonts w:ascii="Arial" w:eastAsia="Arial" w:hAnsi="Arial" w:cs="Arial"/>
              </w:rPr>
            </w:pPr>
            <w:r w:rsidRPr="59D3A88A">
              <w:rPr>
                <w:rFonts w:ascii="Arial" w:eastAsia="Arial" w:hAnsi="Arial" w:cs="Arial"/>
              </w:rPr>
              <w:t xml:space="preserve">≤ 6.0 </w:t>
            </w:r>
          </w:p>
          <w:p w14:paraId="4C113CDB" w14:textId="77777777" w:rsidR="59D3A88A" w:rsidRDefault="003D080A" w:rsidP="59D3A88A">
            <w:pPr>
              <w:spacing w:after="0" w:line="276" w:lineRule="auto"/>
              <w:jc w:val="both"/>
              <w:rPr>
                <w:rFonts w:ascii="Arial" w:eastAsia="Arial" w:hAnsi="Arial" w:cs="Arial"/>
              </w:rPr>
            </w:pPr>
            <w:r w:rsidRPr="59D3A88A">
              <w:rPr>
                <w:rFonts w:ascii="Arial" w:eastAsia="Arial" w:hAnsi="Arial" w:cs="Arial"/>
              </w:rPr>
              <w:t>&lt; 7.8</w:t>
            </w:r>
          </w:p>
        </w:tc>
      </w:tr>
      <w:tr w:rsidR="00683965" w14:paraId="0F93D787" w14:textId="77777777" w:rsidTr="59D3A88A">
        <w:trPr>
          <w:trHeight w:val="585"/>
        </w:trPr>
        <w:tc>
          <w:tcPr>
            <w:tcW w:w="344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8315E00" w14:textId="77777777" w:rsidR="59D3A88A" w:rsidRDefault="003D080A" w:rsidP="59D3A88A">
            <w:pPr>
              <w:spacing w:after="0" w:line="276" w:lineRule="auto"/>
              <w:rPr>
                <w:rFonts w:ascii="Arial" w:eastAsia="Arial" w:hAnsi="Arial" w:cs="Arial"/>
              </w:rPr>
            </w:pPr>
            <w:r w:rsidRPr="59D3A88A">
              <w:rPr>
                <w:rFonts w:ascii="Arial" w:eastAsia="Arial" w:hAnsi="Arial" w:cs="Arial"/>
              </w:rPr>
              <w:t>Diabetes Mellitus</w:t>
            </w:r>
          </w:p>
        </w:tc>
        <w:tc>
          <w:tcPr>
            <w:tcW w:w="3442" w:type="dxa"/>
            <w:tcBorders>
              <w:top w:val="single" w:sz="8" w:space="0" w:color="auto"/>
              <w:left w:val="single" w:sz="8" w:space="0" w:color="auto"/>
              <w:bottom w:val="single" w:sz="8" w:space="0" w:color="auto"/>
              <w:right w:val="single" w:sz="8" w:space="0" w:color="auto"/>
            </w:tcBorders>
            <w:tcMar>
              <w:left w:w="108" w:type="dxa"/>
              <w:right w:w="108" w:type="dxa"/>
            </w:tcMar>
          </w:tcPr>
          <w:p w14:paraId="18F020F6" w14:textId="77777777" w:rsidR="59D3A88A" w:rsidRDefault="003D080A" w:rsidP="59D3A88A">
            <w:pPr>
              <w:spacing w:after="0" w:line="276" w:lineRule="auto"/>
              <w:jc w:val="both"/>
              <w:rPr>
                <w:rFonts w:ascii="Arial" w:eastAsia="Arial" w:hAnsi="Arial" w:cs="Arial"/>
              </w:rPr>
            </w:pPr>
            <w:r w:rsidRPr="59D3A88A">
              <w:rPr>
                <w:rFonts w:ascii="Arial" w:eastAsia="Arial" w:hAnsi="Arial" w:cs="Arial"/>
              </w:rPr>
              <w:t>Fasting</w:t>
            </w:r>
          </w:p>
          <w:p w14:paraId="4F2D33B1" w14:textId="77777777" w:rsidR="59D3A88A" w:rsidRDefault="003D080A" w:rsidP="59D3A88A">
            <w:pPr>
              <w:spacing w:after="0" w:line="276" w:lineRule="auto"/>
              <w:jc w:val="both"/>
              <w:rPr>
                <w:rFonts w:ascii="Arial" w:eastAsia="Arial" w:hAnsi="Arial" w:cs="Arial"/>
              </w:rPr>
            </w:pPr>
            <w:r w:rsidRPr="59D3A88A">
              <w:rPr>
                <w:rFonts w:ascii="Arial" w:eastAsia="Arial" w:hAnsi="Arial" w:cs="Arial"/>
              </w:rPr>
              <w:t>2hrs post load</w:t>
            </w:r>
          </w:p>
        </w:tc>
        <w:tc>
          <w:tcPr>
            <w:tcW w:w="3442" w:type="dxa"/>
            <w:tcBorders>
              <w:top w:val="single" w:sz="8" w:space="0" w:color="auto"/>
              <w:left w:val="single" w:sz="8" w:space="0" w:color="auto"/>
              <w:bottom w:val="single" w:sz="8" w:space="0" w:color="auto"/>
              <w:right w:val="single" w:sz="8" w:space="0" w:color="auto"/>
            </w:tcBorders>
            <w:tcMar>
              <w:left w:w="108" w:type="dxa"/>
              <w:right w:w="108" w:type="dxa"/>
            </w:tcMar>
          </w:tcPr>
          <w:p w14:paraId="1424DB3B" w14:textId="77777777" w:rsidR="59D3A88A" w:rsidRDefault="003D080A" w:rsidP="59D3A88A">
            <w:pPr>
              <w:spacing w:after="0" w:line="276" w:lineRule="auto"/>
              <w:jc w:val="both"/>
              <w:rPr>
                <w:rFonts w:ascii="Arial" w:eastAsia="Arial" w:hAnsi="Arial" w:cs="Arial"/>
              </w:rPr>
            </w:pPr>
            <w:r w:rsidRPr="59D3A88A">
              <w:rPr>
                <w:rFonts w:ascii="Symbol" w:eastAsia="Symbol" w:hAnsi="Symbol" w:cs="Symbol"/>
              </w:rPr>
              <w:sym w:font="Symbol" w:char="F0B3"/>
            </w:r>
            <w:r w:rsidRPr="59D3A88A">
              <w:rPr>
                <w:rFonts w:ascii="Arial" w:eastAsia="Arial" w:hAnsi="Arial" w:cs="Arial"/>
              </w:rPr>
              <w:t xml:space="preserve"> 7.0</w:t>
            </w:r>
          </w:p>
          <w:p w14:paraId="64FB1650" w14:textId="77777777" w:rsidR="59D3A88A" w:rsidRDefault="003D080A" w:rsidP="59D3A88A">
            <w:pPr>
              <w:spacing w:after="0" w:line="276" w:lineRule="auto"/>
              <w:jc w:val="both"/>
              <w:rPr>
                <w:rFonts w:ascii="Arial" w:eastAsia="Arial" w:hAnsi="Arial" w:cs="Arial"/>
              </w:rPr>
            </w:pPr>
            <w:r w:rsidRPr="59D3A88A">
              <w:rPr>
                <w:rFonts w:ascii="Symbol" w:eastAsia="Symbol" w:hAnsi="Symbol" w:cs="Symbol"/>
              </w:rPr>
              <w:sym w:font="Symbol" w:char="F0B3"/>
            </w:r>
            <w:r w:rsidRPr="59D3A88A">
              <w:rPr>
                <w:rFonts w:ascii="Arial" w:eastAsia="Arial" w:hAnsi="Arial" w:cs="Arial"/>
              </w:rPr>
              <w:t xml:space="preserve"> 11.1</w:t>
            </w:r>
          </w:p>
        </w:tc>
      </w:tr>
      <w:tr w:rsidR="00683965" w14:paraId="5217C849" w14:textId="77777777" w:rsidTr="59D3A88A">
        <w:trPr>
          <w:trHeight w:val="525"/>
        </w:trPr>
        <w:tc>
          <w:tcPr>
            <w:tcW w:w="344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5C00F10" w14:textId="77777777" w:rsidR="59D3A88A" w:rsidRDefault="003D080A" w:rsidP="59D3A88A">
            <w:pPr>
              <w:spacing w:after="0" w:line="276" w:lineRule="auto"/>
              <w:rPr>
                <w:rFonts w:ascii="Arial" w:eastAsia="Arial" w:hAnsi="Arial" w:cs="Arial"/>
              </w:rPr>
            </w:pPr>
            <w:r w:rsidRPr="59D3A88A">
              <w:rPr>
                <w:rFonts w:ascii="Arial" w:eastAsia="Arial" w:hAnsi="Arial" w:cs="Arial"/>
              </w:rPr>
              <w:t>Impaired glucose tolerance</w:t>
            </w:r>
          </w:p>
        </w:tc>
        <w:tc>
          <w:tcPr>
            <w:tcW w:w="3442" w:type="dxa"/>
            <w:tcBorders>
              <w:top w:val="single" w:sz="8" w:space="0" w:color="auto"/>
              <w:left w:val="single" w:sz="8" w:space="0" w:color="auto"/>
              <w:bottom w:val="single" w:sz="8" w:space="0" w:color="auto"/>
              <w:right w:val="single" w:sz="8" w:space="0" w:color="auto"/>
            </w:tcBorders>
            <w:tcMar>
              <w:left w:w="108" w:type="dxa"/>
              <w:right w:w="108" w:type="dxa"/>
            </w:tcMar>
          </w:tcPr>
          <w:p w14:paraId="240EBB6C" w14:textId="77777777" w:rsidR="59D3A88A" w:rsidRDefault="003D080A" w:rsidP="59D3A88A">
            <w:pPr>
              <w:spacing w:after="0" w:line="276" w:lineRule="auto"/>
              <w:jc w:val="both"/>
              <w:rPr>
                <w:rFonts w:ascii="Arial" w:eastAsia="Arial" w:hAnsi="Arial" w:cs="Arial"/>
              </w:rPr>
            </w:pPr>
            <w:r w:rsidRPr="59D3A88A">
              <w:rPr>
                <w:rFonts w:ascii="Arial" w:eastAsia="Arial" w:hAnsi="Arial" w:cs="Arial"/>
              </w:rPr>
              <w:t>Fasting</w:t>
            </w:r>
          </w:p>
          <w:p w14:paraId="6438D335" w14:textId="77777777" w:rsidR="59D3A88A" w:rsidRDefault="003D080A" w:rsidP="59D3A88A">
            <w:pPr>
              <w:spacing w:after="0" w:line="276" w:lineRule="auto"/>
              <w:jc w:val="both"/>
              <w:rPr>
                <w:rFonts w:ascii="Arial" w:eastAsia="Arial" w:hAnsi="Arial" w:cs="Arial"/>
              </w:rPr>
            </w:pPr>
            <w:r w:rsidRPr="59D3A88A">
              <w:rPr>
                <w:rFonts w:ascii="Arial" w:eastAsia="Arial" w:hAnsi="Arial" w:cs="Arial"/>
              </w:rPr>
              <w:t>2hrs post load</w:t>
            </w:r>
          </w:p>
        </w:tc>
        <w:tc>
          <w:tcPr>
            <w:tcW w:w="3442" w:type="dxa"/>
            <w:tcBorders>
              <w:top w:val="single" w:sz="8" w:space="0" w:color="auto"/>
              <w:left w:val="single" w:sz="8" w:space="0" w:color="auto"/>
              <w:bottom w:val="single" w:sz="8" w:space="0" w:color="auto"/>
              <w:right w:val="single" w:sz="8" w:space="0" w:color="auto"/>
            </w:tcBorders>
            <w:tcMar>
              <w:left w:w="108" w:type="dxa"/>
              <w:right w:w="108" w:type="dxa"/>
            </w:tcMar>
          </w:tcPr>
          <w:p w14:paraId="730B8233" w14:textId="77777777" w:rsidR="59D3A88A" w:rsidRDefault="003D080A" w:rsidP="59D3A88A">
            <w:pPr>
              <w:spacing w:after="0" w:line="276" w:lineRule="auto"/>
              <w:jc w:val="both"/>
              <w:rPr>
                <w:rFonts w:ascii="Arial" w:eastAsia="Arial" w:hAnsi="Arial" w:cs="Arial"/>
              </w:rPr>
            </w:pPr>
            <w:r w:rsidRPr="59D3A88A">
              <w:rPr>
                <w:rFonts w:ascii="Arial" w:eastAsia="Arial" w:hAnsi="Arial" w:cs="Arial"/>
              </w:rPr>
              <w:t>6.1 – 6.9</w:t>
            </w:r>
          </w:p>
          <w:p w14:paraId="1B8ED897" w14:textId="77777777" w:rsidR="59D3A88A" w:rsidRDefault="003D080A" w:rsidP="59D3A88A">
            <w:pPr>
              <w:spacing w:after="0" w:line="276" w:lineRule="auto"/>
              <w:jc w:val="both"/>
              <w:rPr>
                <w:rFonts w:ascii="Arial" w:eastAsia="Arial" w:hAnsi="Arial" w:cs="Arial"/>
              </w:rPr>
            </w:pPr>
            <w:r w:rsidRPr="59D3A88A">
              <w:rPr>
                <w:rFonts w:ascii="Arial" w:eastAsia="Arial" w:hAnsi="Arial" w:cs="Arial"/>
              </w:rPr>
              <w:t>7.8-11.0</w:t>
            </w:r>
          </w:p>
        </w:tc>
      </w:tr>
      <w:tr w:rsidR="00683965" w14:paraId="773FD468" w14:textId="77777777" w:rsidTr="59D3A88A">
        <w:trPr>
          <w:trHeight w:val="75"/>
        </w:trPr>
        <w:tc>
          <w:tcPr>
            <w:tcW w:w="344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56B7188" w14:textId="77777777" w:rsidR="59D3A88A" w:rsidRDefault="003D080A" w:rsidP="59D3A88A">
            <w:pPr>
              <w:spacing w:after="0" w:line="276" w:lineRule="auto"/>
              <w:rPr>
                <w:rFonts w:ascii="Arial" w:eastAsia="Arial" w:hAnsi="Arial" w:cs="Arial"/>
              </w:rPr>
            </w:pPr>
            <w:r w:rsidRPr="59D3A88A">
              <w:rPr>
                <w:rFonts w:ascii="Arial" w:eastAsia="Arial" w:hAnsi="Arial" w:cs="Arial"/>
              </w:rPr>
              <w:t>Normal (</w:t>
            </w:r>
            <w:r w:rsidRPr="59D3A88A">
              <w:rPr>
                <w:rFonts w:ascii="Arial" w:eastAsia="Arial" w:hAnsi="Arial" w:cs="Arial"/>
                <w:b/>
                <w:bCs/>
              </w:rPr>
              <w:t>pregnant</w:t>
            </w:r>
            <w:r w:rsidRPr="59D3A88A">
              <w:rPr>
                <w:rFonts w:ascii="Arial" w:eastAsia="Arial" w:hAnsi="Arial" w:cs="Arial"/>
              </w:rPr>
              <w:t>)</w:t>
            </w:r>
          </w:p>
        </w:tc>
        <w:tc>
          <w:tcPr>
            <w:tcW w:w="3442" w:type="dxa"/>
            <w:tcBorders>
              <w:top w:val="single" w:sz="8" w:space="0" w:color="auto"/>
              <w:left w:val="single" w:sz="8" w:space="0" w:color="auto"/>
              <w:bottom w:val="single" w:sz="8" w:space="0" w:color="auto"/>
              <w:right w:val="single" w:sz="8" w:space="0" w:color="auto"/>
            </w:tcBorders>
            <w:tcMar>
              <w:left w:w="108" w:type="dxa"/>
              <w:right w:w="108" w:type="dxa"/>
            </w:tcMar>
          </w:tcPr>
          <w:p w14:paraId="35EF6684" w14:textId="77777777" w:rsidR="59D3A88A" w:rsidRDefault="003D080A" w:rsidP="59D3A88A">
            <w:pPr>
              <w:spacing w:after="0" w:line="276" w:lineRule="auto"/>
              <w:jc w:val="both"/>
              <w:rPr>
                <w:rFonts w:ascii="Arial" w:eastAsia="Arial" w:hAnsi="Arial" w:cs="Arial"/>
              </w:rPr>
            </w:pPr>
            <w:r w:rsidRPr="59D3A88A">
              <w:rPr>
                <w:rFonts w:ascii="Arial" w:eastAsia="Arial" w:hAnsi="Arial" w:cs="Arial"/>
              </w:rPr>
              <w:t>Fasting</w:t>
            </w:r>
          </w:p>
          <w:p w14:paraId="3C3CB663" w14:textId="77777777" w:rsidR="59D3A88A" w:rsidRDefault="003D080A" w:rsidP="59D3A88A">
            <w:pPr>
              <w:spacing w:after="0" w:line="276" w:lineRule="auto"/>
              <w:jc w:val="both"/>
              <w:rPr>
                <w:rFonts w:ascii="Arial" w:eastAsia="Arial" w:hAnsi="Arial" w:cs="Arial"/>
              </w:rPr>
            </w:pPr>
            <w:r w:rsidRPr="59D3A88A">
              <w:rPr>
                <w:rFonts w:ascii="Arial" w:eastAsia="Arial" w:hAnsi="Arial" w:cs="Arial"/>
              </w:rPr>
              <w:t>2 hr post load</w:t>
            </w:r>
          </w:p>
        </w:tc>
        <w:tc>
          <w:tcPr>
            <w:tcW w:w="3442" w:type="dxa"/>
            <w:tcBorders>
              <w:top w:val="single" w:sz="8" w:space="0" w:color="auto"/>
              <w:left w:val="single" w:sz="8" w:space="0" w:color="auto"/>
              <w:bottom w:val="single" w:sz="8" w:space="0" w:color="auto"/>
              <w:right w:val="single" w:sz="8" w:space="0" w:color="auto"/>
            </w:tcBorders>
            <w:tcMar>
              <w:left w:w="108" w:type="dxa"/>
              <w:right w:w="108" w:type="dxa"/>
            </w:tcMar>
          </w:tcPr>
          <w:p w14:paraId="002DC50B" w14:textId="77777777" w:rsidR="59D3A88A" w:rsidRDefault="003D080A" w:rsidP="59D3A88A">
            <w:pPr>
              <w:spacing w:after="0" w:line="276" w:lineRule="auto"/>
              <w:jc w:val="both"/>
              <w:rPr>
                <w:rFonts w:ascii="Arial" w:eastAsia="Arial" w:hAnsi="Arial" w:cs="Arial"/>
              </w:rPr>
            </w:pPr>
            <w:r w:rsidRPr="59D3A88A">
              <w:rPr>
                <w:rFonts w:ascii="Arial" w:eastAsia="Arial" w:hAnsi="Arial" w:cs="Arial"/>
              </w:rPr>
              <w:t>&lt; 7.0</w:t>
            </w:r>
          </w:p>
          <w:p w14:paraId="76ECD8A3" w14:textId="77777777" w:rsidR="59D3A88A" w:rsidRDefault="003D080A" w:rsidP="59D3A88A">
            <w:pPr>
              <w:spacing w:after="0" w:line="276" w:lineRule="auto"/>
              <w:jc w:val="both"/>
              <w:rPr>
                <w:rFonts w:ascii="Arial" w:eastAsia="Arial" w:hAnsi="Arial" w:cs="Arial"/>
              </w:rPr>
            </w:pPr>
            <w:r w:rsidRPr="59D3A88A">
              <w:rPr>
                <w:rFonts w:ascii="Arial" w:eastAsia="Arial" w:hAnsi="Arial" w:cs="Arial"/>
              </w:rPr>
              <w:t>&lt; 7.8</w:t>
            </w:r>
          </w:p>
        </w:tc>
      </w:tr>
      <w:tr w:rsidR="00683965" w14:paraId="5FFDE1E8" w14:textId="77777777" w:rsidTr="59D3A88A">
        <w:trPr>
          <w:trHeight w:val="525"/>
        </w:trPr>
        <w:tc>
          <w:tcPr>
            <w:tcW w:w="344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6C49749" w14:textId="77777777" w:rsidR="59D3A88A" w:rsidRDefault="003D080A" w:rsidP="59D3A88A">
            <w:pPr>
              <w:spacing w:after="0" w:line="276" w:lineRule="auto"/>
              <w:rPr>
                <w:rFonts w:ascii="Arial" w:eastAsia="Arial" w:hAnsi="Arial" w:cs="Arial"/>
              </w:rPr>
            </w:pPr>
            <w:r w:rsidRPr="59D3A88A">
              <w:rPr>
                <w:rFonts w:ascii="Arial" w:eastAsia="Arial" w:hAnsi="Arial" w:cs="Arial"/>
              </w:rPr>
              <w:t>Gestational diabetes</w:t>
            </w:r>
          </w:p>
        </w:tc>
        <w:tc>
          <w:tcPr>
            <w:tcW w:w="3442" w:type="dxa"/>
            <w:tcBorders>
              <w:top w:val="single" w:sz="8" w:space="0" w:color="auto"/>
              <w:left w:val="single" w:sz="8" w:space="0" w:color="auto"/>
              <w:bottom w:val="single" w:sz="8" w:space="0" w:color="auto"/>
              <w:right w:val="single" w:sz="8" w:space="0" w:color="auto"/>
            </w:tcBorders>
            <w:tcMar>
              <w:left w:w="108" w:type="dxa"/>
              <w:right w:w="108" w:type="dxa"/>
            </w:tcMar>
          </w:tcPr>
          <w:p w14:paraId="1EECAEF4" w14:textId="77777777" w:rsidR="59D3A88A" w:rsidRDefault="003D080A" w:rsidP="59D3A88A">
            <w:pPr>
              <w:spacing w:after="0" w:line="276" w:lineRule="auto"/>
              <w:jc w:val="both"/>
              <w:rPr>
                <w:rFonts w:ascii="Arial" w:eastAsia="Arial" w:hAnsi="Arial" w:cs="Arial"/>
              </w:rPr>
            </w:pPr>
            <w:r w:rsidRPr="59D3A88A">
              <w:rPr>
                <w:rFonts w:ascii="Arial" w:eastAsia="Arial" w:hAnsi="Arial" w:cs="Arial"/>
              </w:rPr>
              <w:t>Fasting</w:t>
            </w:r>
          </w:p>
          <w:p w14:paraId="79007B89" w14:textId="77777777" w:rsidR="59D3A88A" w:rsidRDefault="003D080A" w:rsidP="59D3A88A">
            <w:pPr>
              <w:spacing w:after="0" w:line="276" w:lineRule="auto"/>
              <w:jc w:val="both"/>
              <w:rPr>
                <w:rFonts w:ascii="Arial" w:eastAsia="Arial" w:hAnsi="Arial" w:cs="Arial"/>
              </w:rPr>
            </w:pPr>
            <w:r w:rsidRPr="59D3A88A">
              <w:rPr>
                <w:rFonts w:ascii="Arial" w:eastAsia="Arial" w:hAnsi="Arial" w:cs="Arial"/>
              </w:rPr>
              <w:t>2 hr post load</w:t>
            </w:r>
          </w:p>
        </w:tc>
        <w:tc>
          <w:tcPr>
            <w:tcW w:w="3442" w:type="dxa"/>
            <w:tcBorders>
              <w:top w:val="single" w:sz="8" w:space="0" w:color="auto"/>
              <w:left w:val="single" w:sz="8" w:space="0" w:color="auto"/>
              <w:bottom w:val="single" w:sz="8" w:space="0" w:color="auto"/>
              <w:right w:val="single" w:sz="8" w:space="0" w:color="auto"/>
            </w:tcBorders>
            <w:tcMar>
              <w:left w:w="108" w:type="dxa"/>
              <w:right w:w="108" w:type="dxa"/>
            </w:tcMar>
          </w:tcPr>
          <w:p w14:paraId="2290401D" w14:textId="77777777" w:rsidR="59D3A88A" w:rsidRDefault="003D080A" w:rsidP="59D3A88A">
            <w:pPr>
              <w:spacing w:after="0" w:line="276" w:lineRule="auto"/>
              <w:jc w:val="both"/>
              <w:rPr>
                <w:rFonts w:ascii="Arial" w:eastAsia="Arial" w:hAnsi="Arial" w:cs="Arial"/>
              </w:rPr>
            </w:pPr>
            <w:r w:rsidRPr="59D3A88A">
              <w:rPr>
                <w:rFonts w:ascii="Arial" w:eastAsia="Arial" w:hAnsi="Arial" w:cs="Arial"/>
              </w:rPr>
              <w:t>≥ 7.0</w:t>
            </w:r>
          </w:p>
          <w:p w14:paraId="12F8706E" w14:textId="77777777" w:rsidR="59D3A88A" w:rsidRDefault="003D080A" w:rsidP="59D3A88A">
            <w:pPr>
              <w:spacing w:after="0" w:line="276" w:lineRule="auto"/>
              <w:jc w:val="both"/>
              <w:rPr>
                <w:rFonts w:ascii="Arial" w:eastAsia="Arial" w:hAnsi="Arial" w:cs="Arial"/>
              </w:rPr>
            </w:pPr>
            <w:r w:rsidRPr="59D3A88A">
              <w:rPr>
                <w:rFonts w:ascii="Arial" w:eastAsia="Arial" w:hAnsi="Arial" w:cs="Arial"/>
              </w:rPr>
              <w:t>≥ 7.8</w:t>
            </w:r>
          </w:p>
        </w:tc>
      </w:tr>
    </w:tbl>
    <w:p w14:paraId="29D07918" w14:textId="77777777" w:rsidR="67900EB6" w:rsidRDefault="003D080A" w:rsidP="59D3A88A">
      <w:pPr>
        <w:spacing w:after="0" w:line="276" w:lineRule="auto"/>
        <w:jc w:val="both"/>
        <w:rPr>
          <w:rFonts w:ascii="Arial" w:eastAsia="Arial" w:hAnsi="Arial" w:cs="Arial"/>
          <w:b/>
          <w:bCs/>
          <w:lang w:val="es"/>
        </w:rPr>
      </w:pPr>
      <w:r w:rsidRPr="59D3A88A">
        <w:rPr>
          <w:rFonts w:ascii="Arial" w:eastAsia="Arial" w:hAnsi="Arial" w:cs="Arial"/>
          <w:b/>
          <w:bCs/>
          <w:lang w:val="es"/>
        </w:rPr>
        <w:t xml:space="preserve"> </w:t>
      </w:r>
    </w:p>
    <w:p w14:paraId="3DC25234" w14:textId="77777777" w:rsidR="67900EB6" w:rsidRDefault="003D080A" w:rsidP="59D3A88A">
      <w:pPr>
        <w:spacing w:after="0" w:line="276" w:lineRule="auto"/>
        <w:jc w:val="both"/>
        <w:rPr>
          <w:rFonts w:ascii="Arial" w:eastAsia="Arial" w:hAnsi="Arial" w:cs="Arial"/>
        </w:rPr>
      </w:pPr>
      <w:r w:rsidRPr="59D3A88A">
        <w:rPr>
          <w:rFonts w:ascii="Arial" w:eastAsia="Arial" w:hAnsi="Arial" w:cs="Arial"/>
        </w:rPr>
        <w:t>Impaired glucose tolerance may be seen in Cushing’s syndrome, steroid therapy and pregnancy, and in patients who have been on a very low carbohydrate diet prior to the test. Some of those with impaired glucose tolerance may later develop Diabetes Mellitus</w:t>
      </w:r>
    </w:p>
    <w:p w14:paraId="62D86F7A" w14:textId="77777777" w:rsidR="59D3A88A" w:rsidRDefault="59D3A88A" w:rsidP="59D3A88A">
      <w:pPr>
        <w:spacing w:after="0" w:line="276" w:lineRule="auto"/>
        <w:jc w:val="both"/>
        <w:rPr>
          <w:rFonts w:ascii="Arial" w:eastAsia="Arial" w:hAnsi="Arial" w:cs="Arial"/>
        </w:rPr>
      </w:pPr>
    </w:p>
    <w:p w14:paraId="24398C50" w14:textId="77777777" w:rsidR="59D3A88A" w:rsidRDefault="59D3A88A" w:rsidP="59D3A88A"/>
    <w:p w14:paraId="4EC8AF9B" w14:textId="77777777" w:rsidR="67900EB6" w:rsidRDefault="003D080A" w:rsidP="59D3A88A">
      <w:pPr>
        <w:pStyle w:val="Heading2"/>
        <w:rPr>
          <w:rStyle w:val="Heading2Char"/>
          <w:lang w:eastAsia="en-GB"/>
        </w:rPr>
      </w:pPr>
      <w:bookmarkStart w:id="699" w:name="_Toc256000041"/>
      <w:r w:rsidRPr="59D3A88A">
        <w:rPr>
          <w:rStyle w:val="Heading2Char"/>
          <w:lang w:eastAsia="en-GB"/>
        </w:rPr>
        <w:t>Short Synacthen Test</w:t>
      </w:r>
      <w:bookmarkEnd w:id="699"/>
    </w:p>
    <w:p w14:paraId="04059F49"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Indication</w:t>
      </w:r>
    </w:p>
    <w:p w14:paraId="66BC5C0E" w14:textId="77777777" w:rsidR="2076B1F3" w:rsidRDefault="003D080A" w:rsidP="59D3A88A">
      <w:pPr>
        <w:spacing w:after="0" w:line="276" w:lineRule="auto"/>
        <w:jc w:val="both"/>
        <w:rPr>
          <w:rFonts w:eastAsia="Aileron Light" w:cs="Aileron Light"/>
        </w:rPr>
      </w:pPr>
      <w:r w:rsidRPr="59D3A88A">
        <w:rPr>
          <w:rFonts w:eastAsia="Aileron Light" w:cs="Aileron Light"/>
        </w:rPr>
        <w:t>This is performed for the investigation of adrenal insufficiency.</w:t>
      </w:r>
    </w:p>
    <w:p w14:paraId="63246930"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06E44A0E"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Principle</w:t>
      </w:r>
    </w:p>
    <w:p w14:paraId="7EF9B8F9" w14:textId="77777777" w:rsidR="2076B1F3" w:rsidRDefault="003D080A" w:rsidP="59D3A88A">
      <w:pPr>
        <w:spacing w:after="0" w:line="276" w:lineRule="auto"/>
        <w:jc w:val="both"/>
        <w:rPr>
          <w:rFonts w:eastAsia="Aileron Light" w:cs="Aileron Light"/>
        </w:rPr>
      </w:pPr>
      <w:r w:rsidRPr="59D3A88A">
        <w:rPr>
          <w:rFonts w:eastAsia="Aileron Light" w:cs="Aileron Light"/>
        </w:rPr>
        <w:t>The synacthen stimulation test measures the functional integrity of the adrenal glands and their sensitivity to ACTH stimulation.</w:t>
      </w:r>
    </w:p>
    <w:p w14:paraId="4D3A2A02"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4B6A6AD0" w14:textId="77777777" w:rsidR="2076B1F3" w:rsidRDefault="003D080A" w:rsidP="59D3A88A">
      <w:pPr>
        <w:spacing w:after="0" w:line="276" w:lineRule="auto"/>
        <w:jc w:val="both"/>
        <w:rPr>
          <w:rFonts w:eastAsia="Aileron Light" w:cs="Aileron Light"/>
        </w:rPr>
      </w:pPr>
      <w:r w:rsidRPr="59D3A88A">
        <w:rPr>
          <w:rFonts w:eastAsia="Aileron Light" w:cs="Aileron Light"/>
        </w:rPr>
        <w:t>Adrenal glucocorticoid secretion is controlled by adrenocorticotrophic hormone (ACTH) released by the anterior pituitary.  This test evaluates the ability of the adrenal cortex to produce cortisol after stimulation by synthetic ACTH (tetracosactrin: synacthen).  It does not test the pituitary-adrenal axis.</w:t>
      </w:r>
    </w:p>
    <w:p w14:paraId="4C909078"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61031C71"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Procedure</w:t>
      </w:r>
    </w:p>
    <w:p w14:paraId="4F66F484" w14:textId="77777777" w:rsidR="2076B1F3" w:rsidRDefault="003D080A" w:rsidP="59D3A88A">
      <w:pPr>
        <w:spacing w:after="0" w:line="276" w:lineRule="auto"/>
        <w:jc w:val="both"/>
        <w:rPr>
          <w:rFonts w:eastAsia="Aileron Light" w:cs="Aileron Light"/>
        </w:rPr>
      </w:pPr>
      <w:r w:rsidRPr="59D3A88A">
        <w:rPr>
          <w:rFonts w:eastAsia="Aileron Light" w:cs="Aileron Light"/>
        </w:rPr>
        <w:t>If a patient is suspected of having Addisonian crisis, take blood sample for electrolytes and cortisol measurement before starting steroid treatment.</w:t>
      </w:r>
    </w:p>
    <w:p w14:paraId="3BBF4126"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33331670" w14:textId="77777777" w:rsidR="2076B1F3" w:rsidRDefault="003D080A" w:rsidP="59D3A88A">
      <w:pPr>
        <w:spacing w:after="0" w:line="276" w:lineRule="auto"/>
        <w:jc w:val="both"/>
        <w:rPr>
          <w:rFonts w:eastAsia="Aileron Light" w:cs="Aileron Light"/>
        </w:rPr>
      </w:pPr>
      <w:r w:rsidRPr="59D3A88A">
        <w:rPr>
          <w:rFonts w:eastAsia="Aileron Light" w:cs="Aileron Light"/>
        </w:rPr>
        <w:t>Measurement of serum cortisol is not carried out as an emergency investigation and the result is not required for the immediate management of the patient.</w:t>
      </w:r>
    </w:p>
    <w:p w14:paraId="49F0930A"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2D45C3FF" w14:textId="77777777" w:rsidR="2076B1F3" w:rsidRDefault="003D080A" w:rsidP="59D3A88A">
      <w:pPr>
        <w:spacing w:after="0" w:line="276" w:lineRule="auto"/>
        <w:jc w:val="both"/>
        <w:rPr>
          <w:rFonts w:eastAsia="Aileron Light" w:cs="Aileron Light"/>
        </w:rPr>
      </w:pPr>
      <w:r w:rsidRPr="59D3A88A">
        <w:rPr>
          <w:rFonts w:eastAsia="Aileron Light" w:cs="Aileron Light"/>
        </w:rPr>
        <w:t>Hyponatraemia, hyperkalaemia and uraemia are compatible with an Addisonian crisis, but are not specific. A very high cortisol concentration (&gt;1000nmol/L) excludes Addison’s disease, while a low level (&lt;50nmol/L) in a stressed patient makes the diagnosis very probable.</w:t>
      </w:r>
    </w:p>
    <w:p w14:paraId="687CCD8C"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 xml:space="preserve"> </w:t>
      </w:r>
    </w:p>
    <w:p w14:paraId="16E671BE" w14:textId="77777777" w:rsidR="2076B1F3" w:rsidRDefault="003D080A" w:rsidP="59D3A88A">
      <w:pPr>
        <w:spacing w:after="0" w:line="276" w:lineRule="auto"/>
        <w:jc w:val="both"/>
        <w:rPr>
          <w:rFonts w:eastAsia="Aileron Light" w:cs="Aileron Light"/>
        </w:rPr>
      </w:pPr>
      <w:r w:rsidRPr="59D3A88A">
        <w:rPr>
          <w:rFonts w:eastAsia="Aileron Light" w:cs="Aileron Light"/>
        </w:rPr>
        <w:t>If the patient is on steroid therapy, miss the morning dose and carry out the test.</w:t>
      </w:r>
    </w:p>
    <w:p w14:paraId="21A63F7F" w14:textId="77777777" w:rsidR="2076B1F3" w:rsidRDefault="003D080A" w:rsidP="59D3A88A">
      <w:pPr>
        <w:spacing w:after="0" w:line="276" w:lineRule="auto"/>
        <w:jc w:val="both"/>
        <w:rPr>
          <w:rFonts w:eastAsia="Aileron Light" w:cs="Aileron Light"/>
        </w:rPr>
      </w:pPr>
      <w:r w:rsidRPr="59D3A88A">
        <w:rPr>
          <w:rFonts w:eastAsia="Aileron Light" w:cs="Aileron Light"/>
        </w:rPr>
        <w:t>Synacthen dose: Tetracosactrin 250ug intramuscularly immediately after obtaining basal sample. If less than 6months 62.5ug, 6 months-2 years 125ug and if older than 2 years adult dose applies for tetracosactrin.</w:t>
      </w:r>
    </w:p>
    <w:p w14:paraId="01DEAAD4" w14:textId="77777777" w:rsidR="2076B1F3" w:rsidRDefault="003D080A" w:rsidP="59D3A88A">
      <w:pPr>
        <w:spacing w:after="0" w:line="276" w:lineRule="auto"/>
        <w:jc w:val="both"/>
        <w:rPr>
          <w:rFonts w:eastAsia="Aileron Light" w:cs="Aileron Light"/>
        </w:rPr>
      </w:pPr>
      <w:r w:rsidRPr="59D3A88A">
        <w:rPr>
          <w:rFonts w:eastAsia="Aileron Light" w:cs="Aileron Light"/>
        </w:rPr>
        <w:t>Time</w:t>
      </w:r>
      <w:r>
        <w:tab/>
      </w:r>
      <w:r>
        <w:tab/>
      </w:r>
      <w:r>
        <w:tab/>
      </w:r>
      <w:r>
        <w:tab/>
      </w:r>
      <w:r w:rsidRPr="59D3A88A">
        <w:rPr>
          <w:rFonts w:eastAsia="Aileron Light" w:cs="Aileron Light"/>
        </w:rPr>
        <w:t>0</w:t>
      </w:r>
      <w:r>
        <w:tab/>
      </w:r>
      <w:r w:rsidRPr="59D3A88A">
        <w:rPr>
          <w:rFonts w:eastAsia="Aileron Light" w:cs="Aileron Light"/>
        </w:rPr>
        <w:t>30</w:t>
      </w:r>
      <w:r>
        <w:tab/>
      </w:r>
      <w:r w:rsidRPr="59D3A88A">
        <w:rPr>
          <w:rFonts w:eastAsia="Aileron Light" w:cs="Aileron Light"/>
        </w:rPr>
        <w:t>60 mins</w:t>
      </w:r>
    </w:p>
    <w:p w14:paraId="564C49A0" w14:textId="77777777" w:rsidR="2076B1F3" w:rsidRDefault="003D080A" w:rsidP="59D3A88A">
      <w:pPr>
        <w:spacing w:after="0" w:line="276" w:lineRule="auto"/>
        <w:jc w:val="both"/>
        <w:rPr>
          <w:rFonts w:eastAsia="Aileron Light" w:cs="Aileron Light"/>
        </w:rPr>
      </w:pPr>
      <w:r w:rsidRPr="59D3A88A">
        <w:rPr>
          <w:rFonts w:eastAsia="Aileron Light" w:cs="Aileron Light"/>
        </w:rPr>
        <w:t>Serum Cortisol</w:t>
      </w:r>
      <w:r>
        <w:tab/>
      </w:r>
      <w:r>
        <w:tab/>
      </w:r>
      <w:r w:rsidRPr="59D3A88A">
        <w:rPr>
          <w:rFonts w:eastAsia="Aileron Light" w:cs="Aileron Light"/>
        </w:rPr>
        <w:t>√</w:t>
      </w:r>
      <w:r>
        <w:tab/>
      </w:r>
      <w:r w:rsidRPr="59D3A88A">
        <w:rPr>
          <w:rFonts w:eastAsia="Aileron Light" w:cs="Aileron Light"/>
        </w:rPr>
        <w:t>√</w:t>
      </w:r>
      <w:r>
        <w:tab/>
      </w:r>
      <w:r w:rsidRPr="59D3A88A">
        <w:rPr>
          <w:rFonts w:eastAsia="Aileron Light" w:cs="Aileron Light"/>
        </w:rPr>
        <w:t>√</w:t>
      </w:r>
    </w:p>
    <w:p w14:paraId="47B16B53"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7C6F24B8"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Interpretation</w:t>
      </w:r>
    </w:p>
    <w:p w14:paraId="4EE09151" w14:textId="77777777" w:rsidR="2076B1F3" w:rsidRDefault="003D080A" w:rsidP="59D3A88A">
      <w:pPr>
        <w:spacing w:after="0" w:line="276" w:lineRule="auto"/>
        <w:jc w:val="both"/>
        <w:rPr>
          <w:rFonts w:eastAsia="Aileron Light" w:cs="Aileron Light"/>
        </w:rPr>
      </w:pPr>
      <w:r w:rsidRPr="59D3A88A">
        <w:rPr>
          <w:rFonts w:eastAsia="Aileron Light" w:cs="Aileron Light"/>
        </w:rPr>
        <w:t>Normal response: A serum cortisol level of at least 450nmol/L at 30 minutes (Note cut off applicable to Abbott method used in our laboratory). This excludes primary adrenal insufficiency (i.e. Adrenal), but does not exclude hypothalamic or pituitary dysfunction.</w:t>
      </w:r>
    </w:p>
    <w:p w14:paraId="1833AE9D"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11BE7CE1" w14:textId="77777777" w:rsidR="2076B1F3" w:rsidRDefault="003D080A" w:rsidP="59D3A88A">
      <w:pPr>
        <w:spacing w:after="0" w:line="276" w:lineRule="auto"/>
        <w:jc w:val="both"/>
        <w:rPr>
          <w:rFonts w:eastAsia="Aileron Light" w:cs="Aileron Light"/>
        </w:rPr>
      </w:pPr>
      <w:r w:rsidRPr="59D3A88A">
        <w:rPr>
          <w:rFonts w:eastAsia="Aileron Light" w:cs="Aileron Light"/>
        </w:rPr>
        <w:t>An impaired response indicates adrenal hypo-function and a 5hr. Synacthen test and plasma ACTH test should be considered.</w:t>
      </w:r>
    </w:p>
    <w:p w14:paraId="53C96DEC" w14:textId="77777777" w:rsidR="2076B1F3" w:rsidRDefault="2076B1F3" w:rsidP="59D3A88A">
      <w:pPr>
        <w:spacing w:after="0"/>
        <w:rPr>
          <w:rFonts w:eastAsia="Aileron Light" w:cs="Aileron Light"/>
        </w:rPr>
      </w:pPr>
    </w:p>
    <w:p w14:paraId="718ADAB0" w14:textId="77777777" w:rsidR="2076B1F3" w:rsidRPr="00AF6D82" w:rsidRDefault="003D080A" w:rsidP="00AF6D82">
      <w:pPr>
        <w:pStyle w:val="Heading2"/>
        <w:rPr>
          <w:lang w:eastAsia="en-GB"/>
        </w:rPr>
      </w:pPr>
      <w:bookmarkStart w:id="700" w:name="_Toc256000042"/>
      <w:r>
        <w:rPr>
          <w:rStyle w:val="Heading2Char"/>
          <w:lang w:eastAsia="en-GB"/>
        </w:rPr>
        <w:t>5-Hours Synacthen Test</w:t>
      </w:r>
      <w:bookmarkEnd w:id="700"/>
    </w:p>
    <w:p w14:paraId="76F4779D" w14:textId="77777777" w:rsidR="2076B1F3" w:rsidRDefault="003D080A" w:rsidP="59D3A88A">
      <w:pPr>
        <w:spacing w:after="0" w:line="276" w:lineRule="auto"/>
        <w:jc w:val="both"/>
        <w:rPr>
          <w:rFonts w:eastAsia="Aileron Light" w:cs="Aileron Light"/>
        </w:rPr>
      </w:pPr>
      <w:r w:rsidRPr="59D3A88A">
        <w:rPr>
          <w:rFonts w:eastAsia="Aileron Light" w:cs="Aileron Light"/>
        </w:rPr>
        <w:t>This test gives a more accurate assessment of the adrenal reserve capacity and should be performed in patients where the result from the short Synacthen test is equivocal.</w:t>
      </w:r>
    </w:p>
    <w:p w14:paraId="1B9DAE9C"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 xml:space="preserve"> </w:t>
      </w:r>
    </w:p>
    <w:p w14:paraId="0B4051CB"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Procedure</w:t>
      </w:r>
    </w:p>
    <w:p w14:paraId="3D8E9849" w14:textId="77777777" w:rsidR="2076B1F3" w:rsidRDefault="003D080A" w:rsidP="59D3A88A">
      <w:pPr>
        <w:spacing w:after="0" w:line="276" w:lineRule="auto"/>
        <w:jc w:val="both"/>
        <w:rPr>
          <w:rFonts w:eastAsia="Aileron Light" w:cs="Aileron Light"/>
        </w:rPr>
      </w:pPr>
      <w:r w:rsidRPr="59D3A88A">
        <w:rPr>
          <w:rFonts w:eastAsia="Aileron Light" w:cs="Aileron Light"/>
        </w:rPr>
        <w:t>Insert an indwelling venous cannula. After 30 minutes take the basal sample, inject 1mg Depot Synacthen intramuscularly.</w:t>
      </w:r>
    </w:p>
    <w:p w14:paraId="2275038F"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7E165305" w14:textId="77777777" w:rsidR="2076B1F3" w:rsidRDefault="003D080A" w:rsidP="59D3A88A">
      <w:pPr>
        <w:spacing w:after="0" w:line="276" w:lineRule="auto"/>
        <w:jc w:val="both"/>
        <w:rPr>
          <w:rFonts w:eastAsia="Aileron Light" w:cs="Aileron Light"/>
        </w:rPr>
      </w:pPr>
      <w:r w:rsidRPr="59D3A88A">
        <w:rPr>
          <w:rFonts w:eastAsia="Aileron Light" w:cs="Aileron Light"/>
        </w:rPr>
        <w:t>Time (hours)</w:t>
      </w:r>
      <w:r>
        <w:tab/>
      </w:r>
      <w:r>
        <w:tab/>
      </w:r>
      <w:r>
        <w:tab/>
      </w:r>
      <w:r w:rsidRPr="59D3A88A">
        <w:rPr>
          <w:rFonts w:eastAsia="Aileron Light" w:cs="Aileron Light"/>
        </w:rPr>
        <w:t>0        1</w:t>
      </w:r>
      <w:r>
        <w:tab/>
      </w:r>
      <w:r w:rsidRPr="59D3A88A">
        <w:rPr>
          <w:rFonts w:eastAsia="Aileron Light" w:cs="Aileron Light"/>
        </w:rPr>
        <w:t>4</w:t>
      </w:r>
      <w:r>
        <w:tab/>
      </w:r>
      <w:r w:rsidRPr="59D3A88A">
        <w:rPr>
          <w:rFonts w:eastAsia="Aileron Light" w:cs="Aileron Light"/>
        </w:rPr>
        <w:t xml:space="preserve">5 </w:t>
      </w:r>
    </w:p>
    <w:p w14:paraId="397BF15C" w14:textId="77777777" w:rsidR="2076B1F3" w:rsidRDefault="003D080A" w:rsidP="59D3A88A">
      <w:pPr>
        <w:spacing w:after="0" w:line="276" w:lineRule="auto"/>
        <w:jc w:val="both"/>
        <w:rPr>
          <w:rFonts w:eastAsia="Aileron Light" w:cs="Aileron Light"/>
        </w:rPr>
      </w:pPr>
      <w:r w:rsidRPr="59D3A88A">
        <w:rPr>
          <w:rFonts w:eastAsia="Aileron Light" w:cs="Aileron Light"/>
        </w:rPr>
        <w:t>Serum Cortisol</w:t>
      </w:r>
      <w:r>
        <w:tab/>
      </w:r>
      <w:r>
        <w:tab/>
      </w:r>
      <w:r w:rsidRPr="59D3A88A">
        <w:rPr>
          <w:rFonts w:eastAsia="Aileron Light" w:cs="Aileron Light"/>
        </w:rPr>
        <w:t>√        √</w:t>
      </w:r>
      <w:r>
        <w:tab/>
      </w:r>
      <w:r w:rsidRPr="59D3A88A">
        <w:rPr>
          <w:rFonts w:eastAsia="Aileron Light" w:cs="Aileron Light"/>
        </w:rPr>
        <w:t>√</w:t>
      </w:r>
      <w:r>
        <w:tab/>
      </w:r>
      <w:r w:rsidRPr="59D3A88A">
        <w:rPr>
          <w:rFonts w:eastAsia="Aileron Light" w:cs="Aileron Light"/>
        </w:rPr>
        <w:t>√</w:t>
      </w:r>
    </w:p>
    <w:p w14:paraId="62E72AB7"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595E9595" w14:textId="77777777" w:rsidR="2076B1F3" w:rsidRDefault="003D080A" w:rsidP="59D3A88A">
      <w:pPr>
        <w:spacing w:after="0" w:line="276" w:lineRule="auto"/>
        <w:jc w:val="both"/>
        <w:rPr>
          <w:rFonts w:eastAsia="Aileron Light" w:cs="Aileron Light"/>
        </w:rPr>
      </w:pPr>
      <w:r w:rsidRPr="59D3A88A">
        <w:rPr>
          <w:rFonts w:eastAsia="Aileron Light" w:cs="Aileron Light"/>
        </w:rPr>
        <w:t>Plasma ACTH at 0 min – EDTA sample taken to the Laboratory immediately.</w:t>
      </w:r>
    </w:p>
    <w:p w14:paraId="1C9D4C93"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598F55E7"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Interpretation</w:t>
      </w:r>
    </w:p>
    <w:p w14:paraId="6ADF6917" w14:textId="77777777" w:rsidR="2076B1F3" w:rsidRDefault="003D080A" w:rsidP="59D3A88A">
      <w:pPr>
        <w:spacing w:after="0" w:line="276" w:lineRule="auto"/>
        <w:jc w:val="both"/>
        <w:rPr>
          <w:rFonts w:eastAsia="Aileron Light" w:cs="Aileron Light"/>
        </w:rPr>
      </w:pPr>
      <w:r w:rsidRPr="59D3A88A">
        <w:rPr>
          <w:rFonts w:eastAsia="Aileron Light" w:cs="Aileron Light"/>
        </w:rPr>
        <w:t>In normal subjects plasma cortisol levels are more than double in the first hour and then rise more slowly to exceed 900nmol/l by 5 hours.</w:t>
      </w:r>
    </w:p>
    <w:p w14:paraId="17CF7FF5"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0E6CA35D" w14:textId="77777777" w:rsidR="2076B1F3" w:rsidRDefault="003D080A" w:rsidP="59D3A88A">
      <w:pPr>
        <w:spacing w:after="0" w:line="276" w:lineRule="auto"/>
        <w:jc w:val="both"/>
        <w:rPr>
          <w:rFonts w:eastAsia="Aileron Light" w:cs="Aileron Light"/>
        </w:rPr>
      </w:pPr>
      <w:r w:rsidRPr="59D3A88A">
        <w:rPr>
          <w:rFonts w:eastAsia="Aileron Light" w:cs="Aileron Light"/>
        </w:rPr>
        <w:t>Patients with Addison’s disease show no response while impaired response is seen in patients with hypothalamic or pituitary disease. In this group it is necessary to assess the secretion of other pituitary hormones such as TSH, GH, Gonadotropins and Prolactin.</w:t>
      </w:r>
    </w:p>
    <w:p w14:paraId="78C3D397" w14:textId="77777777" w:rsidR="59D3A88A" w:rsidRDefault="59D3A88A" w:rsidP="59D3A88A">
      <w:pPr>
        <w:rPr>
          <w:rFonts w:eastAsia="Aileron Light" w:cs="Aileron Light"/>
        </w:rPr>
      </w:pPr>
    </w:p>
    <w:p w14:paraId="0B993986" w14:textId="77777777" w:rsidR="00AF6D82" w:rsidRDefault="003D080A" w:rsidP="00AF6D82">
      <w:pPr>
        <w:pStyle w:val="Heading2"/>
        <w:rPr>
          <w:rStyle w:val="Heading2Char"/>
          <w:lang w:eastAsia="en-GB"/>
        </w:rPr>
      </w:pPr>
      <w:r w:rsidRPr="59D3A88A">
        <w:rPr>
          <w:rFonts w:ascii="Aileron Light" w:eastAsia="Aileron Light" w:hAnsi="Aileron Light" w:cs="Aileron Light"/>
          <w:sz w:val="20"/>
          <w:szCs w:val="20"/>
        </w:rPr>
        <w:t xml:space="preserve"> </w:t>
      </w:r>
      <w:bookmarkStart w:id="701" w:name="_Toc256000043"/>
      <w:r>
        <w:rPr>
          <w:rStyle w:val="Heading2Char"/>
          <w:lang w:eastAsia="en-GB"/>
        </w:rPr>
        <w:t>Dexamethasone Suppression Test (Overnight)</w:t>
      </w:r>
      <w:bookmarkEnd w:id="701"/>
    </w:p>
    <w:p w14:paraId="1040924A" w14:textId="77777777" w:rsidR="2076B1F3" w:rsidRDefault="003D080A" w:rsidP="59D3A88A">
      <w:pPr>
        <w:spacing w:after="0" w:line="276" w:lineRule="auto"/>
        <w:jc w:val="both"/>
        <w:rPr>
          <w:rFonts w:eastAsia="Aileron Light" w:cs="Aileron Light"/>
        </w:rPr>
      </w:pPr>
      <w:r w:rsidRPr="59D3A88A">
        <w:rPr>
          <w:rFonts w:eastAsia="Aileron Light" w:cs="Aileron Light"/>
        </w:rPr>
        <w:t>Investigation of suspected Cushing’s syndrome.</w:t>
      </w:r>
    </w:p>
    <w:p w14:paraId="1838D4BC"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 xml:space="preserve"> </w:t>
      </w:r>
    </w:p>
    <w:p w14:paraId="5745FE72"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Principle</w:t>
      </w:r>
    </w:p>
    <w:p w14:paraId="333F4690" w14:textId="77777777" w:rsidR="2076B1F3" w:rsidRDefault="003D080A" w:rsidP="59D3A88A">
      <w:pPr>
        <w:spacing w:after="0" w:line="276" w:lineRule="auto"/>
        <w:jc w:val="both"/>
        <w:rPr>
          <w:rFonts w:eastAsia="Aileron Light" w:cs="Aileron Light"/>
        </w:rPr>
      </w:pPr>
      <w:r w:rsidRPr="59D3A88A">
        <w:rPr>
          <w:rFonts w:eastAsia="Aileron Light" w:cs="Aileron Light"/>
        </w:rPr>
        <w:t>The hypothalamic-pituitary-adrenal axis is disturbed in all forms of Cushing’s syndrome with poor or absent suppressibility of cortisol by exogenous glucocorticoid (dexamethasone). This test provides a simple screening procedure which requires one short visit to the outpatient phlebotomy for a blood test.</w:t>
      </w:r>
    </w:p>
    <w:p w14:paraId="1D82D26A"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3ECEE6A7"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Procedure</w:t>
      </w:r>
    </w:p>
    <w:p w14:paraId="22736CB6" w14:textId="77777777" w:rsidR="2076B1F3" w:rsidRDefault="003D080A" w:rsidP="59D3A88A">
      <w:pPr>
        <w:spacing w:after="0" w:line="276" w:lineRule="auto"/>
        <w:jc w:val="both"/>
        <w:rPr>
          <w:rFonts w:eastAsia="Aileron Light" w:cs="Aileron Light"/>
        </w:rPr>
      </w:pPr>
      <w:r w:rsidRPr="59D3A88A">
        <w:rPr>
          <w:rFonts w:eastAsia="Aileron Light" w:cs="Aileron Light"/>
        </w:rPr>
        <w:t>Ensure patient is not taking cortisone, a synthetic cortico-steroid analogue or ACTH.                                                  Prednisolone will interfere with cortisol assay.</w:t>
      </w:r>
    </w:p>
    <w:p w14:paraId="411E4601"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41705D92" w14:textId="77777777" w:rsidR="2076B1F3" w:rsidRDefault="003D080A" w:rsidP="59D3A88A">
      <w:pPr>
        <w:spacing w:after="0" w:line="276" w:lineRule="auto"/>
        <w:jc w:val="both"/>
        <w:rPr>
          <w:rFonts w:eastAsia="Aileron Light" w:cs="Aileron Light"/>
        </w:rPr>
      </w:pPr>
      <w:r w:rsidRPr="59D3A88A">
        <w:rPr>
          <w:rFonts w:eastAsia="Aileron Light" w:cs="Aileron Light"/>
        </w:rPr>
        <w:t>The patient is provided with 1 mg of Dexamethasone (or 1.5mg in adults if over 120% ideal body weight) to be taken between 23.00 hours and 24.00 hours orally.</w:t>
      </w:r>
    </w:p>
    <w:p w14:paraId="0EC26F47"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5433A3F9" w14:textId="77777777" w:rsidR="2076B1F3" w:rsidRDefault="003D080A" w:rsidP="59D3A88A">
      <w:pPr>
        <w:spacing w:after="0" w:line="276" w:lineRule="auto"/>
        <w:jc w:val="both"/>
        <w:rPr>
          <w:rFonts w:eastAsia="Aileron Light" w:cs="Aileron Light"/>
        </w:rPr>
      </w:pPr>
      <w:r w:rsidRPr="59D3A88A">
        <w:rPr>
          <w:rFonts w:eastAsia="Aileron Light" w:cs="Aileron Light"/>
        </w:rPr>
        <w:t>Next morning at 09.00 hours the patient should attend at outpatients phlebotomy.</w:t>
      </w:r>
    </w:p>
    <w:p w14:paraId="5C26759A" w14:textId="77777777" w:rsidR="2076B1F3" w:rsidRDefault="003D080A" w:rsidP="59D3A88A">
      <w:pPr>
        <w:spacing w:after="0" w:line="276" w:lineRule="auto"/>
        <w:jc w:val="both"/>
        <w:rPr>
          <w:rFonts w:eastAsia="Aileron Light" w:cs="Aileron Light"/>
        </w:rPr>
      </w:pPr>
      <w:r w:rsidRPr="59D3A88A">
        <w:rPr>
          <w:rFonts w:eastAsia="Aileron Light" w:cs="Aileron Light"/>
        </w:rPr>
        <w:t>The patient should be rested for 30 min and not stressed.</w:t>
      </w:r>
    </w:p>
    <w:p w14:paraId="4A7A6F3C"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560A25EA" w14:textId="77777777" w:rsidR="2076B1F3" w:rsidRDefault="003D080A" w:rsidP="59D3A88A">
      <w:pPr>
        <w:spacing w:after="0" w:line="276" w:lineRule="auto"/>
        <w:jc w:val="both"/>
        <w:rPr>
          <w:rFonts w:eastAsia="Aileron Light" w:cs="Aileron Light"/>
        </w:rPr>
      </w:pPr>
      <w:r w:rsidRPr="59D3A88A">
        <w:rPr>
          <w:rFonts w:eastAsia="Aileron Light" w:cs="Aileron Light"/>
        </w:rPr>
        <w:t>A single blood sample is taken for cortisol measurement.</w:t>
      </w:r>
    </w:p>
    <w:p w14:paraId="5E5D6908"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40934EBE" w14:textId="77777777" w:rsidR="2076B1F3" w:rsidRDefault="003D080A" w:rsidP="59D3A88A">
      <w:pPr>
        <w:spacing w:after="0" w:line="276" w:lineRule="auto"/>
        <w:jc w:val="both"/>
        <w:rPr>
          <w:rFonts w:eastAsia="Aileron Light" w:cs="Aileron Light"/>
        </w:rPr>
      </w:pPr>
      <w:r w:rsidRPr="59D3A88A">
        <w:rPr>
          <w:rFonts w:eastAsia="Aileron Light" w:cs="Aileron Light"/>
        </w:rPr>
        <w:t>Send sample to the laboratory for cortisol assay with request form marked with ‘Dexamethasone suppression test’.</w:t>
      </w:r>
    </w:p>
    <w:p w14:paraId="6E40AC02"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4213B287"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Interpretation</w:t>
      </w:r>
    </w:p>
    <w:p w14:paraId="08B4AACE" w14:textId="77777777" w:rsidR="2076B1F3" w:rsidRDefault="003D080A" w:rsidP="59D3A88A">
      <w:pPr>
        <w:spacing w:after="0" w:line="276" w:lineRule="auto"/>
        <w:jc w:val="both"/>
        <w:rPr>
          <w:rFonts w:eastAsia="Aileron Light" w:cs="Aileron Light"/>
        </w:rPr>
      </w:pPr>
      <w:r w:rsidRPr="59D3A88A">
        <w:rPr>
          <w:rFonts w:eastAsia="Aileron Light" w:cs="Aileron Light"/>
        </w:rPr>
        <w:t>Suppression of serum cortisol concentration by Dexamethasone to a value &lt;50 nmol/l excludes Cushing’s syndrome in most cases. However, this should not override clinical judgment when there is a very strong suspicion of Cushing’s syndrome. All healthy individuals show normal suppression. 13% of obese controls and 23% of hospitalised chronically ill patients give false positive results (i.e. non-suppression). However, 2% of Cushing’s patients suppress to concentrations &lt;50nmol/l. A false negative result (i.e. ‘suppression’) may occur in Cushing’s syndrome in patients with a very rare condition of abnormally low cortisol binding globulin.</w:t>
      </w:r>
    </w:p>
    <w:p w14:paraId="16095870"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7F926B9E" w14:textId="77777777" w:rsidR="00AF6D82" w:rsidRDefault="003D080A" w:rsidP="00AF6D82">
      <w:pPr>
        <w:pStyle w:val="Heading2"/>
        <w:rPr>
          <w:rStyle w:val="Heading2Char"/>
          <w:lang w:eastAsia="en-GB"/>
        </w:rPr>
      </w:pPr>
      <w:r w:rsidRPr="59D3A88A">
        <w:rPr>
          <w:rFonts w:ascii="Aileron Light" w:eastAsia="Aileron Light" w:hAnsi="Aileron Light" w:cs="Aileron Light"/>
          <w:sz w:val="20"/>
          <w:szCs w:val="20"/>
        </w:rPr>
        <w:t xml:space="preserve"> </w:t>
      </w:r>
      <w:bookmarkStart w:id="702" w:name="_Toc256000044"/>
      <w:r>
        <w:rPr>
          <w:rStyle w:val="Heading2Char"/>
          <w:lang w:eastAsia="en-GB"/>
        </w:rPr>
        <w:t>Diagnosis of Phaeochromocytoma</w:t>
      </w:r>
      <w:bookmarkEnd w:id="702"/>
    </w:p>
    <w:p w14:paraId="2F378FAD" w14:textId="77777777" w:rsidR="2076B1F3" w:rsidRDefault="003D080A" w:rsidP="59D3A88A">
      <w:pPr>
        <w:spacing w:after="0" w:line="276" w:lineRule="auto"/>
        <w:jc w:val="both"/>
        <w:rPr>
          <w:rFonts w:eastAsia="Aileron Light" w:cs="Aileron Light"/>
        </w:rPr>
      </w:pPr>
      <w:r w:rsidRPr="59D3A88A">
        <w:rPr>
          <w:rFonts w:eastAsia="Aileron Light" w:cs="Aileron Light"/>
          <w:b/>
          <w:bCs/>
        </w:rPr>
        <w:t xml:space="preserve">Recommended assay </w:t>
      </w:r>
      <w:r w:rsidRPr="59D3A88A">
        <w:rPr>
          <w:rFonts w:eastAsia="Aileron Light" w:cs="Aileron Light"/>
        </w:rPr>
        <w:t>is 24hr urine catecholamines</w:t>
      </w:r>
    </w:p>
    <w:p w14:paraId="018F9C52"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 xml:space="preserve"> </w:t>
      </w:r>
    </w:p>
    <w:p w14:paraId="7D6C994D" w14:textId="77777777" w:rsidR="2076B1F3" w:rsidRDefault="003D080A" w:rsidP="59D3A88A">
      <w:pPr>
        <w:spacing w:after="0" w:line="276" w:lineRule="auto"/>
        <w:jc w:val="both"/>
        <w:rPr>
          <w:rFonts w:eastAsia="Aileron Light" w:cs="Aileron Light"/>
        </w:rPr>
      </w:pPr>
      <w:r w:rsidRPr="59D3A88A">
        <w:rPr>
          <w:rFonts w:eastAsia="Aileron Light" w:cs="Aileron Light"/>
          <w:b/>
          <w:bCs/>
        </w:rPr>
        <w:t>Collection requirement</w:t>
      </w:r>
      <w:r w:rsidRPr="59D3A88A">
        <w:rPr>
          <w:rFonts w:eastAsia="Aileron Light" w:cs="Aileron Light"/>
        </w:rPr>
        <w:t xml:space="preserve">: </w:t>
      </w:r>
    </w:p>
    <w:p w14:paraId="4A4222EC" w14:textId="77777777" w:rsidR="2076B1F3" w:rsidRDefault="003D080A" w:rsidP="59D3A88A">
      <w:pPr>
        <w:spacing w:after="0" w:line="276" w:lineRule="auto"/>
        <w:jc w:val="both"/>
        <w:rPr>
          <w:rFonts w:eastAsia="Aileron Light" w:cs="Aileron Light"/>
        </w:rPr>
      </w:pPr>
      <w:r w:rsidRPr="59D3A88A">
        <w:rPr>
          <w:rFonts w:eastAsia="Aileron Light" w:cs="Aileron Light"/>
        </w:rPr>
        <w:t>A 24-hour urine should be collected into a container (with acid added). For children, a spot urine should be collected into a plain container and brought to the lab for acidification.</w:t>
      </w:r>
    </w:p>
    <w:p w14:paraId="6642982A"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 xml:space="preserve"> </w:t>
      </w:r>
    </w:p>
    <w:p w14:paraId="23D47AB2" w14:textId="77777777" w:rsidR="2076B1F3" w:rsidRDefault="003D080A" w:rsidP="59D3A88A">
      <w:pPr>
        <w:spacing w:after="0" w:line="276" w:lineRule="auto"/>
        <w:jc w:val="both"/>
        <w:rPr>
          <w:rFonts w:eastAsia="Aileron Light" w:cs="Aileron Light"/>
        </w:rPr>
      </w:pPr>
      <w:r w:rsidRPr="59D3A88A">
        <w:rPr>
          <w:rFonts w:eastAsia="Aileron Light" w:cs="Aileron Light"/>
          <w:b/>
          <w:bCs/>
        </w:rPr>
        <w:t>Turnaround time</w:t>
      </w:r>
      <w:r w:rsidRPr="59D3A88A">
        <w:rPr>
          <w:rFonts w:eastAsia="Aileron Light" w:cs="Aileron Light"/>
        </w:rPr>
        <w:t xml:space="preserve">: </w:t>
      </w:r>
    </w:p>
    <w:p w14:paraId="2973C6AC" w14:textId="77777777" w:rsidR="2076B1F3" w:rsidRDefault="003D080A" w:rsidP="59D3A88A">
      <w:pPr>
        <w:spacing w:after="0" w:line="276" w:lineRule="auto"/>
        <w:jc w:val="both"/>
        <w:rPr>
          <w:rFonts w:eastAsia="Aileron Light" w:cs="Aileron Light"/>
        </w:rPr>
      </w:pPr>
      <w:r w:rsidRPr="59D3A88A">
        <w:rPr>
          <w:rFonts w:eastAsia="Aileron Light" w:cs="Aileron Light"/>
        </w:rPr>
        <w:t>Approx 10 days, although more urgent requests may be accommodated.</w:t>
      </w:r>
    </w:p>
    <w:p w14:paraId="59997D50"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 xml:space="preserve"> </w:t>
      </w:r>
    </w:p>
    <w:p w14:paraId="7069552E" w14:textId="77777777" w:rsidR="2076B1F3" w:rsidRDefault="003D080A" w:rsidP="59D3A88A">
      <w:pPr>
        <w:spacing w:after="0" w:line="276" w:lineRule="auto"/>
        <w:jc w:val="both"/>
        <w:rPr>
          <w:rFonts w:eastAsia="Aileron Light" w:cs="Aileron Light"/>
        </w:rPr>
      </w:pPr>
      <w:r w:rsidRPr="59D3A88A">
        <w:rPr>
          <w:rFonts w:eastAsia="Aileron Light" w:cs="Aileron Light"/>
          <w:b/>
          <w:bCs/>
        </w:rPr>
        <w:t>Patient preparation</w:t>
      </w:r>
      <w:r w:rsidRPr="59D3A88A">
        <w:rPr>
          <w:rFonts w:eastAsia="Aileron Light" w:cs="Aileron Light"/>
        </w:rPr>
        <w:t xml:space="preserve">: </w:t>
      </w:r>
    </w:p>
    <w:p w14:paraId="13F5ADDD" w14:textId="77777777" w:rsidR="2076B1F3" w:rsidRDefault="003D080A" w:rsidP="59D3A88A">
      <w:pPr>
        <w:spacing w:after="0" w:line="276" w:lineRule="auto"/>
        <w:jc w:val="both"/>
        <w:rPr>
          <w:rFonts w:eastAsia="Aileron Light" w:cs="Aileron Light"/>
        </w:rPr>
      </w:pPr>
      <w:r w:rsidRPr="59D3A88A">
        <w:rPr>
          <w:rFonts w:eastAsia="Aileron Light" w:cs="Aileron Light"/>
        </w:rPr>
        <w:t>Preferably patients should avoid coffee (including decaffeinated), tea, bananas, chocolate, cocoa, citrus fruits and vanillas, as well as stress and vigorous exercise, smoking 48 hours prior to collection.</w:t>
      </w:r>
    </w:p>
    <w:p w14:paraId="531BBD58"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6A3BAC70" w14:textId="77777777" w:rsidR="2076B1F3" w:rsidRDefault="003D080A" w:rsidP="59D3A88A">
      <w:pPr>
        <w:spacing w:after="0" w:line="276" w:lineRule="auto"/>
        <w:jc w:val="both"/>
        <w:rPr>
          <w:rFonts w:eastAsia="Aileron Light" w:cs="Aileron Light"/>
        </w:rPr>
      </w:pPr>
      <w:r w:rsidRPr="59D3A88A">
        <w:rPr>
          <w:rFonts w:eastAsia="Aileron Light" w:cs="Aileron Light"/>
        </w:rPr>
        <w:t>Some drugs are known to either increase secretion or decrease secretion of catecholamines.  Therefore, it is important to indicate patient’s drug therapy on the request form.</w:t>
      </w:r>
    </w:p>
    <w:p w14:paraId="0E532BDE"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27C69BB2" w14:textId="77777777" w:rsidR="2076B1F3" w:rsidRDefault="003D080A" w:rsidP="59D3A88A">
      <w:pPr>
        <w:spacing w:after="0" w:line="276" w:lineRule="auto"/>
        <w:jc w:val="both"/>
        <w:rPr>
          <w:rFonts w:eastAsia="Aileron Light" w:cs="Aileron Light"/>
        </w:rPr>
      </w:pPr>
      <w:r w:rsidRPr="59D3A88A">
        <w:rPr>
          <w:rFonts w:eastAsia="Aileron Light" w:cs="Aileron Light"/>
          <w:b/>
          <w:bCs/>
        </w:rPr>
        <w:t xml:space="preserve">Interpretation </w:t>
      </w:r>
      <w:r w:rsidRPr="59D3A88A">
        <w:rPr>
          <w:rFonts w:eastAsia="Aileron Light" w:cs="Aileron Light"/>
        </w:rPr>
        <w:t xml:space="preserve"> </w:t>
      </w:r>
    </w:p>
    <w:p w14:paraId="094FD069" w14:textId="77777777" w:rsidR="2076B1F3" w:rsidRDefault="003D080A" w:rsidP="59D3A88A">
      <w:pPr>
        <w:spacing w:after="0" w:line="276" w:lineRule="auto"/>
        <w:jc w:val="both"/>
        <w:rPr>
          <w:rFonts w:eastAsia="Aileron Light" w:cs="Aileron Light"/>
        </w:rPr>
      </w:pPr>
      <w:r w:rsidRPr="59D3A88A">
        <w:rPr>
          <w:rFonts w:eastAsia="Aileron Light" w:cs="Aileron Light"/>
        </w:rPr>
        <w:t>The reported incidence of phaeochromocytoma is 1 to 2 per 100,000 adults per year The average NHS district hospital serving a population of 250,000 should therefore see between 2 and 5 new cases per year. Urinary catecholamine analysis by liquid chromatography coupled to amperometric detection has achieved a sensitivity and specificity of 96% and 100% respectively. This specificity is higher than that for VMA and therefore the method of choice for diagnosing phaeochromocytoma is urine free catecholamines (adrenaline, noradrenaline and dopamine). If urinary catecholamines are consistently normal when clinical suspicion is high suggest send urine/plasma metanephrines.</w:t>
      </w:r>
    </w:p>
    <w:p w14:paraId="55FB1054"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 xml:space="preserve"> </w:t>
      </w:r>
    </w:p>
    <w:p w14:paraId="1BAE4B99" w14:textId="77777777" w:rsidR="2076B1F3" w:rsidRDefault="003D080A" w:rsidP="59D3A88A">
      <w:pPr>
        <w:spacing w:after="0" w:line="276" w:lineRule="auto"/>
        <w:jc w:val="both"/>
        <w:rPr>
          <w:rFonts w:eastAsia="Aileron Light" w:cs="Aileron Light"/>
        </w:rPr>
      </w:pPr>
      <w:r w:rsidRPr="59D3A88A">
        <w:rPr>
          <w:rFonts w:eastAsia="Aileron Light" w:cs="Aileron Light"/>
          <w:b/>
          <w:bCs/>
        </w:rPr>
        <w:t>Reference ranges</w:t>
      </w:r>
      <w:r w:rsidRPr="59D3A88A">
        <w:rPr>
          <w:rFonts w:eastAsia="Aileron Light" w:cs="Aileron Light"/>
        </w:rPr>
        <w:t xml:space="preserve"> </w:t>
      </w:r>
    </w:p>
    <w:p w14:paraId="0896E156" w14:textId="77777777" w:rsidR="2076B1F3" w:rsidRDefault="003D080A" w:rsidP="59D3A88A">
      <w:pPr>
        <w:spacing w:after="0" w:line="276" w:lineRule="auto"/>
        <w:jc w:val="both"/>
        <w:rPr>
          <w:rFonts w:eastAsia="Aileron Light" w:cs="Aileron Light"/>
        </w:rPr>
      </w:pPr>
      <w:r w:rsidRPr="59D3A88A">
        <w:rPr>
          <w:rFonts w:eastAsia="Aileron Light" w:cs="Aileron Light"/>
        </w:rPr>
        <w:t>NORADRENALINE</w:t>
      </w:r>
      <w:r>
        <w:tab/>
      </w:r>
      <w:r w:rsidRPr="59D3A88A">
        <w:rPr>
          <w:rFonts w:eastAsia="Aileron Light" w:cs="Aileron Light"/>
        </w:rPr>
        <w:t xml:space="preserve"> </w:t>
      </w:r>
      <w:r>
        <w:tab/>
      </w:r>
      <w:r w:rsidRPr="59D3A88A">
        <w:rPr>
          <w:rFonts w:eastAsia="Aileron Light" w:cs="Aileron Light"/>
        </w:rPr>
        <w:t>0 - 570 nmol/24hrs</w:t>
      </w:r>
    </w:p>
    <w:p w14:paraId="1F4F4EED" w14:textId="77777777" w:rsidR="2076B1F3" w:rsidRDefault="003D080A" w:rsidP="59D3A88A">
      <w:pPr>
        <w:spacing w:after="0" w:line="276" w:lineRule="auto"/>
        <w:jc w:val="both"/>
        <w:rPr>
          <w:rFonts w:eastAsia="Aileron Light" w:cs="Aileron Light"/>
        </w:rPr>
      </w:pPr>
      <w:r w:rsidRPr="59D3A88A">
        <w:rPr>
          <w:rFonts w:eastAsia="Aileron Light" w:cs="Aileron Light"/>
        </w:rPr>
        <w:t>ADRENALINE                   0 - 144 nmol/24hrs</w:t>
      </w:r>
    </w:p>
    <w:p w14:paraId="409393CB" w14:textId="77777777" w:rsidR="2076B1F3" w:rsidRDefault="003D080A" w:rsidP="59D3A88A">
      <w:pPr>
        <w:spacing w:after="0" w:line="276" w:lineRule="auto"/>
        <w:jc w:val="both"/>
        <w:rPr>
          <w:rFonts w:eastAsia="Aileron Light" w:cs="Aileron Light"/>
        </w:rPr>
      </w:pPr>
      <w:r w:rsidRPr="59D3A88A">
        <w:rPr>
          <w:rFonts w:eastAsia="Aileron Light" w:cs="Aileron Light"/>
        </w:rPr>
        <w:t>DOPAMINE                      0 - 3100 nmol/24hrs</w:t>
      </w:r>
    </w:p>
    <w:p w14:paraId="7899A756" w14:textId="77777777" w:rsidR="2076B1F3" w:rsidRDefault="003D080A" w:rsidP="59D3A88A">
      <w:pPr>
        <w:spacing w:after="0" w:line="276" w:lineRule="auto"/>
        <w:jc w:val="center"/>
        <w:rPr>
          <w:rFonts w:eastAsia="Aileron Light" w:cs="Aileron Light"/>
        </w:rPr>
      </w:pPr>
      <w:r w:rsidRPr="59D3A88A">
        <w:rPr>
          <w:rFonts w:eastAsia="Aileron Light" w:cs="Aileron Light"/>
        </w:rPr>
        <w:t xml:space="preserve"> </w:t>
      </w:r>
    </w:p>
    <w:p w14:paraId="39B59138"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0590D84E" w14:textId="77777777" w:rsidR="59D3A88A" w:rsidRDefault="59D3A88A" w:rsidP="59D3A88A">
      <w:pPr>
        <w:rPr>
          <w:rFonts w:eastAsia="Aileron Light" w:cs="Aileron Light"/>
        </w:rPr>
      </w:pPr>
    </w:p>
    <w:p w14:paraId="20C6DC57" w14:textId="77777777" w:rsidR="00AF6D82" w:rsidRDefault="003D080A" w:rsidP="00AF6D82">
      <w:pPr>
        <w:pStyle w:val="Heading2"/>
        <w:rPr>
          <w:rStyle w:val="Heading2Char"/>
          <w:lang w:eastAsia="en-GB"/>
        </w:rPr>
      </w:pPr>
      <w:r w:rsidRPr="59D3A88A">
        <w:rPr>
          <w:rFonts w:ascii="Aileron Light" w:eastAsia="Aileron Light" w:hAnsi="Aileron Light" w:cs="Aileron Light"/>
          <w:sz w:val="20"/>
          <w:szCs w:val="20"/>
        </w:rPr>
        <w:t xml:space="preserve"> </w:t>
      </w:r>
      <w:bookmarkStart w:id="703" w:name="_Toc256000045"/>
      <w:r>
        <w:rPr>
          <w:rStyle w:val="Heading2Char"/>
          <w:lang w:eastAsia="en-GB"/>
        </w:rPr>
        <w:t>Neuroblastoma in children</w:t>
      </w:r>
      <w:bookmarkEnd w:id="703"/>
    </w:p>
    <w:p w14:paraId="07FFAB55" w14:textId="77777777" w:rsidR="2076B1F3" w:rsidRDefault="003D080A" w:rsidP="59D3A88A">
      <w:pPr>
        <w:spacing w:after="0" w:line="276" w:lineRule="auto"/>
        <w:jc w:val="both"/>
        <w:rPr>
          <w:rFonts w:eastAsia="Aileron Light" w:cs="Aileron Light"/>
        </w:rPr>
      </w:pPr>
      <w:r w:rsidRPr="59D3A88A">
        <w:rPr>
          <w:rFonts w:eastAsia="Aileron Light" w:cs="Aileron Light"/>
        </w:rPr>
        <w:t>Please note, for urgent diagnosis of neuroblastoma in children, a ‘spot urine’ specimen is recommended.  A 24hour collection should be commenced soon after the spot urine is sent to the laboratory</w:t>
      </w:r>
    </w:p>
    <w:p w14:paraId="765C986B"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 xml:space="preserve"> </w:t>
      </w:r>
    </w:p>
    <w:p w14:paraId="59503815"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Investigation: Carcinoid Syndrome</w:t>
      </w:r>
    </w:p>
    <w:p w14:paraId="7584572A" w14:textId="77777777" w:rsidR="2076B1F3" w:rsidRDefault="003D080A" w:rsidP="59D3A88A">
      <w:pPr>
        <w:spacing w:after="0" w:line="276" w:lineRule="auto"/>
        <w:jc w:val="both"/>
        <w:rPr>
          <w:rFonts w:eastAsia="Aileron Light" w:cs="Aileron Light"/>
        </w:rPr>
      </w:pPr>
      <w:r w:rsidRPr="59D3A88A">
        <w:rPr>
          <w:rFonts w:eastAsia="Aileron Light" w:cs="Aileron Light"/>
          <w:b/>
          <w:bCs/>
        </w:rPr>
        <w:t xml:space="preserve">Test:  </w:t>
      </w:r>
      <w:r w:rsidRPr="59D3A88A">
        <w:rPr>
          <w:rFonts w:eastAsia="Aileron Light" w:cs="Aileron Light"/>
        </w:rPr>
        <w:t>Urinary 5-HIAA</w:t>
      </w:r>
    </w:p>
    <w:p w14:paraId="7110E8C8"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30BF2AAE" w14:textId="77777777" w:rsidR="2076B1F3" w:rsidRDefault="003D080A" w:rsidP="59D3A88A">
      <w:pPr>
        <w:spacing w:after="0" w:line="276" w:lineRule="auto"/>
        <w:jc w:val="both"/>
        <w:rPr>
          <w:rFonts w:eastAsia="Aileron Light" w:cs="Aileron Light"/>
        </w:rPr>
      </w:pPr>
      <w:r w:rsidRPr="59D3A88A">
        <w:rPr>
          <w:rFonts w:eastAsia="Aileron Light" w:cs="Aileron Light"/>
          <w:b/>
          <w:bCs/>
        </w:rPr>
        <w:t xml:space="preserve">Sample:  </w:t>
      </w:r>
      <w:r w:rsidRPr="59D3A88A">
        <w:rPr>
          <w:rFonts w:eastAsia="Aileron Light" w:cs="Aileron Light"/>
        </w:rPr>
        <w:t>24 hr Urine collection into bottle containing acid preservative</w:t>
      </w:r>
    </w:p>
    <w:p w14:paraId="30D52FF3"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7D9D55D7"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 xml:space="preserve">Patient instructions: </w:t>
      </w:r>
    </w:p>
    <w:p w14:paraId="17F30DC6" w14:textId="77777777" w:rsidR="2076B1F3" w:rsidRDefault="003D080A" w:rsidP="59D3A88A">
      <w:pPr>
        <w:spacing w:after="0" w:line="276" w:lineRule="auto"/>
        <w:jc w:val="both"/>
        <w:rPr>
          <w:rFonts w:eastAsia="Aileron Light" w:cs="Aileron Light"/>
        </w:rPr>
      </w:pPr>
      <w:r w:rsidRPr="59D3A88A">
        <w:rPr>
          <w:rFonts w:eastAsia="Aileron Light" w:cs="Aileron Light"/>
        </w:rPr>
        <w:t>Foods rich in serotonin may affect the 5-HIAA assay and cause false positives.  The following foods should be avoided for 24 hours before the collection begins, and during the collection itself:</w:t>
      </w:r>
    </w:p>
    <w:p w14:paraId="6264115C"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33FAEB9C" w14:textId="77777777" w:rsidR="2076B1F3" w:rsidRDefault="003D080A" w:rsidP="59D3A88A">
      <w:pPr>
        <w:spacing w:after="0" w:line="276" w:lineRule="auto"/>
        <w:jc w:val="both"/>
        <w:rPr>
          <w:rFonts w:eastAsia="Aileron Light" w:cs="Aileron Light"/>
        </w:rPr>
      </w:pPr>
      <w:r w:rsidRPr="59D3A88A">
        <w:rPr>
          <w:rFonts w:eastAsia="Aileron Light" w:cs="Aileron Light"/>
        </w:rPr>
        <w:t>Banana, tomato, avocado, plums, walnut, aubergine and chocolate.</w:t>
      </w:r>
    </w:p>
    <w:p w14:paraId="3C2D9CCF"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3CE58292" w14:textId="77777777" w:rsidR="2076B1F3" w:rsidRDefault="003D080A" w:rsidP="59D3A88A">
      <w:pPr>
        <w:spacing w:after="0" w:line="276" w:lineRule="auto"/>
        <w:jc w:val="both"/>
        <w:rPr>
          <w:rFonts w:eastAsia="Aileron Light" w:cs="Aileron Light"/>
        </w:rPr>
      </w:pPr>
      <w:r w:rsidRPr="59D3A88A">
        <w:rPr>
          <w:rFonts w:eastAsia="Aileron Light" w:cs="Aileron Light"/>
        </w:rPr>
        <w:t>Drugs which may affect the result include:</w:t>
      </w:r>
    </w:p>
    <w:p w14:paraId="4BCEFEEB" w14:textId="77777777" w:rsidR="2076B1F3" w:rsidRDefault="003D080A" w:rsidP="59D3A88A">
      <w:pPr>
        <w:spacing w:after="0" w:line="276" w:lineRule="auto"/>
        <w:jc w:val="both"/>
        <w:rPr>
          <w:rFonts w:eastAsia="Aileron Light" w:cs="Aileron Light"/>
        </w:rPr>
      </w:pPr>
      <w:r w:rsidRPr="59D3A88A">
        <w:rPr>
          <w:rFonts w:eastAsia="Aileron Light" w:cs="Aileron Light"/>
        </w:rPr>
        <w:t>Reserpine (serpasil) and mephenesin carbmate.</w:t>
      </w:r>
    </w:p>
    <w:p w14:paraId="5F165C14"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77D75BE1"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1BECC72B" w14:textId="77777777" w:rsidR="2076B1F3" w:rsidRPr="00AF6D82" w:rsidRDefault="003D080A" w:rsidP="00AF6D82">
      <w:pPr>
        <w:pStyle w:val="Heading2"/>
        <w:rPr>
          <w:lang w:eastAsia="en-GB"/>
        </w:rPr>
      </w:pPr>
      <w:r w:rsidRPr="59D3A88A">
        <w:rPr>
          <w:rFonts w:ascii="Aileron Light" w:eastAsia="Aileron Light" w:hAnsi="Aileron Light" w:cs="Aileron Light"/>
          <w:b/>
          <w:bCs/>
          <w:sz w:val="20"/>
          <w:szCs w:val="20"/>
        </w:rPr>
        <w:t xml:space="preserve"> </w:t>
      </w:r>
      <w:bookmarkStart w:id="704" w:name="_Toc256000046"/>
      <w:r w:rsidR="00AF6D82">
        <w:rPr>
          <w:rStyle w:val="Heading2Char"/>
          <w:lang w:eastAsia="en-GB"/>
        </w:rPr>
        <w:t>Investigation of suspected Conn’s Syndrome (Primary Hyperaldosteronism)</w:t>
      </w:r>
      <w:bookmarkEnd w:id="704"/>
    </w:p>
    <w:p w14:paraId="65A17CFC"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Indication</w:t>
      </w:r>
    </w:p>
    <w:p w14:paraId="7F44AA82"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1. Hypertension with spontaneous or diuretic – induced hypokalaemia in presence of a sodium </w:t>
      </w:r>
    </w:p>
    <w:p w14:paraId="084E2AB3"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r w:rsidRPr="59D3A88A">
        <w:rPr>
          <w:rFonts w:eastAsia="Aileron Light" w:cs="Aileron Light"/>
          <w:u w:val="single"/>
        </w:rPr>
        <w:t>&gt;</w:t>
      </w:r>
      <w:r w:rsidRPr="59D3A88A">
        <w:rPr>
          <w:rFonts w:eastAsia="Aileron Light" w:cs="Aileron Light"/>
        </w:rPr>
        <w:t xml:space="preserve"> 140mmol/l.</w:t>
      </w:r>
    </w:p>
    <w:p w14:paraId="39C8D70A"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68EE7572" w14:textId="77777777" w:rsidR="2076B1F3" w:rsidRDefault="003D080A" w:rsidP="59D3A88A">
      <w:pPr>
        <w:spacing w:after="0" w:line="276" w:lineRule="auto"/>
        <w:jc w:val="both"/>
        <w:rPr>
          <w:rFonts w:eastAsia="Aileron Light" w:cs="Aileron Light"/>
        </w:rPr>
      </w:pPr>
      <w:r w:rsidRPr="59D3A88A">
        <w:rPr>
          <w:rFonts w:eastAsia="Aileron Light" w:cs="Aileron Light"/>
        </w:rPr>
        <w:t>Hypertension refractory to 3 or more drugs.</w:t>
      </w:r>
    </w:p>
    <w:p w14:paraId="1F1C75F3"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21E5B575" w14:textId="77777777" w:rsidR="2076B1F3" w:rsidRDefault="003D080A" w:rsidP="59D3A88A">
      <w:pPr>
        <w:spacing w:after="0" w:line="276" w:lineRule="auto"/>
        <w:jc w:val="both"/>
        <w:rPr>
          <w:rFonts w:eastAsia="Aileron Light" w:cs="Aileron Light"/>
        </w:rPr>
      </w:pPr>
      <w:r w:rsidRPr="59D3A88A">
        <w:rPr>
          <w:rFonts w:eastAsia="Aileron Light" w:cs="Aileron Light"/>
        </w:rPr>
        <w:t>Young hypertensives.</w:t>
      </w:r>
    </w:p>
    <w:p w14:paraId="046F1C9A"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35A90448" w14:textId="77777777" w:rsidR="2076B1F3" w:rsidRDefault="003D080A" w:rsidP="59D3A88A">
      <w:pPr>
        <w:spacing w:after="0" w:line="276" w:lineRule="auto"/>
        <w:jc w:val="both"/>
        <w:rPr>
          <w:rFonts w:eastAsia="Aileron Light" w:cs="Aileron Light"/>
        </w:rPr>
      </w:pPr>
      <w:r w:rsidRPr="59D3A88A">
        <w:rPr>
          <w:rFonts w:eastAsia="Aileron Light" w:cs="Aileron Light"/>
        </w:rPr>
        <w:t>Hypertension in presence of an incidental adrenal adenoma.</w:t>
      </w:r>
    </w:p>
    <w:p w14:paraId="30160ACF"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58A97A12" w14:textId="77777777" w:rsidR="2076B1F3" w:rsidRDefault="003D080A" w:rsidP="59D3A88A">
      <w:pPr>
        <w:spacing w:after="0" w:line="276" w:lineRule="auto"/>
        <w:jc w:val="both"/>
        <w:rPr>
          <w:rFonts w:eastAsia="Aileron Light" w:cs="Aileron Light"/>
        </w:rPr>
      </w:pPr>
      <w:r w:rsidRPr="59D3A88A">
        <w:rPr>
          <w:rFonts w:eastAsia="Aileron Light" w:cs="Aileron Light"/>
        </w:rPr>
        <w:t>N.B.  Plasma potassium itself is not a good indicator of which patients need investigation.  A significant proportion of patients with primary hyperaldosteronism are normokalaemic.</w:t>
      </w:r>
    </w:p>
    <w:p w14:paraId="78BCDA54"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0010C7E6"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Principle</w:t>
      </w:r>
    </w:p>
    <w:p w14:paraId="1ED16DF1" w14:textId="77777777" w:rsidR="2076B1F3" w:rsidRDefault="003D080A" w:rsidP="59D3A88A">
      <w:pPr>
        <w:spacing w:after="0" w:line="276" w:lineRule="auto"/>
        <w:jc w:val="both"/>
        <w:rPr>
          <w:rFonts w:eastAsia="Aileron Light" w:cs="Aileron Light"/>
        </w:rPr>
      </w:pPr>
      <w:r w:rsidRPr="59D3A88A">
        <w:rPr>
          <w:rFonts w:eastAsia="Aileron Light" w:cs="Aileron Light"/>
        </w:rPr>
        <w:t>The renin-aldosterone axis is primarily regulated by renal blood flow.  Subjects under investigation should, therefore, not be taking any drugs that interfere with fluid balance or potassium.  It is essential for subjects to be normally hydrated and have an adequate oral intake of sodium.  Hypokalaemia must be avoided since it suppresses aldosterone secretion.  It is important to note that increasing oral sodium intake may cause a considerable increase in urinary potassium excretion.</w:t>
      </w:r>
    </w:p>
    <w:p w14:paraId="6373708B"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5EB18299"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Drug interference</w:t>
      </w:r>
    </w:p>
    <w:p w14:paraId="5AEC1C52"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B-blockers, ACEi/A2RB, CCB and diuretics should be stopped for 2 </w:t>
      </w:r>
      <w:r w:rsidRPr="001C33F4">
        <w:rPr>
          <w:rFonts w:eastAsia="Aileron Light" w:cs="Aileron Light"/>
        </w:rPr>
        <w:t>weeks prior to sampling. Spironolactone should be stopped for 6 weeks. An alpha blocker such as doxazosin may be substituted</w:t>
      </w:r>
      <w:r w:rsidRPr="59D3A88A">
        <w:rPr>
          <w:rFonts w:eastAsia="Aileron Light" w:cs="Aileron Light"/>
        </w:rPr>
        <w:t>.</w:t>
      </w:r>
    </w:p>
    <w:p w14:paraId="2F074F7B"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 xml:space="preserve"> </w:t>
      </w:r>
    </w:p>
    <w:p w14:paraId="4680E56B"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Procedure</w:t>
      </w:r>
    </w:p>
    <w:p w14:paraId="59EE1B80" w14:textId="77777777" w:rsidR="2076B1F3" w:rsidRDefault="003D080A" w:rsidP="59D3A88A">
      <w:pPr>
        <w:spacing w:after="0" w:line="276" w:lineRule="auto"/>
        <w:jc w:val="both"/>
        <w:rPr>
          <w:rFonts w:eastAsia="Aileron Light" w:cs="Aileron Light"/>
        </w:rPr>
      </w:pPr>
      <w:r w:rsidRPr="59D3A88A">
        <w:rPr>
          <w:rFonts w:eastAsia="Aileron Light" w:cs="Aileron Light"/>
        </w:rPr>
        <w:t>First correct severe hypokalaemia (plasma potassium should not be lower than 2.9mmol/L) and ensure a normal salt intake.  Potassium supplements, if given, should be stopped 24 hour prior to sampling.</w:t>
      </w:r>
    </w:p>
    <w:p w14:paraId="1EA1F157"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45B46967"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Renin:  Aldosterone ratio</w:t>
      </w:r>
    </w:p>
    <w:p w14:paraId="353C633E" w14:textId="77777777" w:rsidR="2076B1F3" w:rsidRDefault="003D080A" w:rsidP="59D3A88A">
      <w:pPr>
        <w:spacing w:after="0" w:line="276" w:lineRule="auto"/>
        <w:jc w:val="both"/>
        <w:rPr>
          <w:rFonts w:eastAsia="Aileron Light" w:cs="Aileron Light"/>
        </w:rPr>
      </w:pPr>
      <w:r w:rsidRPr="59D3A88A">
        <w:rPr>
          <w:rFonts w:eastAsia="Aileron Light" w:cs="Aileron Light"/>
        </w:rPr>
        <w:t>The screening test is a random aldosterone: renin ratio (ARR).  Measure both plasma aldosterone and plasma renin with patient in a sitting position after resting for 15 minutes. This requires 5ml lithium heparin blood which MUST BE SEPARATED AND FROZEN as soon as possible (Heparin samples should be taken into a plastic tube).</w:t>
      </w:r>
    </w:p>
    <w:p w14:paraId="68B81EA8" w14:textId="77777777" w:rsidR="2076B1F3" w:rsidRDefault="003D080A" w:rsidP="59D3A88A">
      <w:pPr>
        <w:spacing w:after="0" w:line="276" w:lineRule="auto"/>
        <w:jc w:val="both"/>
        <w:rPr>
          <w:rFonts w:eastAsia="Aileron Light" w:cs="Aileron Light"/>
        </w:rPr>
      </w:pPr>
      <w:r w:rsidRPr="59D3A88A">
        <w:rPr>
          <w:rFonts w:eastAsia="Aileron Light" w:cs="Aileron Light"/>
        </w:rPr>
        <w:t>Following additional information should be provided:</w:t>
      </w:r>
    </w:p>
    <w:p w14:paraId="7A7D0AC3" w14:textId="77777777" w:rsidR="2076B1F3" w:rsidRDefault="003D080A" w:rsidP="59D3A88A">
      <w:pPr>
        <w:pStyle w:val="ListParagraph"/>
        <w:numPr>
          <w:ilvl w:val="0"/>
          <w:numId w:val="1"/>
        </w:numPr>
        <w:spacing w:after="0" w:line="276" w:lineRule="auto"/>
        <w:jc w:val="both"/>
        <w:rPr>
          <w:rFonts w:eastAsia="Aileron Light" w:cs="Aileron Light"/>
        </w:rPr>
      </w:pPr>
      <w:r w:rsidRPr="59D3A88A">
        <w:rPr>
          <w:rFonts w:eastAsia="Aileron Light" w:cs="Aileron Light"/>
        </w:rPr>
        <w:t>Blood pressure</w:t>
      </w:r>
    </w:p>
    <w:p w14:paraId="2A12E516" w14:textId="77777777" w:rsidR="2076B1F3" w:rsidRDefault="003D080A" w:rsidP="59D3A88A">
      <w:pPr>
        <w:pStyle w:val="ListParagraph"/>
        <w:numPr>
          <w:ilvl w:val="0"/>
          <w:numId w:val="1"/>
        </w:numPr>
        <w:spacing w:after="0" w:line="276" w:lineRule="auto"/>
        <w:jc w:val="both"/>
        <w:rPr>
          <w:rFonts w:eastAsia="Aileron Light" w:cs="Aileron Light"/>
        </w:rPr>
      </w:pPr>
      <w:r w:rsidRPr="59D3A88A">
        <w:rPr>
          <w:rFonts w:eastAsia="Aileron Light" w:cs="Aileron Light"/>
        </w:rPr>
        <w:t>Most recent plasma and urine electrolyte results</w:t>
      </w:r>
    </w:p>
    <w:p w14:paraId="31EB356A" w14:textId="77777777" w:rsidR="2076B1F3" w:rsidRDefault="003D080A" w:rsidP="59D3A88A">
      <w:pPr>
        <w:pStyle w:val="ListParagraph"/>
        <w:numPr>
          <w:ilvl w:val="0"/>
          <w:numId w:val="1"/>
        </w:numPr>
        <w:spacing w:after="0" w:line="276" w:lineRule="auto"/>
        <w:jc w:val="both"/>
        <w:rPr>
          <w:rFonts w:eastAsia="Aileron Light" w:cs="Aileron Light"/>
        </w:rPr>
      </w:pPr>
      <w:r w:rsidRPr="59D3A88A">
        <w:rPr>
          <w:rFonts w:eastAsia="Aileron Light" w:cs="Aileron Light"/>
        </w:rPr>
        <w:t>Any drug therapies</w:t>
      </w:r>
    </w:p>
    <w:p w14:paraId="276CF4BB"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In primary hyperaldosteronism Plasma renin is suppressed or very low (ref range 5.4 - 60mu/L). </w:t>
      </w:r>
    </w:p>
    <w:p w14:paraId="19F57FE1"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7A379B53" w14:textId="77777777" w:rsidR="2076B1F3" w:rsidRDefault="003D080A" w:rsidP="59D3A88A">
      <w:pPr>
        <w:spacing w:after="0" w:line="276" w:lineRule="auto"/>
        <w:jc w:val="both"/>
        <w:rPr>
          <w:rFonts w:eastAsia="Aileron Light" w:cs="Aileron Light"/>
        </w:rPr>
      </w:pPr>
      <w:r w:rsidRPr="59D3A88A">
        <w:rPr>
          <w:rFonts w:eastAsia="Aileron Light" w:cs="Aileron Light"/>
        </w:rPr>
        <w:t>Plasma aldosterone may be raised or within reference range (100 - 800pmol/L)</w:t>
      </w:r>
    </w:p>
    <w:p w14:paraId="424EAF05"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5F9D33FF"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Aldosterone renin ratio (ARR) &lt; Aldo/Renin ratio: &lt;80: Conn’s unlikely. </w:t>
      </w:r>
    </w:p>
    <w:p w14:paraId="2CE0AE08"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&gt;/=200: Conn’s likely. </w:t>
      </w:r>
    </w:p>
    <w:p w14:paraId="42812E11"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80-200: Conn’s not excluded</w:t>
      </w:r>
    </w:p>
    <w:p w14:paraId="70D10EC0"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Further investigation:</w:t>
      </w:r>
    </w:p>
    <w:p w14:paraId="1F2FCE05" w14:textId="77777777" w:rsidR="2076B1F3" w:rsidRDefault="003D080A" w:rsidP="59D3A88A">
      <w:pPr>
        <w:spacing w:after="0" w:line="276" w:lineRule="auto"/>
        <w:jc w:val="both"/>
        <w:rPr>
          <w:rFonts w:eastAsia="Aileron Light" w:cs="Aileron Light"/>
        </w:rPr>
      </w:pPr>
      <w:r w:rsidRPr="59D3A88A">
        <w:rPr>
          <w:rFonts w:eastAsia="Aileron Light" w:cs="Aileron Light"/>
        </w:rPr>
        <w:t>When primary hyperaldosteronism has been established.</w:t>
      </w:r>
    </w:p>
    <w:p w14:paraId="07FF4972"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67B153A8" w14:textId="77777777" w:rsidR="2076B1F3" w:rsidRDefault="003D080A" w:rsidP="59D3A88A">
      <w:pPr>
        <w:spacing w:after="0" w:line="276" w:lineRule="auto"/>
        <w:jc w:val="both"/>
        <w:rPr>
          <w:rFonts w:eastAsia="Aileron Light" w:cs="Aileron Light"/>
        </w:rPr>
      </w:pPr>
      <w:r w:rsidRPr="59D3A88A">
        <w:rPr>
          <w:rFonts w:eastAsia="Aileron Light" w:cs="Aileron Light"/>
        </w:rPr>
        <w:t>Adrenal imaging by CT scan or MRI (possibly the more sensitive technique) should be undertaken to locate the adenoma. The possibility that an observed adenoma may be a non-secreting incidentaloma must be born in mind.</w:t>
      </w:r>
    </w:p>
    <w:p w14:paraId="18E34B8B"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Selective adrenal vein sampling is, very often, a useful tool to confirm or refute a unilateral source of excess aldosterone secretion.  It is technically difficult to perform and should be conducted only in centres with radiologist experienced in performing this technique. </w:t>
      </w:r>
    </w:p>
    <w:p w14:paraId="62D5E278" w14:textId="77777777" w:rsidR="2076B1F3" w:rsidRDefault="003D080A" w:rsidP="59D3A88A">
      <w:pPr>
        <w:spacing w:after="0" w:line="276" w:lineRule="auto"/>
        <w:jc w:val="both"/>
        <w:rPr>
          <w:rFonts w:eastAsia="Aileron Light" w:cs="Aileron Light"/>
        </w:rPr>
      </w:pPr>
      <w:r w:rsidRPr="59D3A88A">
        <w:rPr>
          <w:rFonts w:eastAsia="Aileron Light" w:cs="Aileron Light"/>
        </w:rPr>
        <w:t xml:space="preserve"> </w:t>
      </w:r>
    </w:p>
    <w:p w14:paraId="425E00AB" w14:textId="77777777" w:rsidR="00AD2AFD" w:rsidRDefault="003D080A" w:rsidP="00AD2AFD">
      <w:pPr>
        <w:pStyle w:val="Heading2"/>
        <w:rPr>
          <w:rStyle w:val="Heading2Char"/>
          <w:lang w:eastAsia="en-GB"/>
        </w:rPr>
      </w:pPr>
      <w:r w:rsidRPr="59D3A88A">
        <w:rPr>
          <w:rFonts w:ascii="Aileron Light" w:eastAsia="Aileron Light" w:hAnsi="Aileron Light" w:cs="Aileron Light"/>
          <w:sz w:val="20"/>
          <w:szCs w:val="20"/>
        </w:rPr>
        <w:t xml:space="preserve"> </w:t>
      </w:r>
      <w:bookmarkStart w:id="705" w:name="_Toc256000047"/>
      <w:r>
        <w:rPr>
          <w:rStyle w:val="Heading2Char"/>
          <w:lang w:eastAsia="en-GB"/>
        </w:rPr>
        <w:t>Therapeutic Drug Monitoring</w:t>
      </w:r>
      <w:bookmarkEnd w:id="705"/>
    </w:p>
    <w:p w14:paraId="2B4C6941" w14:textId="77777777" w:rsidR="2076B1F3" w:rsidRDefault="003D080A" w:rsidP="59D3A88A">
      <w:pPr>
        <w:spacing w:after="0" w:line="276" w:lineRule="auto"/>
        <w:jc w:val="both"/>
        <w:rPr>
          <w:rFonts w:eastAsia="Aileron Light" w:cs="Aileron Light"/>
          <w:b/>
          <w:bCs/>
        </w:rPr>
      </w:pPr>
      <w:r w:rsidRPr="59D3A88A">
        <w:rPr>
          <w:rFonts w:eastAsia="Aileron Light" w:cs="Aileron Light"/>
          <w:b/>
          <w:bCs/>
        </w:rPr>
        <w:t>The drug assays available are:</w:t>
      </w:r>
    </w:p>
    <w:tbl>
      <w:tblPr>
        <w:tblW w:w="0" w:type="auto"/>
        <w:tblLayout w:type="fixed"/>
        <w:tblLook w:val="01E0" w:firstRow="1" w:lastRow="1" w:firstColumn="1" w:lastColumn="1" w:noHBand="0" w:noVBand="0"/>
      </w:tblPr>
      <w:tblGrid>
        <w:gridCol w:w="4962"/>
        <w:gridCol w:w="2435"/>
        <w:gridCol w:w="2583"/>
      </w:tblGrid>
      <w:tr w:rsidR="00683965" w14:paraId="427A3F3F" w14:textId="77777777" w:rsidTr="59D3A88A">
        <w:trPr>
          <w:trHeight w:val="270"/>
        </w:trPr>
        <w:tc>
          <w:tcPr>
            <w:tcW w:w="4962" w:type="dxa"/>
            <w:tcBorders>
              <w:top w:val="single" w:sz="8" w:space="0" w:color="auto"/>
              <w:left w:val="single" w:sz="8" w:space="0" w:color="auto"/>
              <w:bottom w:val="single" w:sz="8" w:space="0" w:color="auto"/>
              <w:right w:val="single" w:sz="8" w:space="0" w:color="auto"/>
            </w:tcBorders>
            <w:tcMar>
              <w:left w:w="108" w:type="dxa"/>
              <w:right w:w="108" w:type="dxa"/>
            </w:tcMar>
          </w:tcPr>
          <w:p w14:paraId="2D6EA0E1" w14:textId="77777777" w:rsidR="59D3A88A" w:rsidRDefault="003D080A" w:rsidP="59D3A88A">
            <w:pPr>
              <w:spacing w:after="0" w:line="276" w:lineRule="auto"/>
              <w:jc w:val="both"/>
              <w:rPr>
                <w:rFonts w:eastAsia="Aileron Light" w:cs="Aileron Light"/>
              </w:rPr>
            </w:pPr>
            <w:r w:rsidRPr="59D3A88A">
              <w:rPr>
                <w:rFonts w:eastAsia="Aileron Light" w:cs="Aileron Light"/>
              </w:rPr>
              <w:t>Carbamazepine sent to referral laboratory</w:t>
            </w:r>
          </w:p>
        </w:tc>
        <w:tc>
          <w:tcPr>
            <w:tcW w:w="2435" w:type="dxa"/>
            <w:tcBorders>
              <w:top w:val="single" w:sz="8" w:space="0" w:color="auto"/>
              <w:left w:val="single" w:sz="8" w:space="0" w:color="auto"/>
              <w:bottom w:val="single" w:sz="8" w:space="0" w:color="auto"/>
              <w:right w:val="single" w:sz="8" w:space="0" w:color="auto"/>
            </w:tcBorders>
            <w:tcMar>
              <w:left w:w="108" w:type="dxa"/>
              <w:right w:w="108" w:type="dxa"/>
            </w:tcMar>
          </w:tcPr>
          <w:p w14:paraId="081EAF68" w14:textId="77777777" w:rsidR="59D3A88A" w:rsidRDefault="003D080A" w:rsidP="59D3A88A">
            <w:pPr>
              <w:spacing w:after="0" w:line="276" w:lineRule="auto"/>
              <w:jc w:val="both"/>
              <w:rPr>
                <w:rFonts w:eastAsia="Aileron Light" w:cs="Aileron Light"/>
              </w:rPr>
            </w:pPr>
            <w:r w:rsidRPr="59D3A88A">
              <w:rPr>
                <w:rFonts w:eastAsia="Aileron Light" w:cs="Aileron Light"/>
              </w:rPr>
              <w:t>Gentamicin</w:t>
            </w:r>
          </w:p>
        </w:tc>
        <w:tc>
          <w:tcPr>
            <w:tcW w:w="2583" w:type="dxa"/>
            <w:tcBorders>
              <w:top w:val="single" w:sz="8" w:space="0" w:color="auto"/>
              <w:left w:val="single" w:sz="8" w:space="0" w:color="auto"/>
              <w:bottom w:val="single" w:sz="8" w:space="0" w:color="auto"/>
              <w:right w:val="single" w:sz="8" w:space="0" w:color="auto"/>
            </w:tcBorders>
            <w:tcMar>
              <w:left w:w="108" w:type="dxa"/>
              <w:right w:w="108" w:type="dxa"/>
            </w:tcMar>
          </w:tcPr>
          <w:p w14:paraId="1C3BF031" w14:textId="77777777" w:rsidR="59D3A88A" w:rsidRDefault="003D080A" w:rsidP="59D3A88A">
            <w:pPr>
              <w:spacing w:after="0" w:line="276" w:lineRule="auto"/>
              <w:jc w:val="both"/>
              <w:rPr>
                <w:rFonts w:eastAsia="Aileron Light" w:cs="Aileron Light"/>
              </w:rPr>
            </w:pPr>
            <w:r w:rsidRPr="59D3A88A">
              <w:rPr>
                <w:rFonts w:eastAsia="Aileron Light" w:cs="Aileron Light"/>
              </w:rPr>
              <w:t xml:space="preserve">Digoxin </w:t>
            </w:r>
          </w:p>
        </w:tc>
      </w:tr>
      <w:tr w:rsidR="00683965" w14:paraId="7A7AD3C6" w14:textId="77777777" w:rsidTr="59D3A88A">
        <w:trPr>
          <w:trHeight w:val="285"/>
        </w:trPr>
        <w:tc>
          <w:tcPr>
            <w:tcW w:w="4962" w:type="dxa"/>
            <w:tcBorders>
              <w:top w:val="single" w:sz="8" w:space="0" w:color="auto"/>
              <w:left w:val="single" w:sz="8" w:space="0" w:color="auto"/>
              <w:bottom w:val="single" w:sz="8" w:space="0" w:color="auto"/>
              <w:right w:val="single" w:sz="8" w:space="0" w:color="auto"/>
            </w:tcBorders>
            <w:tcMar>
              <w:left w:w="108" w:type="dxa"/>
              <w:right w:w="108" w:type="dxa"/>
            </w:tcMar>
          </w:tcPr>
          <w:p w14:paraId="66D93D9C" w14:textId="77777777" w:rsidR="59D3A88A" w:rsidRDefault="003D080A" w:rsidP="59D3A88A">
            <w:pPr>
              <w:spacing w:after="0" w:line="276" w:lineRule="auto"/>
              <w:jc w:val="both"/>
              <w:rPr>
                <w:rFonts w:eastAsia="Aileron Light" w:cs="Aileron Light"/>
              </w:rPr>
            </w:pPr>
            <w:r w:rsidRPr="59D3A88A">
              <w:rPr>
                <w:rFonts w:eastAsia="Aileron Light" w:cs="Aileron Light"/>
              </w:rPr>
              <w:t>Phenobarbitone (sent to referral laboratory)</w:t>
            </w:r>
          </w:p>
        </w:tc>
        <w:tc>
          <w:tcPr>
            <w:tcW w:w="2435" w:type="dxa"/>
            <w:tcBorders>
              <w:top w:val="single" w:sz="8" w:space="0" w:color="auto"/>
              <w:left w:val="single" w:sz="8" w:space="0" w:color="auto"/>
              <w:bottom w:val="single" w:sz="8" w:space="0" w:color="auto"/>
              <w:right w:val="single" w:sz="8" w:space="0" w:color="auto"/>
            </w:tcBorders>
            <w:tcMar>
              <w:left w:w="108" w:type="dxa"/>
              <w:right w:w="108" w:type="dxa"/>
            </w:tcMar>
          </w:tcPr>
          <w:p w14:paraId="371D6ED3" w14:textId="77777777" w:rsidR="59D3A88A" w:rsidRDefault="003D080A" w:rsidP="59D3A88A">
            <w:pPr>
              <w:spacing w:after="0" w:line="276" w:lineRule="auto"/>
              <w:jc w:val="both"/>
              <w:rPr>
                <w:rFonts w:eastAsia="Aileron Light" w:cs="Aileron Light"/>
              </w:rPr>
            </w:pPr>
            <w:r w:rsidRPr="59D3A88A">
              <w:rPr>
                <w:rFonts w:eastAsia="Aileron Light" w:cs="Aileron Light"/>
              </w:rPr>
              <w:t>Vancomycin</w:t>
            </w:r>
          </w:p>
          <w:p w14:paraId="7F3176BB" w14:textId="77777777" w:rsidR="59D3A88A" w:rsidRDefault="003D080A" w:rsidP="59D3A88A">
            <w:pPr>
              <w:spacing w:after="0" w:line="276" w:lineRule="auto"/>
              <w:jc w:val="both"/>
              <w:rPr>
                <w:rFonts w:eastAsia="Aileron Light" w:cs="Aileron Light"/>
              </w:rPr>
            </w:pPr>
            <w:r w:rsidRPr="59D3A88A">
              <w:rPr>
                <w:rFonts w:eastAsia="Aileron Light" w:cs="Aileron Light"/>
              </w:rPr>
              <w:t xml:space="preserve"> </w:t>
            </w:r>
          </w:p>
        </w:tc>
        <w:tc>
          <w:tcPr>
            <w:tcW w:w="2583" w:type="dxa"/>
            <w:tcBorders>
              <w:top w:val="single" w:sz="8" w:space="0" w:color="auto"/>
              <w:left w:val="single" w:sz="8" w:space="0" w:color="auto"/>
              <w:bottom w:val="single" w:sz="8" w:space="0" w:color="auto"/>
              <w:right w:val="single" w:sz="8" w:space="0" w:color="auto"/>
            </w:tcBorders>
            <w:tcMar>
              <w:left w:w="108" w:type="dxa"/>
              <w:right w:w="108" w:type="dxa"/>
            </w:tcMar>
          </w:tcPr>
          <w:p w14:paraId="27A4DB39" w14:textId="77777777" w:rsidR="59D3A88A" w:rsidRDefault="003D080A" w:rsidP="59D3A88A">
            <w:pPr>
              <w:spacing w:after="0" w:line="276" w:lineRule="auto"/>
              <w:jc w:val="both"/>
              <w:rPr>
                <w:rFonts w:eastAsia="Aileron Light" w:cs="Aileron Light"/>
              </w:rPr>
            </w:pPr>
            <w:r w:rsidRPr="59D3A88A">
              <w:rPr>
                <w:rFonts w:eastAsia="Aileron Light" w:cs="Aileron Light"/>
              </w:rPr>
              <w:t xml:space="preserve">Lithium            </w:t>
            </w:r>
          </w:p>
        </w:tc>
      </w:tr>
      <w:tr w:rsidR="00683965" w14:paraId="505A9752" w14:textId="77777777" w:rsidTr="59D3A88A">
        <w:trPr>
          <w:trHeight w:val="135"/>
        </w:trPr>
        <w:tc>
          <w:tcPr>
            <w:tcW w:w="4962" w:type="dxa"/>
            <w:tcBorders>
              <w:top w:val="single" w:sz="8" w:space="0" w:color="auto"/>
              <w:left w:val="single" w:sz="8" w:space="0" w:color="auto"/>
              <w:bottom w:val="single" w:sz="8" w:space="0" w:color="auto"/>
              <w:right w:val="single" w:sz="8" w:space="0" w:color="auto"/>
            </w:tcBorders>
            <w:tcMar>
              <w:left w:w="108" w:type="dxa"/>
              <w:right w:w="108" w:type="dxa"/>
            </w:tcMar>
          </w:tcPr>
          <w:p w14:paraId="551B4A5D" w14:textId="77777777" w:rsidR="59D3A88A" w:rsidRDefault="003D080A" w:rsidP="59D3A88A">
            <w:pPr>
              <w:spacing w:after="0" w:line="276" w:lineRule="auto"/>
              <w:jc w:val="both"/>
              <w:rPr>
                <w:rFonts w:eastAsia="Aileron Light" w:cs="Aileron Light"/>
              </w:rPr>
            </w:pPr>
            <w:r w:rsidRPr="59D3A88A">
              <w:rPr>
                <w:rFonts w:eastAsia="Aileron Light" w:cs="Aileron Light"/>
              </w:rPr>
              <w:t>Phenytoin</w:t>
            </w:r>
          </w:p>
        </w:tc>
        <w:tc>
          <w:tcPr>
            <w:tcW w:w="2435" w:type="dxa"/>
            <w:tcBorders>
              <w:top w:val="single" w:sz="8" w:space="0" w:color="auto"/>
              <w:left w:val="single" w:sz="8" w:space="0" w:color="auto"/>
              <w:bottom w:val="single" w:sz="8" w:space="0" w:color="auto"/>
              <w:right w:val="single" w:sz="8" w:space="0" w:color="auto"/>
            </w:tcBorders>
            <w:tcMar>
              <w:left w:w="108" w:type="dxa"/>
              <w:right w:w="108" w:type="dxa"/>
            </w:tcMar>
          </w:tcPr>
          <w:p w14:paraId="1300C04F" w14:textId="77777777" w:rsidR="59D3A88A" w:rsidRDefault="003D080A" w:rsidP="59D3A88A">
            <w:pPr>
              <w:spacing w:after="0" w:line="276" w:lineRule="auto"/>
              <w:jc w:val="both"/>
              <w:rPr>
                <w:rFonts w:eastAsia="Aileron Light" w:cs="Aileron Light"/>
              </w:rPr>
            </w:pPr>
            <w:r w:rsidRPr="59D3A88A">
              <w:rPr>
                <w:rFonts w:eastAsia="Aileron Light" w:cs="Aileron Light"/>
              </w:rPr>
              <w:t>Amikacin</w:t>
            </w:r>
          </w:p>
        </w:tc>
        <w:tc>
          <w:tcPr>
            <w:tcW w:w="2583" w:type="dxa"/>
            <w:tcBorders>
              <w:top w:val="single" w:sz="8" w:space="0" w:color="auto"/>
              <w:left w:val="single" w:sz="8" w:space="0" w:color="auto"/>
              <w:bottom w:val="single" w:sz="8" w:space="0" w:color="auto"/>
              <w:right w:val="single" w:sz="8" w:space="0" w:color="auto"/>
            </w:tcBorders>
            <w:tcMar>
              <w:left w:w="108" w:type="dxa"/>
              <w:right w:w="108" w:type="dxa"/>
            </w:tcMar>
          </w:tcPr>
          <w:p w14:paraId="1EDE471B" w14:textId="77777777" w:rsidR="59D3A88A" w:rsidRDefault="003D080A" w:rsidP="59D3A88A">
            <w:pPr>
              <w:spacing w:after="0" w:line="276" w:lineRule="auto"/>
              <w:jc w:val="both"/>
              <w:rPr>
                <w:rFonts w:eastAsia="Aileron Light" w:cs="Aileron Light"/>
              </w:rPr>
            </w:pPr>
            <w:r w:rsidRPr="59D3A88A">
              <w:rPr>
                <w:rFonts w:eastAsia="Aileron Light" w:cs="Aileron Light"/>
              </w:rPr>
              <w:t>Theophylline</w:t>
            </w:r>
          </w:p>
        </w:tc>
      </w:tr>
      <w:tr w:rsidR="00683965" w14:paraId="6ED4F580" w14:textId="77777777" w:rsidTr="59D3A88A">
        <w:trPr>
          <w:trHeight w:val="135"/>
        </w:trPr>
        <w:tc>
          <w:tcPr>
            <w:tcW w:w="4962" w:type="dxa"/>
            <w:tcBorders>
              <w:top w:val="single" w:sz="8" w:space="0" w:color="auto"/>
              <w:left w:val="single" w:sz="8" w:space="0" w:color="auto"/>
              <w:bottom w:val="single" w:sz="8" w:space="0" w:color="auto"/>
              <w:right w:val="single" w:sz="8" w:space="0" w:color="auto"/>
            </w:tcBorders>
            <w:tcMar>
              <w:left w:w="108" w:type="dxa"/>
              <w:right w:w="108" w:type="dxa"/>
            </w:tcMar>
          </w:tcPr>
          <w:p w14:paraId="3E6C0DB0" w14:textId="77777777" w:rsidR="59D3A88A" w:rsidRDefault="003D080A" w:rsidP="59D3A88A">
            <w:pPr>
              <w:spacing w:after="0" w:line="276" w:lineRule="auto"/>
              <w:jc w:val="both"/>
              <w:rPr>
                <w:rFonts w:eastAsia="Aileron Light" w:cs="Aileron Light"/>
              </w:rPr>
            </w:pPr>
            <w:r w:rsidRPr="59D3A88A">
              <w:rPr>
                <w:rFonts w:eastAsia="Aileron Light" w:cs="Aileron Light"/>
              </w:rPr>
              <w:t>Valproate</w:t>
            </w:r>
          </w:p>
        </w:tc>
        <w:tc>
          <w:tcPr>
            <w:tcW w:w="2435" w:type="dxa"/>
            <w:tcBorders>
              <w:top w:val="single" w:sz="8" w:space="0" w:color="auto"/>
              <w:left w:val="single" w:sz="8" w:space="0" w:color="auto"/>
              <w:bottom w:val="single" w:sz="8" w:space="0" w:color="auto"/>
              <w:right w:val="single" w:sz="8" w:space="0" w:color="auto"/>
            </w:tcBorders>
            <w:tcMar>
              <w:left w:w="108" w:type="dxa"/>
              <w:right w:w="108" w:type="dxa"/>
            </w:tcMar>
          </w:tcPr>
          <w:p w14:paraId="5255FE2A" w14:textId="77777777" w:rsidR="59D3A88A" w:rsidRDefault="003D080A" w:rsidP="59D3A88A">
            <w:pPr>
              <w:spacing w:after="0" w:line="276" w:lineRule="auto"/>
              <w:jc w:val="both"/>
              <w:rPr>
                <w:rFonts w:eastAsia="Aileron Light" w:cs="Aileron Light"/>
              </w:rPr>
            </w:pPr>
            <w:r w:rsidRPr="59D3A88A">
              <w:rPr>
                <w:rFonts w:eastAsia="Aileron Light" w:cs="Aileron Light"/>
              </w:rPr>
              <w:t xml:space="preserve"> </w:t>
            </w:r>
          </w:p>
        </w:tc>
        <w:tc>
          <w:tcPr>
            <w:tcW w:w="2583" w:type="dxa"/>
            <w:tcBorders>
              <w:top w:val="single" w:sz="8" w:space="0" w:color="auto"/>
              <w:left w:val="single" w:sz="8" w:space="0" w:color="auto"/>
              <w:bottom w:val="single" w:sz="8" w:space="0" w:color="auto"/>
              <w:right w:val="single" w:sz="8" w:space="0" w:color="auto"/>
            </w:tcBorders>
            <w:tcMar>
              <w:left w:w="108" w:type="dxa"/>
              <w:right w:w="108" w:type="dxa"/>
            </w:tcMar>
          </w:tcPr>
          <w:p w14:paraId="48047A4F" w14:textId="77777777" w:rsidR="59D3A88A" w:rsidRDefault="003D080A" w:rsidP="59D3A88A">
            <w:pPr>
              <w:spacing w:after="0" w:line="276" w:lineRule="auto"/>
              <w:jc w:val="both"/>
              <w:rPr>
                <w:rFonts w:eastAsia="Aileron Light" w:cs="Aileron Light"/>
              </w:rPr>
            </w:pPr>
            <w:r w:rsidRPr="59D3A88A">
              <w:rPr>
                <w:rFonts w:eastAsia="Aileron Light" w:cs="Aileron Light"/>
              </w:rPr>
              <w:t xml:space="preserve"> </w:t>
            </w:r>
          </w:p>
        </w:tc>
      </w:tr>
    </w:tbl>
    <w:p w14:paraId="7ADB104E" w14:textId="77777777" w:rsidR="59D3A88A" w:rsidRDefault="59D3A88A" w:rsidP="59D3A88A">
      <w:pPr>
        <w:spacing w:after="0" w:line="276" w:lineRule="auto"/>
        <w:jc w:val="both"/>
        <w:rPr>
          <w:rFonts w:eastAsia="Aileron Light" w:cs="Aileron Light"/>
          <w:b/>
          <w:bCs/>
        </w:rPr>
      </w:pPr>
    </w:p>
    <w:p w14:paraId="410D7440" w14:textId="77777777" w:rsidR="0032136F" w:rsidRPr="005D59AB" w:rsidRDefault="003D080A" w:rsidP="0032136F">
      <w:pPr>
        <w:spacing w:line="276" w:lineRule="auto"/>
        <w:rPr>
          <w:rFonts w:ascii="Aileron Bold" w:hAnsi="Aileron Bold" w:cs="Arial"/>
          <w:b/>
          <w:color w:val="11316E" w:themeColor="background2"/>
          <w:sz w:val="24"/>
          <w:szCs w:val="24"/>
        </w:rPr>
      </w:pPr>
      <w:r w:rsidRPr="005D59AB">
        <w:rPr>
          <w:rFonts w:ascii="Aileron Bold" w:hAnsi="Aileron Bold" w:cs="Arial"/>
          <w:b/>
          <w:color w:val="11316E" w:themeColor="background2"/>
          <w:sz w:val="24"/>
          <w:szCs w:val="24"/>
        </w:rPr>
        <w:t>Sampling Times</w:t>
      </w:r>
    </w:p>
    <w:p w14:paraId="3C319517" w14:textId="77777777" w:rsidR="0032136F" w:rsidRPr="00AB5E3A" w:rsidRDefault="003D080A" w:rsidP="0032136F">
      <w:pPr>
        <w:spacing w:line="276" w:lineRule="auto"/>
        <w:rPr>
          <w:rFonts w:cs="Arial"/>
          <w:sz w:val="24"/>
          <w:szCs w:val="24"/>
        </w:rPr>
      </w:pPr>
      <w:r w:rsidRPr="00AB5E3A">
        <w:rPr>
          <w:rFonts w:cs="Arial"/>
          <w:sz w:val="24"/>
          <w:szCs w:val="24"/>
        </w:rPr>
        <w:t>The blood samples MUST be taken at the correct time relative to the dose of drug. Samples taken at the wrong time are uninterpretable and misleading.</w:t>
      </w:r>
    </w:p>
    <w:tbl>
      <w:tblPr>
        <w:tblW w:w="9810" w:type="dxa"/>
        <w:tblInd w:w="-34" w:type="dxa"/>
        <w:tblLook w:val="00A0" w:firstRow="1" w:lastRow="0" w:firstColumn="1" w:lastColumn="0" w:noHBand="0" w:noVBand="0"/>
      </w:tblPr>
      <w:tblGrid>
        <w:gridCol w:w="2170"/>
        <w:gridCol w:w="7640"/>
      </w:tblGrid>
      <w:tr w:rsidR="00683965" w14:paraId="2D61DF4D" w14:textId="77777777" w:rsidTr="005D59AB">
        <w:trPr>
          <w:trHeight w:val="928"/>
        </w:trPr>
        <w:tc>
          <w:tcPr>
            <w:tcW w:w="2038" w:type="dxa"/>
            <w:tcBorders>
              <w:top w:val="single" w:sz="4" w:space="0" w:color="auto"/>
              <w:left w:val="single" w:sz="4" w:space="0" w:color="auto"/>
              <w:bottom w:val="single" w:sz="4" w:space="0" w:color="000000"/>
              <w:right w:val="single" w:sz="4" w:space="0" w:color="auto"/>
            </w:tcBorders>
            <w:shd w:val="clear" w:color="auto" w:fill="11316E" w:themeFill="accent1"/>
            <w:vAlign w:val="center"/>
          </w:tcPr>
          <w:p w14:paraId="55316507" w14:textId="77777777" w:rsidR="0032136F" w:rsidRPr="00AB5E3A" w:rsidRDefault="003D080A" w:rsidP="00810B7C">
            <w:pPr>
              <w:spacing w:line="276" w:lineRule="auto"/>
              <w:rPr>
                <w:rFonts w:cs="Arial"/>
                <w:sz w:val="24"/>
                <w:szCs w:val="24"/>
                <w:lang w:eastAsia="en-GB"/>
              </w:rPr>
            </w:pPr>
            <w:r w:rsidRPr="00AB5E3A">
              <w:rPr>
                <w:rFonts w:cs="Arial"/>
                <w:sz w:val="24"/>
                <w:szCs w:val="24"/>
                <w:lang w:eastAsia="en-GB"/>
              </w:rPr>
              <w:t>Digoxin</w:t>
            </w:r>
          </w:p>
        </w:tc>
        <w:tc>
          <w:tcPr>
            <w:tcW w:w="7772" w:type="dxa"/>
            <w:tcBorders>
              <w:top w:val="single" w:sz="4" w:space="0" w:color="auto"/>
              <w:left w:val="nil"/>
              <w:bottom w:val="single" w:sz="4" w:space="0" w:color="auto"/>
              <w:right w:val="single" w:sz="4" w:space="0" w:color="auto"/>
            </w:tcBorders>
            <w:vAlign w:val="center"/>
          </w:tcPr>
          <w:p w14:paraId="62FD96EE" w14:textId="77777777" w:rsidR="0032136F" w:rsidRPr="00AB5E3A" w:rsidRDefault="003D080A" w:rsidP="00810B7C">
            <w:pPr>
              <w:spacing w:line="276" w:lineRule="auto"/>
              <w:rPr>
                <w:rFonts w:cs="Arial"/>
                <w:sz w:val="24"/>
                <w:szCs w:val="24"/>
                <w:lang w:eastAsia="en-GB"/>
              </w:rPr>
            </w:pPr>
            <w:r w:rsidRPr="00AB5E3A">
              <w:rPr>
                <w:rFonts w:cs="Arial"/>
                <w:sz w:val="24"/>
                <w:szCs w:val="24"/>
                <w:lang w:eastAsia="en-GB"/>
              </w:rPr>
              <w:t>6-8 hours after last dose</w:t>
            </w:r>
          </w:p>
          <w:p w14:paraId="35941D0D" w14:textId="77777777" w:rsidR="0032136F" w:rsidRPr="00AB5E3A" w:rsidRDefault="003D080A" w:rsidP="00810B7C">
            <w:pPr>
              <w:spacing w:line="276" w:lineRule="auto"/>
              <w:rPr>
                <w:rFonts w:cs="Arial"/>
                <w:b/>
                <w:bCs/>
                <w:sz w:val="24"/>
                <w:szCs w:val="24"/>
                <w:lang w:eastAsia="en-GB"/>
              </w:rPr>
            </w:pPr>
            <w:r w:rsidRPr="00AB5E3A">
              <w:rPr>
                <w:rFonts w:cs="Arial"/>
                <w:b/>
                <w:bCs/>
                <w:sz w:val="24"/>
                <w:szCs w:val="24"/>
                <w:lang w:eastAsia="en-GB"/>
              </w:rPr>
              <w:t xml:space="preserve">Note: </w:t>
            </w:r>
            <w:r w:rsidRPr="00AB5E3A">
              <w:rPr>
                <w:rFonts w:cs="Arial"/>
                <w:sz w:val="24"/>
                <w:szCs w:val="24"/>
                <w:lang w:eastAsia="en-GB"/>
              </w:rPr>
              <w:t>DIGIBIND interferes with digoxin measurement.</w:t>
            </w:r>
          </w:p>
          <w:p w14:paraId="0E2B477B" w14:textId="77777777" w:rsidR="0032136F" w:rsidRPr="00AB5E3A" w:rsidRDefault="003D080A" w:rsidP="00810B7C">
            <w:pPr>
              <w:spacing w:line="276" w:lineRule="auto"/>
              <w:rPr>
                <w:rFonts w:cs="Arial"/>
                <w:sz w:val="24"/>
                <w:szCs w:val="24"/>
                <w:lang w:eastAsia="en-GB"/>
              </w:rPr>
            </w:pPr>
            <w:r w:rsidRPr="00AB5E3A">
              <w:rPr>
                <w:rFonts w:cs="Arial"/>
                <w:sz w:val="24"/>
                <w:szCs w:val="24"/>
                <w:lang w:eastAsia="en-GB"/>
              </w:rPr>
              <w:t>Thus, serum digoxin concentration measurement can be clinically misleading until DIGIBIND is eliminated from the body.  Depending on the renal function, minimum of 5 days needs to be allowed prior to sampling for digoxin.</w:t>
            </w:r>
          </w:p>
        </w:tc>
      </w:tr>
      <w:tr w:rsidR="00683965" w14:paraId="3D03EFE4" w14:textId="77777777" w:rsidTr="005D59AB">
        <w:trPr>
          <w:trHeight w:val="285"/>
        </w:trPr>
        <w:tc>
          <w:tcPr>
            <w:tcW w:w="2038" w:type="dxa"/>
            <w:tcBorders>
              <w:top w:val="nil"/>
              <w:left w:val="single" w:sz="4" w:space="0" w:color="auto"/>
              <w:bottom w:val="single" w:sz="4" w:space="0" w:color="auto"/>
              <w:right w:val="single" w:sz="4" w:space="0" w:color="auto"/>
            </w:tcBorders>
            <w:shd w:val="clear" w:color="auto" w:fill="11316E" w:themeFill="accent1"/>
            <w:vAlign w:val="center"/>
          </w:tcPr>
          <w:p w14:paraId="1EC0477E" w14:textId="77777777" w:rsidR="0032136F" w:rsidRPr="00AB5E3A" w:rsidRDefault="003D080A" w:rsidP="00810B7C">
            <w:pPr>
              <w:spacing w:line="276" w:lineRule="auto"/>
              <w:rPr>
                <w:rFonts w:cs="Arial"/>
                <w:sz w:val="24"/>
                <w:szCs w:val="24"/>
                <w:lang w:eastAsia="en-GB"/>
              </w:rPr>
            </w:pPr>
            <w:r w:rsidRPr="00AB5E3A">
              <w:rPr>
                <w:rFonts w:cs="Arial"/>
                <w:sz w:val="24"/>
                <w:szCs w:val="24"/>
                <w:lang w:eastAsia="en-GB"/>
              </w:rPr>
              <w:t>Carbamazepine</w:t>
            </w:r>
          </w:p>
        </w:tc>
        <w:tc>
          <w:tcPr>
            <w:tcW w:w="7772" w:type="dxa"/>
            <w:tcBorders>
              <w:top w:val="single" w:sz="4" w:space="0" w:color="auto"/>
              <w:left w:val="nil"/>
              <w:bottom w:val="single" w:sz="4" w:space="0" w:color="auto"/>
              <w:right w:val="single" w:sz="4" w:space="0" w:color="auto"/>
            </w:tcBorders>
            <w:vAlign w:val="center"/>
          </w:tcPr>
          <w:p w14:paraId="5183814B" w14:textId="77777777" w:rsidR="0032136F" w:rsidRPr="00AB5E3A" w:rsidRDefault="003D080A" w:rsidP="00810B7C">
            <w:pPr>
              <w:spacing w:line="276" w:lineRule="auto"/>
              <w:rPr>
                <w:rFonts w:cs="Arial"/>
                <w:sz w:val="24"/>
                <w:szCs w:val="24"/>
                <w:lang w:eastAsia="en-GB"/>
              </w:rPr>
            </w:pPr>
            <w:r w:rsidRPr="00AB5E3A">
              <w:rPr>
                <w:rFonts w:cs="Arial"/>
                <w:sz w:val="24"/>
                <w:szCs w:val="24"/>
                <w:lang w:eastAsia="en-GB"/>
              </w:rPr>
              <w:t>Immediately before oral dose</w:t>
            </w:r>
          </w:p>
        </w:tc>
      </w:tr>
      <w:tr w:rsidR="00683965" w14:paraId="1B62A4AD" w14:textId="77777777" w:rsidTr="005D59AB">
        <w:trPr>
          <w:trHeight w:val="285"/>
        </w:trPr>
        <w:tc>
          <w:tcPr>
            <w:tcW w:w="2038" w:type="dxa"/>
            <w:tcBorders>
              <w:top w:val="nil"/>
              <w:left w:val="single" w:sz="4" w:space="0" w:color="auto"/>
              <w:bottom w:val="single" w:sz="4" w:space="0" w:color="auto"/>
              <w:right w:val="single" w:sz="4" w:space="0" w:color="auto"/>
            </w:tcBorders>
            <w:shd w:val="clear" w:color="auto" w:fill="11316E" w:themeFill="accent1"/>
            <w:vAlign w:val="center"/>
          </w:tcPr>
          <w:p w14:paraId="5B16C8E8" w14:textId="77777777" w:rsidR="0032136F" w:rsidRPr="00AB5E3A" w:rsidRDefault="003D080A" w:rsidP="00810B7C">
            <w:pPr>
              <w:spacing w:line="276" w:lineRule="auto"/>
              <w:rPr>
                <w:rFonts w:cs="Arial"/>
                <w:sz w:val="24"/>
                <w:szCs w:val="24"/>
                <w:lang w:eastAsia="en-GB"/>
              </w:rPr>
            </w:pPr>
            <w:r>
              <w:rPr>
                <w:rFonts w:cs="Arial"/>
                <w:sz w:val="24"/>
                <w:szCs w:val="24"/>
                <w:lang w:eastAsia="en-GB"/>
              </w:rPr>
              <w:t>Phe</w:t>
            </w:r>
            <w:r w:rsidRPr="00AB5E3A">
              <w:rPr>
                <w:rFonts w:cs="Arial"/>
                <w:sz w:val="24"/>
                <w:szCs w:val="24"/>
                <w:lang w:eastAsia="en-GB"/>
              </w:rPr>
              <w:t>nobarbitone</w:t>
            </w:r>
          </w:p>
        </w:tc>
        <w:tc>
          <w:tcPr>
            <w:tcW w:w="7772" w:type="dxa"/>
            <w:tcBorders>
              <w:top w:val="nil"/>
              <w:left w:val="nil"/>
              <w:bottom w:val="single" w:sz="4" w:space="0" w:color="auto"/>
              <w:right w:val="single" w:sz="4" w:space="0" w:color="auto"/>
            </w:tcBorders>
            <w:vAlign w:val="center"/>
          </w:tcPr>
          <w:p w14:paraId="14264646" w14:textId="77777777" w:rsidR="0032136F" w:rsidRPr="00AB5E3A" w:rsidRDefault="003D080A" w:rsidP="00810B7C">
            <w:pPr>
              <w:spacing w:line="276" w:lineRule="auto"/>
              <w:rPr>
                <w:rFonts w:cs="Arial"/>
                <w:sz w:val="24"/>
                <w:szCs w:val="24"/>
                <w:lang w:eastAsia="en-GB"/>
              </w:rPr>
            </w:pPr>
            <w:r w:rsidRPr="00AB5E3A">
              <w:rPr>
                <w:rFonts w:cs="Arial"/>
                <w:sz w:val="24"/>
                <w:szCs w:val="24"/>
                <w:lang w:eastAsia="en-GB"/>
              </w:rPr>
              <w:t>Immediately before oral dose</w:t>
            </w:r>
          </w:p>
        </w:tc>
      </w:tr>
      <w:tr w:rsidR="00683965" w14:paraId="426BB5BF" w14:textId="77777777" w:rsidTr="005D59AB">
        <w:trPr>
          <w:trHeight w:val="285"/>
        </w:trPr>
        <w:tc>
          <w:tcPr>
            <w:tcW w:w="2038" w:type="dxa"/>
            <w:tcBorders>
              <w:top w:val="nil"/>
              <w:left w:val="single" w:sz="4" w:space="0" w:color="auto"/>
              <w:bottom w:val="single" w:sz="4" w:space="0" w:color="auto"/>
              <w:right w:val="single" w:sz="4" w:space="0" w:color="auto"/>
            </w:tcBorders>
            <w:shd w:val="clear" w:color="auto" w:fill="11316E" w:themeFill="accent1"/>
            <w:vAlign w:val="center"/>
          </w:tcPr>
          <w:p w14:paraId="325451FF" w14:textId="77777777" w:rsidR="0032136F" w:rsidRPr="00AB5E3A" w:rsidRDefault="003D080A" w:rsidP="00810B7C">
            <w:pPr>
              <w:spacing w:line="276" w:lineRule="auto"/>
              <w:rPr>
                <w:rFonts w:cs="Arial"/>
                <w:sz w:val="24"/>
                <w:szCs w:val="24"/>
                <w:lang w:eastAsia="en-GB"/>
              </w:rPr>
            </w:pPr>
            <w:r w:rsidRPr="00AB5E3A">
              <w:rPr>
                <w:rFonts w:cs="Arial"/>
                <w:sz w:val="24"/>
                <w:szCs w:val="24"/>
                <w:lang w:eastAsia="en-GB"/>
              </w:rPr>
              <w:t>Valproate</w:t>
            </w:r>
          </w:p>
        </w:tc>
        <w:tc>
          <w:tcPr>
            <w:tcW w:w="7772" w:type="dxa"/>
            <w:tcBorders>
              <w:top w:val="nil"/>
              <w:left w:val="nil"/>
              <w:bottom w:val="single" w:sz="4" w:space="0" w:color="auto"/>
              <w:right w:val="single" w:sz="4" w:space="0" w:color="auto"/>
            </w:tcBorders>
            <w:vAlign w:val="center"/>
          </w:tcPr>
          <w:p w14:paraId="67DA729C" w14:textId="77777777" w:rsidR="0032136F" w:rsidRPr="00AB5E3A" w:rsidRDefault="003D080A" w:rsidP="00810B7C">
            <w:pPr>
              <w:spacing w:line="276" w:lineRule="auto"/>
              <w:rPr>
                <w:rFonts w:cs="Arial"/>
                <w:sz w:val="24"/>
                <w:szCs w:val="24"/>
                <w:lang w:eastAsia="en-GB"/>
              </w:rPr>
            </w:pPr>
            <w:r w:rsidRPr="00AB5E3A">
              <w:rPr>
                <w:rFonts w:cs="Arial"/>
                <w:sz w:val="24"/>
                <w:szCs w:val="24"/>
                <w:lang w:eastAsia="en-GB"/>
              </w:rPr>
              <w:t>Immediately before oral dose</w:t>
            </w:r>
          </w:p>
        </w:tc>
      </w:tr>
      <w:tr w:rsidR="00683965" w14:paraId="6D56D8CB" w14:textId="77777777" w:rsidTr="005D59AB">
        <w:trPr>
          <w:trHeight w:val="285"/>
        </w:trPr>
        <w:tc>
          <w:tcPr>
            <w:tcW w:w="2038" w:type="dxa"/>
            <w:tcBorders>
              <w:top w:val="nil"/>
              <w:left w:val="single" w:sz="4" w:space="0" w:color="auto"/>
              <w:bottom w:val="single" w:sz="4" w:space="0" w:color="auto"/>
              <w:right w:val="single" w:sz="4" w:space="0" w:color="auto"/>
            </w:tcBorders>
            <w:shd w:val="clear" w:color="auto" w:fill="11316E" w:themeFill="accent1"/>
            <w:vAlign w:val="center"/>
          </w:tcPr>
          <w:p w14:paraId="39282984" w14:textId="77777777" w:rsidR="0032136F" w:rsidRPr="00AB5E3A" w:rsidRDefault="003D080A" w:rsidP="00810B7C">
            <w:pPr>
              <w:spacing w:line="276" w:lineRule="auto"/>
              <w:rPr>
                <w:rFonts w:cs="Arial"/>
                <w:sz w:val="24"/>
                <w:szCs w:val="24"/>
                <w:lang w:eastAsia="en-GB"/>
              </w:rPr>
            </w:pPr>
            <w:r>
              <w:rPr>
                <w:rFonts w:cs="Arial"/>
                <w:sz w:val="24"/>
                <w:szCs w:val="24"/>
                <w:lang w:eastAsia="en-GB"/>
              </w:rPr>
              <w:t>Phe</w:t>
            </w:r>
            <w:r w:rsidRPr="00AB5E3A">
              <w:rPr>
                <w:rFonts w:cs="Arial"/>
                <w:sz w:val="24"/>
                <w:szCs w:val="24"/>
                <w:lang w:eastAsia="en-GB"/>
              </w:rPr>
              <w:t>nytoin</w:t>
            </w:r>
          </w:p>
        </w:tc>
        <w:tc>
          <w:tcPr>
            <w:tcW w:w="7772" w:type="dxa"/>
            <w:tcBorders>
              <w:top w:val="nil"/>
              <w:left w:val="nil"/>
              <w:bottom w:val="single" w:sz="4" w:space="0" w:color="auto"/>
              <w:right w:val="single" w:sz="4" w:space="0" w:color="auto"/>
            </w:tcBorders>
            <w:vAlign w:val="center"/>
          </w:tcPr>
          <w:p w14:paraId="54CD9195" w14:textId="77777777" w:rsidR="0032136F" w:rsidRPr="00AB5E3A" w:rsidRDefault="003D080A" w:rsidP="00810B7C">
            <w:pPr>
              <w:spacing w:line="276" w:lineRule="auto"/>
              <w:rPr>
                <w:rFonts w:cs="Arial"/>
                <w:sz w:val="24"/>
                <w:szCs w:val="24"/>
                <w:lang w:eastAsia="en-GB"/>
              </w:rPr>
            </w:pPr>
            <w:r w:rsidRPr="00AB5E3A">
              <w:rPr>
                <w:rFonts w:cs="Arial"/>
                <w:sz w:val="24"/>
                <w:szCs w:val="24"/>
                <w:lang w:eastAsia="en-GB"/>
              </w:rPr>
              <w:t>Immediately before oral dose</w:t>
            </w:r>
          </w:p>
        </w:tc>
      </w:tr>
      <w:tr w:rsidR="00683965" w14:paraId="1F64DF5C" w14:textId="77777777" w:rsidTr="005D59AB">
        <w:trPr>
          <w:trHeight w:val="452"/>
        </w:trPr>
        <w:tc>
          <w:tcPr>
            <w:tcW w:w="2038" w:type="dxa"/>
            <w:tcBorders>
              <w:top w:val="single" w:sz="4" w:space="0" w:color="auto"/>
              <w:left w:val="single" w:sz="4" w:space="0" w:color="auto"/>
              <w:bottom w:val="single" w:sz="4" w:space="0" w:color="000000"/>
              <w:right w:val="single" w:sz="4" w:space="0" w:color="auto"/>
            </w:tcBorders>
            <w:shd w:val="clear" w:color="auto" w:fill="11316E" w:themeFill="accent1"/>
            <w:vAlign w:val="center"/>
          </w:tcPr>
          <w:p w14:paraId="37C7D184" w14:textId="77777777" w:rsidR="0032136F" w:rsidRPr="00AB5E3A" w:rsidRDefault="003D080A" w:rsidP="00810B7C">
            <w:pPr>
              <w:spacing w:line="276" w:lineRule="auto"/>
              <w:rPr>
                <w:rFonts w:cs="Arial"/>
                <w:sz w:val="24"/>
                <w:szCs w:val="24"/>
                <w:lang w:eastAsia="en-GB"/>
              </w:rPr>
            </w:pPr>
            <w:r w:rsidRPr="00AB5E3A">
              <w:rPr>
                <w:rFonts w:cs="Arial"/>
                <w:sz w:val="24"/>
                <w:szCs w:val="24"/>
                <w:lang w:eastAsia="en-GB"/>
              </w:rPr>
              <w:t>Theophylline</w:t>
            </w:r>
          </w:p>
        </w:tc>
        <w:tc>
          <w:tcPr>
            <w:tcW w:w="7772" w:type="dxa"/>
            <w:tcBorders>
              <w:top w:val="single" w:sz="4" w:space="0" w:color="auto"/>
              <w:left w:val="nil"/>
              <w:bottom w:val="single" w:sz="4" w:space="0" w:color="auto"/>
              <w:right w:val="single" w:sz="4" w:space="0" w:color="auto"/>
            </w:tcBorders>
            <w:vAlign w:val="center"/>
          </w:tcPr>
          <w:p w14:paraId="07BD92D8" w14:textId="77777777" w:rsidR="0032136F" w:rsidRPr="00AB5E3A" w:rsidRDefault="003D080A" w:rsidP="00810B7C">
            <w:pPr>
              <w:spacing w:line="276" w:lineRule="auto"/>
              <w:rPr>
                <w:rFonts w:cs="Arial"/>
                <w:sz w:val="24"/>
                <w:szCs w:val="24"/>
                <w:lang w:eastAsia="en-GB"/>
              </w:rPr>
            </w:pPr>
            <w:r w:rsidRPr="00AB5E3A">
              <w:rPr>
                <w:rFonts w:cs="Arial"/>
                <w:sz w:val="24"/>
                <w:szCs w:val="24"/>
                <w:lang w:eastAsia="en-GB"/>
              </w:rPr>
              <w:t>Slow release preparations 8hrs post dose others before next dose</w:t>
            </w:r>
          </w:p>
          <w:p w14:paraId="0EB70C70" w14:textId="77777777" w:rsidR="0032136F" w:rsidRPr="00AB5E3A" w:rsidRDefault="003D080A" w:rsidP="00810B7C">
            <w:pPr>
              <w:spacing w:line="276" w:lineRule="auto"/>
              <w:rPr>
                <w:rFonts w:cs="Arial"/>
                <w:sz w:val="24"/>
                <w:szCs w:val="24"/>
                <w:lang w:eastAsia="en-GB"/>
              </w:rPr>
            </w:pPr>
            <w:r w:rsidRPr="00AB5E3A">
              <w:rPr>
                <w:rFonts w:cs="Arial"/>
                <w:sz w:val="24"/>
                <w:szCs w:val="24"/>
                <w:lang w:eastAsia="en-GB"/>
              </w:rPr>
              <w:t>IV infusion at 6 &amp; 18 hours</w:t>
            </w:r>
          </w:p>
        </w:tc>
      </w:tr>
      <w:tr w:rsidR="00683965" w14:paraId="1B4257F7" w14:textId="77777777" w:rsidTr="005D59AB">
        <w:trPr>
          <w:trHeight w:val="285"/>
        </w:trPr>
        <w:tc>
          <w:tcPr>
            <w:tcW w:w="2038" w:type="dxa"/>
            <w:tcBorders>
              <w:top w:val="single" w:sz="4" w:space="0" w:color="auto"/>
              <w:left w:val="single" w:sz="4" w:space="0" w:color="auto"/>
              <w:bottom w:val="single" w:sz="4" w:space="0" w:color="auto"/>
              <w:right w:val="single" w:sz="4" w:space="0" w:color="auto"/>
            </w:tcBorders>
            <w:shd w:val="clear" w:color="auto" w:fill="11316E" w:themeFill="accent1"/>
            <w:vAlign w:val="center"/>
          </w:tcPr>
          <w:p w14:paraId="7BD98883" w14:textId="77777777" w:rsidR="0032136F" w:rsidRPr="00AB5E3A" w:rsidRDefault="003D080A" w:rsidP="00810B7C">
            <w:pPr>
              <w:spacing w:line="276" w:lineRule="auto"/>
              <w:rPr>
                <w:rFonts w:cs="Arial"/>
                <w:sz w:val="24"/>
                <w:szCs w:val="24"/>
                <w:lang w:eastAsia="en-GB"/>
              </w:rPr>
            </w:pPr>
            <w:r w:rsidRPr="00AB5E3A">
              <w:rPr>
                <w:rFonts w:cs="Arial"/>
                <w:sz w:val="24"/>
                <w:szCs w:val="24"/>
                <w:lang w:eastAsia="en-GB"/>
              </w:rPr>
              <w:t>Lithium</w:t>
            </w:r>
          </w:p>
        </w:tc>
        <w:tc>
          <w:tcPr>
            <w:tcW w:w="7772" w:type="dxa"/>
            <w:tcBorders>
              <w:top w:val="single" w:sz="4" w:space="0" w:color="auto"/>
              <w:left w:val="nil"/>
              <w:bottom w:val="single" w:sz="4" w:space="0" w:color="auto"/>
              <w:right w:val="single" w:sz="4" w:space="0" w:color="auto"/>
            </w:tcBorders>
            <w:vAlign w:val="center"/>
          </w:tcPr>
          <w:p w14:paraId="6356FD5A" w14:textId="77777777" w:rsidR="0032136F" w:rsidRPr="00AB5E3A" w:rsidRDefault="003D080A" w:rsidP="00810B7C">
            <w:pPr>
              <w:spacing w:line="276" w:lineRule="auto"/>
              <w:rPr>
                <w:rFonts w:cs="Arial"/>
                <w:sz w:val="24"/>
                <w:szCs w:val="24"/>
                <w:lang w:eastAsia="en-GB"/>
              </w:rPr>
            </w:pPr>
            <w:r w:rsidRPr="00AB5E3A">
              <w:rPr>
                <w:rFonts w:cs="Arial"/>
                <w:sz w:val="24"/>
                <w:szCs w:val="24"/>
                <w:lang w:eastAsia="en-GB"/>
              </w:rPr>
              <w:t>12 hours after last dose</w:t>
            </w:r>
          </w:p>
        </w:tc>
      </w:tr>
      <w:tr w:rsidR="00683965" w14:paraId="6AB09656" w14:textId="77777777" w:rsidTr="005D59AB">
        <w:trPr>
          <w:trHeight w:val="570"/>
        </w:trPr>
        <w:tc>
          <w:tcPr>
            <w:tcW w:w="2038" w:type="dxa"/>
            <w:tcBorders>
              <w:top w:val="nil"/>
              <w:left w:val="single" w:sz="4" w:space="0" w:color="auto"/>
              <w:bottom w:val="nil"/>
              <w:right w:val="single" w:sz="4" w:space="0" w:color="auto"/>
            </w:tcBorders>
            <w:shd w:val="clear" w:color="auto" w:fill="11316E" w:themeFill="accent1"/>
            <w:vAlign w:val="center"/>
          </w:tcPr>
          <w:p w14:paraId="5B355248" w14:textId="77777777" w:rsidR="0032136F" w:rsidRPr="00AB5E3A" w:rsidRDefault="003D080A" w:rsidP="00810B7C">
            <w:pPr>
              <w:spacing w:line="276" w:lineRule="auto"/>
              <w:rPr>
                <w:rFonts w:cs="Arial"/>
                <w:sz w:val="24"/>
                <w:szCs w:val="24"/>
                <w:lang w:eastAsia="en-GB"/>
              </w:rPr>
            </w:pPr>
            <w:r w:rsidRPr="00AB5E3A">
              <w:rPr>
                <w:rFonts w:cs="Arial"/>
                <w:sz w:val="24"/>
                <w:szCs w:val="24"/>
                <w:lang w:eastAsia="en-GB"/>
              </w:rPr>
              <w:t>Gentamicin</w:t>
            </w:r>
          </w:p>
        </w:tc>
        <w:tc>
          <w:tcPr>
            <w:tcW w:w="7772" w:type="dxa"/>
            <w:vMerge w:val="restart"/>
            <w:tcBorders>
              <w:top w:val="nil"/>
              <w:left w:val="nil"/>
              <w:bottom w:val="nil"/>
              <w:right w:val="single" w:sz="4" w:space="0" w:color="auto"/>
            </w:tcBorders>
            <w:vAlign w:val="center"/>
          </w:tcPr>
          <w:p w14:paraId="27A26CCC" w14:textId="77777777" w:rsidR="0032136F" w:rsidRPr="00AB5E3A" w:rsidRDefault="003D080A" w:rsidP="00810B7C">
            <w:pPr>
              <w:spacing w:line="276" w:lineRule="auto"/>
              <w:rPr>
                <w:rFonts w:cs="Arial"/>
                <w:sz w:val="24"/>
                <w:szCs w:val="24"/>
                <w:lang w:eastAsia="en-GB"/>
              </w:rPr>
            </w:pPr>
            <w:r w:rsidRPr="00AB5E3A">
              <w:rPr>
                <w:rFonts w:cs="Arial"/>
                <w:sz w:val="24"/>
                <w:szCs w:val="24"/>
                <w:lang w:eastAsia="en-GB"/>
              </w:rPr>
              <w:t>PRE</w:t>
            </w:r>
            <w:r>
              <w:rPr>
                <w:rFonts w:cs="Arial"/>
                <w:sz w:val="24"/>
                <w:szCs w:val="24"/>
                <w:lang w:eastAsia="en-GB"/>
              </w:rPr>
              <w:t>:</w:t>
            </w:r>
            <w:r w:rsidRPr="00AB5E3A">
              <w:rPr>
                <w:rFonts w:cs="Arial"/>
                <w:sz w:val="24"/>
                <w:szCs w:val="24"/>
                <w:lang w:eastAsia="en-GB"/>
              </w:rPr>
              <w:t xml:space="preserve"> immediately before next dose</w:t>
            </w:r>
          </w:p>
          <w:p w14:paraId="1D34A361" w14:textId="77777777" w:rsidR="0032136F" w:rsidRPr="00AB5E3A" w:rsidRDefault="003D080A" w:rsidP="00810B7C">
            <w:pPr>
              <w:spacing w:line="276" w:lineRule="auto"/>
              <w:rPr>
                <w:rFonts w:cs="Arial"/>
                <w:sz w:val="24"/>
                <w:szCs w:val="24"/>
                <w:lang w:eastAsia="en-GB"/>
              </w:rPr>
            </w:pPr>
            <w:r w:rsidRPr="00AB5E3A">
              <w:rPr>
                <w:rFonts w:cs="Arial"/>
                <w:sz w:val="24"/>
                <w:szCs w:val="24"/>
                <w:lang w:eastAsia="en-GB"/>
              </w:rPr>
              <w:t>POST</w:t>
            </w:r>
            <w:r>
              <w:rPr>
                <w:rFonts w:cs="Arial"/>
                <w:sz w:val="24"/>
                <w:szCs w:val="24"/>
                <w:lang w:eastAsia="en-GB"/>
              </w:rPr>
              <w:t>:</w:t>
            </w:r>
            <w:r w:rsidRPr="00AB5E3A">
              <w:rPr>
                <w:rFonts w:cs="Arial"/>
                <w:sz w:val="24"/>
                <w:szCs w:val="24"/>
                <w:lang w:eastAsia="en-GB"/>
              </w:rPr>
              <w:t xml:space="preserve">  60 minutes after</w:t>
            </w:r>
          </w:p>
          <w:p w14:paraId="076C8ED8" w14:textId="77777777" w:rsidR="0032136F" w:rsidRPr="00AB5E3A" w:rsidRDefault="003D080A" w:rsidP="00810B7C">
            <w:pPr>
              <w:spacing w:line="276" w:lineRule="auto"/>
              <w:rPr>
                <w:rFonts w:cs="Arial"/>
                <w:sz w:val="24"/>
                <w:szCs w:val="24"/>
                <w:lang w:eastAsia="en-GB"/>
              </w:rPr>
            </w:pPr>
            <w:r w:rsidRPr="00AB5E3A">
              <w:rPr>
                <w:rFonts w:cs="Arial"/>
                <w:sz w:val="24"/>
                <w:szCs w:val="24"/>
                <w:lang w:eastAsia="en-GB"/>
              </w:rPr>
              <w:t>Once a day dose – either 18 hrs. post or 6 hrs. pre-dose.</w:t>
            </w:r>
          </w:p>
        </w:tc>
      </w:tr>
      <w:tr w:rsidR="00683965" w14:paraId="2C3DF3AE" w14:textId="77777777" w:rsidTr="005D59AB">
        <w:trPr>
          <w:trHeight w:val="80"/>
        </w:trPr>
        <w:tc>
          <w:tcPr>
            <w:tcW w:w="2038" w:type="dxa"/>
            <w:tcBorders>
              <w:top w:val="nil"/>
              <w:left w:val="single" w:sz="4" w:space="0" w:color="auto"/>
              <w:bottom w:val="single" w:sz="4" w:space="0" w:color="auto"/>
              <w:right w:val="single" w:sz="4" w:space="0" w:color="auto"/>
            </w:tcBorders>
            <w:shd w:val="clear" w:color="auto" w:fill="11316E" w:themeFill="accent1"/>
            <w:vAlign w:val="center"/>
          </w:tcPr>
          <w:p w14:paraId="13843EFB" w14:textId="77777777" w:rsidR="0032136F" w:rsidRPr="00AB5E3A" w:rsidRDefault="003D080A" w:rsidP="00810B7C">
            <w:pPr>
              <w:spacing w:line="276" w:lineRule="auto"/>
              <w:rPr>
                <w:rFonts w:cs="Arial"/>
                <w:sz w:val="24"/>
                <w:szCs w:val="24"/>
                <w:lang w:eastAsia="en-GB"/>
              </w:rPr>
            </w:pPr>
            <w:r w:rsidRPr="00AB5E3A">
              <w:rPr>
                <w:rFonts w:cs="Arial"/>
                <w:sz w:val="24"/>
                <w:szCs w:val="24"/>
                <w:lang w:eastAsia="en-GB"/>
              </w:rPr>
              <w:t> </w:t>
            </w:r>
          </w:p>
        </w:tc>
        <w:tc>
          <w:tcPr>
            <w:tcW w:w="7772" w:type="dxa"/>
            <w:vMerge/>
            <w:tcBorders>
              <w:left w:val="nil"/>
              <w:bottom w:val="single" w:sz="4" w:space="0" w:color="auto"/>
              <w:right w:val="single" w:sz="4" w:space="0" w:color="auto"/>
            </w:tcBorders>
            <w:vAlign w:val="center"/>
          </w:tcPr>
          <w:p w14:paraId="5370DF93" w14:textId="77777777" w:rsidR="0032136F" w:rsidRPr="00AB5E3A" w:rsidRDefault="0032136F" w:rsidP="00810B7C">
            <w:pPr>
              <w:spacing w:line="276" w:lineRule="auto"/>
              <w:rPr>
                <w:rFonts w:cs="Arial"/>
                <w:sz w:val="24"/>
                <w:szCs w:val="24"/>
                <w:lang w:eastAsia="en-GB"/>
              </w:rPr>
            </w:pPr>
          </w:p>
        </w:tc>
      </w:tr>
      <w:tr w:rsidR="00683965" w14:paraId="71DDE554" w14:textId="77777777" w:rsidTr="005D59AB">
        <w:trPr>
          <w:trHeight w:val="377"/>
        </w:trPr>
        <w:tc>
          <w:tcPr>
            <w:tcW w:w="2038" w:type="dxa"/>
            <w:tcBorders>
              <w:top w:val="nil"/>
              <w:left w:val="single" w:sz="4" w:space="0" w:color="auto"/>
              <w:bottom w:val="single" w:sz="4" w:space="0" w:color="auto"/>
              <w:right w:val="single" w:sz="4" w:space="0" w:color="auto"/>
            </w:tcBorders>
            <w:shd w:val="clear" w:color="auto" w:fill="11316E" w:themeFill="accent1"/>
            <w:vAlign w:val="center"/>
          </w:tcPr>
          <w:p w14:paraId="5FBA158D" w14:textId="77777777" w:rsidR="0032136F" w:rsidRPr="00AB5E3A" w:rsidRDefault="003D080A" w:rsidP="00810B7C">
            <w:pPr>
              <w:spacing w:line="276" w:lineRule="auto"/>
              <w:rPr>
                <w:rFonts w:cs="Arial"/>
                <w:sz w:val="24"/>
                <w:szCs w:val="24"/>
                <w:lang w:eastAsia="en-GB"/>
              </w:rPr>
            </w:pPr>
            <w:r w:rsidRPr="00AB5E3A">
              <w:rPr>
                <w:rFonts w:cs="Arial"/>
                <w:sz w:val="24"/>
                <w:szCs w:val="24"/>
                <w:lang w:eastAsia="en-GB"/>
              </w:rPr>
              <w:t>Vancomycin</w:t>
            </w:r>
          </w:p>
        </w:tc>
        <w:tc>
          <w:tcPr>
            <w:tcW w:w="7772" w:type="dxa"/>
            <w:tcBorders>
              <w:top w:val="single" w:sz="4" w:space="0" w:color="auto"/>
              <w:left w:val="nil"/>
              <w:bottom w:val="single" w:sz="4" w:space="0" w:color="auto"/>
              <w:right w:val="single" w:sz="4" w:space="0" w:color="auto"/>
            </w:tcBorders>
            <w:vAlign w:val="center"/>
          </w:tcPr>
          <w:p w14:paraId="00D9BD09" w14:textId="77777777" w:rsidR="0032136F" w:rsidRPr="00AB5E3A" w:rsidRDefault="003D080A" w:rsidP="00810B7C">
            <w:pPr>
              <w:spacing w:line="276" w:lineRule="auto"/>
              <w:rPr>
                <w:rFonts w:cs="Arial"/>
                <w:sz w:val="24"/>
                <w:szCs w:val="24"/>
                <w:lang w:eastAsia="en-GB"/>
              </w:rPr>
            </w:pPr>
            <w:r w:rsidRPr="00AB5E3A">
              <w:rPr>
                <w:rFonts w:cs="Arial"/>
                <w:sz w:val="24"/>
                <w:szCs w:val="24"/>
                <w:lang w:eastAsia="en-GB"/>
              </w:rPr>
              <w:t>PRE</w:t>
            </w:r>
            <w:r>
              <w:rPr>
                <w:rFonts w:cs="Arial"/>
                <w:sz w:val="24"/>
                <w:szCs w:val="24"/>
                <w:lang w:eastAsia="en-GB"/>
              </w:rPr>
              <w:t>:</w:t>
            </w:r>
            <w:r w:rsidRPr="00AB5E3A">
              <w:rPr>
                <w:rFonts w:cs="Arial"/>
                <w:sz w:val="24"/>
                <w:szCs w:val="24"/>
                <w:lang w:eastAsia="en-GB"/>
              </w:rPr>
              <w:t xml:space="preserve"> immediately before next dose</w:t>
            </w:r>
          </w:p>
          <w:p w14:paraId="3C35AA95" w14:textId="77777777" w:rsidR="0032136F" w:rsidRPr="00AB5E3A" w:rsidRDefault="003D080A" w:rsidP="00810B7C">
            <w:pPr>
              <w:spacing w:line="276" w:lineRule="auto"/>
              <w:rPr>
                <w:rFonts w:cs="Arial"/>
                <w:sz w:val="24"/>
                <w:szCs w:val="24"/>
                <w:lang w:eastAsia="en-GB"/>
              </w:rPr>
            </w:pPr>
            <w:r w:rsidRPr="00AB5E3A">
              <w:rPr>
                <w:rFonts w:cs="Arial"/>
                <w:sz w:val="24"/>
                <w:szCs w:val="24"/>
                <w:lang w:eastAsia="en-GB"/>
              </w:rPr>
              <w:t>POST 2 hours post dose</w:t>
            </w:r>
          </w:p>
        </w:tc>
      </w:tr>
      <w:tr w:rsidR="00683965" w14:paraId="56BCE2AF" w14:textId="77777777" w:rsidTr="005D59AB">
        <w:trPr>
          <w:trHeight w:val="195"/>
        </w:trPr>
        <w:tc>
          <w:tcPr>
            <w:tcW w:w="2038" w:type="dxa"/>
            <w:tcBorders>
              <w:top w:val="single" w:sz="4" w:space="0" w:color="auto"/>
              <w:left w:val="single" w:sz="4" w:space="0" w:color="auto"/>
              <w:bottom w:val="single" w:sz="4" w:space="0" w:color="auto"/>
              <w:right w:val="single" w:sz="4" w:space="0" w:color="auto"/>
            </w:tcBorders>
            <w:shd w:val="clear" w:color="auto" w:fill="11316E" w:themeFill="accent1"/>
            <w:vAlign w:val="center"/>
          </w:tcPr>
          <w:p w14:paraId="68B3AC97" w14:textId="77777777" w:rsidR="0032136F" w:rsidRPr="0088561C" w:rsidRDefault="003D080A" w:rsidP="00810B7C">
            <w:pPr>
              <w:spacing w:line="276" w:lineRule="auto"/>
              <w:rPr>
                <w:rFonts w:cs="Arial"/>
                <w:sz w:val="24"/>
                <w:szCs w:val="24"/>
                <w:lang w:eastAsia="en-GB"/>
              </w:rPr>
            </w:pPr>
            <w:r w:rsidRPr="0088561C">
              <w:rPr>
                <w:rFonts w:cs="Arial"/>
                <w:sz w:val="24"/>
                <w:szCs w:val="24"/>
                <w:lang w:eastAsia="en-GB"/>
              </w:rPr>
              <w:t>Amikacin</w:t>
            </w:r>
          </w:p>
        </w:tc>
        <w:tc>
          <w:tcPr>
            <w:tcW w:w="7772" w:type="dxa"/>
            <w:tcBorders>
              <w:top w:val="single" w:sz="4" w:space="0" w:color="auto"/>
              <w:left w:val="single" w:sz="4" w:space="0" w:color="auto"/>
              <w:bottom w:val="single" w:sz="4" w:space="0" w:color="auto"/>
              <w:right w:val="single" w:sz="4" w:space="0" w:color="auto"/>
            </w:tcBorders>
            <w:vAlign w:val="center"/>
          </w:tcPr>
          <w:p w14:paraId="4FF11E68" w14:textId="77777777" w:rsidR="0032136F" w:rsidRPr="0088561C" w:rsidRDefault="003D080A" w:rsidP="00810B7C">
            <w:pPr>
              <w:spacing w:line="276" w:lineRule="auto"/>
              <w:rPr>
                <w:rFonts w:cs="Arial"/>
                <w:sz w:val="24"/>
                <w:szCs w:val="24"/>
                <w:lang w:eastAsia="en-GB"/>
              </w:rPr>
            </w:pPr>
            <w:r w:rsidRPr="0088561C">
              <w:rPr>
                <w:rFonts w:cs="Arial"/>
                <w:sz w:val="24"/>
                <w:szCs w:val="24"/>
                <w:lang w:eastAsia="en-GB"/>
              </w:rPr>
              <w:t>PRE</w:t>
            </w:r>
            <w:r>
              <w:rPr>
                <w:rFonts w:cs="Arial"/>
                <w:sz w:val="24"/>
                <w:szCs w:val="24"/>
                <w:lang w:eastAsia="en-GB"/>
              </w:rPr>
              <w:t>:</w:t>
            </w:r>
            <w:r w:rsidRPr="0088561C">
              <w:rPr>
                <w:rFonts w:cs="Arial"/>
                <w:sz w:val="24"/>
                <w:szCs w:val="24"/>
                <w:lang w:eastAsia="en-GB"/>
              </w:rPr>
              <w:t xml:space="preserve"> immediately before next dose</w:t>
            </w:r>
          </w:p>
          <w:p w14:paraId="702857CA" w14:textId="77777777" w:rsidR="0032136F" w:rsidRPr="0088561C" w:rsidRDefault="003D080A" w:rsidP="00810B7C">
            <w:pPr>
              <w:spacing w:line="276" w:lineRule="auto"/>
              <w:rPr>
                <w:rFonts w:cs="Arial"/>
                <w:sz w:val="24"/>
                <w:szCs w:val="24"/>
                <w:lang w:eastAsia="en-GB"/>
              </w:rPr>
            </w:pPr>
            <w:r w:rsidRPr="0088561C">
              <w:rPr>
                <w:rFonts w:cs="Arial"/>
                <w:sz w:val="24"/>
                <w:szCs w:val="24"/>
                <w:lang w:eastAsia="en-GB"/>
              </w:rPr>
              <w:t>POST 2 hours post dose</w:t>
            </w:r>
          </w:p>
        </w:tc>
      </w:tr>
    </w:tbl>
    <w:p w14:paraId="2751289F" w14:textId="77777777" w:rsidR="59D3A88A" w:rsidRDefault="59D3A88A" w:rsidP="59D3A88A"/>
    <w:p w14:paraId="6F901574" w14:textId="77777777" w:rsidR="00173254" w:rsidRPr="005D59AB" w:rsidRDefault="003D080A" w:rsidP="00173254">
      <w:pPr>
        <w:spacing w:line="276" w:lineRule="auto"/>
        <w:rPr>
          <w:rFonts w:ascii="Aileron Bold" w:hAnsi="Aileron Bold" w:cs="Arial"/>
          <w:b/>
          <w:color w:val="11316E" w:themeColor="background2"/>
          <w:sz w:val="24"/>
          <w:szCs w:val="24"/>
        </w:rPr>
      </w:pPr>
      <w:r w:rsidRPr="005D59AB">
        <w:rPr>
          <w:rFonts w:ascii="Aileron Bold" w:hAnsi="Aileron Bold" w:cs="Arial"/>
          <w:b/>
          <w:color w:val="11316E" w:themeColor="background2"/>
          <w:sz w:val="24"/>
          <w:szCs w:val="24"/>
        </w:rPr>
        <w:t>Time taken for drug levels to reach steady state</w:t>
      </w:r>
    </w:p>
    <w:p w14:paraId="0593FE1A" w14:textId="77777777" w:rsidR="00173254" w:rsidRPr="00AB5E3A" w:rsidRDefault="003D080A" w:rsidP="00173254">
      <w:pPr>
        <w:spacing w:line="276" w:lineRule="auto"/>
        <w:rPr>
          <w:rFonts w:cs="Arial"/>
          <w:sz w:val="24"/>
          <w:szCs w:val="24"/>
        </w:rPr>
      </w:pPr>
      <w:r w:rsidRPr="00AB5E3A">
        <w:rPr>
          <w:rFonts w:cs="Arial"/>
          <w:sz w:val="24"/>
          <w:szCs w:val="24"/>
        </w:rPr>
        <w:t xml:space="preserve">All drugs require a certain time after the initiation of the therapy to reach a </w:t>
      </w:r>
      <w:r w:rsidRPr="00AB5E3A">
        <w:rPr>
          <w:rFonts w:cs="Arial"/>
          <w:b/>
          <w:sz w:val="24"/>
          <w:szCs w:val="24"/>
        </w:rPr>
        <w:t>steady state</w:t>
      </w:r>
      <w:r w:rsidRPr="00AB5E3A">
        <w:rPr>
          <w:rFonts w:cs="Arial"/>
          <w:sz w:val="24"/>
          <w:szCs w:val="24"/>
        </w:rPr>
        <w:t>, and it is futile measuring drug levels before this (unless toxicity is suspected).</w:t>
      </w:r>
    </w:p>
    <w:p w14:paraId="1987E1C5" w14:textId="77777777" w:rsidR="00173254" w:rsidRPr="00AB5E3A" w:rsidRDefault="00173254" w:rsidP="00173254">
      <w:pPr>
        <w:spacing w:line="276" w:lineRule="auto"/>
        <w:rPr>
          <w:rFonts w:cs="Arial"/>
          <w:sz w:val="24"/>
          <w:szCs w:val="24"/>
        </w:rPr>
      </w:pPr>
    </w:p>
    <w:tbl>
      <w:tblPr>
        <w:tblW w:w="0" w:type="auto"/>
        <w:tblLayout w:type="fixed"/>
        <w:tblCellMar>
          <w:left w:w="107" w:type="dxa"/>
          <w:right w:w="107" w:type="dxa"/>
        </w:tblCellMar>
        <w:tblLook w:val="0000" w:firstRow="0" w:lastRow="0" w:firstColumn="0" w:lastColumn="0" w:noHBand="0" w:noVBand="0"/>
      </w:tblPr>
      <w:tblGrid>
        <w:gridCol w:w="1950"/>
        <w:gridCol w:w="6127"/>
      </w:tblGrid>
      <w:tr w:rsidR="00683965" w14:paraId="45D4DDEA" w14:textId="77777777" w:rsidTr="005D59AB">
        <w:tc>
          <w:tcPr>
            <w:tcW w:w="1950" w:type="dxa"/>
            <w:tcBorders>
              <w:top w:val="single" w:sz="4" w:space="0" w:color="auto"/>
              <w:left w:val="single" w:sz="4" w:space="0" w:color="auto"/>
              <w:bottom w:val="single" w:sz="4" w:space="0" w:color="auto"/>
              <w:right w:val="single" w:sz="4" w:space="0" w:color="auto"/>
            </w:tcBorders>
            <w:shd w:val="clear" w:color="auto" w:fill="11316E" w:themeFill="accent1"/>
          </w:tcPr>
          <w:p w14:paraId="0CED107F" w14:textId="77777777" w:rsidR="00173254" w:rsidRPr="00AB5E3A" w:rsidRDefault="003D080A" w:rsidP="00810B7C">
            <w:pPr>
              <w:spacing w:line="276" w:lineRule="auto"/>
              <w:rPr>
                <w:rFonts w:cs="Arial"/>
                <w:sz w:val="24"/>
                <w:szCs w:val="24"/>
              </w:rPr>
            </w:pPr>
            <w:r w:rsidRPr="00AB5E3A">
              <w:rPr>
                <w:rFonts w:cs="Arial"/>
                <w:sz w:val="24"/>
                <w:szCs w:val="24"/>
              </w:rPr>
              <w:t>Digoxin</w:t>
            </w:r>
          </w:p>
        </w:tc>
        <w:tc>
          <w:tcPr>
            <w:tcW w:w="6127" w:type="dxa"/>
            <w:tcBorders>
              <w:top w:val="single" w:sz="4" w:space="0" w:color="auto"/>
              <w:left w:val="single" w:sz="4" w:space="0" w:color="auto"/>
              <w:bottom w:val="single" w:sz="4" w:space="0" w:color="auto"/>
              <w:right w:val="single" w:sz="4" w:space="0" w:color="auto"/>
            </w:tcBorders>
          </w:tcPr>
          <w:p w14:paraId="7D9E8803" w14:textId="77777777" w:rsidR="00173254" w:rsidRPr="00AB5E3A" w:rsidRDefault="003D080A" w:rsidP="00810B7C">
            <w:pPr>
              <w:spacing w:line="276" w:lineRule="auto"/>
              <w:rPr>
                <w:rFonts w:cs="Arial"/>
                <w:sz w:val="24"/>
                <w:szCs w:val="24"/>
              </w:rPr>
            </w:pPr>
            <w:r w:rsidRPr="00AB5E3A">
              <w:rPr>
                <w:rFonts w:cs="Arial"/>
                <w:sz w:val="24"/>
                <w:szCs w:val="24"/>
              </w:rPr>
              <w:t>7 days</w:t>
            </w:r>
          </w:p>
        </w:tc>
      </w:tr>
      <w:tr w:rsidR="00683965" w14:paraId="1174E6F2" w14:textId="77777777" w:rsidTr="005D59AB">
        <w:tc>
          <w:tcPr>
            <w:tcW w:w="1950" w:type="dxa"/>
            <w:tcBorders>
              <w:top w:val="single" w:sz="4" w:space="0" w:color="auto"/>
              <w:left w:val="single" w:sz="4" w:space="0" w:color="auto"/>
              <w:bottom w:val="single" w:sz="4" w:space="0" w:color="auto"/>
              <w:right w:val="single" w:sz="4" w:space="0" w:color="auto"/>
            </w:tcBorders>
            <w:shd w:val="clear" w:color="auto" w:fill="11316E" w:themeFill="accent1"/>
          </w:tcPr>
          <w:p w14:paraId="1252398B" w14:textId="77777777" w:rsidR="00173254" w:rsidRPr="00AB5E3A" w:rsidRDefault="003D080A" w:rsidP="00810B7C">
            <w:pPr>
              <w:spacing w:line="276" w:lineRule="auto"/>
              <w:rPr>
                <w:rFonts w:cs="Arial"/>
                <w:sz w:val="24"/>
                <w:szCs w:val="24"/>
              </w:rPr>
            </w:pPr>
            <w:r w:rsidRPr="00AB5E3A">
              <w:rPr>
                <w:rFonts w:cs="Arial"/>
                <w:sz w:val="24"/>
                <w:szCs w:val="24"/>
              </w:rPr>
              <w:t>Carbamazepine</w:t>
            </w:r>
          </w:p>
        </w:tc>
        <w:tc>
          <w:tcPr>
            <w:tcW w:w="6127" w:type="dxa"/>
            <w:tcBorders>
              <w:top w:val="single" w:sz="4" w:space="0" w:color="auto"/>
              <w:left w:val="single" w:sz="4" w:space="0" w:color="auto"/>
              <w:bottom w:val="single" w:sz="4" w:space="0" w:color="auto"/>
              <w:right w:val="single" w:sz="4" w:space="0" w:color="auto"/>
            </w:tcBorders>
          </w:tcPr>
          <w:p w14:paraId="777653AC" w14:textId="77777777" w:rsidR="00173254" w:rsidRPr="00AB5E3A" w:rsidRDefault="003D080A" w:rsidP="00810B7C">
            <w:pPr>
              <w:spacing w:line="276" w:lineRule="auto"/>
              <w:rPr>
                <w:rFonts w:cs="Arial"/>
                <w:sz w:val="24"/>
                <w:szCs w:val="24"/>
              </w:rPr>
            </w:pPr>
            <w:r w:rsidRPr="00AB5E3A">
              <w:rPr>
                <w:rFonts w:cs="Arial"/>
                <w:sz w:val="24"/>
                <w:szCs w:val="24"/>
              </w:rPr>
              <w:t xml:space="preserve">2-4 weeks after initiation of therapy </w:t>
            </w:r>
            <w:r w:rsidRPr="00AB5E3A">
              <w:rPr>
                <w:rFonts w:cs="Arial"/>
                <w:b/>
                <w:sz w:val="24"/>
                <w:szCs w:val="24"/>
              </w:rPr>
              <w:t xml:space="preserve">or </w:t>
            </w:r>
            <w:r w:rsidRPr="00AB5E3A">
              <w:rPr>
                <w:rFonts w:cs="Arial"/>
                <w:sz w:val="24"/>
                <w:szCs w:val="24"/>
              </w:rPr>
              <w:t>4 days after dose changes</w:t>
            </w:r>
          </w:p>
        </w:tc>
      </w:tr>
      <w:tr w:rsidR="00683965" w14:paraId="74A997AD" w14:textId="77777777" w:rsidTr="005D59AB">
        <w:tc>
          <w:tcPr>
            <w:tcW w:w="1950" w:type="dxa"/>
            <w:tcBorders>
              <w:top w:val="single" w:sz="4" w:space="0" w:color="auto"/>
              <w:left w:val="single" w:sz="4" w:space="0" w:color="auto"/>
              <w:bottom w:val="single" w:sz="4" w:space="0" w:color="auto"/>
              <w:right w:val="single" w:sz="4" w:space="0" w:color="auto"/>
            </w:tcBorders>
            <w:shd w:val="clear" w:color="auto" w:fill="11316E" w:themeFill="accent1"/>
          </w:tcPr>
          <w:p w14:paraId="4CCC9653" w14:textId="77777777" w:rsidR="00173254" w:rsidRPr="00AB5E3A" w:rsidRDefault="003D080A" w:rsidP="00810B7C">
            <w:pPr>
              <w:spacing w:line="276" w:lineRule="auto"/>
              <w:rPr>
                <w:rFonts w:cs="Arial"/>
                <w:sz w:val="24"/>
                <w:szCs w:val="24"/>
              </w:rPr>
            </w:pPr>
            <w:r w:rsidRPr="00A772A1">
              <w:rPr>
                <w:rFonts w:cs="Arial"/>
                <w:szCs w:val="22"/>
              </w:rPr>
              <w:t>Phe</w:t>
            </w:r>
            <w:r w:rsidRPr="00AB5E3A">
              <w:rPr>
                <w:rFonts w:cs="Arial"/>
                <w:sz w:val="24"/>
                <w:szCs w:val="24"/>
              </w:rPr>
              <w:t>nobarbitone</w:t>
            </w:r>
          </w:p>
        </w:tc>
        <w:tc>
          <w:tcPr>
            <w:tcW w:w="6127" w:type="dxa"/>
            <w:tcBorders>
              <w:top w:val="single" w:sz="4" w:space="0" w:color="auto"/>
              <w:left w:val="single" w:sz="4" w:space="0" w:color="auto"/>
              <w:bottom w:val="single" w:sz="4" w:space="0" w:color="auto"/>
              <w:right w:val="single" w:sz="4" w:space="0" w:color="auto"/>
            </w:tcBorders>
          </w:tcPr>
          <w:p w14:paraId="5FAFC1C5" w14:textId="77777777" w:rsidR="00173254" w:rsidRPr="00AB5E3A" w:rsidRDefault="003D080A" w:rsidP="00810B7C">
            <w:pPr>
              <w:spacing w:line="276" w:lineRule="auto"/>
              <w:rPr>
                <w:rFonts w:cs="Arial"/>
                <w:sz w:val="24"/>
                <w:szCs w:val="24"/>
              </w:rPr>
            </w:pPr>
            <w:r w:rsidRPr="00AB5E3A">
              <w:rPr>
                <w:rFonts w:cs="Arial"/>
                <w:sz w:val="24"/>
                <w:szCs w:val="24"/>
              </w:rPr>
              <w:t>3 weeks</w:t>
            </w:r>
          </w:p>
        </w:tc>
      </w:tr>
      <w:tr w:rsidR="00683965" w14:paraId="20EDB32F" w14:textId="77777777" w:rsidTr="005D59AB">
        <w:tc>
          <w:tcPr>
            <w:tcW w:w="1950" w:type="dxa"/>
            <w:tcBorders>
              <w:top w:val="single" w:sz="4" w:space="0" w:color="auto"/>
              <w:left w:val="single" w:sz="4" w:space="0" w:color="auto"/>
              <w:bottom w:val="single" w:sz="4" w:space="0" w:color="auto"/>
              <w:right w:val="single" w:sz="4" w:space="0" w:color="auto"/>
            </w:tcBorders>
            <w:shd w:val="clear" w:color="auto" w:fill="11316E" w:themeFill="accent1"/>
          </w:tcPr>
          <w:p w14:paraId="292CC461" w14:textId="77777777" w:rsidR="00173254" w:rsidRPr="00AB5E3A" w:rsidRDefault="003D080A" w:rsidP="00810B7C">
            <w:pPr>
              <w:spacing w:line="276" w:lineRule="auto"/>
              <w:rPr>
                <w:rFonts w:cs="Arial"/>
                <w:sz w:val="24"/>
                <w:szCs w:val="24"/>
              </w:rPr>
            </w:pPr>
            <w:r w:rsidRPr="00AB5E3A">
              <w:rPr>
                <w:rFonts w:cs="Arial"/>
                <w:sz w:val="24"/>
                <w:szCs w:val="24"/>
              </w:rPr>
              <w:t>Valproate</w:t>
            </w:r>
          </w:p>
        </w:tc>
        <w:tc>
          <w:tcPr>
            <w:tcW w:w="6127" w:type="dxa"/>
            <w:tcBorders>
              <w:top w:val="single" w:sz="4" w:space="0" w:color="auto"/>
              <w:left w:val="single" w:sz="4" w:space="0" w:color="auto"/>
              <w:bottom w:val="single" w:sz="4" w:space="0" w:color="auto"/>
              <w:right w:val="single" w:sz="4" w:space="0" w:color="auto"/>
            </w:tcBorders>
          </w:tcPr>
          <w:p w14:paraId="357692E2" w14:textId="77777777" w:rsidR="00173254" w:rsidRPr="00AB5E3A" w:rsidRDefault="003D080A" w:rsidP="00810B7C">
            <w:pPr>
              <w:spacing w:line="276" w:lineRule="auto"/>
              <w:rPr>
                <w:rFonts w:cs="Arial"/>
                <w:sz w:val="24"/>
                <w:szCs w:val="24"/>
              </w:rPr>
            </w:pPr>
            <w:r w:rsidRPr="00AB5E3A">
              <w:rPr>
                <w:rFonts w:cs="Arial"/>
                <w:sz w:val="24"/>
                <w:szCs w:val="24"/>
              </w:rPr>
              <w:t>2 days</w:t>
            </w:r>
          </w:p>
        </w:tc>
      </w:tr>
      <w:tr w:rsidR="00683965" w14:paraId="563F955C" w14:textId="77777777" w:rsidTr="005D59AB">
        <w:tc>
          <w:tcPr>
            <w:tcW w:w="1950" w:type="dxa"/>
            <w:tcBorders>
              <w:top w:val="single" w:sz="4" w:space="0" w:color="auto"/>
              <w:left w:val="single" w:sz="4" w:space="0" w:color="auto"/>
              <w:bottom w:val="single" w:sz="4" w:space="0" w:color="auto"/>
              <w:right w:val="single" w:sz="4" w:space="0" w:color="auto"/>
            </w:tcBorders>
            <w:shd w:val="clear" w:color="auto" w:fill="11316E" w:themeFill="accent1"/>
          </w:tcPr>
          <w:p w14:paraId="59FFC5B3" w14:textId="77777777" w:rsidR="00173254" w:rsidRPr="00AB5E3A" w:rsidRDefault="003D080A" w:rsidP="00810B7C">
            <w:pPr>
              <w:spacing w:line="276" w:lineRule="auto"/>
              <w:rPr>
                <w:rFonts w:cs="Arial"/>
                <w:sz w:val="24"/>
                <w:szCs w:val="24"/>
              </w:rPr>
            </w:pPr>
            <w:r w:rsidRPr="00A772A1">
              <w:rPr>
                <w:rFonts w:cs="Arial"/>
                <w:szCs w:val="22"/>
              </w:rPr>
              <w:t>Phe</w:t>
            </w:r>
            <w:r w:rsidRPr="00AB5E3A">
              <w:rPr>
                <w:rFonts w:cs="Arial"/>
                <w:sz w:val="24"/>
                <w:szCs w:val="24"/>
              </w:rPr>
              <w:t>nytoin</w:t>
            </w:r>
          </w:p>
        </w:tc>
        <w:tc>
          <w:tcPr>
            <w:tcW w:w="6127" w:type="dxa"/>
            <w:tcBorders>
              <w:top w:val="single" w:sz="4" w:space="0" w:color="auto"/>
              <w:left w:val="single" w:sz="4" w:space="0" w:color="auto"/>
              <w:bottom w:val="single" w:sz="4" w:space="0" w:color="auto"/>
              <w:right w:val="single" w:sz="4" w:space="0" w:color="auto"/>
            </w:tcBorders>
          </w:tcPr>
          <w:p w14:paraId="445043A3" w14:textId="77777777" w:rsidR="00173254" w:rsidRPr="00AB5E3A" w:rsidRDefault="003D080A" w:rsidP="00810B7C">
            <w:pPr>
              <w:spacing w:line="276" w:lineRule="auto"/>
              <w:rPr>
                <w:rFonts w:cs="Arial"/>
                <w:sz w:val="24"/>
                <w:szCs w:val="24"/>
              </w:rPr>
            </w:pPr>
            <w:r w:rsidRPr="00AB5E3A">
              <w:rPr>
                <w:rFonts w:cs="Arial"/>
                <w:sz w:val="24"/>
                <w:szCs w:val="24"/>
              </w:rPr>
              <w:t>7 – 10 days</w:t>
            </w:r>
          </w:p>
        </w:tc>
      </w:tr>
      <w:tr w:rsidR="00683965" w14:paraId="27DBEA5B" w14:textId="77777777" w:rsidTr="005D59AB">
        <w:tc>
          <w:tcPr>
            <w:tcW w:w="1950" w:type="dxa"/>
            <w:tcBorders>
              <w:top w:val="single" w:sz="4" w:space="0" w:color="auto"/>
              <w:left w:val="single" w:sz="4" w:space="0" w:color="auto"/>
              <w:bottom w:val="single" w:sz="4" w:space="0" w:color="auto"/>
              <w:right w:val="single" w:sz="4" w:space="0" w:color="auto"/>
            </w:tcBorders>
            <w:shd w:val="clear" w:color="auto" w:fill="11316E" w:themeFill="accent1"/>
          </w:tcPr>
          <w:p w14:paraId="6051DFC2" w14:textId="77777777" w:rsidR="00173254" w:rsidRPr="00AB5E3A" w:rsidRDefault="003D080A" w:rsidP="00810B7C">
            <w:pPr>
              <w:spacing w:line="276" w:lineRule="auto"/>
              <w:rPr>
                <w:rFonts w:cs="Arial"/>
                <w:sz w:val="24"/>
                <w:szCs w:val="24"/>
              </w:rPr>
            </w:pPr>
            <w:r w:rsidRPr="00AB5E3A">
              <w:rPr>
                <w:rFonts w:cs="Arial"/>
                <w:sz w:val="24"/>
                <w:szCs w:val="24"/>
              </w:rPr>
              <w:t>Theophylline</w:t>
            </w:r>
          </w:p>
        </w:tc>
        <w:tc>
          <w:tcPr>
            <w:tcW w:w="6127" w:type="dxa"/>
            <w:tcBorders>
              <w:top w:val="single" w:sz="4" w:space="0" w:color="auto"/>
              <w:left w:val="single" w:sz="4" w:space="0" w:color="auto"/>
              <w:bottom w:val="single" w:sz="4" w:space="0" w:color="auto"/>
              <w:right w:val="single" w:sz="4" w:space="0" w:color="auto"/>
            </w:tcBorders>
          </w:tcPr>
          <w:p w14:paraId="4002008D" w14:textId="77777777" w:rsidR="00173254" w:rsidRPr="00AB5E3A" w:rsidRDefault="003D080A" w:rsidP="00810B7C">
            <w:pPr>
              <w:spacing w:line="276" w:lineRule="auto"/>
              <w:rPr>
                <w:rFonts w:cs="Arial"/>
                <w:sz w:val="24"/>
                <w:szCs w:val="24"/>
              </w:rPr>
            </w:pPr>
            <w:r w:rsidRPr="00AB5E3A">
              <w:rPr>
                <w:rFonts w:cs="Arial"/>
                <w:sz w:val="24"/>
                <w:szCs w:val="24"/>
              </w:rPr>
              <w:t>3 days in adults and (6 days in the neonates)</w:t>
            </w:r>
          </w:p>
        </w:tc>
      </w:tr>
      <w:tr w:rsidR="00683965" w14:paraId="4853C5B2" w14:textId="77777777" w:rsidTr="005D59AB">
        <w:tc>
          <w:tcPr>
            <w:tcW w:w="1950" w:type="dxa"/>
            <w:tcBorders>
              <w:top w:val="single" w:sz="4" w:space="0" w:color="auto"/>
              <w:left w:val="single" w:sz="4" w:space="0" w:color="auto"/>
              <w:bottom w:val="single" w:sz="4" w:space="0" w:color="auto"/>
              <w:right w:val="single" w:sz="4" w:space="0" w:color="auto"/>
            </w:tcBorders>
            <w:shd w:val="clear" w:color="auto" w:fill="11316E" w:themeFill="accent1"/>
          </w:tcPr>
          <w:p w14:paraId="3ABA6353" w14:textId="77777777" w:rsidR="00173254" w:rsidRPr="00AB5E3A" w:rsidRDefault="003D080A" w:rsidP="00810B7C">
            <w:pPr>
              <w:spacing w:line="276" w:lineRule="auto"/>
              <w:rPr>
                <w:rFonts w:cs="Arial"/>
                <w:sz w:val="24"/>
                <w:szCs w:val="24"/>
              </w:rPr>
            </w:pPr>
            <w:r w:rsidRPr="00AB5E3A">
              <w:rPr>
                <w:rFonts w:cs="Arial"/>
                <w:sz w:val="24"/>
                <w:szCs w:val="24"/>
              </w:rPr>
              <w:t>Lithium</w:t>
            </w:r>
          </w:p>
        </w:tc>
        <w:tc>
          <w:tcPr>
            <w:tcW w:w="6127" w:type="dxa"/>
            <w:tcBorders>
              <w:top w:val="single" w:sz="4" w:space="0" w:color="auto"/>
              <w:left w:val="single" w:sz="4" w:space="0" w:color="auto"/>
              <w:bottom w:val="single" w:sz="4" w:space="0" w:color="auto"/>
              <w:right w:val="single" w:sz="4" w:space="0" w:color="auto"/>
            </w:tcBorders>
          </w:tcPr>
          <w:p w14:paraId="1B813ED2" w14:textId="77777777" w:rsidR="00173254" w:rsidRPr="00AB5E3A" w:rsidRDefault="003D080A" w:rsidP="00810B7C">
            <w:pPr>
              <w:spacing w:line="276" w:lineRule="auto"/>
              <w:rPr>
                <w:rFonts w:cs="Arial"/>
                <w:sz w:val="24"/>
                <w:szCs w:val="24"/>
              </w:rPr>
            </w:pPr>
            <w:r w:rsidRPr="00AB5E3A">
              <w:rPr>
                <w:rFonts w:cs="Arial"/>
                <w:sz w:val="24"/>
                <w:szCs w:val="24"/>
              </w:rPr>
              <w:t>4 days</w:t>
            </w:r>
          </w:p>
        </w:tc>
      </w:tr>
    </w:tbl>
    <w:p w14:paraId="50D41B79" w14:textId="77777777" w:rsidR="00173254" w:rsidRPr="00AB5E3A" w:rsidRDefault="00173254" w:rsidP="00173254">
      <w:pPr>
        <w:spacing w:line="276" w:lineRule="auto"/>
        <w:rPr>
          <w:rFonts w:cs="Arial"/>
          <w:b/>
          <w:sz w:val="24"/>
          <w:szCs w:val="24"/>
        </w:rPr>
      </w:pPr>
    </w:p>
    <w:p w14:paraId="742EDAAE" w14:textId="77777777" w:rsidR="00173254" w:rsidRPr="005D59AB" w:rsidRDefault="003D080A" w:rsidP="00173254">
      <w:pPr>
        <w:spacing w:line="276" w:lineRule="auto"/>
        <w:rPr>
          <w:rFonts w:ascii="Aileron Bold" w:hAnsi="Aileron Bold" w:cs="Arial"/>
          <w:b/>
          <w:color w:val="11316E" w:themeColor="background2"/>
          <w:sz w:val="24"/>
          <w:szCs w:val="24"/>
        </w:rPr>
      </w:pPr>
      <w:r w:rsidRPr="005D59AB">
        <w:rPr>
          <w:rFonts w:ascii="Aileron Bold" w:hAnsi="Aileron Bold" w:cs="Arial"/>
          <w:b/>
          <w:color w:val="11316E" w:themeColor="background2"/>
          <w:sz w:val="24"/>
          <w:szCs w:val="24"/>
        </w:rPr>
        <w:t>Therapeutic ranges</w:t>
      </w:r>
    </w:p>
    <w:p w14:paraId="44882A5D" w14:textId="77777777" w:rsidR="00173254" w:rsidRPr="00AB5E3A" w:rsidRDefault="003D080A" w:rsidP="00173254">
      <w:pPr>
        <w:spacing w:line="276" w:lineRule="auto"/>
        <w:rPr>
          <w:rFonts w:cs="Arial"/>
          <w:sz w:val="24"/>
          <w:szCs w:val="24"/>
        </w:rPr>
      </w:pPr>
      <w:r w:rsidRPr="00AB5E3A">
        <w:rPr>
          <w:rFonts w:cs="Arial"/>
          <w:sz w:val="24"/>
          <w:szCs w:val="24"/>
        </w:rPr>
        <w:t>Therapeutic ranges are only a guide.  Some patients may be well controlled with serum concentrations below or above the therapeutic ranges given below.</w:t>
      </w:r>
    </w:p>
    <w:p w14:paraId="36CE1404" w14:textId="77777777" w:rsidR="00173254" w:rsidRPr="00AB5E3A" w:rsidRDefault="00173254" w:rsidP="00173254">
      <w:pPr>
        <w:spacing w:line="276" w:lineRule="auto"/>
        <w:rPr>
          <w:rFonts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7" w:type="dxa"/>
          <w:right w:w="107" w:type="dxa"/>
        </w:tblCellMar>
        <w:tblLook w:val="0000" w:firstRow="0" w:lastRow="0" w:firstColumn="0" w:lastColumn="0" w:noHBand="0" w:noVBand="0"/>
      </w:tblPr>
      <w:tblGrid>
        <w:gridCol w:w="2830"/>
        <w:gridCol w:w="2552"/>
        <w:gridCol w:w="4678"/>
      </w:tblGrid>
      <w:tr w:rsidR="00683965" w14:paraId="6F9765A6" w14:textId="77777777" w:rsidTr="00173254">
        <w:trPr>
          <w:trHeight w:val="397"/>
        </w:trPr>
        <w:tc>
          <w:tcPr>
            <w:tcW w:w="2830" w:type="dxa"/>
            <w:shd w:val="clear" w:color="auto" w:fill="11316E" w:themeFill="accent1"/>
            <w:vAlign w:val="center"/>
          </w:tcPr>
          <w:p w14:paraId="1AE2BC51" w14:textId="77777777" w:rsidR="00173254" w:rsidRPr="00AB5E3A" w:rsidRDefault="003D080A" w:rsidP="00810B7C">
            <w:pPr>
              <w:spacing w:line="276" w:lineRule="auto"/>
              <w:jc w:val="center"/>
              <w:rPr>
                <w:rFonts w:cs="Arial"/>
                <w:b/>
                <w:sz w:val="24"/>
                <w:szCs w:val="24"/>
              </w:rPr>
            </w:pPr>
            <w:r w:rsidRPr="00AB5E3A">
              <w:rPr>
                <w:rFonts w:cs="Arial"/>
                <w:b/>
                <w:sz w:val="24"/>
                <w:szCs w:val="24"/>
              </w:rPr>
              <w:t>Analyte</w:t>
            </w:r>
          </w:p>
        </w:tc>
        <w:tc>
          <w:tcPr>
            <w:tcW w:w="2552" w:type="dxa"/>
            <w:shd w:val="clear" w:color="auto" w:fill="11316E" w:themeFill="accent1"/>
            <w:vAlign w:val="center"/>
          </w:tcPr>
          <w:p w14:paraId="075F2142" w14:textId="77777777" w:rsidR="00173254" w:rsidRPr="00AB5E3A" w:rsidRDefault="003D080A" w:rsidP="00810B7C">
            <w:pPr>
              <w:spacing w:line="276" w:lineRule="auto"/>
              <w:jc w:val="center"/>
              <w:rPr>
                <w:rFonts w:cs="Arial"/>
                <w:b/>
                <w:sz w:val="24"/>
                <w:szCs w:val="24"/>
              </w:rPr>
            </w:pPr>
            <w:r w:rsidRPr="00AB5E3A">
              <w:rPr>
                <w:rFonts w:cs="Arial"/>
                <w:b/>
                <w:sz w:val="24"/>
                <w:szCs w:val="24"/>
              </w:rPr>
              <w:t>Therapeutic Range</w:t>
            </w:r>
          </w:p>
        </w:tc>
        <w:tc>
          <w:tcPr>
            <w:tcW w:w="4678" w:type="dxa"/>
            <w:shd w:val="clear" w:color="auto" w:fill="11316E" w:themeFill="accent1"/>
            <w:vAlign w:val="center"/>
          </w:tcPr>
          <w:p w14:paraId="678B8C6F" w14:textId="77777777" w:rsidR="00173254" w:rsidRPr="00AB5E3A" w:rsidRDefault="003D080A" w:rsidP="00810B7C">
            <w:pPr>
              <w:spacing w:line="276" w:lineRule="auto"/>
              <w:jc w:val="center"/>
              <w:rPr>
                <w:rFonts w:cs="Arial"/>
                <w:b/>
                <w:sz w:val="24"/>
                <w:szCs w:val="24"/>
              </w:rPr>
            </w:pPr>
            <w:r w:rsidRPr="00AB5E3A">
              <w:rPr>
                <w:rFonts w:cs="Arial"/>
                <w:b/>
                <w:sz w:val="24"/>
                <w:szCs w:val="24"/>
              </w:rPr>
              <w:t>Toxic</w:t>
            </w:r>
          </w:p>
        </w:tc>
      </w:tr>
      <w:tr w:rsidR="00683965" w14:paraId="2F407130" w14:textId="77777777" w:rsidTr="00810B7C">
        <w:trPr>
          <w:trHeight w:val="397"/>
        </w:trPr>
        <w:tc>
          <w:tcPr>
            <w:tcW w:w="2830" w:type="dxa"/>
            <w:vAlign w:val="center"/>
          </w:tcPr>
          <w:p w14:paraId="1E237DA7" w14:textId="77777777" w:rsidR="00173254" w:rsidRPr="00AB5E3A" w:rsidRDefault="003D080A" w:rsidP="00810B7C">
            <w:pPr>
              <w:spacing w:line="276" w:lineRule="auto"/>
              <w:jc w:val="center"/>
              <w:rPr>
                <w:rFonts w:cs="Arial"/>
                <w:sz w:val="24"/>
                <w:szCs w:val="24"/>
              </w:rPr>
            </w:pPr>
            <w:r w:rsidRPr="00AB5E3A">
              <w:rPr>
                <w:rFonts w:cs="Arial"/>
                <w:sz w:val="24"/>
                <w:szCs w:val="24"/>
              </w:rPr>
              <w:t>Digoxin 6hrs post dose</w:t>
            </w:r>
          </w:p>
        </w:tc>
        <w:tc>
          <w:tcPr>
            <w:tcW w:w="2552" w:type="dxa"/>
            <w:vAlign w:val="center"/>
          </w:tcPr>
          <w:p w14:paraId="52983C52" w14:textId="77777777" w:rsidR="00173254" w:rsidRPr="00AB5E3A" w:rsidRDefault="003D080A" w:rsidP="00810B7C">
            <w:pPr>
              <w:spacing w:line="276" w:lineRule="auto"/>
              <w:jc w:val="center"/>
              <w:rPr>
                <w:rFonts w:cs="Arial"/>
                <w:sz w:val="24"/>
                <w:szCs w:val="24"/>
              </w:rPr>
            </w:pPr>
            <w:r w:rsidRPr="00AB5E3A">
              <w:rPr>
                <w:rFonts w:cs="Arial"/>
                <w:sz w:val="24"/>
                <w:szCs w:val="24"/>
              </w:rPr>
              <w:t>0.8-2.0 µg/L</w:t>
            </w:r>
          </w:p>
        </w:tc>
        <w:tc>
          <w:tcPr>
            <w:tcW w:w="4678" w:type="dxa"/>
            <w:vAlign w:val="center"/>
          </w:tcPr>
          <w:p w14:paraId="354EE8A9" w14:textId="77777777" w:rsidR="00173254" w:rsidRPr="00AB5E3A" w:rsidRDefault="003D080A" w:rsidP="00810B7C">
            <w:pPr>
              <w:spacing w:line="276" w:lineRule="auto"/>
              <w:jc w:val="center"/>
              <w:rPr>
                <w:rFonts w:cs="Arial"/>
                <w:sz w:val="24"/>
                <w:szCs w:val="24"/>
              </w:rPr>
            </w:pPr>
            <w:r w:rsidRPr="00AB5E3A">
              <w:rPr>
                <w:rFonts w:cs="Arial"/>
                <w:sz w:val="24"/>
                <w:szCs w:val="24"/>
              </w:rPr>
              <w:t>&gt; 2.7 µg/L</w:t>
            </w:r>
          </w:p>
        </w:tc>
      </w:tr>
      <w:tr w:rsidR="00683965" w14:paraId="22B1BAC2" w14:textId="77777777" w:rsidTr="00810B7C">
        <w:trPr>
          <w:trHeight w:val="397"/>
        </w:trPr>
        <w:tc>
          <w:tcPr>
            <w:tcW w:w="2830" w:type="dxa"/>
            <w:vAlign w:val="center"/>
          </w:tcPr>
          <w:p w14:paraId="56431774" w14:textId="77777777" w:rsidR="00173254" w:rsidRPr="00AB5E3A" w:rsidRDefault="003D080A" w:rsidP="00810B7C">
            <w:pPr>
              <w:spacing w:line="276" w:lineRule="auto"/>
              <w:jc w:val="center"/>
              <w:rPr>
                <w:rFonts w:cs="Arial"/>
                <w:sz w:val="24"/>
                <w:szCs w:val="24"/>
              </w:rPr>
            </w:pPr>
            <w:r w:rsidRPr="00AB5E3A">
              <w:rPr>
                <w:rFonts w:cs="Arial"/>
                <w:sz w:val="24"/>
                <w:szCs w:val="24"/>
              </w:rPr>
              <w:t>Gentamicin Pre</w:t>
            </w:r>
          </w:p>
        </w:tc>
        <w:tc>
          <w:tcPr>
            <w:tcW w:w="2552" w:type="dxa"/>
            <w:vAlign w:val="center"/>
          </w:tcPr>
          <w:p w14:paraId="66E78EE3" w14:textId="77777777" w:rsidR="00173254" w:rsidRPr="00AB5E3A" w:rsidRDefault="003D080A" w:rsidP="00810B7C">
            <w:pPr>
              <w:spacing w:line="276" w:lineRule="auto"/>
              <w:jc w:val="center"/>
              <w:rPr>
                <w:rFonts w:cs="Arial"/>
                <w:sz w:val="24"/>
                <w:szCs w:val="24"/>
              </w:rPr>
            </w:pPr>
            <w:r w:rsidRPr="00AB5E3A">
              <w:rPr>
                <w:rFonts w:cs="Arial"/>
                <w:sz w:val="24"/>
                <w:szCs w:val="24"/>
              </w:rPr>
              <w:t>&lt;2 mg/L</w:t>
            </w:r>
          </w:p>
        </w:tc>
        <w:tc>
          <w:tcPr>
            <w:tcW w:w="4678" w:type="dxa"/>
            <w:vAlign w:val="center"/>
          </w:tcPr>
          <w:p w14:paraId="5C617AD2" w14:textId="77777777" w:rsidR="00173254" w:rsidRPr="00AB5E3A" w:rsidRDefault="003D080A" w:rsidP="00810B7C">
            <w:pPr>
              <w:spacing w:line="276" w:lineRule="auto"/>
              <w:jc w:val="center"/>
              <w:rPr>
                <w:rFonts w:cs="Arial"/>
                <w:sz w:val="24"/>
                <w:szCs w:val="24"/>
              </w:rPr>
            </w:pPr>
            <w:r w:rsidRPr="00AB5E3A">
              <w:rPr>
                <w:rFonts w:cs="Arial"/>
                <w:sz w:val="24"/>
                <w:szCs w:val="24"/>
              </w:rPr>
              <w:t>&gt; 3 mg/L</w:t>
            </w:r>
            <w:r>
              <w:rPr>
                <w:rFonts w:cs="Arial"/>
                <w:sz w:val="24"/>
                <w:szCs w:val="24"/>
              </w:rPr>
              <w:t xml:space="preserve"> </w:t>
            </w:r>
            <w:r w:rsidRPr="00AB5E3A">
              <w:rPr>
                <w:rFonts w:cs="Arial"/>
                <w:sz w:val="24"/>
                <w:szCs w:val="24"/>
              </w:rPr>
              <w:t>(impaired excretion)</w:t>
            </w:r>
          </w:p>
        </w:tc>
      </w:tr>
      <w:tr w:rsidR="00683965" w14:paraId="6AC2A613" w14:textId="77777777" w:rsidTr="00810B7C">
        <w:trPr>
          <w:trHeight w:val="397"/>
        </w:trPr>
        <w:tc>
          <w:tcPr>
            <w:tcW w:w="2830" w:type="dxa"/>
            <w:vAlign w:val="center"/>
          </w:tcPr>
          <w:p w14:paraId="1756709B" w14:textId="77777777" w:rsidR="00173254" w:rsidRPr="00AB5E3A" w:rsidRDefault="003D080A" w:rsidP="00810B7C">
            <w:pPr>
              <w:spacing w:line="276" w:lineRule="auto"/>
              <w:jc w:val="center"/>
              <w:rPr>
                <w:rFonts w:cs="Arial"/>
                <w:sz w:val="24"/>
                <w:szCs w:val="24"/>
              </w:rPr>
            </w:pPr>
            <w:r w:rsidRPr="00AB5E3A">
              <w:rPr>
                <w:rFonts w:cs="Arial"/>
                <w:sz w:val="24"/>
                <w:szCs w:val="24"/>
              </w:rPr>
              <w:t>Gentamicin Post</w:t>
            </w:r>
          </w:p>
        </w:tc>
        <w:tc>
          <w:tcPr>
            <w:tcW w:w="2552" w:type="dxa"/>
            <w:vAlign w:val="center"/>
          </w:tcPr>
          <w:p w14:paraId="6A2AB2C3" w14:textId="77777777" w:rsidR="00173254" w:rsidRPr="00AB5E3A" w:rsidRDefault="003D080A" w:rsidP="00810B7C">
            <w:pPr>
              <w:spacing w:line="276" w:lineRule="auto"/>
              <w:jc w:val="center"/>
              <w:rPr>
                <w:rFonts w:cs="Arial"/>
                <w:sz w:val="24"/>
                <w:szCs w:val="24"/>
              </w:rPr>
            </w:pPr>
            <w:r w:rsidRPr="00AB5E3A">
              <w:rPr>
                <w:rFonts w:cs="Arial"/>
                <w:sz w:val="24"/>
                <w:szCs w:val="24"/>
              </w:rPr>
              <w:t>5-8 mg/L</w:t>
            </w:r>
          </w:p>
        </w:tc>
        <w:tc>
          <w:tcPr>
            <w:tcW w:w="4678" w:type="dxa"/>
            <w:vAlign w:val="center"/>
          </w:tcPr>
          <w:p w14:paraId="0318D57C" w14:textId="77777777" w:rsidR="00173254" w:rsidRPr="00AB5E3A" w:rsidRDefault="003D080A" w:rsidP="00810B7C">
            <w:pPr>
              <w:spacing w:line="276" w:lineRule="auto"/>
              <w:jc w:val="center"/>
              <w:rPr>
                <w:rFonts w:cs="Arial"/>
                <w:sz w:val="24"/>
                <w:szCs w:val="24"/>
              </w:rPr>
            </w:pPr>
            <w:r w:rsidRPr="00AB5E3A">
              <w:rPr>
                <w:rFonts w:cs="Arial"/>
                <w:sz w:val="24"/>
                <w:szCs w:val="24"/>
              </w:rPr>
              <w:t>&gt; 10 mg/L</w:t>
            </w:r>
          </w:p>
        </w:tc>
      </w:tr>
      <w:tr w:rsidR="00683965" w14:paraId="2CBFE88F" w14:textId="77777777" w:rsidTr="00810B7C">
        <w:trPr>
          <w:trHeight w:val="397"/>
        </w:trPr>
        <w:tc>
          <w:tcPr>
            <w:tcW w:w="2830" w:type="dxa"/>
            <w:vAlign w:val="center"/>
          </w:tcPr>
          <w:p w14:paraId="486A114D" w14:textId="77777777" w:rsidR="00173254" w:rsidRPr="00AB5E3A" w:rsidRDefault="003D080A" w:rsidP="00810B7C">
            <w:pPr>
              <w:spacing w:line="276" w:lineRule="auto"/>
              <w:jc w:val="center"/>
              <w:rPr>
                <w:rFonts w:cs="Arial"/>
                <w:sz w:val="24"/>
                <w:szCs w:val="24"/>
              </w:rPr>
            </w:pPr>
            <w:r w:rsidRPr="00AB5E3A">
              <w:rPr>
                <w:rFonts w:cs="Arial"/>
                <w:sz w:val="24"/>
                <w:szCs w:val="24"/>
              </w:rPr>
              <w:t>Lithium</w:t>
            </w:r>
          </w:p>
        </w:tc>
        <w:tc>
          <w:tcPr>
            <w:tcW w:w="2552" w:type="dxa"/>
            <w:vAlign w:val="center"/>
          </w:tcPr>
          <w:p w14:paraId="2826A51E" w14:textId="77777777" w:rsidR="00173254" w:rsidRPr="00AB5E3A" w:rsidRDefault="003D080A" w:rsidP="00810B7C">
            <w:pPr>
              <w:spacing w:line="276" w:lineRule="auto"/>
              <w:jc w:val="center"/>
              <w:rPr>
                <w:rFonts w:cs="Arial"/>
                <w:sz w:val="24"/>
                <w:szCs w:val="24"/>
              </w:rPr>
            </w:pPr>
            <w:r w:rsidRPr="00AB5E3A">
              <w:rPr>
                <w:rFonts w:cs="Arial"/>
                <w:sz w:val="24"/>
                <w:szCs w:val="24"/>
              </w:rPr>
              <w:t>0.4- 0.8 mmol/L</w:t>
            </w:r>
          </w:p>
        </w:tc>
        <w:tc>
          <w:tcPr>
            <w:tcW w:w="4678" w:type="dxa"/>
            <w:vAlign w:val="center"/>
          </w:tcPr>
          <w:p w14:paraId="6D994A2F" w14:textId="77777777" w:rsidR="00173254" w:rsidRPr="00AB5E3A" w:rsidRDefault="003D080A" w:rsidP="00810B7C">
            <w:pPr>
              <w:spacing w:line="276" w:lineRule="auto"/>
              <w:jc w:val="center"/>
              <w:rPr>
                <w:rFonts w:cs="Arial"/>
                <w:sz w:val="24"/>
                <w:szCs w:val="24"/>
              </w:rPr>
            </w:pPr>
            <w:r w:rsidRPr="00AB5E3A">
              <w:rPr>
                <w:rFonts w:cs="Arial"/>
                <w:sz w:val="24"/>
                <w:szCs w:val="24"/>
              </w:rPr>
              <w:t>&gt; 1.2 mmol/L</w:t>
            </w:r>
          </w:p>
        </w:tc>
      </w:tr>
      <w:tr w:rsidR="00683965" w14:paraId="3447967E" w14:textId="77777777" w:rsidTr="00810B7C">
        <w:trPr>
          <w:trHeight w:val="397"/>
        </w:trPr>
        <w:tc>
          <w:tcPr>
            <w:tcW w:w="2830" w:type="dxa"/>
            <w:vAlign w:val="center"/>
          </w:tcPr>
          <w:p w14:paraId="5949769C" w14:textId="77777777" w:rsidR="00173254" w:rsidRPr="00AB5E3A" w:rsidRDefault="003D080A" w:rsidP="00810B7C">
            <w:pPr>
              <w:spacing w:line="276" w:lineRule="auto"/>
              <w:jc w:val="center"/>
              <w:rPr>
                <w:rFonts w:cs="Arial"/>
                <w:sz w:val="24"/>
                <w:szCs w:val="24"/>
              </w:rPr>
            </w:pPr>
            <w:r w:rsidRPr="00AB5E3A">
              <w:rPr>
                <w:rFonts w:cs="Arial"/>
                <w:sz w:val="24"/>
                <w:szCs w:val="24"/>
              </w:rPr>
              <w:t>Paracetamol 4 hrs. Post</w:t>
            </w:r>
          </w:p>
        </w:tc>
        <w:tc>
          <w:tcPr>
            <w:tcW w:w="2552" w:type="dxa"/>
            <w:vAlign w:val="center"/>
          </w:tcPr>
          <w:p w14:paraId="72583581" w14:textId="77777777" w:rsidR="00173254" w:rsidRPr="00AB5E3A" w:rsidRDefault="003D080A" w:rsidP="00810B7C">
            <w:pPr>
              <w:spacing w:line="276" w:lineRule="auto"/>
              <w:jc w:val="center"/>
              <w:rPr>
                <w:rFonts w:cs="Arial"/>
                <w:sz w:val="24"/>
                <w:szCs w:val="24"/>
              </w:rPr>
            </w:pPr>
            <w:r w:rsidRPr="00AB5E3A">
              <w:rPr>
                <w:rFonts w:cs="Arial"/>
                <w:sz w:val="24"/>
                <w:szCs w:val="24"/>
              </w:rPr>
              <w:t>10-30 mg/L</w:t>
            </w:r>
          </w:p>
        </w:tc>
        <w:tc>
          <w:tcPr>
            <w:tcW w:w="4678" w:type="dxa"/>
            <w:vAlign w:val="center"/>
          </w:tcPr>
          <w:p w14:paraId="3D099937" w14:textId="77777777" w:rsidR="00173254" w:rsidRPr="00AB5E3A" w:rsidRDefault="003D080A" w:rsidP="00810B7C">
            <w:pPr>
              <w:spacing w:line="276" w:lineRule="auto"/>
              <w:jc w:val="center"/>
              <w:rPr>
                <w:rFonts w:cs="Arial"/>
                <w:sz w:val="24"/>
                <w:szCs w:val="24"/>
              </w:rPr>
            </w:pPr>
            <w:r w:rsidRPr="00AB5E3A">
              <w:rPr>
                <w:rFonts w:cs="Arial"/>
                <w:sz w:val="24"/>
                <w:szCs w:val="24"/>
              </w:rPr>
              <w:t>Please refer to treatment chart</w:t>
            </w:r>
          </w:p>
        </w:tc>
      </w:tr>
      <w:tr w:rsidR="00683965" w14:paraId="21663056" w14:textId="77777777" w:rsidTr="00810B7C">
        <w:trPr>
          <w:trHeight w:val="397"/>
        </w:trPr>
        <w:tc>
          <w:tcPr>
            <w:tcW w:w="2830" w:type="dxa"/>
            <w:vAlign w:val="center"/>
          </w:tcPr>
          <w:p w14:paraId="39652C80" w14:textId="77777777" w:rsidR="00173254" w:rsidRPr="00AB5E3A" w:rsidRDefault="003D080A" w:rsidP="00810B7C">
            <w:pPr>
              <w:spacing w:line="276" w:lineRule="auto"/>
              <w:jc w:val="center"/>
              <w:rPr>
                <w:rFonts w:cs="Arial"/>
                <w:sz w:val="24"/>
                <w:szCs w:val="24"/>
              </w:rPr>
            </w:pPr>
            <w:r>
              <w:rPr>
                <w:rFonts w:cs="Arial"/>
                <w:sz w:val="24"/>
                <w:szCs w:val="24"/>
              </w:rPr>
              <w:t>Phe</w:t>
            </w:r>
            <w:r w:rsidRPr="00AB5E3A">
              <w:rPr>
                <w:rFonts w:cs="Arial"/>
                <w:sz w:val="24"/>
                <w:szCs w:val="24"/>
              </w:rPr>
              <w:t>nobarbitone</w:t>
            </w:r>
          </w:p>
        </w:tc>
        <w:tc>
          <w:tcPr>
            <w:tcW w:w="2552" w:type="dxa"/>
            <w:vAlign w:val="center"/>
          </w:tcPr>
          <w:p w14:paraId="79690456" w14:textId="77777777" w:rsidR="00173254" w:rsidRPr="00AB5E3A" w:rsidRDefault="003D080A" w:rsidP="00810B7C">
            <w:pPr>
              <w:spacing w:line="276" w:lineRule="auto"/>
              <w:jc w:val="center"/>
              <w:rPr>
                <w:rFonts w:cs="Arial"/>
                <w:sz w:val="24"/>
                <w:szCs w:val="24"/>
              </w:rPr>
            </w:pPr>
            <w:r w:rsidRPr="00AB5E3A">
              <w:rPr>
                <w:rFonts w:cs="Arial"/>
                <w:sz w:val="24"/>
                <w:szCs w:val="24"/>
              </w:rPr>
              <w:t>10 -40 mg/L</w:t>
            </w:r>
          </w:p>
        </w:tc>
        <w:tc>
          <w:tcPr>
            <w:tcW w:w="4678" w:type="dxa"/>
            <w:vAlign w:val="center"/>
          </w:tcPr>
          <w:p w14:paraId="4CD84F47" w14:textId="77777777" w:rsidR="00173254" w:rsidRPr="00AB5E3A" w:rsidRDefault="003D080A" w:rsidP="00810B7C">
            <w:pPr>
              <w:spacing w:line="276" w:lineRule="auto"/>
              <w:jc w:val="center"/>
              <w:rPr>
                <w:rFonts w:cs="Arial"/>
                <w:sz w:val="24"/>
                <w:szCs w:val="24"/>
              </w:rPr>
            </w:pPr>
            <w:r w:rsidRPr="00AB5E3A">
              <w:rPr>
                <w:rFonts w:cs="Arial"/>
                <w:sz w:val="24"/>
                <w:szCs w:val="24"/>
              </w:rPr>
              <w:t>&gt; 60 mg/L</w:t>
            </w:r>
          </w:p>
        </w:tc>
      </w:tr>
      <w:tr w:rsidR="00683965" w14:paraId="7D0FD37A" w14:textId="77777777" w:rsidTr="00810B7C">
        <w:trPr>
          <w:trHeight w:val="397"/>
        </w:trPr>
        <w:tc>
          <w:tcPr>
            <w:tcW w:w="2830" w:type="dxa"/>
            <w:vAlign w:val="center"/>
          </w:tcPr>
          <w:p w14:paraId="6859090A" w14:textId="77777777" w:rsidR="00173254" w:rsidRPr="00AB5E3A" w:rsidRDefault="003D080A" w:rsidP="00810B7C">
            <w:pPr>
              <w:spacing w:line="276" w:lineRule="auto"/>
              <w:jc w:val="center"/>
              <w:rPr>
                <w:rFonts w:cs="Arial"/>
                <w:sz w:val="24"/>
                <w:szCs w:val="24"/>
              </w:rPr>
            </w:pPr>
            <w:r>
              <w:rPr>
                <w:rFonts w:cs="Arial"/>
                <w:sz w:val="24"/>
                <w:szCs w:val="24"/>
              </w:rPr>
              <w:t>Phe</w:t>
            </w:r>
            <w:r w:rsidRPr="00AB5E3A">
              <w:rPr>
                <w:rFonts w:cs="Arial"/>
                <w:sz w:val="24"/>
                <w:szCs w:val="24"/>
              </w:rPr>
              <w:t>nytoin</w:t>
            </w:r>
          </w:p>
        </w:tc>
        <w:tc>
          <w:tcPr>
            <w:tcW w:w="2552" w:type="dxa"/>
            <w:vAlign w:val="center"/>
          </w:tcPr>
          <w:p w14:paraId="3ABCAE82" w14:textId="77777777" w:rsidR="00173254" w:rsidRPr="00AB5E3A" w:rsidRDefault="003D080A" w:rsidP="00810B7C">
            <w:pPr>
              <w:spacing w:line="276" w:lineRule="auto"/>
              <w:jc w:val="center"/>
              <w:rPr>
                <w:rFonts w:cs="Arial"/>
                <w:sz w:val="24"/>
                <w:szCs w:val="24"/>
              </w:rPr>
            </w:pPr>
            <w:r w:rsidRPr="00AB5E3A">
              <w:rPr>
                <w:rFonts w:cs="Arial"/>
                <w:sz w:val="24"/>
                <w:szCs w:val="24"/>
              </w:rPr>
              <w:t>10 - 20 mg/L</w:t>
            </w:r>
          </w:p>
        </w:tc>
        <w:tc>
          <w:tcPr>
            <w:tcW w:w="4678" w:type="dxa"/>
            <w:vAlign w:val="center"/>
          </w:tcPr>
          <w:p w14:paraId="737F7DF3" w14:textId="77777777" w:rsidR="00173254" w:rsidRPr="007245EE" w:rsidRDefault="003D080A" w:rsidP="00810B7C">
            <w:pPr>
              <w:spacing w:line="276" w:lineRule="auto"/>
              <w:jc w:val="center"/>
              <w:rPr>
                <w:rFonts w:cs="Arial"/>
                <w:sz w:val="24"/>
                <w:szCs w:val="24"/>
              </w:rPr>
            </w:pPr>
            <w:r w:rsidRPr="007245EE">
              <w:rPr>
                <w:rFonts w:cs="Arial"/>
                <w:sz w:val="24"/>
                <w:szCs w:val="24"/>
              </w:rPr>
              <w:t>&gt; 25 mg/L</w:t>
            </w:r>
          </w:p>
        </w:tc>
      </w:tr>
      <w:tr w:rsidR="00683965" w14:paraId="3EC92D36" w14:textId="77777777" w:rsidTr="00810B7C">
        <w:trPr>
          <w:trHeight w:val="397"/>
        </w:trPr>
        <w:tc>
          <w:tcPr>
            <w:tcW w:w="2830" w:type="dxa"/>
            <w:vAlign w:val="center"/>
          </w:tcPr>
          <w:p w14:paraId="6330E76E" w14:textId="77777777" w:rsidR="00173254" w:rsidRPr="00AB5E3A" w:rsidRDefault="003D080A" w:rsidP="00810B7C">
            <w:pPr>
              <w:spacing w:line="276" w:lineRule="auto"/>
              <w:jc w:val="center"/>
              <w:rPr>
                <w:rFonts w:cs="Arial"/>
                <w:sz w:val="24"/>
                <w:szCs w:val="24"/>
              </w:rPr>
            </w:pPr>
            <w:r w:rsidRPr="00AB5E3A">
              <w:rPr>
                <w:rFonts w:cs="Arial"/>
                <w:sz w:val="24"/>
                <w:szCs w:val="24"/>
              </w:rPr>
              <w:t>Salicylate</w:t>
            </w:r>
          </w:p>
        </w:tc>
        <w:tc>
          <w:tcPr>
            <w:tcW w:w="2552" w:type="dxa"/>
            <w:vAlign w:val="center"/>
          </w:tcPr>
          <w:p w14:paraId="662B4764" w14:textId="77777777" w:rsidR="00173254" w:rsidRPr="00AB5E3A" w:rsidRDefault="003D080A" w:rsidP="00810B7C">
            <w:pPr>
              <w:spacing w:line="276" w:lineRule="auto"/>
              <w:jc w:val="center"/>
              <w:rPr>
                <w:rFonts w:cs="Arial"/>
                <w:sz w:val="24"/>
                <w:szCs w:val="24"/>
              </w:rPr>
            </w:pPr>
            <w:r w:rsidRPr="00AB5E3A">
              <w:rPr>
                <w:rFonts w:cs="Arial"/>
                <w:sz w:val="24"/>
                <w:szCs w:val="24"/>
              </w:rPr>
              <w:t>150 -300 mg/L</w:t>
            </w:r>
          </w:p>
        </w:tc>
        <w:tc>
          <w:tcPr>
            <w:tcW w:w="4678" w:type="dxa"/>
            <w:vAlign w:val="center"/>
          </w:tcPr>
          <w:p w14:paraId="255EBEC4" w14:textId="77777777" w:rsidR="00173254" w:rsidRPr="007245EE" w:rsidRDefault="003D080A" w:rsidP="00810B7C">
            <w:pPr>
              <w:spacing w:line="276" w:lineRule="auto"/>
              <w:jc w:val="center"/>
              <w:rPr>
                <w:rFonts w:cs="Arial"/>
                <w:sz w:val="24"/>
                <w:szCs w:val="24"/>
              </w:rPr>
            </w:pPr>
            <w:r w:rsidRPr="007245EE">
              <w:rPr>
                <w:rFonts w:cs="Arial"/>
                <w:sz w:val="24"/>
                <w:szCs w:val="24"/>
              </w:rPr>
              <w:t>&gt; 300 mg/L</w:t>
            </w:r>
          </w:p>
        </w:tc>
      </w:tr>
      <w:tr w:rsidR="00683965" w14:paraId="2055FA02" w14:textId="77777777" w:rsidTr="00810B7C">
        <w:trPr>
          <w:trHeight w:val="397"/>
        </w:trPr>
        <w:tc>
          <w:tcPr>
            <w:tcW w:w="2830" w:type="dxa"/>
            <w:vAlign w:val="center"/>
          </w:tcPr>
          <w:p w14:paraId="46D83973" w14:textId="77777777" w:rsidR="00173254" w:rsidRPr="00AB5E3A" w:rsidRDefault="003D080A" w:rsidP="00810B7C">
            <w:pPr>
              <w:spacing w:line="276" w:lineRule="auto"/>
              <w:jc w:val="center"/>
              <w:rPr>
                <w:rFonts w:cs="Arial"/>
                <w:sz w:val="24"/>
                <w:szCs w:val="24"/>
              </w:rPr>
            </w:pPr>
            <w:r w:rsidRPr="00AB5E3A">
              <w:rPr>
                <w:rFonts w:cs="Arial"/>
                <w:sz w:val="24"/>
                <w:szCs w:val="24"/>
              </w:rPr>
              <w:t>Theophylline</w:t>
            </w:r>
          </w:p>
        </w:tc>
        <w:tc>
          <w:tcPr>
            <w:tcW w:w="2552" w:type="dxa"/>
            <w:vAlign w:val="center"/>
          </w:tcPr>
          <w:p w14:paraId="7020B988" w14:textId="77777777" w:rsidR="00173254" w:rsidRPr="00AB5E3A" w:rsidRDefault="003D080A" w:rsidP="00810B7C">
            <w:pPr>
              <w:spacing w:line="276" w:lineRule="auto"/>
              <w:jc w:val="center"/>
              <w:rPr>
                <w:rFonts w:cs="Arial"/>
                <w:sz w:val="24"/>
                <w:szCs w:val="24"/>
              </w:rPr>
            </w:pPr>
            <w:r w:rsidRPr="00AB5E3A">
              <w:rPr>
                <w:rFonts w:cs="Arial"/>
                <w:sz w:val="24"/>
                <w:szCs w:val="24"/>
              </w:rPr>
              <w:t>10 – 20 mg/L</w:t>
            </w:r>
          </w:p>
        </w:tc>
        <w:tc>
          <w:tcPr>
            <w:tcW w:w="4678" w:type="dxa"/>
            <w:vAlign w:val="center"/>
          </w:tcPr>
          <w:p w14:paraId="327A7E8F" w14:textId="77777777" w:rsidR="00173254" w:rsidRPr="007245EE" w:rsidRDefault="003D080A" w:rsidP="00810B7C">
            <w:pPr>
              <w:spacing w:line="276" w:lineRule="auto"/>
              <w:jc w:val="center"/>
              <w:rPr>
                <w:rFonts w:cs="Arial"/>
                <w:sz w:val="24"/>
                <w:szCs w:val="24"/>
              </w:rPr>
            </w:pPr>
            <w:r w:rsidRPr="007245EE">
              <w:rPr>
                <w:rFonts w:cs="Arial"/>
                <w:sz w:val="24"/>
                <w:szCs w:val="24"/>
              </w:rPr>
              <w:t>&gt; 25 mg/L</w:t>
            </w:r>
          </w:p>
        </w:tc>
      </w:tr>
      <w:tr w:rsidR="00683965" w14:paraId="5E83BD32" w14:textId="77777777" w:rsidTr="00810B7C">
        <w:trPr>
          <w:trHeight w:val="397"/>
        </w:trPr>
        <w:tc>
          <w:tcPr>
            <w:tcW w:w="2830" w:type="dxa"/>
            <w:vAlign w:val="center"/>
          </w:tcPr>
          <w:p w14:paraId="1D64F233" w14:textId="77777777" w:rsidR="00173254" w:rsidRPr="00AB5E3A" w:rsidRDefault="003D080A" w:rsidP="00810B7C">
            <w:pPr>
              <w:spacing w:line="276" w:lineRule="auto"/>
              <w:jc w:val="center"/>
              <w:rPr>
                <w:rFonts w:cs="Arial"/>
                <w:sz w:val="24"/>
                <w:szCs w:val="24"/>
              </w:rPr>
            </w:pPr>
            <w:r w:rsidRPr="00AB5E3A">
              <w:rPr>
                <w:rFonts w:cs="Arial"/>
                <w:sz w:val="24"/>
                <w:szCs w:val="24"/>
              </w:rPr>
              <w:t>Valproate</w:t>
            </w:r>
          </w:p>
        </w:tc>
        <w:tc>
          <w:tcPr>
            <w:tcW w:w="2552" w:type="dxa"/>
            <w:vAlign w:val="center"/>
          </w:tcPr>
          <w:p w14:paraId="44AC4F57" w14:textId="77777777" w:rsidR="00173254" w:rsidRPr="00AB5E3A" w:rsidRDefault="003D080A" w:rsidP="00810B7C">
            <w:pPr>
              <w:spacing w:line="276" w:lineRule="auto"/>
              <w:jc w:val="center"/>
              <w:rPr>
                <w:rFonts w:cs="Arial"/>
                <w:sz w:val="24"/>
                <w:szCs w:val="24"/>
              </w:rPr>
            </w:pPr>
            <w:r w:rsidRPr="00AB5E3A">
              <w:rPr>
                <w:rFonts w:cs="Arial"/>
                <w:sz w:val="24"/>
                <w:szCs w:val="24"/>
              </w:rPr>
              <w:t>50-100 mg/L</w:t>
            </w:r>
          </w:p>
        </w:tc>
        <w:tc>
          <w:tcPr>
            <w:tcW w:w="4678" w:type="dxa"/>
            <w:vAlign w:val="center"/>
          </w:tcPr>
          <w:p w14:paraId="216C9B04" w14:textId="77777777" w:rsidR="00173254" w:rsidRPr="00AB5E3A" w:rsidRDefault="00173254" w:rsidP="00810B7C">
            <w:pPr>
              <w:spacing w:line="276" w:lineRule="auto"/>
              <w:jc w:val="center"/>
              <w:rPr>
                <w:rFonts w:cs="Arial"/>
                <w:sz w:val="24"/>
                <w:szCs w:val="24"/>
              </w:rPr>
            </w:pPr>
          </w:p>
        </w:tc>
      </w:tr>
      <w:tr w:rsidR="00683965" w14:paraId="013BC5C9" w14:textId="77777777" w:rsidTr="00810B7C">
        <w:trPr>
          <w:trHeight w:val="397"/>
        </w:trPr>
        <w:tc>
          <w:tcPr>
            <w:tcW w:w="2830" w:type="dxa"/>
            <w:vAlign w:val="center"/>
          </w:tcPr>
          <w:p w14:paraId="7EFE11B5" w14:textId="77777777" w:rsidR="00173254" w:rsidRPr="00AB5E3A" w:rsidRDefault="003D080A" w:rsidP="00810B7C">
            <w:pPr>
              <w:spacing w:line="276" w:lineRule="auto"/>
              <w:jc w:val="center"/>
              <w:rPr>
                <w:rFonts w:cs="Arial"/>
                <w:sz w:val="24"/>
                <w:szCs w:val="24"/>
              </w:rPr>
            </w:pPr>
            <w:r w:rsidRPr="00AB5E3A">
              <w:rPr>
                <w:rFonts w:cs="Arial"/>
                <w:sz w:val="24"/>
                <w:szCs w:val="24"/>
              </w:rPr>
              <w:t>Vancomycin Pre</w:t>
            </w:r>
          </w:p>
        </w:tc>
        <w:tc>
          <w:tcPr>
            <w:tcW w:w="2552" w:type="dxa"/>
            <w:vAlign w:val="center"/>
          </w:tcPr>
          <w:p w14:paraId="73FA5831" w14:textId="77777777" w:rsidR="00173254" w:rsidRPr="00AB5E3A" w:rsidRDefault="003D080A" w:rsidP="00810B7C">
            <w:pPr>
              <w:spacing w:line="276" w:lineRule="auto"/>
              <w:jc w:val="center"/>
              <w:rPr>
                <w:rFonts w:cs="Arial"/>
                <w:sz w:val="24"/>
                <w:szCs w:val="24"/>
              </w:rPr>
            </w:pPr>
            <w:r w:rsidRPr="00AB5E3A">
              <w:rPr>
                <w:rFonts w:cs="Arial"/>
                <w:sz w:val="24"/>
                <w:szCs w:val="24"/>
              </w:rPr>
              <w:t>5-15 mg/L</w:t>
            </w:r>
          </w:p>
        </w:tc>
        <w:tc>
          <w:tcPr>
            <w:tcW w:w="4678" w:type="dxa"/>
            <w:vAlign w:val="center"/>
          </w:tcPr>
          <w:p w14:paraId="6616515A" w14:textId="77777777" w:rsidR="00173254" w:rsidRPr="00AB5E3A" w:rsidRDefault="00173254" w:rsidP="00810B7C">
            <w:pPr>
              <w:spacing w:line="276" w:lineRule="auto"/>
              <w:jc w:val="center"/>
              <w:rPr>
                <w:rFonts w:cs="Arial"/>
                <w:sz w:val="24"/>
                <w:szCs w:val="24"/>
              </w:rPr>
            </w:pPr>
          </w:p>
        </w:tc>
      </w:tr>
      <w:tr w:rsidR="00683965" w14:paraId="0401D993" w14:textId="77777777" w:rsidTr="00810B7C">
        <w:trPr>
          <w:trHeight w:val="397"/>
        </w:trPr>
        <w:tc>
          <w:tcPr>
            <w:tcW w:w="2830" w:type="dxa"/>
            <w:vAlign w:val="center"/>
          </w:tcPr>
          <w:p w14:paraId="6D1F6C8F" w14:textId="77777777" w:rsidR="00173254" w:rsidRPr="0088561C" w:rsidRDefault="003D080A" w:rsidP="00810B7C">
            <w:pPr>
              <w:spacing w:line="276" w:lineRule="auto"/>
              <w:jc w:val="center"/>
              <w:rPr>
                <w:rFonts w:cs="Arial"/>
                <w:sz w:val="24"/>
                <w:szCs w:val="24"/>
              </w:rPr>
            </w:pPr>
            <w:r w:rsidRPr="0088561C">
              <w:rPr>
                <w:rFonts w:cs="Arial"/>
                <w:sz w:val="24"/>
                <w:szCs w:val="24"/>
              </w:rPr>
              <w:t>Vancomycin Post</w:t>
            </w:r>
          </w:p>
        </w:tc>
        <w:tc>
          <w:tcPr>
            <w:tcW w:w="2552" w:type="dxa"/>
            <w:vAlign w:val="center"/>
          </w:tcPr>
          <w:p w14:paraId="6994A129" w14:textId="77777777" w:rsidR="00173254" w:rsidRPr="0088561C" w:rsidRDefault="003D080A" w:rsidP="00810B7C">
            <w:pPr>
              <w:spacing w:line="276" w:lineRule="auto"/>
              <w:jc w:val="center"/>
              <w:rPr>
                <w:rFonts w:cs="Arial"/>
                <w:sz w:val="24"/>
                <w:szCs w:val="24"/>
              </w:rPr>
            </w:pPr>
            <w:r w:rsidRPr="0088561C">
              <w:rPr>
                <w:rFonts w:cs="Arial"/>
                <w:sz w:val="24"/>
                <w:szCs w:val="24"/>
              </w:rPr>
              <w:t>8-26 mg/L</w:t>
            </w:r>
          </w:p>
        </w:tc>
        <w:tc>
          <w:tcPr>
            <w:tcW w:w="4678" w:type="dxa"/>
            <w:vAlign w:val="center"/>
          </w:tcPr>
          <w:p w14:paraId="05F786FA" w14:textId="77777777" w:rsidR="00173254" w:rsidRPr="00AB5E3A" w:rsidRDefault="00173254" w:rsidP="00810B7C">
            <w:pPr>
              <w:spacing w:line="276" w:lineRule="auto"/>
              <w:jc w:val="center"/>
              <w:rPr>
                <w:rFonts w:cs="Arial"/>
                <w:sz w:val="24"/>
                <w:szCs w:val="24"/>
              </w:rPr>
            </w:pPr>
          </w:p>
        </w:tc>
      </w:tr>
      <w:tr w:rsidR="00683965" w14:paraId="640AC604" w14:textId="77777777" w:rsidTr="00810B7C">
        <w:trPr>
          <w:trHeight w:val="397"/>
        </w:trPr>
        <w:tc>
          <w:tcPr>
            <w:tcW w:w="2830" w:type="dxa"/>
            <w:vAlign w:val="center"/>
          </w:tcPr>
          <w:p w14:paraId="56048B15" w14:textId="77777777" w:rsidR="00173254" w:rsidRPr="0088561C" w:rsidRDefault="003D080A" w:rsidP="00810B7C">
            <w:pPr>
              <w:spacing w:line="276" w:lineRule="auto"/>
              <w:jc w:val="center"/>
              <w:rPr>
                <w:rFonts w:cs="Arial"/>
                <w:sz w:val="24"/>
                <w:szCs w:val="24"/>
              </w:rPr>
            </w:pPr>
            <w:r w:rsidRPr="0088561C">
              <w:rPr>
                <w:rFonts w:cs="Arial"/>
                <w:sz w:val="24"/>
                <w:szCs w:val="24"/>
              </w:rPr>
              <w:t>Amikacin Pre</w:t>
            </w:r>
          </w:p>
        </w:tc>
        <w:tc>
          <w:tcPr>
            <w:tcW w:w="2552" w:type="dxa"/>
            <w:vAlign w:val="center"/>
          </w:tcPr>
          <w:p w14:paraId="075884B1" w14:textId="77777777" w:rsidR="00173254" w:rsidRPr="0088561C" w:rsidRDefault="003D080A" w:rsidP="00810B7C">
            <w:pPr>
              <w:spacing w:line="276" w:lineRule="auto"/>
              <w:jc w:val="center"/>
              <w:rPr>
                <w:rFonts w:cs="Arial"/>
                <w:sz w:val="24"/>
                <w:szCs w:val="24"/>
              </w:rPr>
            </w:pPr>
            <w:r w:rsidRPr="0088561C">
              <w:rPr>
                <w:rFonts w:cs="Arial"/>
                <w:sz w:val="24"/>
                <w:szCs w:val="24"/>
              </w:rPr>
              <w:t>&lt;10 mg/L</w:t>
            </w:r>
          </w:p>
        </w:tc>
        <w:tc>
          <w:tcPr>
            <w:tcW w:w="4678" w:type="dxa"/>
            <w:vAlign w:val="center"/>
          </w:tcPr>
          <w:p w14:paraId="69E72888" w14:textId="77777777" w:rsidR="00173254" w:rsidRPr="00AB5E3A" w:rsidRDefault="00173254" w:rsidP="00810B7C">
            <w:pPr>
              <w:spacing w:line="276" w:lineRule="auto"/>
              <w:jc w:val="center"/>
              <w:rPr>
                <w:rFonts w:cs="Arial"/>
                <w:sz w:val="24"/>
                <w:szCs w:val="24"/>
              </w:rPr>
            </w:pPr>
          </w:p>
        </w:tc>
      </w:tr>
      <w:tr w:rsidR="00683965" w14:paraId="064B2ECA" w14:textId="77777777" w:rsidTr="00810B7C">
        <w:trPr>
          <w:trHeight w:val="397"/>
        </w:trPr>
        <w:tc>
          <w:tcPr>
            <w:tcW w:w="2830" w:type="dxa"/>
            <w:vAlign w:val="center"/>
          </w:tcPr>
          <w:p w14:paraId="0C5B74C7" w14:textId="77777777" w:rsidR="00173254" w:rsidRPr="0088561C" w:rsidRDefault="003D080A" w:rsidP="00810B7C">
            <w:pPr>
              <w:spacing w:line="276" w:lineRule="auto"/>
              <w:jc w:val="center"/>
              <w:rPr>
                <w:rFonts w:cs="Arial"/>
                <w:sz w:val="24"/>
                <w:szCs w:val="24"/>
              </w:rPr>
            </w:pPr>
            <w:r w:rsidRPr="0088561C">
              <w:rPr>
                <w:rFonts w:cs="Arial"/>
                <w:sz w:val="24"/>
                <w:szCs w:val="24"/>
              </w:rPr>
              <w:t>Amikacin Post</w:t>
            </w:r>
          </w:p>
        </w:tc>
        <w:tc>
          <w:tcPr>
            <w:tcW w:w="2552" w:type="dxa"/>
            <w:vAlign w:val="center"/>
          </w:tcPr>
          <w:p w14:paraId="2B9BAA4B" w14:textId="77777777" w:rsidR="00173254" w:rsidRPr="0088561C" w:rsidRDefault="003D080A" w:rsidP="00810B7C">
            <w:pPr>
              <w:spacing w:line="276" w:lineRule="auto"/>
              <w:jc w:val="center"/>
              <w:rPr>
                <w:rFonts w:cs="Arial"/>
                <w:sz w:val="24"/>
                <w:szCs w:val="24"/>
              </w:rPr>
            </w:pPr>
            <w:r w:rsidRPr="0088561C">
              <w:rPr>
                <w:rFonts w:cs="Arial"/>
                <w:sz w:val="24"/>
                <w:szCs w:val="24"/>
              </w:rPr>
              <w:t>20-25 mg/L</w:t>
            </w:r>
          </w:p>
        </w:tc>
        <w:tc>
          <w:tcPr>
            <w:tcW w:w="4678" w:type="dxa"/>
            <w:vAlign w:val="center"/>
          </w:tcPr>
          <w:p w14:paraId="0DE0DB56" w14:textId="77777777" w:rsidR="00173254" w:rsidRPr="00AB5E3A" w:rsidRDefault="00173254" w:rsidP="00810B7C">
            <w:pPr>
              <w:spacing w:line="276" w:lineRule="auto"/>
              <w:jc w:val="center"/>
              <w:rPr>
                <w:rFonts w:cs="Arial"/>
                <w:sz w:val="24"/>
                <w:szCs w:val="24"/>
              </w:rPr>
            </w:pPr>
          </w:p>
        </w:tc>
      </w:tr>
    </w:tbl>
    <w:p w14:paraId="0D4EA5DF" w14:textId="77777777" w:rsidR="00AD2AFD" w:rsidRDefault="00AD2AFD" w:rsidP="00B84C50">
      <w:pPr>
        <w:pStyle w:val="Heading2"/>
        <w:spacing w:line="276" w:lineRule="auto"/>
        <w:rPr>
          <w:rFonts w:cs="Arial"/>
          <w:sz w:val="24"/>
          <w:szCs w:val="24"/>
        </w:rPr>
      </w:pPr>
      <w:bookmarkStart w:id="706" w:name="_Toc417743784"/>
      <w:bookmarkStart w:id="707" w:name="_Toc428450638"/>
      <w:bookmarkStart w:id="708" w:name="_Toc428451712"/>
      <w:bookmarkStart w:id="709" w:name="_Toc428523450"/>
      <w:bookmarkStart w:id="710" w:name="_Toc428821102"/>
      <w:bookmarkStart w:id="711" w:name="_Toc429637802"/>
      <w:bookmarkStart w:id="712" w:name="_Toc449596021"/>
      <w:bookmarkStart w:id="713" w:name="_Toc449596852"/>
      <w:bookmarkStart w:id="714" w:name="_Toc449602950"/>
      <w:bookmarkStart w:id="715" w:name="_Toc471373350"/>
      <w:bookmarkStart w:id="716" w:name="_Toc169010558"/>
      <w:bookmarkStart w:id="717" w:name="_Toc169011813"/>
      <w:bookmarkStart w:id="718" w:name="_Toc169012575"/>
      <w:bookmarkStart w:id="719" w:name="_Toc169079330"/>
      <w:bookmarkStart w:id="720" w:name="_Toc169081822"/>
      <w:bookmarkStart w:id="721" w:name="_Toc169084448"/>
      <w:bookmarkStart w:id="722" w:name="_Toc169084810"/>
      <w:bookmarkStart w:id="723" w:name="_Toc169095081"/>
      <w:bookmarkStart w:id="724" w:name="_Toc169096616"/>
      <w:bookmarkStart w:id="725" w:name="_Toc169096793"/>
      <w:bookmarkStart w:id="726" w:name="_Toc169097147"/>
      <w:bookmarkStart w:id="727" w:name="_Toc169097324"/>
      <w:bookmarkStart w:id="728" w:name="_Toc169097501"/>
      <w:bookmarkStart w:id="729" w:name="_Toc169097678"/>
      <w:bookmarkStart w:id="730" w:name="_Toc169097855"/>
    </w:p>
    <w:p w14:paraId="1D3E0F1E" w14:textId="77777777" w:rsidR="00B84C50" w:rsidRPr="00AD2AFD" w:rsidRDefault="003D080A" w:rsidP="00B84C50">
      <w:pPr>
        <w:pStyle w:val="Heading2"/>
        <w:spacing w:line="276" w:lineRule="auto"/>
        <w:rPr>
          <w:rFonts w:cs="Arial"/>
          <w:szCs w:val="28"/>
        </w:rPr>
      </w:pPr>
      <w:bookmarkStart w:id="731" w:name="_Toc256000049"/>
      <w:r w:rsidRPr="00AD2AFD">
        <w:rPr>
          <w:rFonts w:cs="Arial"/>
          <w:szCs w:val="28"/>
        </w:rPr>
        <w:t>Toxicology Drug Screening</w:t>
      </w:r>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p>
    <w:p w14:paraId="70D6A0BA" w14:textId="77777777" w:rsidR="00B84C50" w:rsidRPr="005D59AB" w:rsidRDefault="003D080A" w:rsidP="00B84C50">
      <w:pPr>
        <w:spacing w:line="276" w:lineRule="auto"/>
        <w:rPr>
          <w:rFonts w:ascii="Aileron Bold" w:hAnsi="Aileron Bold" w:cs="Arial"/>
          <w:b/>
          <w:color w:val="11316E" w:themeColor="background2"/>
          <w:sz w:val="22"/>
          <w:szCs w:val="22"/>
        </w:rPr>
      </w:pPr>
      <w:r w:rsidRPr="005D59AB">
        <w:rPr>
          <w:rFonts w:ascii="Aileron Bold" w:hAnsi="Aileron Bold" w:cs="Arial"/>
          <w:b/>
          <w:color w:val="11316E" w:themeColor="background2"/>
          <w:sz w:val="22"/>
          <w:szCs w:val="22"/>
        </w:rPr>
        <w:t>Assays available on site</w:t>
      </w:r>
    </w:p>
    <w:p w14:paraId="74E0ED90" w14:textId="77777777" w:rsidR="00B84C50" w:rsidRPr="00AB5E3A" w:rsidRDefault="003D080A" w:rsidP="00B84C50">
      <w:pPr>
        <w:spacing w:line="276" w:lineRule="auto"/>
        <w:rPr>
          <w:rFonts w:cs="Arial"/>
          <w:sz w:val="24"/>
          <w:szCs w:val="24"/>
        </w:rPr>
      </w:pPr>
      <w:r w:rsidRPr="00AB5E3A">
        <w:rPr>
          <w:rFonts w:cs="Arial"/>
          <w:sz w:val="24"/>
          <w:szCs w:val="24"/>
        </w:rPr>
        <w:t>Salicylate</w:t>
      </w:r>
    </w:p>
    <w:p w14:paraId="7406A006" w14:textId="77777777" w:rsidR="00B84C50" w:rsidRPr="00AB5E3A" w:rsidRDefault="003D080A" w:rsidP="00B84C50">
      <w:pPr>
        <w:spacing w:line="276" w:lineRule="auto"/>
        <w:rPr>
          <w:rFonts w:cs="Arial"/>
          <w:sz w:val="24"/>
          <w:szCs w:val="24"/>
        </w:rPr>
      </w:pPr>
      <w:r w:rsidRPr="00AB5E3A">
        <w:rPr>
          <w:rFonts w:cs="Arial"/>
          <w:sz w:val="24"/>
          <w:szCs w:val="24"/>
        </w:rPr>
        <w:t>Paracetamol</w:t>
      </w:r>
    </w:p>
    <w:p w14:paraId="3D3609FB" w14:textId="77777777" w:rsidR="00B84C50" w:rsidRDefault="003D080A" w:rsidP="00B84C50">
      <w:pPr>
        <w:spacing w:line="276" w:lineRule="auto"/>
        <w:ind w:left="3544" w:hanging="3544"/>
        <w:rPr>
          <w:rFonts w:cs="Arial"/>
          <w:i/>
          <w:sz w:val="24"/>
          <w:szCs w:val="24"/>
        </w:rPr>
      </w:pPr>
      <w:r w:rsidRPr="00AB5E3A">
        <w:rPr>
          <w:rFonts w:cs="Arial"/>
          <w:sz w:val="24"/>
          <w:szCs w:val="24"/>
        </w:rPr>
        <w:t xml:space="preserve">Alcohol (clinical, not medico-legal). </w:t>
      </w:r>
      <w:r w:rsidRPr="00AB5E3A">
        <w:rPr>
          <w:rFonts w:cs="Arial"/>
          <w:i/>
          <w:sz w:val="24"/>
          <w:szCs w:val="24"/>
        </w:rPr>
        <w:t>Serum osmolality is offered on site and sample is referred out for alcohol after discussion with the requesting clinician.</w:t>
      </w:r>
    </w:p>
    <w:p w14:paraId="5D29A924" w14:textId="77777777" w:rsidR="00B84C50" w:rsidRPr="00AB5E3A" w:rsidRDefault="003D080A" w:rsidP="00AD2AFD">
      <w:pPr>
        <w:spacing w:line="276" w:lineRule="auto"/>
        <w:ind w:left="3544" w:hanging="3544"/>
        <w:rPr>
          <w:rFonts w:cs="Arial"/>
          <w:sz w:val="24"/>
          <w:szCs w:val="24"/>
        </w:rPr>
      </w:pPr>
      <w:r w:rsidRPr="00AB5E3A">
        <w:rPr>
          <w:rFonts w:cs="Arial"/>
          <w:sz w:val="24"/>
          <w:szCs w:val="24"/>
        </w:rPr>
        <w:t>Carboxyhaemoglobin</w:t>
      </w:r>
    </w:p>
    <w:p w14:paraId="224AA472" w14:textId="77777777" w:rsidR="00B84C50" w:rsidRPr="005D59AB" w:rsidRDefault="003D080A" w:rsidP="00B84C50">
      <w:pPr>
        <w:spacing w:line="276" w:lineRule="auto"/>
        <w:rPr>
          <w:rFonts w:ascii="Aileron Bold" w:hAnsi="Aileron Bold" w:cs="Arial"/>
          <w:b/>
          <w:color w:val="11316E" w:themeColor="background2"/>
          <w:sz w:val="22"/>
          <w:szCs w:val="22"/>
        </w:rPr>
      </w:pPr>
      <w:r w:rsidRPr="005D59AB">
        <w:rPr>
          <w:rFonts w:ascii="Aileron Bold" w:hAnsi="Aileron Bold" w:cs="Arial"/>
          <w:b/>
          <w:color w:val="11316E" w:themeColor="background2"/>
          <w:sz w:val="22"/>
          <w:szCs w:val="22"/>
        </w:rPr>
        <w:t>Interpretation</w:t>
      </w:r>
    </w:p>
    <w:p w14:paraId="24935F24" w14:textId="77777777" w:rsidR="00B84C50" w:rsidRPr="00AB5E3A" w:rsidRDefault="003D080A" w:rsidP="00B84C50">
      <w:pPr>
        <w:spacing w:line="276" w:lineRule="auto"/>
        <w:rPr>
          <w:rFonts w:cs="Arial"/>
          <w:sz w:val="24"/>
          <w:szCs w:val="24"/>
        </w:rPr>
      </w:pPr>
      <w:r w:rsidRPr="00AB5E3A">
        <w:rPr>
          <w:rFonts w:cs="Arial"/>
          <w:sz w:val="24"/>
          <w:szCs w:val="24"/>
        </w:rPr>
        <w:t xml:space="preserve">Salicylate: Poisoning can produce profound metabolic disturbances </w:t>
      </w:r>
    </w:p>
    <w:tbl>
      <w:tblPr>
        <w:tblW w:w="0" w:type="auto"/>
        <w:tblLayout w:type="fixed"/>
        <w:tblCellMar>
          <w:left w:w="107" w:type="dxa"/>
          <w:right w:w="107" w:type="dxa"/>
        </w:tblCellMar>
        <w:tblLook w:val="0000" w:firstRow="0" w:lastRow="0" w:firstColumn="0" w:lastColumn="0" w:noHBand="0" w:noVBand="0"/>
      </w:tblPr>
      <w:tblGrid>
        <w:gridCol w:w="3317"/>
        <w:gridCol w:w="2477"/>
      </w:tblGrid>
      <w:tr w:rsidR="00683965" w14:paraId="507D9223" w14:textId="77777777" w:rsidTr="00810B7C">
        <w:tc>
          <w:tcPr>
            <w:tcW w:w="3317" w:type="dxa"/>
          </w:tcPr>
          <w:p w14:paraId="44B5A49F" w14:textId="77777777" w:rsidR="00B84C50" w:rsidRPr="00AB5E3A" w:rsidRDefault="003D080A" w:rsidP="00810B7C">
            <w:pPr>
              <w:spacing w:line="276" w:lineRule="auto"/>
              <w:rPr>
                <w:rFonts w:cs="Arial"/>
                <w:sz w:val="24"/>
                <w:szCs w:val="24"/>
              </w:rPr>
            </w:pPr>
            <w:r w:rsidRPr="00AB5E3A">
              <w:rPr>
                <w:rFonts w:cs="Arial"/>
                <w:sz w:val="24"/>
                <w:szCs w:val="24"/>
              </w:rPr>
              <w:t>Therapeutic range</w:t>
            </w:r>
          </w:p>
        </w:tc>
        <w:tc>
          <w:tcPr>
            <w:tcW w:w="2477" w:type="dxa"/>
          </w:tcPr>
          <w:p w14:paraId="0779389D" w14:textId="77777777" w:rsidR="00B84C50" w:rsidRPr="00AB5E3A" w:rsidRDefault="003D080A" w:rsidP="00810B7C">
            <w:pPr>
              <w:spacing w:line="276" w:lineRule="auto"/>
              <w:rPr>
                <w:rFonts w:cs="Arial"/>
                <w:sz w:val="24"/>
                <w:szCs w:val="24"/>
              </w:rPr>
            </w:pPr>
            <w:r w:rsidRPr="00AB5E3A">
              <w:rPr>
                <w:rFonts w:cs="Arial"/>
                <w:sz w:val="24"/>
                <w:szCs w:val="24"/>
              </w:rPr>
              <w:t>150 – 300 mg/L</w:t>
            </w:r>
          </w:p>
        </w:tc>
      </w:tr>
      <w:tr w:rsidR="00683965" w14:paraId="5892DF25" w14:textId="77777777" w:rsidTr="00810B7C">
        <w:tc>
          <w:tcPr>
            <w:tcW w:w="3317" w:type="dxa"/>
          </w:tcPr>
          <w:p w14:paraId="7C5C1DE8" w14:textId="77777777" w:rsidR="00B84C50" w:rsidRPr="00AB5E3A" w:rsidRDefault="003D080A" w:rsidP="00810B7C">
            <w:pPr>
              <w:spacing w:line="276" w:lineRule="auto"/>
              <w:rPr>
                <w:rFonts w:cs="Arial"/>
                <w:sz w:val="24"/>
                <w:szCs w:val="24"/>
              </w:rPr>
            </w:pPr>
            <w:r w:rsidRPr="00AB5E3A">
              <w:rPr>
                <w:rFonts w:cs="Arial"/>
                <w:sz w:val="24"/>
                <w:szCs w:val="24"/>
              </w:rPr>
              <w:t xml:space="preserve">Toxic levels:     </w:t>
            </w:r>
          </w:p>
        </w:tc>
        <w:tc>
          <w:tcPr>
            <w:tcW w:w="2477" w:type="dxa"/>
          </w:tcPr>
          <w:p w14:paraId="74F43B46" w14:textId="77777777" w:rsidR="00B84C50" w:rsidRPr="00AB5E3A" w:rsidRDefault="003D080A" w:rsidP="00810B7C">
            <w:pPr>
              <w:spacing w:line="276" w:lineRule="auto"/>
              <w:rPr>
                <w:rFonts w:cs="Arial"/>
                <w:sz w:val="24"/>
                <w:szCs w:val="24"/>
              </w:rPr>
            </w:pPr>
            <w:r w:rsidRPr="00AB5E3A">
              <w:rPr>
                <w:rFonts w:cs="Arial"/>
                <w:sz w:val="24"/>
                <w:szCs w:val="24"/>
              </w:rPr>
              <w:t>&gt; 300 mg/L</w:t>
            </w:r>
          </w:p>
        </w:tc>
      </w:tr>
    </w:tbl>
    <w:p w14:paraId="15876BE1" w14:textId="77777777" w:rsidR="00B84C50" w:rsidRPr="00AB5E3A" w:rsidRDefault="00B84C50" w:rsidP="00B84C50">
      <w:pPr>
        <w:spacing w:line="276" w:lineRule="auto"/>
        <w:rPr>
          <w:rFonts w:cs="Arial"/>
          <w:sz w:val="24"/>
          <w:szCs w:val="24"/>
        </w:rPr>
      </w:pPr>
    </w:p>
    <w:p w14:paraId="07425DA0" w14:textId="77777777" w:rsidR="00B84C50" w:rsidRPr="00AB5E3A" w:rsidRDefault="003D080A" w:rsidP="00B84C50">
      <w:pPr>
        <w:spacing w:line="276" w:lineRule="auto"/>
        <w:rPr>
          <w:rFonts w:cs="Arial"/>
          <w:sz w:val="24"/>
          <w:szCs w:val="24"/>
        </w:rPr>
      </w:pPr>
      <w:r w:rsidRPr="00AB5E3A">
        <w:rPr>
          <w:rFonts w:cs="Arial"/>
          <w:sz w:val="24"/>
          <w:szCs w:val="24"/>
        </w:rPr>
        <w:t>Salicylate may be released from the tissues sometime after ingestion. Check the blood level after four hours if it is thought that toxic levels might be reached.</w:t>
      </w:r>
    </w:p>
    <w:tbl>
      <w:tblPr>
        <w:tblW w:w="0" w:type="auto"/>
        <w:tblLayout w:type="fixed"/>
        <w:tblCellMar>
          <w:left w:w="107" w:type="dxa"/>
          <w:right w:w="107" w:type="dxa"/>
        </w:tblCellMar>
        <w:tblLook w:val="0000" w:firstRow="0" w:lastRow="0" w:firstColumn="0" w:lastColumn="0" w:noHBand="0" w:noVBand="0"/>
      </w:tblPr>
      <w:tblGrid>
        <w:gridCol w:w="3221"/>
        <w:gridCol w:w="2710"/>
        <w:gridCol w:w="2017"/>
      </w:tblGrid>
      <w:tr w:rsidR="00683965" w14:paraId="7868EB3E" w14:textId="77777777" w:rsidTr="00810B7C">
        <w:trPr>
          <w:trHeight w:val="93"/>
        </w:trPr>
        <w:tc>
          <w:tcPr>
            <w:tcW w:w="3221" w:type="dxa"/>
          </w:tcPr>
          <w:p w14:paraId="180E7029" w14:textId="77777777" w:rsidR="00B84C50" w:rsidRPr="00AB5E3A" w:rsidRDefault="003D080A" w:rsidP="00810B7C">
            <w:pPr>
              <w:spacing w:line="276" w:lineRule="auto"/>
              <w:rPr>
                <w:rFonts w:cs="Arial"/>
                <w:sz w:val="24"/>
                <w:szCs w:val="24"/>
              </w:rPr>
            </w:pPr>
            <w:r w:rsidRPr="00AB5E3A">
              <w:rPr>
                <w:rFonts w:cs="Arial"/>
                <w:b/>
                <w:sz w:val="24"/>
                <w:szCs w:val="24"/>
              </w:rPr>
              <w:t>Alcohol</w:t>
            </w:r>
          </w:p>
        </w:tc>
        <w:tc>
          <w:tcPr>
            <w:tcW w:w="2710" w:type="dxa"/>
          </w:tcPr>
          <w:p w14:paraId="7CF18EBC" w14:textId="77777777" w:rsidR="00B84C50" w:rsidRPr="00AB5E3A" w:rsidRDefault="003D080A" w:rsidP="00810B7C">
            <w:pPr>
              <w:spacing w:line="276" w:lineRule="auto"/>
              <w:rPr>
                <w:rFonts w:cs="Arial"/>
                <w:sz w:val="24"/>
                <w:szCs w:val="24"/>
              </w:rPr>
            </w:pPr>
            <w:r w:rsidRPr="00AB5E3A">
              <w:rPr>
                <w:rFonts w:cs="Arial"/>
                <w:sz w:val="24"/>
                <w:szCs w:val="24"/>
              </w:rPr>
              <w:t>Toxic</w:t>
            </w:r>
          </w:p>
        </w:tc>
        <w:tc>
          <w:tcPr>
            <w:tcW w:w="2017" w:type="dxa"/>
          </w:tcPr>
          <w:p w14:paraId="59FDCB31" w14:textId="77777777" w:rsidR="00B84C50" w:rsidRPr="00AB5E3A" w:rsidRDefault="003D080A" w:rsidP="00810B7C">
            <w:pPr>
              <w:spacing w:line="276" w:lineRule="auto"/>
              <w:rPr>
                <w:rFonts w:cs="Arial"/>
                <w:sz w:val="24"/>
                <w:szCs w:val="24"/>
              </w:rPr>
            </w:pPr>
            <w:r w:rsidRPr="00AB5E3A">
              <w:rPr>
                <w:rFonts w:cs="Arial"/>
                <w:sz w:val="24"/>
                <w:szCs w:val="24"/>
              </w:rPr>
              <w:t>See report</w:t>
            </w:r>
          </w:p>
        </w:tc>
      </w:tr>
      <w:tr w:rsidR="00683965" w14:paraId="6CA5E1AC" w14:textId="77777777" w:rsidTr="00810B7C">
        <w:trPr>
          <w:trHeight w:val="96"/>
        </w:trPr>
        <w:tc>
          <w:tcPr>
            <w:tcW w:w="3221" w:type="dxa"/>
          </w:tcPr>
          <w:p w14:paraId="6C159E8F" w14:textId="77777777" w:rsidR="00B84C50" w:rsidRPr="00AB5E3A" w:rsidRDefault="00B84C50" w:rsidP="00810B7C">
            <w:pPr>
              <w:spacing w:line="276" w:lineRule="auto"/>
              <w:rPr>
                <w:rFonts w:cs="Arial"/>
                <w:sz w:val="24"/>
                <w:szCs w:val="24"/>
              </w:rPr>
            </w:pPr>
          </w:p>
        </w:tc>
        <w:tc>
          <w:tcPr>
            <w:tcW w:w="2710" w:type="dxa"/>
          </w:tcPr>
          <w:p w14:paraId="1470C9AA" w14:textId="77777777" w:rsidR="00B84C50" w:rsidRPr="00AB5E3A" w:rsidRDefault="003D080A" w:rsidP="00810B7C">
            <w:pPr>
              <w:spacing w:line="276" w:lineRule="auto"/>
              <w:rPr>
                <w:rFonts w:cs="Arial"/>
                <w:sz w:val="24"/>
                <w:szCs w:val="24"/>
              </w:rPr>
            </w:pPr>
            <w:r w:rsidRPr="00AB5E3A">
              <w:rPr>
                <w:rFonts w:cs="Arial"/>
                <w:sz w:val="24"/>
                <w:szCs w:val="24"/>
              </w:rPr>
              <w:t>Lethal</w:t>
            </w:r>
          </w:p>
        </w:tc>
        <w:tc>
          <w:tcPr>
            <w:tcW w:w="2017" w:type="dxa"/>
          </w:tcPr>
          <w:p w14:paraId="45F54005" w14:textId="77777777" w:rsidR="00B84C50" w:rsidRPr="00AB5E3A" w:rsidRDefault="003D080A" w:rsidP="00810B7C">
            <w:pPr>
              <w:spacing w:line="276" w:lineRule="auto"/>
              <w:rPr>
                <w:rFonts w:cs="Arial"/>
                <w:sz w:val="24"/>
                <w:szCs w:val="24"/>
              </w:rPr>
            </w:pPr>
            <w:r w:rsidRPr="00AB5E3A">
              <w:rPr>
                <w:rFonts w:cs="Arial"/>
                <w:sz w:val="24"/>
                <w:szCs w:val="24"/>
              </w:rPr>
              <w:t>See report</w:t>
            </w:r>
          </w:p>
        </w:tc>
      </w:tr>
      <w:tr w:rsidR="00683965" w14:paraId="0ACE073B" w14:textId="77777777" w:rsidTr="00810B7C">
        <w:trPr>
          <w:trHeight w:val="93"/>
        </w:trPr>
        <w:tc>
          <w:tcPr>
            <w:tcW w:w="3221" w:type="dxa"/>
          </w:tcPr>
          <w:p w14:paraId="32CF65DE" w14:textId="77777777" w:rsidR="00B84C50" w:rsidRPr="00AB5E3A" w:rsidRDefault="00B84C50" w:rsidP="00810B7C">
            <w:pPr>
              <w:spacing w:line="276" w:lineRule="auto"/>
              <w:rPr>
                <w:rFonts w:cs="Arial"/>
                <w:sz w:val="24"/>
                <w:szCs w:val="24"/>
              </w:rPr>
            </w:pPr>
          </w:p>
        </w:tc>
        <w:tc>
          <w:tcPr>
            <w:tcW w:w="2710" w:type="dxa"/>
          </w:tcPr>
          <w:p w14:paraId="5983BC28" w14:textId="77777777" w:rsidR="00B84C50" w:rsidRPr="00AB5E3A" w:rsidRDefault="00B84C50" w:rsidP="00810B7C">
            <w:pPr>
              <w:spacing w:line="276" w:lineRule="auto"/>
              <w:rPr>
                <w:rFonts w:cs="Arial"/>
                <w:sz w:val="24"/>
                <w:szCs w:val="24"/>
              </w:rPr>
            </w:pPr>
          </w:p>
        </w:tc>
        <w:tc>
          <w:tcPr>
            <w:tcW w:w="2017" w:type="dxa"/>
          </w:tcPr>
          <w:p w14:paraId="2DD62173" w14:textId="77777777" w:rsidR="00B84C50" w:rsidRPr="00AB5E3A" w:rsidRDefault="00B84C50" w:rsidP="00810B7C">
            <w:pPr>
              <w:spacing w:line="276" w:lineRule="auto"/>
              <w:rPr>
                <w:rFonts w:cs="Arial"/>
                <w:sz w:val="24"/>
                <w:szCs w:val="24"/>
              </w:rPr>
            </w:pPr>
          </w:p>
        </w:tc>
      </w:tr>
      <w:tr w:rsidR="00683965" w14:paraId="5F4F339A" w14:textId="77777777" w:rsidTr="00810B7C">
        <w:trPr>
          <w:trHeight w:val="93"/>
        </w:trPr>
        <w:tc>
          <w:tcPr>
            <w:tcW w:w="3221" w:type="dxa"/>
          </w:tcPr>
          <w:p w14:paraId="1CF81CBB" w14:textId="77777777" w:rsidR="00B84C50" w:rsidRPr="00AB5E3A" w:rsidRDefault="003D080A" w:rsidP="00810B7C">
            <w:pPr>
              <w:spacing w:line="276" w:lineRule="auto"/>
              <w:rPr>
                <w:rFonts w:cs="Arial"/>
                <w:sz w:val="24"/>
                <w:szCs w:val="24"/>
              </w:rPr>
            </w:pPr>
            <w:r w:rsidRPr="00AB5E3A">
              <w:rPr>
                <w:rFonts w:cs="Arial"/>
                <w:b/>
                <w:sz w:val="24"/>
                <w:szCs w:val="24"/>
              </w:rPr>
              <w:t>Carboxyhaemoglobin:</w:t>
            </w:r>
          </w:p>
        </w:tc>
        <w:tc>
          <w:tcPr>
            <w:tcW w:w="2710" w:type="dxa"/>
          </w:tcPr>
          <w:p w14:paraId="7572F18B" w14:textId="77777777" w:rsidR="00B84C50" w:rsidRPr="00AB5E3A" w:rsidRDefault="00B84C50" w:rsidP="00810B7C">
            <w:pPr>
              <w:spacing w:line="276" w:lineRule="auto"/>
              <w:rPr>
                <w:rFonts w:cs="Arial"/>
                <w:sz w:val="24"/>
                <w:szCs w:val="24"/>
              </w:rPr>
            </w:pPr>
          </w:p>
        </w:tc>
        <w:tc>
          <w:tcPr>
            <w:tcW w:w="2017" w:type="dxa"/>
          </w:tcPr>
          <w:p w14:paraId="55A969DD" w14:textId="77777777" w:rsidR="00B84C50" w:rsidRPr="00AB5E3A" w:rsidRDefault="00B84C50" w:rsidP="00810B7C">
            <w:pPr>
              <w:spacing w:line="276" w:lineRule="auto"/>
              <w:rPr>
                <w:rFonts w:cs="Arial"/>
                <w:sz w:val="24"/>
                <w:szCs w:val="24"/>
              </w:rPr>
            </w:pPr>
          </w:p>
        </w:tc>
      </w:tr>
      <w:tr w:rsidR="00683965" w14:paraId="3D223865" w14:textId="77777777" w:rsidTr="00810B7C">
        <w:trPr>
          <w:trHeight w:val="190"/>
        </w:trPr>
        <w:tc>
          <w:tcPr>
            <w:tcW w:w="3221" w:type="dxa"/>
          </w:tcPr>
          <w:p w14:paraId="7C7B7F7F" w14:textId="77777777" w:rsidR="00B84C50" w:rsidRPr="00AB5E3A" w:rsidRDefault="003D080A" w:rsidP="00810B7C">
            <w:pPr>
              <w:spacing w:line="276" w:lineRule="auto"/>
              <w:rPr>
                <w:rFonts w:cs="Arial"/>
                <w:sz w:val="24"/>
                <w:szCs w:val="24"/>
              </w:rPr>
            </w:pPr>
            <w:r w:rsidRPr="00AB5E3A">
              <w:rPr>
                <w:rFonts w:cs="Arial"/>
                <w:sz w:val="24"/>
                <w:szCs w:val="24"/>
              </w:rPr>
              <w:t>% of total haemoglobin</w:t>
            </w:r>
          </w:p>
        </w:tc>
        <w:tc>
          <w:tcPr>
            <w:tcW w:w="2710" w:type="dxa"/>
          </w:tcPr>
          <w:p w14:paraId="28D72233" w14:textId="77777777" w:rsidR="00B84C50" w:rsidRPr="00AB5E3A" w:rsidRDefault="003D080A" w:rsidP="00810B7C">
            <w:pPr>
              <w:spacing w:line="276" w:lineRule="auto"/>
              <w:rPr>
                <w:rFonts w:cs="Arial"/>
                <w:sz w:val="24"/>
                <w:szCs w:val="24"/>
              </w:rPr>
            </w:pPr>
            <w:r w:rsidRPr="00AB5E3A">
              <w:rPr>
                <w:rFonts w:cs="Arial"/>
                <w:sz w:val="24"/>
                <w:szCs w:val="24"/>
              </w:rPr>
              <w:t>Suburban non-smokers</w:t>
            </w:r>
          </w:p>
        </w:tc>
        <w:tc>
          <w:tcPr>
            <w:tcW w:w="2017" w:type="dxa"/>
          </w:tcPr>
          <w:p w14:paraId="6047CA21" w14:textId="77777777" w:rsidR="00B84C50" w:rsidRPr="00AB5E3A" w:rsidRDefault="003D080A" w:rsidP="00810B7C">
            <w:pPr>
              <w:spacing w:line="276" w:lineRule="auto"/>
              <w:rPr>
                <w:rFonts w:cs="Arial"/>
                <w:sz w:val="24"/>
                <w:szCs w:val="24"/>
              </w:rPr>
            </w:pPr>
            <w:r w:rsidRPr="00AB5E3A">
              <w:rPr>
                <w:rFonts w:cs="Arial"/>
                <w:sz w:val="24"/>
                <w:szCs w:val="24"/>
              </w:rPr>
              <w:t>less than 1.5%</w:t>
            </w:r>
          </w:p>
        </w:tc>
      </w:tr>
      <w:tr w:rsidR="00683965" w14:paraId="74C2A3CD" w14:textId="77777777" w:rsidTr="00810B7C">
        <w:trPr>
          <w:trHeight w:val="96"/>
        </w:trPr>
        <w:tc>
          <w:tcPr>
            <w:tcW w:w="3221" w:type="dxa"/>
          </w:tcPr>
          <w:p w14:paraId="64DA3D73" w14:textId="77777777" w:rsidR="00B84C50" w:rsidRPr="00AB5E3A" w:rsidRDefault="00B84C50" w:rsidP="00810B7C">
            <w:pPr>
              <w:spacing w:line="276" w:lineRule="auto"/>
              <w:rPr>
                <w:rFonts w:cs="Arial"/>
                <w:sz w:val="24"/>
                <w:szCs w:val="24"/>
              </w:rPr>
            </w:pPr>
          </w:p>
        </w:tc>
        <w:tc>
          <w:tcPr>
            <w:tcW w:w="2710" w:type="dxa"/>
          </w:tcPr>
          <w:p w14:paraId="23745EEA" w14:textId="77777777" w:rsidR="00B84C50" w:rsidRPr="00AB5E3A" w:rsidRDefault="003D080A" w:rsidP="00810B7C">
            <w:pPr>
              <w:spacing w:line="276" w:lineRule="auto"/>
              <w:rPr>
                <w:rFonts w:cs="Arial"/>
                <w:sz w:val="24"/>
                <w:szCs w:val="24"/>
              </w:rPr>
            </w:pPr>
            <w:r w:rsidRPr="00AB5E3A">
              <w:rPr>
                <w:rFonts w:cs="Arial"/>
                <w:sz w:val="24"/>
                <w:szCs w:val="24"/>
              </w:rPr>
              <w:t>Smokers</w:t>
            </w:r>
          </w:p>
        </w:tc>
        <w:tc>
          <w:tcPr>
            <w:tcW w:w="2017" w:type="dxa"/>
          </w:tcPr>
          <w:p w14:paraId="4269ED55" w14:textId="77777777" w:rsidR="00B84C50" w:rsidRPr="00AB5E3A" w:rsidRDefault="003D080A" w:rsidP="00810B7C">
            <w:pPr>
              <w:spacing w:line="276" w:lineRule="auto"/>
              <w:rPr>
                <w:rFonts w:cs="Arial"/>
                <w:sz w:val="24"/>
                <w:szCs w:val="24"/>
              </w:rPr>
            </w:pPr>
            <w:r w:rsidRPr="00AB5E3A">
              <w:rPr>
                <w:rFonts w:cs="Arial"/>
                <w:sz w:val="24"/>
                <w:szCs w:val="24"/>
              </w:rPr>
              <w:t>1.5 - 5.0 %</w:t>
            </w:r>
          </w:p>
        </w:tc>
      </w:tr>
      <w:tr w:rsidR="00683965" w14:paraId="2B59724A" w14:textId="77777777" w:rsidTr="00810B7C">
        <w:trPr>
          <w:trHeight w:val="93"/>
        </w:trPr>
        <w:tc>
          <w:tcPr>
            <w:tcW w:w="3221" w:type="dxa"/>
          </w:tcPr>
          <w:p w14:paraId="6A12EC13" w14:textId="77777777" w:rsidR="00B84C50" w:rsidRPr="00AB5E3A" w:rsidRDefault="00B84C50" w:rsidP="00810B7C">
            <w:pPr>
              <w:spacing w:line="276" w:lineRule="auto"/>
              <w:rPr>
                <w:rFonts w:cs="Arial"/>
                <w:sz w:val="24"/>
                <w:szCs w:val="24"/>
              </w:rPr>
            </w:pPr>
          </w:p>
        </w:tc>
        <w:tc>
          <w:tcPr>
            <w:tcW w:w="2710" w:type="dxa"/>
          </w:tcPr>
          <w:p w14:paraId="72F797CD" w14:textId="77777777" w:rsidR="00B84C50" w:rsidRPr="00AB5E3A" w:rsidRDefault="003D080A" w:rsidP="00810B7C">
            <w:pPr>
              <w:spacing w:line="276" w:lineRule="auto"/>
              <w:rPr>
                <w:rFonts w:cs="Arial"/>
                <w:sz w:val="24"/>
                <w:szCs w:val="24"/>
              </w:rPr>
            </w:pPr>
            <w:r w:rsidRPr="00AB5E3A">
              <w:rPr>
                <w:rFonts w:cs="Arial"/>
                <w:sz w:val="24"/>
                <w:szCs w:val="24"/>
              </w:rPr>
              <w:t>Heavy smokers</w:t>
            </w:r>
          </w:p>
        </w:tc>
        <w:tc>
          <w:tcPr>
            <w:tcW w:w="2017" w:type="dxa"/>
          </w:tcPr>
          <w:p w14:paraId="1F8779D4" w14:textId="77777777" w:rsidR="00B84C50" w:rsidRPr="00AB5E3A" w:rsidRDefault="003D080A" w:rsidP="00810B7C">
            <w:pPr>
              <w:spacing w:line="276" w:lineRule="auto"/>
              <w:rPr>
                <w:rFonts w:cs="Arial"/>
                <w:sz w:val="24"/>
                <w:szCs w:val="24"/>
              </w:rPr>
            </w:pPr>
            <w:r w:rsidRPr="00AB5E3A">
              <w:rPr>
                <w:rFonts w:cs="Arial"/>
                <w:sz w:val="24"/>
                <w:szCs w:val="24"/>
              </w:rPr>
              <w:t>5.0 - 9.0 %</w:t>
            </w:r>
          </w:p>
        </w:tc>
      </w:tr>
      <w:tr w:rsidR="00683965" w14:paraId="665A3C2E" w14:textId="77777777" w:rsidTr="00810B7C">
        <w:trPr>
          <w:trHeight w:val="93"/>
        </w:trPr>
        <w:tc>
          <w:tcPr>
            <w:tcW w:w="3221" w:type="dxa"/>
          </w:tcPr>
          <w:p w14:paraId="2182442C" w14:textId="77777777" w:rsidR="00B84C50" w:rsidRPr="00AB5E3A" w:rsidRDefault="003D080A" w:rsidP="00810B7C">
            <w:pPr>
              <w:spacing w:line="276" w:lineRule="auto"/>
              <w:rPr>
                <w:rFonts w:cs="Arial"/>
                <w:sz w:val="24"/>
                <w:szCs w:val="24"/>
              </w:rPr>
            </w:pPr>
            <w:r w:rsidRPr="00AB5E3A">
              <w:rPr>
                <w:rFonts w:cs="Arial"/>
                <w:b/>
                <w:sz w:val="24"/>
                <w:szCs w:val="24"/>
              </w:rPr>
              <w:t>Paracetamol</w:t>
            </w:r>
          </w:p>
        </w:tc>
        <w:tc>
          <w:tcPr>
            <w:tcW w:w="2710" w:type="dxa"/>
          </w:tcPr>
          <w:p w14:paraId="1D7E03CF" w14:textId="77777777" w:rsidR="00B84C50" w:rsidRPr="00AB5E3A" w:rsidRDefault="003D080A" w:rsidP="00810B7C">
            <w:pPr>
              <w:spacing w:line="276" w:lineRule="auto"/>
              <w:rPr>
                <w:rFonts w:cs="Arial"/>
                <w:sz w:val="24"/>
                <w:szCs w:val="24"/>
              </w:rPr>
            </w:pPr>
            <w:r w:rsidRPr="00AB5E3A">
              <w:rPr>
                <w:rFonts w:cs="Arial"/>
                <w:sz w:val="24"/>
                <w:szCs w:val="24"/>
              </w:rPr>
              <w:t>Therapeutic range</w:t>
            </w:r>
          </w:p>
        </w:tc>
        <w:tc>
          <w:tcPr>
            <w:tcW w:w="2017" w:type="dxa"/>
          </w:tcPr>
          <w:p w14:paraId="0664DC0B" w14:textId="77777777" w:rsidR="00B84C50" w:rsidRPr="00AB5E3A" w:rsidRDefault="003D080A" w:rsidP="00810B7C">
            <w:pPr>
              <w:spacing w:line="276" w:lineRule="auto"/>
              <w:rPr>
                <w:rFonts w:cs="Arial"/>
                <w:sz w:val="24"/>
                <w:szCs w:val="24"/>
              </w:rPr>
            </w:pPr>
            <w:r w:rsidRPr="00AB5E3A">
              <w:rPr>
                <w:rFonts w:cs="Arial"/>
                <w:sz w:val="24"/>
                <w:szCs w:val="24"/>
              </w:rPr>
              <w:t>10 – 30 mg/L</w:t>
            </w:r>
          </w:p>
        </w:tc>
      </w:tr>
      <w:tr w:rsidR="00683965" w14:paraId="0FB263BB" w14:textId="77777777" w:rsidTr="00810B7C">
        <w:trPr>
          <w:trHeight w:val="190"/>
        </w:trPr>
        <w:tc>
          <w:tcPr>
            <w:tcW w:w="3221" w:type="dxa"/>
          </w:tcPr>
          <w:p w14:paraId="2EC394AB" w14:textId="77777777" w:rsidR="00B84C50" w:rsidRPr="00AB5E3A" w:rsidRDefault="00B84C50" w:rsidP="00810B7C">
            <w:pPr>
              <w:spacing w:line="276" w:lineRule="auto"/>
              <w:rPr>
                <w:rFonts w:cs="Arial"/>
                <w:sz w:val="24"/>
                <w:szCs w:val="24"/>
              </w:rPr>
            </w:pPr>
          </w:p>
        </w:tc>
        <w:tc>
          <w:tcPr>
            <w:tcW w:w="2710" w:type="dxa"/>
          </w:tcPr>
          <w:p w14:paraId="202B2370" w14:textId="77777777" w:rsidR="00B84C50" w:rsidRPr="00AB5E3A" w:rsidRDefault="003D080A" w:rsidP="00810B7C">
            <w:pPr>
              <w:spacing w:line="276" w:lineRule="auto"/>
              <w:rPr>
                <w:rFonts w:cs="Arial"/>
                <w:sz w:val="24"/>
                <w:szCs w:val="24"/>
              </w:rPr>
            </w:pPr>
            <w:r w:rsidRPr="00AB5E3A">
              <w:rPr>
                <w:rFonts w:cs="Arial"/>
                <w:sz w:val="24"/>
                <w:szCs w:val="24"/>
              </w:rPr>
              <w:t>Treatment indicator</w:t>
            </w:r>
          </w:p>
        </w:tc>
        <w:tc>
          <w:tcPr>
            <w:tcW w:w="2017" w:type="dxa"/>
          </w:tcPr>
          <w:p w14:paraId="31FB45D2" w14:textId="77777777" w:rsidR="00B84C50" w:rsidRPr="00AB5E3A" w:rsidRDefault="003D080A" w:rsidP="00810B7C">
            <w:pPr>
              <w:spacing w:line="276" w:lineRule="auto"/>
              <w:rPr>
                <w:rFonts w:cs="Arial"/>
                <w:sz w:val="24"/>
                <w:szCs w:val="24"/>
              </w:rPr>
            </w:pPr>
            <w:r w:rsidRPr="00AB5E3A">
              <w:rPr>
                <w:rFonts w:cs="Arial"/>
                <w:sz w:val="24"/>
                <w:szCs w:val="24"/>
              </w:rPr>
              <w:t>see nomogram</w:t>
            </w:r>
          </w:p>
        </w:tc>
      </w:tr>
      <w:tr w:rsidR="00683965" w14:paraId="78803E97" w14:textId="77777777" w:rsidTr="00810B7C">
        <w:trPr>
          <w:trHeight w:val="93"/>
        </w:trPr>
        <w:tc>
          <w:tcPr>
            <w:tcW w:w="3221" w:type="dxa"/>
          </w:tcPr>
          <w:p w14:paraId="49A8B9A0" w14:textId="77777777" w:rsidR="00B84C50" w:rsidRPr="00AB5E3A" w:rsidRDefault="00B84C50" w:rsidP="00810B7C">
            <w:pPr>
              <w:spacing w:line="276" w:lineRule="auto"/>
              <w:rPr>
                <w:rFonts w:cs="Arial"/>
                <w:sz w:val="24"/>
                <w:szCs w:val="24"/>
              </w:rPr>
            </w:pPr>
          </w:p>
        </w:tc>
        <w:tc>
          <w:tcPr>
            <w:tcW w:w="2710" w:type="dxa"/>
          </w:tcPr>
          <w:p w14:paraId="68E60DE8" w14:textId="77777777" w:rsidR="00B84C50" w:rsidRPr="00AB5E3A" w:rsidRDefault="00B84C50" w:rsidP="00810B7C">
            <w:pPr>
              <w:spacing w:line="276" w:lineRule="auto"/>
              <w:rPr>
                <w:rFonts w:cs="Arial"/>
                <w:sz w:val="24"/>
                <w:szCs w:val="24"/>
              </w:rPr>
            </w:pPr>
          </w:p>
        </w:tc>
        <w:tc>
          <w:tcPr>
            <w:tcW w:w="2017" w:type="dxa"/>
          </w:tcPr>
          <w:p w14:paraId="5CB074DE" w14:textId="77777777" w:rsidR="00B84C50" w:rsidRPr="00AB5E3A" w:rsidRDefault="00B84C50" w:rsidP="00810B7C">
            <w:pPr>
              <w:spacing w:line="276" w:lineRule="auto"/>
              <w:rPr>
                <w:rFonts w:cs="Arial"/>
                <w:sz w:val="24"/>
                <w:szCs w:val="24"/>
              </w:rPr>
            </w:pPr>
          </w:p>
        </w:tc>
      </w:tr>
    </w:tbl>
    <w:p w14:paraId="6AEE0DCE" w14:textId="77777777" w:rsidR="00B84C50" w:rsidRPr="00FE1622" w:rsidRDefault="003D080A" w:rsidP="00B84C50">
      <w:pPr>
        <w:spacing w:line="276" w:lineRule="auto"/>
        <w:rPr>
          <w:rFonts w:cs="Arial"/>
          <w:sz w:val="24"/>
          <w:szCs w:val="24"/>
        </w:rPr>
      </w:pPr>
      <w:r w:rsidRPr="00AB5E3A">
        <w:rPr>
          <w:rFonts w:cs="Arial"/>
          <w:sz w:val="24"/>
          <w:szCs w:val="24"/>
        </w:rPr>
        <w:t>In cases of Paracetamol overdose, treatment with N-acetyl cysteine is/is not indicated in accord with the nomogram which is available in casualty and the laboratory.</w:t>
      </w:r>
    </w:p>
    <w:p w14:paraId="499487DA" w14:textId="77777777" w:rsidR="00B84C50" w:rsidRPr="00AB5E3A" w:rsidRDefault="003D080A" w:rsidP="00B84C50">
      <w:pPr>
        <w:spacing w:line="276" w:lineRule="auto"/>
        <w:rPr>
          <w:rFonts w:cs="Arial"/>
          <w:sz w:val="24"/>
          <w:szCs w:val="24"/>
        </w:rPr>
      </w:pPr>
      <w:r w:rsidRPr="00AB5E3A">
        <w:rPr>
          <w:rFonts w:cs="Arial"/>
          <w:b/>
          <w:sz w:val="24"/>
          <w:szCs w:val="24"/>
        </w:rPr>
        <w:t xml:space="preserve">Other drugs </w:t>
      </w:r>
      <w:r w:rsidRPr="00AB5E3A">
        <w:rPr>
          <w:rFonts w:cs="Arial"/>
          <w:sz w:val="24"/>
          <w:szCs w:val="24"/>
        </w:rPr>
        <w:t xml:space="preserve">It is not practical for the laboratory to screen for all poisons. Further treatment, advice and analytical services can be obtained by contacting the National Poisons Information Service (NPIS) 0844 8920111. The website for TOXBASE is </w:t>
      </w:r>
      <w:hyperlink r:id="rId43" w:history="1">
        <w:r w:rsidRPr="00AB5E3A">
          <w:rPr>
            <w:rStyle w:val="Hyperlink"/>
            <w:rFonts w:cs="Arial"/>
            <w:color w:val="auto"/>
            <w:sz w:val="24"/>
            <w:szCs w:val="24"/>
          </w:rPr>
          <w:t>www.npis.org/toxbase.html</w:t>
        </w:r>
      </w:hyperlink>
      <w:r w:rsidRPr="00AB5E3A">
        <w:rPr>
          <w:rFonts w:cs="Arial"/>
          <w:sz w:val="24"/>
          <w:szCs w:val="24"/>
        </w:rPr>
        <w:t>.</w:t>
      </w:r>
    </w:p>
    <w:p w14:paraId="622CA550" w14:textId="77777777" w:rsidR="00B84C50" w:rsidRDefault="003D080A" w:rsidP="00B84C50">
      <w:pPr>
        <w:spacing w:line="276" w:lineRule="auto"/>
        <w:rPr>
          <w:rFonts w:cs="Arial"/>
          <w:sz w:val="24"/>
          <w:szCs w:val="24"/>
        </w:rPr>
      </w:pPr>
      <w:r w:rsidRPr="00AB5E3A">
        <w:rPr>
          <w:rFonts w:cs="Arial"/>
          <w:b/>
          <w:sz w:val="24"/>
          <w:szCs w:val="24"/>
        </w:rPr>
        <w:t xml:space="preserve">In all suspected overdose cases, </w:t>
      </w:r>
      <w:r w:rsidRPr="00AB5E3A">
        <w:rPr>
          <w:rFonts w:cs="Arial"/>
          <w:sz w:val="24"/>
          <w:szCs w:val="24"/>
        </w:rPr>
        <w:t>it should be a matter of routine for a sample of urine in a 30 ml white container, 10 ml clotted blood and gastric aspirate (where available) to be sent to the laboratory for storage (for four weeks) and possible later analysis.</w:t>
      </w:r>
    </w:p>
    <w:p w14:paraId="65CED636" w14:textId="77777777" w:rsidR="00173254" w:rsidRDefault="00173254" w:rsidP="59D3A88A"/>
    <w:p w14:paraId="4AFCC1E3" w14:textId="77777777" w:rsidR="005973C8" w:rsidRPr="00AD2AFD" w:rsidRDefault="003D080A" w:rsidP="00440821">
      <w:pPr>
        <w:pStyle w:val="Heading2"/>
        <w:rPr>
          <w:rStyle w:val="Heading2Char"/>
          <w:szCs w:val="24"/>
          <w:lang w:eastAsia="en-GB"/>
        </w:rPr>
      </w:pPr>
      <w:bookmarkStart w:id="732" w:name="_Toc256000050"/>
      <w:r w:rsidRPr="00AD2AFD">
        <w:rPr>
          <w:rStyle w:val="Heading2Char"/>
          <w:szCs w:val="24"/>
          <w:lang w:eastAsia="en-GB"/>
        </w:rPr>
        <w:t>Paediatric Chemical Pathology</w:t>
      </w:r>
      <w:bookmarkEnd w:id="732"/>
    </w:p>
    <w:p w14:paraId="5DA70D5C" w14:textId="77777777" w:rsidR="00FB77F0" w:rsidRPr="005D59AB" w:rsidRDefault="003D080A" w:rsidP="00FB77F0">
      <w:pPr>
        <w:spacing w:line="276" w:lineRule="auto"/>
        <w:rPr>
          <w:rFonts w:ascii="Aileron Bold" w:hAnsi="Aileron Bold" w:cs="Arial"/>
          <w:b/>
          <w:color w:val="11316E" w:themeColor="background2"/>
          <w:sz w:val="22"/>
          <w:szCs w:val="22"/>
        </w:rPr>
      </w:pPr>
      <w:r w:rsidRPr="005D59AB">
        <w:rPr>
          <w:rFonts w:ascii="Aileron Bold" w:hAnsi="Aileron Bold" w:cs="Arial"/>
          <w:b/>
          <w:color w:val="11316E" w:themeColor="background2"/>
          <w:sz w:val="22"/>
          <w:szCs w:val="22"/>
        </w:rPr>
        <w:t>Clinical Consultation</w:t>
      </w:r>
    </w:p>
    <w:p w14:paraId="6CB871D6" w14:textId="77777777" w:rsidR="00FB77F0" w:rsidRPr="00AB5E3A" w:rsidRDefault="003D080A" w:rsidP="00FB77F0">
      <w:pPr>
        <w:spacing w:line="276" w:lineRule="auto"/>
        <w:rPr>
          <w:rFonts w:cs="Arial"/>
          <w:sz w:val="24"/>
          <w:szCs w:val="24"/>
        </w:rPr>
      </w:pPr>
      <w:r w:rsidRPr="00AB5E3A">
        <w:rPr>
          <w:rFonts w:cs="Arial"/>
          <w:sz w:val="24"/>
          <w:szCs w:val="24"/>
        </w:rPr>
        <w:t xml:space="preserve">The Consultant Chemical Pathologist/Clinical Scientist is available for the planning of investigations and interpretation of results. Testing children can be stressful for the child and the parents. Hence it is important to be economical with testing and getting it right the first time. Please contact Chemical Pathology </w:t>
      </w:r>
      <w:r w:rsidRPr="00AB5E3A">
        <w:rPr>
          <w:rFonts w:cs="Arial"/>
          <w:b/>
          <w:sz w:val="24"/>
          <w:szCs w:val="24"/>
        </w:rPr>
        <w:t>before</w:t>
      </w:r>
      <w:r w:rsidRPr="00AB5E3A">
        <w:rPr>
          <w:rFonts w:cs="Arial"/>
          <w:sz w:val="24"/>
          <w:szCs w:val="24"/>
        </w:rPr>
        <w:t xml:space="preserve"> unusual testing.</w:t>
      </w:r>
    </w:p>
    <w:p w14:paraId="7AF422C3" w14:textId="77777777" w:rsidR="00FB77F0" w:rsidRPr="005D59AB" w:rsidRDefault="003D080A" w:rsidP="00FB77F0">
      <w:pPr>
        <w:spacing w:line="276" w:lineRule="auto"/>
        <w:rPr>
          <w:rFonts w:ascii="Aileron Bold" w:hAnsi="Aileron Bold" w:cs="Arial"/>
          <w:color w:val="11316E" w:themeColor="background2"/>
          <w:sz w:val="22"/>
          <w:szCs w:val="22"/>
        </w:rPr>
      </w:pPr>
      <w:r w:rsidRPr="005D59AB">
        <w:rPr>
          <w:rFonts w:ascii="Aileron Bold" w:hAnsi="Aileron Bold" w:cs="Arial"/>
          <w:b/>
          <w:color w:val="11316E" w:themeColor="background2"/>
          <w:sz w:val="22"/>
          <w:szCs w:val="22"/>
        </w:rPr>
        <w:t>Minimum sample requirements</w:t>
      </w:r>
    </w:p>
    <w:p w14:paraId="02E69525" w14:textId="77777777" w:rsidR="00FB77F0" w:rsidRPr="00AB5E3A" w:rsidRDefault="003D080A" w:rsidP="00FB77F0">
      <w:pPr>
        <w:spacing w:line="276" w:lineRule="auto"/>
        <w:rPr>
          <w:rFonts w:cs="Arial"/>
          <w:sz w:val="24"/>
          <w:szCs w:val="24"/>
        </w:rPr>
      </w:pPr>
      <w:r w:rsidRPr="00AB5E3A">
        <w:rPr>
          <w:rFonts w:cs="Arial"/>
          <w:sz w:val="24"/>
          <w:szCs w:val="24"/>
        </w:rPr>
        <w:t>The following volumes of plasma are required for the following tests.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69"/>
        <w:gridCol w:w="1726"/>
        <w:gridCol w:w="1476"/>
        <w:gridCol w:w="1276"/>
      </w:tblGrid>
      <w:tr w:rsidR="00683965" w14:paraId="72F21E82" w14:textId="77777777" w:rsidTr="005D59AB">
        <w:tc>
          <w:tcPr>
            <w:tcW w:w="2669" w:type="dxa"/>
            <w:shd w:val="clear" w:color="auto" w:fill="11316E" w:themeFill="accent1"/>
          </w:tcPr>
          <w:p w14:paraId="62F45B1F" w14:textId="77777777" w:rsidR="00FB77F0" w:rsidRPr="00AB5E3A" w:rsidRDefault="00FB77F0" w:rsidP="00810B7C">
            <w:pPr>
              <w:spacing w:line="276" w:lineRule="auto"/>
              <w:rPr>
                <w:rFonts w:cs="Arial"/>
                <w:sz w:val="24"/>
                <w:szCs w:val="24"/>
              </w:rPr>
            </w:pPr>
          </w:p>
        </w:tc>
        <w:tc>
          <w:tcPr>
            <w:tcW w:w="1726" w:type="dxa"/>
            <w:shd w:val="clear" w:color="auto" w:fill="11316E" w:themeFill="accent1"/>
          </w:tcPr>
          <w:p w14:paraId="53589452" w14:textId="77777777" w:rsidR="00FB77F0" w:rsidRPr="00AB5E3A" w:rsidRDefault="003D080A" w:rsidP="00810B7C">
            <w:pPr>
              <w:spacing w:line="276" w:lineRule="auto"/>
              <w:rPr>
                <w:rFonts w:cs="Arial"/>
                <w:b/>
                <w:sz w:val="24"/>
                <w:szCs w:val="24"/>
              </w:rPr>
            </w:pPr>
            <w:r w:rsidRPr="00AB5E3A">
              <w:rPr>
                <w:rFonts w:cs="Arial"/>
                <w:b/>
                <w:sz w:val="24"/>
                <w:szCs w:val="24"/>
              </w:rPr>
              <w:t>Total plasma</w:t>
            </w:r>
          </w:p>
        </w:tc>
        <w:tc>
          <w:tcPr>
            <w:tcW w:w="2752" w:type="dxa"/>
            <w:gridSpan w:val="2"/>
            <w:shd w:val="clear" w:color="auto" w:fill="11316E" w:themeFill="accent1"/>
          </w:tcPr>
          <w:p w14:paraId="083EF964" w14:textId="77777777" w:rsidR="00FB77F0" w:rsidRPr="007247C6" w:rsidRDefault="003D080A" w:rsidP="00810B7C">
            <w:pPr>
              <w:spacing w:line="276" w:lineRule="auto"/>
              <w:rPr>
                <w:rFonts w:cs="Arial"/>
                <w:b/>
                <w:sz w:val="24"/>
                <w:szCs w:val="24"/>
              </w:rPr>
            </w:pPr>
            <w:r w:rsidRPr="007247C6">
              <w:rPr>
                <w:rFonts w:cs="Arial"/>
                <w:b/>
                <w:sz w:val="24"/>
                <w:szCs w:val="24"/>
              </w:rPr>
              <w:t xml:space="preserve">comprising of </w:t>
            </w:r>
          </w:p>
        </w:tc>
      </w:tr>
      <w:tr w:rsidR="00683965" w14:paraId="319DFBFB" w14:textId="77777777" w:rsidTr="005D59AB">
        <w:trPr>
          <w:trHeight w:val="458"/>
        </w:trPr>
        <w:tc>
          <w:tcPr>
            <w:tcW w:w="2669" w:type="dxa"/>
            <w:shd w:val="clear" w:color="auto" w:fill="11316E" w:themeFill="accent1"/>
          </w:tcPr>
          <w:p w14:paraId="4D894F5F" w14:textId="77777777" w:rsidR="00FB77F0" w:rsidRPr="00AB5E3A" w:rsidRDefault="00FB77F0" w:rsidP="00810B7C">
            <w:pPr>
              <w:spacing w:line="276" w:lineRule="auto"/>
              <w:rPr>
                <w:rFonts w:cs="Arial"/>
                <w:sz w:val="24"/>
                <w:szCs w:val="24"/>
              </w:rPr>
            </w:pPr>
          </w:p>
        </w:tc>
        <w:tc>
          <w:tcPr>
            <w:tcW w:w="1726" w:type="dxa"/>
            <w:shd w:val="clear" w:color="auto" w:fill="11316E" w:themeFill="accent1"/>
          </w:tcPr>
          <w:p w14:paraId="27B6C9F4" w14:textId="77777777" w:rsidR="00FB77F0" w:rsidRPr="00AB5E3A" w:rsidRDefault="003D080A" w:rsidP="00810B7C">
            <w:pPr>
              <w:spacing w:line="276" w:lineRule="auto"/>
              <w:rPr>
                <w:rFonts w:cs="Arial"/>
                <w:b/>
                <w:sz w:val="24"/>
                <w:szCs w:val="24"/>
              </w:rPr>
            </w:pPr>
            <w:r w:rsidRPr="00AB5E3A">
              <w:rPr>
                <w:rFonts w:cs="Arial"/>
                <w:b/>
                <w:sz w:val="24"/>
                <w:szCs w:val="24"/>
              </w:rPr>
              <w:t>volume</w:t>
            </w:r>
          </w:p>
        </w:tc>
        <w:tc>
          <w:tcPr>
            <w:tcW w:w="1476" w:type="dxa"/>
            <w:shd w:val="clear" w:color="auto" w:fill="11316E" w:themeFill="accent1"/>
          </w:tcPr>
          <w:p w14:paraId="2A6E5256" w14:textId="77777777" w:rsidR="00FB77F0" w:rsidRPr="007247C6" w:rsidRDefault="003D080A" w:rsidP="00810B7C">
            <w:pPr>
              <w:spacing w:line="276" w:lineRule="auto"/>
              <w:rPr>
                <w:rFonts w:cs="Arial"/>
                <w:b/>
                <w:sz w:val="24"/>
                <w:szCs w:val="24"/>
              </w:rPr>
            </w:pPr>
            <w:r w:rsidRPr="007247C6">
              <w:rPr>
                <w:rFonts w:cs="Arial"/>
                <w:b/>
                <w:sz w:val="24"/>
                <w:szCs w:val="24"/>
              </w:rPr>
              <w:t>Analysis Vol.</w:t>
            </w:r>
          </w:p>
        </w:tc>
        <w:tc>
          <w:tcPr>
            <w:tcW w:w="1276" w:type="dxa"/>
            <w:shd w:val="clear" w:color="auto" w:fill="11316E" w:themeFill="accent1"/>
          </w:tcPr>
          <w:p w14:paraId="655965A9" w14:textId="77777777" w:rsidR="00FB77F0" w:rsidRPr="007247C6" w:rsidRDefault="003D080A" w:rsidP="00810B7C">
            <w:pPr>
              <w:spacing w:line="276" w:lineRule="auto"/>
              <w:rPr>
                <w:rFonts w:cs="Arial"/>
                <w:b/>
                <w:sz w:val="24"/>
                <w:szCs w:val="24"/>
              </w:rPr>
            </w:pPr>
            <w:r w:rsidRPr="007247C6">
              <w:rPr>
                <w:rFonts w:cs="Arial"/>
                <w:b/>
                <w:sz w:val="24"/>
                <w:szCs w:val="24"/>
              </w:rPr>
              <w:t>Dead Vol</w:t>
            </w:r>
          </w:p>
        </w:tc>
      </w:tr>
      <w:tr w:rsidR="00683965" w14:paraId="4B148468" w14:textId="77777777" w:rsidTr="005D59AB">
        <w:tc>
          <w:tcPr>
            <w:tcW w:w="2669" w:type="dxa"/>
            <w:shd w:val="clear" w:color="auto" w:fill="11316E" w:themeFill="accent1"/>
          </w:tcPr>
          <w:p w14:paraId="14D8A221" w14:textId="77777777" w:rsidR="00FB77F0" w:rsidRPr="00AB5E3A" w:rsidRDefault="003D080A" w:rsidP="00810B7C">
            <w:pPr>
              <w:spacing w:line="276" w:lineRule="auto"/>
              <w:rPr>
                <w:rFonts w:cs="Arial"/>
                <w:b/>
                <w:sz w:val="24"/>
                <w:szCs w:val="24"/>
              </w:rPr>
            </w:pPr>
            <w:r w:rsidRPr="00AB5E3A">
              <w:rPr>
                <w:rFonts w:cs="Arial"/>
                <w:b/>
                <w:sz w:val="24"/>
                <w:szCs w:val="24"/>
              </w:rPr>
              <w:t>Sodium &amp; Potassium</w:t>
            </w:r>
          </w:p>
        </w:tc>
        <w:tc>
          <w:tcPr>
            <w:tcW w:w="1726" w:type="dxa"/>
          </w:tcPr>
          <w:p w14:paraId="55D08C93" w14:textId="77777777" w:rsidR="00FB77F0" w:rsidRPr="00AB5E3A" w:rsidRDefault="003D080A" w:rsidP="00810B7C">
            <w:pPr>
              <w:spacing w:line="276" w:lineRule="auto"/>
              <w:rPr>
                <w:rFonts w:cs="Arial"/>
                <w:b/>
                <w:sz w:val="24"/>
                <w:szCs w:val="24"/>
              </w:rPr>
            </w:pPr>
            <w:r w:rsidRPr="00AB5E3A">
              <w:rPr>
                <w:rFonts w:cs="Arial"/>
                <w:b/>
                <w:sz w:val="24"/>
                <w:szCs w:val="24"/>
              </w:rPr>
              <w:t xml:space="preserve">97 </w:t>
            </w:r>
            <w:r w:rsidRPr="00AB5E3A">
              <w:rPr>
                <w:rFonts w:ascii="Symbol" w:hAnsi="Symbol" w:cs="Arial"/>
                <w:b/>
                <w:sz w:val="24"/>
                <w:szCs w:val="24"/>
              </w:rPr>
              <w:sym w:font="Symbol" w:char="F06D"/>
            </w:r>
            <w:r w:rsidRPr="00AB5E3A">
              <w:rPr>
                <w:rFonts w:cs="Arial"/>
                <w:b/>
                <w:sz w:val="24"/>
                <w:szCs w:val="24"/>
              </w:rPr>
              <w:t>l</w:t>
            </w:r>
          </w:p>
        </w:tc>
        <w:tc>
          <w:tcPr>
            <w:tcW w:w="1476" w:type="dxa"/>
          </w:tcPr>
          <w:p w14:paraId="3CADD345" w14:textId="77777777" w:rsidR="00FB77F0" w:rsidRPr="00AB5E3A" w:rsidRDefault="003D080A" w:rsidP="00810B7C">
            <w:pPr>
              <w:spacing w:line="276" w:lineRule="auto"/>
              <w:rPr>
                <w:rFonts w:cs="Arial"/>
                <w:sz w:val="24"/>
                <w:szCs w:val="24"/>
              </w:rPr>
            </w:pPr>
            <w:r w:rsidRPr="00AB5E3A">
              <w:rPr>
                <w:rFonts w:cs="Arial"/>
                <w:sz w:val="24"/>
                <w:szCs w:val="24"/>
              </w:rPr>
              <w:t xml:space="preserve">47 </w:t>
            </w:r>
            <w:r w:rsidRPr="00AB5E3A">
              <w:rPr>
                <w:rFonts w:ascii="Symbol" w:hAnsi="Symbol" w:cs="Arial"/>
                <w:sz w:val="24"/>
                <w:szCs w:val="24"/>
              </w:rPr>
              <w:sym w:font="Symbol" w:char="F06D"/>
            </w:r>
            <w:r w:rsidRPr="00AB5E3A">
              <w:rPr>
                <w:rFonts w:cs="Arial"/>
                <w:sz w:val="24"/>
                <w:szCs w:val="24"/>
              </w:rPr>
              <w:t>l</w:t>
            </w:r>
          </w:p>
        </w:tc>
        <w:tc>
          <w:tcPr>
            <w:tcW w:w="1276" w:type="dxa"/>
          </w:tcPr>
          <w:p w14:paraId="738EDF2C" w14:textId="77777777" w:rsidR="00FB77F0" w:rsidRPr="00AB5E3A" w:rsidRDefault="003D080A" w:rsidP="00810B7C">
            <w:pPr>
              <w:spacing w:line="276" w:lineRule="auto"/>
              <w:rPr>
                <w:rFonts w:cs="Arial"/>
                <w:sz w:val="24"/>
                <w:szCs w:val="24"/>
              </w:rPr>
            </w:pPr>
            <w:r w:rsidRPr="00AB5E3A">
              <w:rPr>
                <w:rFonts w:cs="Arial"/>
                <w:sz w:val="24"/>
                <w:szCs w:val="24"/>
              </w:rPr>
              <w:t xml:space="preserve">50 </w:t>
            </w:r>
            <w:r w:rsidRPr="00AB5E3A">
              <w:rPr>
                <w:rFonts w:ascii="Symbol" w:hAnsi="Symbol" w:cs="Arial"/>
                <w:sz w:val="24"/>
                <w:szCs w:val="24"/>
              </w:rPr>
              <w:sym w:font="Symbol" w:char="F06D"/>
            </w:r>
            <w:r w:rsidRPr="00AB5E3A">
              <w:rPr>
                <w:rFonts w:cs="Arial"/>
                <w:sz w:val="24"/>
                <w:szCs w:val="24"/>
              </w:rPr>
              <w:t xml:space="preserve">l </w:t>
            </w:r>
          </w:p>
        </w:tc>
      </w:tr>
      <w:tr w:rsidR="00683965" w14:paraId="15C5180A" w14:textId="77777777" w:rsidTr="005D59AB">
        <w:tc>
          <w:tcPr>
            <w:tcW w:w="2669" w:type="dxa"/>
            <w:shd w:val="clear" w:color="auto" w:fill="11316E" w:themeFill="accent1"/>
          </w:tcPr>
          <w:p w14:paraId="6D28797F" w14:textId="77777777" w:rsidR="00FB77F0" w:rsidRPr="00AB5E3A" w:rsidRDefault="003D080A" w:rsidP="00810B7C">
            <w:pPr>
              <w:spacing w:line="276" w:lineRule="auto"/>
              <w:rPr>
                <w:rFonts w:cs="Arial"/>
                <w:b/>
                <w:sz w:val="24"/>
                <w:szCs w:val="24"/>
              </w:rPr>
            </w:pPr>
            <w:r w:rsidRPr="00AB5E3A">
              <w:rPr>
                <w:rFonts w:cs="Arial"/>
                <w:b/>
                <w:sz w:val="24"/>
                <w:szCs w:val="24"/>
              </w:rPr>
              <w:t>Urea</w:t>
            </w:r>
          </w:p>
        </w:tc>
        <w:tc>
          <w:tcPr>
            <w:tcW w:w="1726" w:type="dxa"/>
          </w:tcPr>
          <w:p w14:paraId="44C9F6AC" w14:textId="77777777" w:rsidR="00FB77F0" w:rsidRPr="00AB5E3A" w:rsidRDefault="003D080A" w:rsidP="00810B7C">
            <w:pPr>
              <w:spacing w:line="276" w:lineRule="auto"/>
              <w:rPr>
                <w:rFonts w:cs="Arial"/>
                <w:b/>
                <w:sz w:val="24"/>
                <w:szCs w:val="24"/>
              </w:rPr>
            </w:pPr>
            <w:r w:rsidRPr="00AB5E3A">
              <w:rPr>
                <w:rFonts w:cs="Arial"/>
                <w:b/>
                <w:sz w:val="24"/>
                <w:szCs w:val="24"/>
              </w:rPr>
              <w:t xml:space="preserve">60 </w:t>
            </w:r>
            <w:r w:rsidRPr="00AB5E3A">
              <w:rPr>
                <w:rFonts w:ascii="Symbol" w:hAnsi="Symbol" w:cs="Arial"/>
                <w:b/>
                <w:sz w:val="24"/>
                <w:szCs w:val="24"/>
              </w:rPr>
              <w:sym w:font="Symbol" w:char="F06D"/>
            </w:r>
            <w:r w:rsidRPr="00AB5E3A">
              <w:rPr>
                <w:rFonts w:cs="Arial"/>
                <w:b/>
                <w:sz w:val="24"/>
                <w:szCs w:val="24"/>
              </w:rPr>
              <w:t>l</w:t>
            </w:r>
          </w:p>
        </w:tc>
        <w:tc>
          <w:tcPr>
            <w:tcW w:w="1476" w:type="dxa"/>
          </w:tcPr>
          <w:p w14:paraId="1308EFF1" w14:textId="77777777" w:rsidR="00FB77F0" w:rsidRPr="00AB5E3A" w:rsidRDefault="003D080A" w:rsidP="00810B7C">
            <w:pPr>
              <w:spacing w:line="276" w:lineRule="auto"/>
              <w:rPr>
                <w:rFonts w:cs="Arial"/>
                <w:sz w:val="24"/>
                <w:szCs w:val="24"/>
              </w:rPr>
            </w:pPr>
            <w:r w:rsidRPr="00AB5E3A">
              <w:rPr>
                <w:rFonts w:cs="Arial"/>
                <w:sz w:val="24"/>
                <w:szCs w:val="24"/>
              </w:rPr>
              <w:t xml:space="preserve">10 </w:t>
            </w:r>
            <w:r w:rsidRPr="00AB5E3A">
              <w:rPr>
                <w:rFonts w:ascii="Symbol" w:hAnsi="Symbol" w:cs="Arial"/>
                <w:sz w:val="24"/>
                <w:szCs w:val="24"/>
              </w:rPr>
              <w:sym w:font="Symbol" w:char="F06D"/>
            </w:r>
            <w:r w:rsidRPr="00AB5E3A">
              <w:rPr>
                <w:rFonts w:cs="Arial"/>
                <w:sz w:val="24"/>
                <w:szCs w:val="24"/>
              </w:rPr>
              <w:t>l</w:t>
            </w:r>
          </w:p>
        </w:tc>
        <w:tc>
          <w:tcPr>
            <w:tcW w:w="1276" w:type="dxa"/>
          </w:tcPr>
          <w:p w14:paraId="58E9A0A7" w14:textId="77777777" w:rsidR="00FB77F0" w:rsidRPr="00AB5E3A" w:rsidRDefault="003D080A" w:rsidP="00810B7C">
            <w:pPr>
              <w:spacing w:line="276" w:lineRule="auto"/>
              <w:rPr>
                <w:rFonts w:cs="Arial"/>
                <w:sz w:val="24"/>
                <w:szCs w:val="24"/>
              </w:rPr>
            </w:pPr>
            <w:r w:rsidRPr="00AB5E3A">
              <w:rPr>
                <w:rFonts w:cs="Arial"/>
                <w:sz w:val="24"/>
                <w:szCs w:val="24"/>
              </w:rPr>
              <w:t xml:space="preserve">50 </w:t>
            </w:r>
            <w:r w:rsidRPr="00AB5E3A">
              <w:rPr>
                <w:rFonts w:ascii="Symbol" w:hAnsi="Symbol" w:cs="Arial"/>
                <w:sz w:val="24"/>
                <w:szCs w:val="24"/>
              </w:rPr>
              <w:sym w:font="Symbol" w:char="F06D"/>
            </w:r>
            <w:r w:rsidRPr="00AB5E3A">
              <w:rPr>
                <w:rFonts w:cs="Arial"/>
                <w:sz w:val="24"/>
                <w:szCs w:val="24"/>
              </w:rPr>
              <w:t>l</w:t>
            </w:r>
          </w:p>
        </w:tc>
      </w:tr>
      <w:tr w:rsidR="00683965" w14:paraId="58E6F5FA" w14:textId="77777777" w:rsidTr="005D59AB">
        <w:tc>
          <w:tcPr>
            <w:tcW w:w="2669" w:type="dxa"/>
            <w:shd w:val="clear" w:color="auto" w:fill="11316E" w:themeFill="accent1"/>
          </w:tcPr>
          <w:p w14:paraId="4537E44A" w14:textId="77777777" w:rsidR="00FB77F0" w:rsidRPr="00AB5E3A" w:rsidRDefault="003D080A" w:rsidP="00810B7C">
            <w:pPr>
              <w:spacing w:line="276" w:lineRule="auto"/>
              <w:rPr>
                <w:rFonts w:cs="Arial"/>
                <w:b/>
                <w:sz w:val="24"/>
                <w:szCs w:val="24"/>
              </w:rPr>
            </w:pPr>
            <w:r w:rsidRPr="00AB5E3A">
              <w:rPr>
                <w:rFonts w:cs="Arial"/>
                <w:b/>
                <w:sz w:val="24"/>
                <w:szCs w:val="24"/>
              </w:rPr>
              <w:t>Creatinine</w:t>
            </w:r>
          </w:p>
        </w:tc>
        <w:tc>
          <w:tcPr>
            <w:tcW w:w="1726" w:type="dxa"/>
          </w:tcPr>
          <w:p w14:paraId="0C3DCE9E" w14:textId="77777777" w:rsidR="00FB77F0" w:rsidRPr="00AB5E3A" w:rsidRDefault="003D080A" w:rsidP="00810B7C">
            <w:pPr>
              <w:spacing w:line="276" w:lineRule="auto"/>
              <w:rPr>
                <w:rFonts w:cs="Arial"/>
                <w:b/>
                <w:sz w:val="24"/>
                <w:szCs w:val="24"/>
              </w:rPr>
            </w:pPr>
            <w:r w:rsidRPr="00AB5E3A">
              <w:rPr>
                <w:rFonts w:cs="Arial"/>
                <w:b/>
                <w:sz w:val="24"/>
                <w:szCs w:val="24"/>
              </w:rPr>
              <w:t xml:space="preserve">68 </w:t>
            </w:r>
            <w:r w:rsidRPr="00AB5E3A">
              <w:rPr>
                <w:rFonts w:ascii="Symbol" w:hAnsi="Symbol" w:cs="Arial"/>
                <w:b/>
                <w:sz w:val="24"/>
                <w:szCs w:val="24"/>
              </w:rPr>
              <w:sym w:font="Symbol" w:char="F06D"/>
            </w:r>
            <w:r w:rsidRPr="00AB5E3A">
              <w:rPr>
                <w:rFonts w:cs="Arial"/>
                <w:b/>
                <w:sz w:val="24"/>
                <w:szCs w:val="24"/>
              </w:rPr>
              <w:t>l</w:t>
            </w:r>
          </w:p>
        </w:tc>
        <w:tc>
          <w:tcPr>
            <w:tcW w:w="1476" w:type="dxa"/>
          </w:tcPr>
          <w:p w14:paraId="3A2C2DCF" w14:textId="77777777" w:rsidR="00FB77F0" w:rsidRPr="00AB5E3A" w:rsidRDefault="003D080A" w:rsidP="00810B7C">
            <w:pPr>
              <w:spacing w:line="276" w:lineRule="auto"/>
              <w:rPr>
                <w:rFonts w:cs="Arial"/>
                <w:sz w:val="24"/>
                <w:szCs w:val="24"/>
              </w:rPr>
            </w:pPr>
            <w:r w:rsidRPr="00AB5E3A">
              <w:rPr>
                <w:rFonts w:cs="Arial"/>
                <w:sz w:val="24"/>
                <w:szCs w:val="24"/>
              </w:rPr>
              <w:t xml:space="preserve">18 </w:t>
            </w:r>
            <w:r w:rsidRPr="00AB5E3A">
              <w:rPr>
                <w:rFonts w:ascii="Symbol" w:hAnsi="Symbol" w:cs="Arial"/>
                <w:sz w:val="24"/>
                <w:szCs w:val="24"/>
              </w:rPr>
              <w:sym w:font="Symbol" w:char="F06D"/>
            </w:r>
            <w:r w:rsidRPr="00AB5E3A">
              <w:rPr>
                <w:rFonts w:cs="Arial"/>
                <w:sz w:val="24"/>
                <w:szCs w:val="24"/>
              </w:rPr>
              <w:t>l</w:t>
            </w:r>
          </w:p>
        </w:tc>
        <w:tc>
          <w:tcPr>
            <w:tcW w:w="1276" w:type="dxa"/>
          </w:tcPr>
          <w:p w14:paraId="4BE630B2" w14:textId="77777777" w:rsidR="00FB77F0" w:rsidRPr="00AB5E3A" w:rsidRDefault="003D080A" w:rsidP="00810B7C">
            <w:pPr>
              <w:spacing w:line="276" w:lineRule="auto"/>
              <w:rPr>
                <w:rFonts w:cs="Arial"/>
                <w:sz w:val="24"/>
                <w:szCs w:val="24"/>
              </w:rPr>
            </w:pPr>
            <w:r w:rsidRPr="00AB5E3A">
              <w:rPr>
                <w:rFonts w:cs="Arial"/>
                <w:sz w:val="24"/>
                <w:szCs w:val="24"/>
              </w:rPr>
              <w:t xml:space="preserve">50 </w:t>
            </w:r>
            <w:r w:rsidRPr="00AB5E3A">
              <w:rPr>
                <w:rFonts w:ascii="Symbol" w:hAnsi="Symbol" w:cs="Arial"/>
                <w:sz w:val="24"/>
                <w:szCs w:val="24"/>
              </w:rPr>
              <w:sym w:font="Symbol" w:char="F06D"/>
            </w:r>
            <w:r w:rsidRPr="00AB5E3A">
              <w:rPr>
                <w:rFonts w:cs="Arial"/>
                <w:sz w:val="24"/>
                <w:szCs w:val="24"/>
              </w:rPr>
              <w:t>l</w:t>
            </w:r>
          </w:p>
        </w:tc>
      </w:tr>
      <w:tr w:rsidR="00683965" w14:paraId="1A171217" w14:textId="77777777" w:rsidTr="005D59AB">
        <w:tc>
          <w:tcPr>
            <w:tcW w:w="2669" w:type="dxa"/>
            <w:shd w:val="clear" w:color="auto" w:fill="11316E" w:themeFill="accent1"/>
          </w:tcPr>
          <w:p w14:paraId="2F776571" w14:textId="77777777" w:rsidR="00FB77F0" w:rsidRPr="00AB5E3A" w:rsidRDefault="003D080A" w:rsidP="00810B7C">
            <w:pPr>
              <w:spacing w:line="276" w:lineRule="auto"/>
              <w:rPr>
                <w:rFonts w:cs="Arial"/>
                <w:b/>
                <w:sz w:val="24"/>
                <w:szCs w:val="24"/>
              </w:rPr>
            </w:pPr>
            <w:r w:rsidRPr="00AB5E3A">
              <w:rPr>
                <w:rFonts w:cs="Arial"/>
                <w:b/>
                <w:sz w:val="24"/>
                <w:szCs w:val="24"/>
              </w:rPr>
              <w:t>Bilirubin</w:t>
            </w:r>
          </w:p>
        </w:tc>
        <w:tc>
          <w:tcPr>
            <w:tcW w:w="1726" w:type="dxa"/>
          </w:tcPr>
          <w:p w14:paraId="127B6FED" w14:textId="77777777" w:rsidR="00FB77F0" w:rsidRPr="00AB5E3A" w:rsidRDefault="003D080A" w:rsidP="00810B7C">
            <w:pPr>
              <w:spacing w:line="276" w:lineRule="auto"/>
              <w:rPr>
                <w:rFonts w:cs="Arial"/>
                <w:b/>
                <w:sz w:val="24"/>
                <w:szCs w:val="24"/>
              </w:rPr>
            </w:pPr>
            <w:r w:rsidRPr="00AB5E3A">
              <w:rPr>
                <w:rFonts w:cs="Arial"/>
                <w:b/>
                <w:sz w:val="24"/>
                <w:szCs w:val="24"/>
              </w:rPr>
              <w:t xml:space="preserve">100 </w:t>
            </w:r>
            <w:r w:rsidRPr="00AB5E3A">
              <w:rPr>
                <w:rFonts w:ascii="Symbol" w:hAnsi="Symbol" w:cs="Arial"/>
                <w:b/>
                <w:sz w:val="24"/>
                <w:szCs w:val="24"/>
              </w:rPr>
              <w:sym w:font="Symbol" w:char="F06D"/>
            </w:r>
            <w:r w:rsidRPr="00AB5E3A">
              <w:rPr>
                <w:rFonts w:cs="Arial"/>
                <w:b/>
                <w:sz w:val="24"/>
                <w:szCs w:val="24"/>
              </w:rPr>
              <w:t xml:space="preserve">l </w:t>
            </w:r>
          </w:p>
        </w:tc>
        <w:tc>
          <w:tcPr>
            <w:tcW w:w="1476" w:type="dxa"/>
          </w:tcPr>
          <w:p w14:paraId="2481A2B4" w14:textId="77777777" w:rsidR="00FB77F0" w:rsidRPr="00AB5E3A" w:rsidRDefault="003D080A" w:rsidP="00810B7C">
            <w:pPr>
              <w:spacing w:line="276" w:lineRule="auto"/>
              <w:rPr>
                <w:rFonts w:cs="Arial"/>
                <w:sz w:val="24"/>
                <w:szCs w:val="24"/>
              </w:rPr>
            </w:pPr>
            <w:r w:rsidRPr="00AB5E3A">
              <w:rPr>
                <w:rFonts w:cs="Arial"/>
                <w:sz w:val="24"/>
                <w:szCs w:val="24"/>
              </w:rPr>
              <w:t xml:space="preserve">50 </w:t>
            </w:r>
            <w:r w:rsidRPr="00AB5E3A">
              <w:rPr>
                <w:rFonts w:ascii="Symbol" w:hAnsi="Symbol" w:cs="Arial"/>
                <w:sz w:val="24"/>
                <w:szCs w:val="24"/>
              </w:rPr>
              <w:sym w:font="Symbol" w:char="F06D"/>
            </w:r>
            <w:r w:rsidRPr="00AB5E3A">
              <w:rPr>
                <w:rFonts w:cs="Arial"/>
                <w:sz w:val="24"/>
                <w:szCs w:val="24"/>
              </w:rPr>
              <w:t>l</w:t>
            </w:r>
          </w:p>
        </w:tc>
        <w:tc>
          <w:tcPr>
            <w:tcW w:w="1276" w:type="dxa"/>
          </w:tcPr>
          <w:p w14:paraId="1C4B916F" w14:textId="77777777" w:rsidR="00FB77F0" w:rsidRPr="00AB5E3A" w:rsidRDefault="003D080A" w:rsidP="00810B7C">
            <w:pPr>
              <w:spacing w:line="276" w:lineRule="auto"/>
              <w:rPr>
                <w:rFonts w:cs="Arial"/>
                <w:sz w:val="24"/>
                <w:szCs w:val="24"/>
              </w:rPr>
            </w:pPr>
            <w:r w:rsidRPr="00AB5E3A">
              <w:rPr>
                <w:rFonts w:cs="Arial"/>
                <w:sz w:val="24"/>
                <w:szCs w:val="24"/>
              </w:rPr>
              <w:t xml:space="preserve">50 </w:t>
            </w:r>
            <w:r w:rsidRPr="00AB5E3A">
              <w:rPr>
                <w:rFonts w:ascii="Symbol" w:hAnsi="Symbol" w:cs="Arial"/>
                <w:sz w:val="24"/>
                <w:szCs w:val="24"/>
              </w:rPr>
              <w:sym w:font="Symbol" w:char="F06D"/>
            </w:r>
            <w:r w:rsidRPr="00AB5E3A">
              <w:rPr>
                <w:rFonts w:cs="Arial"/>
                <w:sz w:val="24"/>
                <w:szCs w:val="24"/>
              </w:rPr>
              <w:t>l</w:t>
            </w:r>
          </w:p>
        </w:tc>
      </w:tr>
      <w:tr w:rsidR="00683965" w14:paraId="13FDE201" w14:textId="77777777" w:rsidTr="005D59AB">
        <w:tc>
          <w:tcPr>
            <w:tcW w:w="2669" w:type="dxa"/>
            <w:shd w:val="clear" w:color="auto" w:fill="11316E" w:themeFill="accent1"/>
          </w:tcPr>
          <w:p w14:paraId="021DA9C4" w14:textId="77777777" w:rsidR="00FB77F0" w:rsidRPr="00AB5E3A" w:rsidRDefault="003D080A" w:rsidP="00810B7C">
            <w:pPr>
              <w:spacing w:line="276" w:lineRule="auto"/>
              <w:rPr>
                <w:rFonts w:cs="Arial"/>
                <w:b/>
                <w:sz w:val="24"/>
                <w:szCs w:val="24"/>
              </w:rPr>
            </w:pPr>
            <w:r w:rsidRPr="00AB5E3A">
              <w:rPr>
                <w:rFonts w:cs="Arial"/>
                <w:b/>
                <w:sz w:val="24"/>
                <w:szCs w:val="24"/>
              </w:rPr>
              <w:t>Calcium</w:t>
            </w:r>
          </w:p>
        </w:tc>
        <w:tc>
          <w:tcPr>
            <w:tcW w:w="1726" w:type="dxa"/>
          </w:tcPr>
          <w:p w14:paraId="47067A87" w14:textId="77777777" w:rsidR="00FB77F0" w:rsidRPr="00AB5E3A" w:rsidRDefault="003D080A" w:rsidP="00810B7C">
            <w:pPr>
              <w:spacing w:line="276" w:lineRule="auto"/>
              <w:rPr>
                <w:rFonts w:cs="Arial"/>
                <w:b/>
                <w:sz w:val="24"/>
                <w:szCs w:val="24"/>
              </w:rPr>
            </w:pPr>
            <w:r w:rsidRPr="00AB5E3A">
              <w:rPr>
                <w:rFonts w:cs="Arial"/>
                <w:b/>
                <w:sz w:val="24"/>
                <w:szCs w:val="24"/>
              </w:rPr>
              <w:t xml:space="preserve">60 </w:t>
            </w:r>
            <w:r w:rsidRPr="00AB5E3A">
              <w:rPr>
                <w:rFonts w:ascii="Symbol" w:hAnsi="Symbol" w:cs="Arial"/>
                <w:b/>
                <w:sz w:val="24"/>
                <w:szCs w:val="24"/>
              </w:rPr>
              <w:sym w:font="Symbol" w:char="F06D"/>
            </w:r>
            <w:r w:rsidRPr="00AB5E3A">
              <w:rPr>
                <w:rFonts w:cs="Arial"/>
                <w:b/>
                <w:sz w:val="24"/>
                <w:szCs w:val="24"/>
              </w:rPr>
              <w:t>l</w:t>
            </w:r>
          </w:p>
        </w:tc>
        <w:tc>
          <w:tcPr>
            <w:tcW w:w="1476" w:type="dxa"/>
          </w:tcPr>
          <w:p w14:paraId="5E975AF8" w14:textId="77777777" w:rsidR="00FB77F0" w:rsidRPr="00AB5E3A" w:rsidRDefault="003D080A" w:rsidP="00810B7C">
            <w:pPr>
              <w:spacing w:line="276" w:lineRule="auto"/>
              <w:rPr>
                <w:rFonts w:cs="Arial"/>
                <w:sz w:val="24"/>
                <w:szCs w:val="24"/>
              </w:rPr>
            </w:pPr>
            <w:r w:rsidRPr="00AB5E3A">
              <w:rPr>
                <w:rFonts w:cs="Arial"/>
                <w:sz w:val="24"/>
                <w:szCs w:val="24"/>
              </w:rPr>
              <w:t xml:space="preserve">10 </w:t>
            </w:r>
            <w:r w:rsidRPr="00AB5E3A">
              <w:rPr>
                <w:rFonts w:ascii="Symbol" w:hAnsi="Symbol" w:cs="Arial"/>
                <w:sz w:val="24"/>
                <w:szCs w:val="24"/>
              </w:rPr>
              <w:sym w:font="Symbol" w:char="F06D"/>
            </w:r>
            <w:r w:rsidRPr="00AB5E3A">
              <w:rPr>
                <w:rFonts w:cs="Arial"/>
                <w:sz w:val="24"/>
                <w:szCs w:val="24"/>
              </w:rPr>
              <w:t>l</w:t>
            </w:r>
          </w:p>
        </w:tc>
        <w:tc>
          <w:tcPr>
            <w:tcW w:w="1276" w:type="dxa"/>
          </w:tcPr>
          <w:p w14:paraId="6F89C956" w14:textId="77777777" w:rsidR="00FB77F0" w:rsidRPr="00AB5E3A" w:rsidRDefault="003D080A" w:rsidP="00810B7C">
            <w:pPr>
              <w:spacing w:line="276" w:lineRule="auto"/>
              <w:rPr>
                <w:rFonts w:cs="Arial"/>
                <w:sz w:val="24"/>
                <w:szCs w:val="24"/>
              </w:rPr>
            </w:pPr>
            <w:r w:rsidRPr="00AB5E3A">
              <w:rPr>
                <w:rFonts w:cs="Arial"/>
                <w:sz w:val="24"/>
                <w:szCs w:val="24"/>
              </w:rPr>
              <w:t xml:space="preserve">50 </w:t>
            </w:r>
            <w:r w:rsidRPr="00AB5E3A">
              <w:rPr>
                <w:rFonts w:ascii="Symbol" w:hAnsi="Symbol" w:cs="Arial"/>
                <w:sz w:val="24"/>
                <w:szCs w:val="24"/>
              </w:rPr>
              <w:sym w:font="Symbol" w:char="F06D"/>
            </w:r>
            <w:r w:rsidRPr="00AB5E3A">
              <w:rPr>
                <w:rFonts w:cs="Arial"/>
                <w:sz w:val="24"/>
                <w:szCs w:val="24"/>
              </w:rPr>
              <w:t>l</w:t>
            </w:r>
          </w:p>
        </w:tc>
      </w:tr>
      <w:tr w:rsidR="00683965" w14:paraId="79E23BF5" w14:textId="77777777" w:rsidTr="005D59AB">
        <w:tc>
          <w:tcPr>
            <w:tcW w:w="2669" w:type="dxa"/>
            <w:shd w:val="clear" w:color="auto" w:fill="11316E" w:themeFill="accent1"/>
          </w:tcPr>
          <w:p w14:paraId="0DD3FA49" w14:textId="77777777" w:rsidR="00FB77F0" w:rsidRPr="00AB5E3A" w:rsidRDefault="003D080A" w:rsidP="00810B7C">
            <w:pPr>
              <w:spacing w:line="276" w:lineRule="auto"/>
              <w:rPr>
                <w:rFonts w:cs="Arial"/>
                <w:b/>
                <w:sz w:val="24"/>
                <w:szCs w:val="24"/>
              </w:rPr>
            </w:pPr>
            <w:r w:rsidRPr="00AB5E3A">
              <w:rPr>
                <w:rFonts w:cs="Arial"/>
                <w:b/>
                <w:sz w:val="24"/>
                <w:szCs w:val="24"/>
              </w:rPr>
              <w:t>Albumin</w:t>
            </w:r>
          </w:p>
        </w:tc>
        <w:tc>
          <w:tcPr>
            <w:tcW w:w="1726" w:type="dxa"/>
          </w:tcPr>
          <w:p w14:paraId="183585A8" w14:textId="77777777" w:rsidR="00FB77F0" w:rsidRPr="00AB5E3A" w:rsidRDefault="003D080A" w:rsidP="00810B7C">
            <w:pPr>
              <w:spacing w:line="276" w:lineRule="auto"/>
              <w:rPr>
                <w:rFonts w:cs="Arial"/>
                <w:b/>
                <w:sz w:val="24"/>
                <w:szCs w:val="24"/>
              </w:rPr>
            </w:pPr>
            <w:r w:rsidRPr="00AB5E3A">
              <w:rPr>
                <w:rFonts w:cs="Arial"/>
                <w:b/>
                <w:sz w:val="24"/>
                <w:szCs w:val="24"/>
              </w:rPr>
              <w:t xml:space="preserve">54 </w:t>
            </w:r>
            <w:r w:rsidRPr="00AB5E3A">
              <w:rPr>
                <w:rFonts w:ascii="Symbol" w:hAnsi="Symbol" w:cs="Arial"/>
                <w:b/>
                <w:sz w:val="24"/>
                <w:szCs w:val="24"/>
              </w:rPr>
              <w:sym w:font="Symbol" w:char="F06D"/>
            </w:r>
            <w:r w:rsidRPr="00AB5E3A">
              <w:rPr>
                <w:rFonts w:cs="Arial"/>
                <w:b/>
                <w:sz w:val="24"/>
                <w:szCs w:val="24"/>
              </w:rPr>
              <w:t>l</w:t>
            </w:r>
          </w:p>
        </w:tc>
        <w:tc>
          <w:tcPr>
            <w:tcW w:w="1476" w:type="dxa"/>
          </w:tcPr>
          <w:p w14:paraId="58554E47" w14:textId="77777777" w:rsidR="00FB77F0" w:rsidRPr="00AB5E3A" w:rsidRDefault="003D080A" w:rsidP="00810B7C">
            <w:pPr>
              <w:spacing w:line="276" w:lineRule="auto"/>
              <w:rPr>
                <w:rFonts w:cs="Arial"/>
                <w:sz w:val="24"/>
                <w:szCs w:val="24"/>
              </w:rPr>
            </w:pPr>
            <w:r w:rsidRPr="00AB5E3A">
              <w:rPr>
                <w:rFonts w:cs="Arial"/>
                <w:sz w:val="24"/>
                <w:szCs w:val="24"/>
              </w:rPr>
              <w:t xml:space="preserve">04 </w:t>
            </w:r>
            <w:r w:rsidRPr="00AB5E3A">
              <w:rPr>
                <w:rFonts w:ascii="Symbol" w:hAnsi="Symbol" w:cs="Arial"/>
                <w:sz w:val="24"/>
                <w:szCs w:val="24"/>
              </w:rPr>
              <w:sym w:font="Symbol" w:char="F06D"/>
            </w:r>
            <w:r w:rsidRPr="00AB5E3A">
              <w:rPr>
                <w:rFonts w:cs="Arial"/>
                <w:sz w:val="24"/>
                <w:szCs w:val="24"/>
              </w:rPr>
              <w:t>l</w:t>
            </w:r>
          </w:p>
        </w:tc>
        <w:tc>
          <w:tcPr>
            <w:tcW w:w="1276" w:type="dxa"/>
          </w:tcPr>
          <w:p w14:paraId="5BA8E83C" w14:textId="77777777" w:rsidR="00FB77F0" w:rsidRPr="00AB5E3A" w:rsidRDefault="003D080A" w:rsidP="00810B7C">
            <w:pPr>
              <w:spacing w:line="276" w:lineRule="auto"/>
              <w:rPr>
                <w:rFonts w:cs="Arial"/>
                <w:sz w:val="24"/>
                <w:szCs w:val="24"/>
              </w:rPr>
            </w:pPr>
            <w:r w:rsidRPr="00AB5E3A">
              <w:rPr>
                <w:rFonts w:cs="Arial"/>
                <w:sz w:val="24"/>
                <w:szCs w:val="24"/>
              </w:rPr>
              <w:t xml:space="preserve">50 </w:t>
            </w:r>
            <w:r w:rsidRPr="00AB5E3A">
              <w:rPr>
                <w:rFonts w:ascii="Symbol" w:hAnsi="Symbol" w:cs="Arial"/>
                <w:sz w:val="24"/>
                <w:szCs w:val="24"/>
              </w:rPr>
              <w:sym w:font="Symbol" w:char="F06D"/>
            </w:r>
            <w:r w:rsidRPr="00AB5E3A">
              <w:rPr>
                <w:rFonts w:cs="Arial"/>
                <w:sz w:val="24"/>
                <w:szCs w:val="24"/>
              </w:rPr>
              <w:t>l</w:t>
            </w:r>
          </w:p>
        </w:tc>
      </w:tr>
      <w:tr w:rsidR="00683965" w14:paraId="7BFE2794" w14:textId="77777777" w:rsidTr="005D59AB">
        <w:tc>
          <w:tcPr>
            <w:tcW w:w="2669" w:type="dxa"/>
            <w:shd w:val="clear" w:color="auto" w:fill="11316E" w:themeFill="accent1"/>
          </w:tcPr>
          <w:p w14:paraId="77231100" w14:textId="77777777" w:rsidR="00FB77F0" w:rsidRPr="00AB5E3A" w:rsidRDefault="003D080A" w:rsidP="00810B7C">
            <w:pPr>
              <w:spacing w:line="276" w:lineRule="auto"/>
              <w:rPr>
                <w:rFonts w:cs="Arial"/>
                <w:b/>
                <w:sz w:val="24"/>
                <w:szCs w:val="24"/>
              </w:rPr>
            </w:pPr>
            <w:r w:rsidRPr="00AB5E3A">
              <w:rPr>
                <w:rFonts w:cs="Arial"/>
                <w:b/>
                <w:sz w:val="24"/>
                <w:szCs w:val="24"/>
              </w:rPr>
              <w:t>AST</w:t>
            </w:r>
          </w:p>
        </w:tc>
        <w:tc>
          <w:tcPr>
            <w:tcW w:w="1726" w:type="dxa"/>
          </w:tcPr>
          <w:p w14:paraId="17501587" w14:textId="77777777" w:rsidR="00FB77F0" w:rsidRPr="00AB5E3A" w:rsidRDefault="003D080A" w:rsidP="00810B7C">
            <w:pPr>
              <w:spacing w:line="276" w:lineRule="auto"/>
              <w:rPr>
                <w:rFonts w:cs="Arial"/>
                <w:b/>
                <w:sz w:val="24"/>
                <w:szCs w:val="24"/>
              </w:rPr>
            </w:pPr>
            <w:r w:rsidRPr="00AB5E3A">
              <w:rPr>
                <w:rFonts w:cs="Arial"/>
                <w:b/>
                <w:sz w:val="24"/>
                <w:szCs w:val="24"/>
              </w:rPr>
              <w:t xml:space="preserve">72 </w:t>
            </w:r>
            <w:r w:rsidRPr="00AB5E3A">
              <w:rPr>
                <w:rFonts w:ascii="Symbol" w:hAnsi="Symbol" w:cs="Arial"/>
                <w:b/>
                <w:sz w:val="24"/>
                <w:szCs w:val="24"/>
              </w:rPr>
              <w:sym w:font="Symbol" w:char="F06D"/>
            </w:r>
            <w:r w:rsidRPr="00AB5E3A">
              <w:rPr>
                <w:rFonts w:cs="Arial"/>
                <w:b/>
                <w:sz w:val="24"/>
                <w:szCs w:val="24"/>
              </w:rPr>
              <w:t>l</w:t>
            </w:r>
          </w:p>
        </w:tc>
        <w:tc>
          <w:tcPr>
            <w:tcW w:w="1476" w:type="dxa"/>
          </w:tcPr>
          <w:p w14:paraId="76569E80" w14:textId="77777777" w:rsidR="00FB77F0" w:rsidRPr="00AB5E3A" w:rsidRDefault="003D080A" w:rsidP="00810B7C">
            <w:pPr>
              <w:spacing w:line="276" w:lineRule="auto"/>
              <w:rPr>
                <w:rFonts w:cs="Arial"/>
                <w:sz w:val="24"/>
                <w:szCs w:val="24"/>
              </w:rPr>
            </w:pPr>
            <w:r w:rsidRPr="00AB5E3A">
              <w:rPr>
                <w:rFonts w:cs="Arial"/>
                <w:sz w:val="24"/>
                <w:szCs w:val="24"/>
              </w:rPr>
              <w:t xml:space="preserve">22 </w:t>
            </w:r>
            <w:r w:rsidRPr="00AB5E3A">
              <w:rPr>
                <w:rFonts w:ascii="Symbol" w:hAnsi="Symbol" w:cs="Arial"/>
                <w:sz w:val="24"/>
                <w:szCs w:val="24"/>
              </w:rPr>
              <w:sym w:font="Symbol" w:char="F06D"/>
            </w:r>
            <w:r w:rsidRPr="00AB5E3A">
              <w:rPr>
                <w:rFonts w:cs="Arial"/>
                <w:sz w:val="24"/>
                <w:szCs w:val="24"/>
              </w:rPr>
              <w:t>l</w:t>
            </w:r>
          </w:p>
        </w:tc>
        <w:tc>
          <w:tcPr>
            <w:tcW w:w="1276" w:type="dxa"/>
          </w:tcPr>
          <w:p w14:paraId="740B991F" w14:textId="77777777" w:rsidR="00FB77F0" w:rsidRPr="00AB5E3A" w:rsidRDefault="003D080A" w:rsidP="00810B7C">
            <w:pPr>
              <w:spacing w:line="276" w:lineRule="auto"/>
              <w:rPr>
                <w:rFonts w:cs="Arial"/>
                <w:sz w:val="24"/>
                <w:szCs w:val="24"/>
              </w:rPr>
            </w:pPr>
            <w:r w:rsidRPr="00AB5E3A">
              <w:rPr>
                <w:rFonts w:cs="Arial"/>
                <w:sz w:val="24"/>
                <w:szCs w:val="24"/>
              </w:rPr>
              <w:t xml:space="preserve">50 </w:t>
            </w:r>
            <w:r w:rsidRPr="00AB5E3A">
              <w:rPr>
                <w:rFonts w:ascii="Symbol" w:hAnsi="Symbol" w:cs="Arial"/>
                <w:sz w:val="24"/>
                <w:szCs w:val="24"/>
              </w:rPr>
              <w:sym w:font="Symbol" w:char="F06D"/>
            </w:r>
            <w:r w:rsidRPr="00AB5E3A">
              <w:rPr>
                <w:rFonts w:cs="Arial"/>
                <w:sz w:val="24"/>
                <w:szCs w:val="24"/>
              </w:rPr>
              <w:t>l</w:t>
            </w:r>
          </w:p>
        </w:tc>
      </w:tr>
      <w:tr w:rsidR="00683965" w14:paraId="13CCC453" w14:textId="77777777" w:rsidTr="005D59AB">
        <w:tc>
          <w:tcPr>
            <w:tcW w:w="2669" w:type="dxa"/>
            <w:shd w:val="clear" w:color="auto" w:fill="11316E" w:themeFill="accent1"/>
          </w:tcPr>
          <w:p w14:paraId="60415991" w14:textId="77777777" w:rsidR="00FB77F0" w:rsidRPr="00AB5E3A" w:rsidRDefault="003D080A" w:rsidP="00810B7C">
            <w:pPr>
              <w:spacing w:line="276" w:lineRule="auto"/>
              <w:rPr>
                <w:rFonts w:cs="Arial"/>
                <w:b/>
                <w:sz w:val="24"/>
                <w:szCs w:val="24"/>
              </w:rPr>
            </w:pPr>
            <w:r w:rsidRPr="00AB5E3A">
              <w:rPr>
                <w:rFonts w:cs="Arial"/>
                <w:b/>
                <w:sz w:val="24"/>
                <w:szCs w:val="24"/>
              </w:rPr>
              <w:t>Alk. Phos.</w:t>
            </w:r>
          </w:p>
        </w:tc>
        <w:tc>
          <w:tcPr>
            <w:tcW w:w="1726" w:type="dxa"/>
          </w:tcPr>
          <w:p w14:paraId="4615F2CE" w14:textId="77777777" w:rsidR="00FB77F0" w:rsidRPr="00AB5E3A" w:rsidRDefault="003D080A" w:rsidP="00810B7C">
            <w:pPr>
              <w:spacing w:line="276" w:lineRule="auto"/>
              <w:rPr>
                <w:rFonts w:cs="Arial"/>
                <w:b/>
                <w:sz w:val="24"/>
                <w:szCs w:val="24"/>
              </w:rPr>
            </w:pPr>
            <w:r w:rsidRPr="00AB5E3A">
              <w:rPr>
                <w:rFonts w:cs="Arial"/>
                <w:b/>
                <w:sz w:val="24"/>
                <w:szCs w:val="24"/>
              </w:rPr>
              <w:t xml:space="preserve">60 </w:t>
            </w:r>
            <w:r w:rsidRPr="00AB5E3A">
              <w:rPr>
                <w:rFonts w:ascii="Symbol" w:hAnsi="Symbol" w:cs="Arial"/>
                <w:b/>
                <w:sz w:val="24"/>
                <w:szCs w:val="24"/>
              </w:rPr>
              <w:sym w:font="Symbol" w:char="F06D"/>
            </w:r>
            <w:r w:rsidRPr="00AB5E3A">
              <w:rPr>
                <w:rFonts w:cs="Arial"/>
                <w:b/>
                <w:sz w:val="24"/>
                <w:szCs w:val="24"/>
              </w:rPr>
              <w:t>l</w:t>
            </w:r>
          </w:p>
        </w:tc>
        <w:tc>
          <w:tcPr>
            <w:tcW w:w="1476" w:type="dxa"/>
          </w:tcPr>
          <w:p w14:paraId="5310AE96" w14:textId="77777777" w:rsidR="00FB77F0" w:rsidRPr="00AB5E3A" w:rsidRDefault="003D080A" w:rsidP="00810B7C">
            <w:pPr>
              <w:spacing w:line="276" w:lineRule="auto"/>
              <w:rPr>
                <w:rFonts w:cs="Arial"/>
                <w:sz w:val="24"/>
                <w:szCs w:val="24"/>
              </w:rPr>
            </w:pPr>
            <w:r w:rsidRPr="00AB5E3A">
              <w:rPr>
                <w:rFonts w:cs="Arial"/>
                <w:sz w:val="24"/>
                <w:szCs w:val="24"/>
              </w:rPr>
              <w:t xml:space="preserve">10 </w:t>
            </w:r>
            <w:r w:rsidRPr="00AB5E3A">
              <w:rPr>
                <w:rFonts w:ascii="Symbol" w:hAnsi="Symbol" w:cs="Arial"/>
                <w:sz w:val="24"/>
                <w:szCs w:val="24"/>
              </w:rPr>
              <w:sym w:font="Symbol" w:char="F06D"/>
            </w:r>
            <w:r w:rsidRPr="00AB5E3A">
              <w:rPr>
                <w:rFonts w:cs="Arial"/>
                <w:sz w:val="24"/>
                <w:szCs w:val="24"/>
              </w:rPr>
              <w:t>l</w:t>
            </w:r>
          </w:p>
        </w:tc>
        <w:tc>
          <w:tcPr>
            <w:tcW w:w="1276" w:type="dxa"/>
          </w:tcPr>
          <w:p w14:paraId="4206A3F5" w14:textId="77777777" w:rsidR="00FB77F0" w:rsidRPr="00AB5E3A" w:rsidRDefault="003D080A" w:rsidP="00810B7C">
            <w:pPr>
              <w:spacing w:line="276" w:lineRule="auto"/>
              <w:rPr>
                <w:rFonts w:cs="Arial"/>
                <w:sz w:val="24"/>
                <w:szCs w:val="24"/>
              </w:rPr>
            </w:pPr>
            <w:r w:rsidRPr="00AB5E3A">
              <w:rPr>
                <w:rFonts w:cs="Arial"/>
                <w:sz w:val="24"/>
                <w:szCs w:val="24"/>
              </w:rPr>
              <w:t xml:space="preserve">50 </w:t>
            </w:r>
            <w:r w:rsidRPr="00AB5E3A">
              <w:rPr>
                <w:rFonts w:ascii="Symbol" w:hAnsi="Symbol" w:cs="Arial"/>
                <w:sz w:val="24"/>
                <w:szCs w:val="24"/>
              </w:rPr>
              <w:sym w:font="Symbol" w:char="F06D"/>
            </w:r>
            <w:r w:rsidRPr="00AB5E3A">
              <w:rPr>
                <w:rFonts w:cs="Arial"/>
                <w:sz w:val="24"/>
                <w:szCs w:val="24"/>
              </w:rPr>
              <w:t>l</w:t>
            </w:r>
          </w:p>
        </w:tc>
      </w:tr>
      <w:tr w:rsidR="00683965" w14:paraId="76BD4F5E" w14:textId="77777777" w:rsidTr="005D59AB">
        <w:tc>
          <w:tcPr>
            <w:tcW w:w="2669" w:type="dxa"/>
            <w:shd w:val="clear" w:color="auto" w:fill="11316E" w:themeFill="accent1"/>
          </w:tcPr>
          <w:p w14:paraId="31946138" w14:textId="77777777" w:rsidR="00FB77F0" w:rsidRPr="00AB5E3A" w:rsidRDefault="003D080A" w:rsidP="00810B7C">
            <w:pPr>
              <w:spacing w:line="276" w:lineRule="auto"/>
              <w:rPr>
                <w:rFonts w:cs="Arial"/>
                <w:b/>
                <w:sz w:val="24"/>
                <w:szCs w:val="24"/>
              </w:rPr>
            </w:pPr>
            <w:r w:rsidRPr="00AB5E3A">
              <w:rPr>
                <w:rFonts w:cs="Arial"/>
                <w:b/>
                <w:sz w:val="24"/>
                <w:szCs w:val="24"/>
              </w:rPr>
              <w:t>Glucose</w:t>
            </w:r>
          </w:p>
        </w:tc>
        <w:tc>
          <w:tcPr>
            <w:tcW w:w="1726" w:type="dxa"/>
          </w:tcPr>
          <w:p w14:paraId="24627C9C" w14:textId="77777777" w:rsidR="00FB77F0" w:rsidRPr="00AB5E3A" w:rsidRDefault="003D080A" w:rsidP="00810B7C">
            <w:pPr>
              <w:spacing w:line="276" w:lineRule="auto"/>
              <w:rPr>
                <w:rFonts w:cs="Arial"/>
                <w:b/>
                <w:sz w:val="24"/>
                <w:szCs w:val="24"/>
              </w:rPr>
            </w:pPr>
            <w:r w:rsidRPr="00AB5E3A">
              <w:rPr>
                <w:rFonts w:cs="Arial"/>
                <w:b/>
                <w:sz w:val="24"/>
                <w:szCs w:val="24"/>
              </w:rPr>
              <w:t xml:space="preserve">54 </w:t>
            </w:r>
            <w:r w:rsidRPr="00AB5E3A">
              <w:rPr>
                <w:rFonts w:ascii="Symbol" w:hAnsi="Symbol" w:cs="Arial"/>
                <w:b/>
                <w:sz w:val="24"/>
                <w:szCs w:val="24"/>
              </w:rPr>
              <w:sym w:font="Symbol" w:char="F06D"/>
            </w:r>
            <w:r w:rsidRPr="00AB5E3A">
              <w:rPr>
                <w:rFonts w:cs="Arial"/>
                <w:b/>
                <w:sz w:val="24"/>
                <w:szCs w:val="24"/>
              </w:rPr>
              <w:t>l</w:t>
            </w:r>
          </w:p>
        </w:tc>
        <w:tc>
          <w:tcPr>
            <w:tcW w:w="1476" w:type="dxa"/>
          </w:tcPr>
          <w:p w14:paraId="71532949" w14:textId="77777777" w:rsidR="00FB77F0" w:rsidRPr="00AB5E3A" w:rsidRDefault="003D080A" w:rsidP="00810B7C">
            <w:pPr>
              <w:spacing w:line="276" w:lineRule="auto"/>
              <w:rPr>
                <w:rFonts w:cs="Arial"/>
                <w:sz w:val="24"/>
                <w:szCs w:val="24"/>
              </w:rPr>
            </w:pPr>
            <w:r w:rsidRPr="00AB5E3A">
              <w:rPr>
                <w:rFonts w:cs="Arial"/>
                <w:sz w:val="24"/>
                <w:szCs w:val="24"/>
              </w:rPr>
              <w:t xml:space="preserve">04 </w:t>
            </w:r>
            <w:r w:rsidRPr="00AB5E3A">
              <w:rPr>
                <w:rFonts w:ascii="Symbol" w:hAnsi="Symbol" w:cs="Arial"/>
                <w:sz w:val="24"/>
                <w:szCs w:val="24"/>
              </w:rPr>
              <w:sym w:font="Symbol" w:char="F06D"/>
            </w:r>
            <w:r w:rsidRPr="00AB5E3A">
              <w:rPr>
                <w:rFonts w:cs="Arial"/>
                <w:sz w:val="24"/>
                <w:szCs w:val="24"/>
              </w:rPr>
              <w:t>l</w:t>
            </w:r>
          </w:p>
        </w:tc>
        <w:tc>
          <w:tcPr>
            <w:tcW w:w="1276" w:type="dxa"/>
          </w:tcPr>
          <w:p w14:paraId="1E63D3B3" w14:textId="77777777" w:rsidR="00FB77F0" w:rsidRPr="00AB5E3A" w:rsidRDefault="003D080A" w:rsidP="00810B7C">
            <w:pPr>
              <w:spacing w:line="276" w:lineRule="auto"/>
              <w:rPr>
                <w:rFonts w:cs="Arial"/>
                <w:sz w:val="24"/>
                <w:szCs w:val="24"/>
              </w:rPr>
            </w:pPr>
            <w:r w:rsidRPr="00AB5E3A">
              <w:rPr>
                <w:rFonts w:cs="Arial"/>
                <w:sz w:val="24"/>
                <w:szCs w:val="24"/>
              </w:rPr>
              <w:t xml:space="preserve">50 </w:t>
            </w:r>
            <w:r w:rsidRPr="00AB5E3A">
              <w:rPr>
                <w:rFonts w:ascii="Symbol" w:hAnsi="Symbol" w:cs="Arial"/>
                <w:sz w:val="24"/>
                <w:szCs w:val="24"/>
              </w:rPr>
              <w:sym w:font="Symbol" w:char="F06D"/>
            </w:r>
            <w:r w:rsidRPr="00AB5E3A">
              <w:rPr>
                <w:rFonts w:cs="Arial"/>
                <w:sz w:val="24"/>
                <w:szCs w:val="24"/>
              </w:rPr>
              <w:t>l</w:t>
            </w:r>
          </w:p>
        </w:tc>
      </w:tr>
      <w:tr w:rsidR="00683965" w14:paraId="41BE938C" w14:textId="77777777" w:rsidTr="005D59AB">
        <w:tc>
          <w:tcPr>
            <w:tcW w:w="2669" w:type="dxa"/>
            <w:shd w:val="clear" w:color="auto" w:fill="11316E" w:themeFill="accent1"/>
          </w:tcPr>
          <w:p w14:paraId="579AC514" w14:textId="77777777" w:rsidR="00FB77F0" w:rsidRPr="00AB5E3A" w:rsidRDefault="003D080A" w:rsidP="00810B7C">
            <w:pPr>
              <w:spacing w:line="276" w:lineRule="auto"/>
              <w:rPr>
                <w:rFonts w:cs="Arial"/>
                <w:b/>
                <w:sz w:val="24"/>
                <w:szCs w:val="24"/>
              </w:rPr>
            </w:pPr>
            <w:r w:rsidRPr="00AB5E3A">
              <w:rPr>
                <w:rFonts w:cs="Arial"/>
                <w:b/>
                <w:sz w:val="24"/>
                <w:szCs w:val="24"/>
              </w:rPr>
              <w:t>Protein</w:t>
            </w:r>
          </w:p>
        </w:tc>
        <w:tc>
          <w:tcPr>
            <w:tcW w:w="1726" w:type="dxa"/>
          </w:tcPr>
          <w:p w14:paraId="67877AE3" w14:textId="77777777" w:rsidR="00FB77F0" w:rsidRPr="00AB5E3A" w:rsidRDefault="003D080A" w:rsidP="00810B7C">
            <w:pPr>
              <w:spacing w:line="276" w:lineRule="auto"/>
              <w:rPr>
                <w:rFonts w:cs="Arial"/>
                <w:b/>
                <w:sz w:val="24"/>
                <w:szCs w:val="24"/>
              </w:rPr>
            </w:pPr>
            <w:r w:rsidRPr="00AB5E3A">
              <w:rPr>
                <w:rFonts w:cs="Arial"/>
                <w:b/>
                <w:sz w:val="24"/>
                <w:szCs w:val="24"/>
              </w:rPr>
              <w:t xml:space="preserve">58 </w:t>
            </w:r>
            <w:r w:rsidRPr="00AB5E3A">
              <w:rPr>
                <w:rFonts w:ascii="Symbol" w:hAnsi="Symbol" w:cs="Arial"/>
                <w:b/>
                <w:sz w:val="24"/>
                <w:szCs w:val="24"/>
              </w:rPr>
              <w:sym w:font="Symbol" w:char="F06D"/>
            </w:r>
            <w:r w:rsidRPr="00AB5E3A">
              <w:rPr>
                <w:rFonts w:cs="Arial"/>
                <w:b/>
                <w:sz w:val="24"/>
                <w:szCs w:val="24"/>
              </w:rPr>
              <w:t>l</w:t>
            </w:r>
          </w:p>
        </w:tc>
        <w:tc>
          <w:tcPr>
            <w:tcW w:w="1476" w:type="dxa"/>
          </w:tcPr>
          <w:p w14:paraId="53824283" w14:textId="77777777" w:rsidR="00FB77F0" w:rsidRPr="00AB5E3A" w:rsidRDefault="003D080A" w:rsidP="00810B7C">
            <w:pPr>
              <w:spacing w:line="276" w:lineRule="auto"/>
              <w:rPr>
                <w:rFonts w:cs="Arial"/>
                <w:sz w:val="24"/>
                <w:szCs w:val="24"/>
              </w:rPr>
            </w:pPr>
            <w:r w:rsidRPr="00AB5E3A">
              <w:rPr>
                <w:rFonts w:cs="Arial"/>
                <w:sz w:val="24"/>
                <w:szCs w:val="24"/>
              </w:rPr>
              <w:t xml:space="preserve">08 </w:t>
            </w:r>
            <w:r w:rsidRPr="00AB5E3A">
              <w:rPr>
                <w:rFonts w:ascii="Symbol" w:hAnsi="Symbol" w:cs="Arial"/>
                <w:sz w:val="24"/>
                <w:szCs w:val="24"/>
              </w:rPr>
              <w:sym w:font="Symbol" w:char="F06D"/>
            </w:r>
            <w:r w:rsidRPr="00AB5E3A">
              <w:rPr>
                <w:rFonts w:cs="Arial"/>
                <w:sz w:val="24"/>
                <w:szCs w:val="24"/>
              </w:rPr>
              <w:t>l</w:t>
            </w:r>
          </w:p>
        </w:tc>
        <w:tc>
          <w:tcPr>
            <w:tcW w:w="1276" w:type="dxa"/>
          </w:tcPr>
          <w:p w14:paraId="473E7295" w14:textId="77777777" w:rsidR="00FB77F0" w:rsidRPr="00AB5E3A" w:rsidRDefault="003D080A" w:rsidP="00810B7C">
            <w:pPr>
              <w:spacing w:line="276" w:lineRule="auto"/>
              <w:rPr>
                <w:rFonts w:cs="Arial"/>
                <w:sz w:val="24"/>
                <w:szCs w:val="24"/>
              </w:rPr>
            </w:pPr>
            <w:r w:rsidRPr="00AB5E3A">
              <w:rPr>
                <w:rFonts w:cs="Arial"/>
                <w:sz w:val="24"/>
                <w:szCs w:val="24"/>
              </w:rPr>
              <w:t xml:space="preserve">50 </w:t>
            </w:r>
            <w:r w:rsidRPr="00AB5E3A">
              <w:rPr>
                <w:rFonts w:ascii="Symbol" w:hAnsi="Symbol" w:cs="Arial"/>
                <w:sz w:val="24"/>
                <w:szCs w:val="24"/>
              </w:rPr>
              <w:sym w:font="Symbol" w:char="F06D"/>
            </w:r>
            <w:r w:rsidRPr="00AB5E3A">
              <w:rPr>
                <w:rFonts w:cs="Arial"/>
                <w:sz w:val="24"/>
                <w:szCs w:val="24"/>
              </w:rPr>
              <w:t>l</w:t>
            </w:r>
          </w:p>
        </w:tc>
      </w:tr>
    </w:tbl>
    <w:p w14:paraId="472F3E65" w14:textId="77777777" w:rsidR="00FB77F0" w:rsidRDefault="00FB77F0" w:rsidP="00FB77F0">
      <w:pPr>
        <w:spacing w:line="276" w:lineRule="auto"/>
        <w:rPr>
          <w:rFonts w:cs="Arial"/>
          <w:sz w:val="24"/>
          <w:szCs w:val="24"/>
        </w:rPr>
      </w:pPr>
    </w:p>
    <w:p w14:paraId="7A798F0A" w14:textId="77777777" w:rsidR="00FB77F0" w:rsidRPr="00AB5E3A" w:rsidRDefault="003D080A" w:rsidP="00FB77F0">
      <w:pPr>
        <w:spacing w:line="276" w:lineRule="auto"/>
        <w:rPr>
          <w:rFonts w:cs="Arial"/>
          <w:sz w:val="24"/>
          <w:szCs w:val="24"/>
        </w:rPr>
      </w:pPr>
      <w:r w:rsidRPr="00AB5E3A">
        <w:rPr>
          <w:rFonts w:cs="Arial"/>
          <w:sz w:val="24"/>
          <w:szCs w:val="24"/>
        </w:rPr>
        <w:t xml:space="preserve">Any of the above will require a “dead volume” of 50 </w:t>
      </w:r>
      <w:r w:rsidRPr="00AB5E3A">
        <w:rPr>
          <w:rFonts w:ascii="Symbol" w:hAnsi="Symbol" w:cs="Arial"/>
          <w:sz w:val="24"/>
          <w:szCs w:val="24"/>
        </w:rPr>
        <w:sym w:font="Symbol" w:char="F06D"/>
      </w:r>
      <w:r w:rsidRPr="00AB5E3A">
        <w:rPr>
          <w:rFonts w:cs="Arial"/>
          <w:sz w:val="24"/>
          <w:szCs w:val="24"/>
        </w:rPr>
        <w:t xml:space="preserve">l. </w:t>
      </w:r>
      <w:r w:rsidRPr="00AB5E3A">
        <w:rPr>
          <w:rFonts w:cs="Arial"/>
          <w:b/>
          <w:sz w:val="24"/>
          <w:szCs w:val="24"/>
        </w:rPr>
        <w:t>All the above will require 1ml of blood</w:t>
      </w:r>
      <w:r w:rsidRPr="00AB5E3A">
        <w:rPr>
          <w:rFonts w:cs="Arial"/>
          <w:sz w:val="24"/>
          <w:szCs w:val="24"/>
        </w:rPr>
        <w:t>. Please note that the PCV of a neonate is high.</w:t>
      </w:r>
    </w:p>
    <w:p w14:paraId="2471777C" w14:textId="77777777" w:rsidR="00FB77F0" w:rsidRPr="00AB5E3A" w:rsidRDefault="003D080A" w:rsidP="00FB77F0">
      <w:pPr>
        <w:spacing w:line="276" w:lineRule="auto"/>
        <w:rPr>
          <w:rFonts w:cs="Arial"/>
          <w:b/>
          <w:sz w:val="24"/>
          <w:szCs w:val="24"/>
        </w:rPr>
      </w:pPr>
      <w:r w:rsidRPr="00AB5E3A">
        <w:rPr>
          <w:rFonts w:cs="Arial"/>
          <w:b/>
          <w:sz w:val="24"/>
          <w:szCs w:val="24"/>
        </w:rPr>
        <w:t>If a sample is insufficient please indicate priority. Otherwise a short profile (Na, K Urea, Ca, Alb, Glucose, ALT) will be assumed.</w:t>
      </w:r>
    </w:p>
    <w:p w14:paraId="30018579" w14:textId="77777777" w:rsidR="00FB77F0" w:rsidRPr="00AB5E3A" w:rsidRDefault="003D080A" w:rsidP="00FB77F0">
      <w:pPr>
        <w:spacing w:line="276" w:lineRule="auto"/>
        <w:rPr>
          <w:rFonts w:cs="Arial"/>
          <w:b/>
          <w:sz w:val="24"/>
          <w:szCs w:val="24"/>
        </w:rPr>
      </w:pPr>
      <w:r w:rsidRPr="00AB5E3A">
        <w:rPr>
          <w:rFonts w:cs="Arial"/>
          <w:b/>
          <w:sz w:val="24"/>
          <w:szCs w:val="24"/>
        </w:rPr>
        <w:t>Reference Range</w:t>
      </w:r>
    </w:p>
    <w:p w14:paraId="456A39FD" w14:textId="77777777" w:rsidR="00FB77F0" w:rsidRDefault="003D080A" w:rsidP="00FB77F0">
      <w:pPr>
        <w:spacing w:line="276" w:lineRule="auto"/>
        <w:rPr>
          <w:rFonts w:cs="Arial"/>
          <w:sz w:val="24"/>
          <w:szCs w:val="24"/>
        </w:rPr>
      </w:pPr>
      <w:r w:rsidRPr="00AB5E3A">
        <w:rPr>
          <w:rFonts w:cs="Arial"/>
          <w:sz w:val="24"/>
          <w:szCs w:val="24"/>
        </w:rPr>
        <w:t>If the date of birth is available on the request form, the age-related reference interval will be printed on the report form where appropriate.</w:t>
      </w:r>
    </w:p>
    <w:p w14:paraId="173F803F" w14:textId="77777777" w:rsidR="005973C8" w:rsidRPr="005973C8" w:rsidRDefault="005973C8" w:rsidP="005973C8">
      <w:pPr>
        <w:rPr>
          <w:lang w:eastAsia="en-GB"/>
        </w:rPr>
      </w:pPr>
    </w:p>
    <w:p w14:paraId="7A27A27C" w14:textId="77777777" w:rsidR="00FB77F0" w:rsidRDefault="003D080A" w:rsidP="00440821">
      <w:pPr>
        <w:pStyle w:val="Heading2"/>
        <w:rPr>
          <w:rStyle w:val="Heading2Char"/>
          <w:lang w:eastAsia="en-GB"/>
        </w:rPr>
      </w:pPr>
      <w:bookmarkStart w:id="733" w:name="_Toc256000051"/>
      <w:r>
        <w:rPr>
          <w:rStyle w:val="Heading2Char"/>
          <w:lang w:eastAsia="en-GB"/>
        </w:rPr>
        <w:t>Investigation of Porphyrias</w:t>
      </w:r>
      <w:bookmarkEnd w:id="733"/>
    </w:p>
    <w:tbl>
      <w:tblPr>
        <w:tblW w:w="10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53"/>
        <w:gridCol w:w="1602"/>
        <w:gridCol w:w="4498"/>
      </w:tblGrid>
      <w:tr w:rsidR="00683965" w14:paraId="08844B4B" w14:textId="77777777" w:rsidTr="00D7797D">
        <w:trPr>
          <w:trHeight w:val="268"/>
        </w:trPr>
        <w:tc>
          <w:tcPr>
            <w:tcW w:w="4531" w:type="dxa"/>
            <w:shd w:val="clear" w:color="auto" w:fill="11316E" w:themeFill="accent1"/>
            <w:vAlign w:val="center"/>
          </w:tcPr>
          <w:p w14:paraId="5D9178B0" w14:textId="77777777" w:rsidR="00D7797D" w:rsidRPr="00AB5E3A" w:rsidRDefault="003D080A" w:rsidP="00810B7C">
            <w:pPr>
              <w:spacing w:line="276" w:lineRule="auto"/>
              <w:jc w:val="center"/>
              <w:rPr>
                <w:rFonts w:cs="Arial"/>
                <w:b/>
                <w:bCs/>
                <w:sz w:val="24"/>
                <w:szCs w:val="24"/>
              </w:rPr>
            </w:pPr>
            <w:r w:rsidRPr="00AB5E3A">
              <w:rPr>
                <w:rFonts w:cs="Arial"/>
                <w:b/>
                <w:sz w:val="24"/>
                <w:szCs w:val="24"/>
              </w:rPr>
              <w:t>Clinical Presentation</w:t>
            </w:r>
          </w:p>
        </w:tc>
        <w:tc>
          <w:tcPr>
            <w:tcW w:w="1560" w:type="dxa"/>
            <w:shd w:val="clear" w:color="auto" w:fill="11316E" w:themeFill="accent1"/>
            <w:vAlign w:val="center"/>
          </w:tcPr>
          <w:p w14:paraId="30CFEBB4" w14:textId="77777777" w:rsidR="00D7797D" w:rsidRPr="00AB5E3A" w:rsidRDefault="003D080A" w:rsidP="00810B7C">
            <w:pPr>
              <w:spacing w:line="276" w:lineRule="auto"/>
              <w:jc w:val="center"/>
              <w:rPr>
                <w:rFonts w:cs="Arial"/>
                <w:b/>
                <w:bCs/>
                <w:sz w:val="24"/>
                <w:szCs w:val="24"/>
              </w:rPr>
            </w:pPr>
            <w:r w:rsidRPr="00AB5E3A">
              <w:rPr>
                <w:rFonts w:cs="Arial"/>
                <w:b/>
                <w:bCs/>
                <w:sz w:val="24"/>
                <w:szCs w:val="24"/>
              </w:rPr>
              <w:t>Specimens</w:t>
            </w:r>
          </w:p>
        </w:tc>
        <w:tc>
          <w:tcPr>
            <w:tcW w:w="4282" w:type="dxa"/>
            <w:shd w:val="clear" w:color="auto" w:fill="11316E" w:themeFill="accent1"/>
            <w:vAlign w:val="center"/>
          </w:tcPr>
          <w:p w14:paraId="33922438" w14:textId="77777777" w:rsidR="00D7797D" w:rsidRPr="00AB5E3A" w:rsidRDefault="003D080A" w:rsidP="00810B7C">
            <w:pPr>
              <w:spacing w:line="276" w:lineRule="auto"/>
              <w:jc w:val="center"/>
              <w:rPr>
                <w:rFonts w:cs="Arial"/>
                <w:b/>
                <w:bCs/>
                <w:sz w:val="24"/>
                <w:szCs w:val="24"/>
              </w:rPr>
            </w:pPr>
            <w:r w:rsidRPr="00AB5E3A">
              <w:rPr>
                <w:rFonts w:cs="Arial"/>
                <w:b/>
                <w:bCs/>
                <w:sz w:val="24"/>
                <w:szCs w:val="24"/>
              </w:rPr>
              <w:t>Comments</w:t>
            </w:r>
          </w:p>
        </w:tc>
      </w:tr>
      <w:tr w:rsidR="00683965" w14:paraId="26CDE1E4" w14:textId="77777777" w:rsidTr="00810B7C">
        <w:trPr>
          <w:trHeight w:val="1114"/>
        </w:trPr>
        <w:tc>
          <w:tcPr>
            <w:tcW w:w="4531" w:type="dxa"/>
          </w:tcPr>
          <w:p w14:paraId="564932A5" w14:textId="77777777" w:rsidR="00D7797D" w:rsidRPr="00AB5E3A" w:rsidRDefault="003D080A" w:rsidP="00810B7C">
            <w:pPr>
              <w:spacing w:line="276" w:lineRule="auto"/>
              <w:rPr>
                <w:rFonts w:cs="Arial"/>
                <w:bCs/>
                <w:sz w:val="24"/>
                <w:szCs w:val="24"/>
              </w:rPr>
            </w:pPr>
            <w:r w:rsidRPr="00AB5E3A">
              <w:rPr>
                <w:rFonts w:cs="Arial"/>
                <w:bCs/>
                <w:sz w:val="24"/>
                <w:szCs w:val="24"/>
              </w:rPr>
              <w:t>Acute neurological attacks</w:t>
            </w:r>
          </w:p>
          <w:p w14:paraId="5128B8D6" w14:textId="77777777" w:rsidR="00D7797D" w:rsidRPr="00AB5E3A" w:rsidRDefault="003D080A" w:rsidP="00810B7C">
            <w:pPr>
              <w:spacing w:line="276" w:lineRule="auto"/>
              <w:rPr>
                <w:rFonts w:cs="Arial"/>
                <w:b/>
                <w:bCs/>
                <w:sz w:val="24"/>
                <w:szCs w:val="24"/>
              </w:rPr>
            </w:pPr>
            <w:r w:rsidRPr="00AB5E3A">
              <w:rPr>
                <w:rFonts w:cs="Arial"/>
                <w:b/>
                <w:bCs/>
                <w:sz w:val="24"/>
                <w:szCs w:val="24"/>
              </w:rPr>
              <w:t>(suspected AIP,VP, HCP or ADP)</w:t>
            </w:r>
          </w:p>
          <w:p w14:paraId="2247BBDE" w14:textId="77777777" w:rsidR="00D7797D" w:rsidRPr="00AB5E3A" w:rsidRDefault="003D080A" w:rsidP="00810B7C">
            <w:pPr>
              <w:spacing w:line="276" w:lineRule="auto"/>
              <w:rPr>
                <w:rFonts w:cs="Arial"/>
                <w:sz w:val="24"/>
                <w:szCs w:val="24"/>
              </w:rPr>
            </w:pPr>
            <w:r w:rsidRPr="00AB5E3A">
              <w:rPr>
                <w:rFonts w:cs="Arial"/>
                <w:sz w:val="24"/>
                <w:szCs w:val="24"/>
              </w:rPr>
              <w:t>i.e. abdominal pain, vomiting,</w:t>
            </w:r>
          </w:p>
          <w:p w14:paraId="34FEEA1F" w14:textId="77777777" w:rsidR="00D7797D" w:rsidRPr="00AB5E3A" w:rsidRDefault="003D080A" w:rsidP="00810B7C">
            <w:pPr>
              <w:spacing w:line="276" w:lineRule="auto"/>
              <w:rPr>
                <w:rFonts w:cs="Arial"/>
                <w:b/>
                <w:bCs/>
                <w:sz w:val="24"/>
                <w:szCs w:val="24"/>
              </w:rPr>
            </w:pPr>
            <w:r w:rsidRPr="00AB5E3A">
              <w:rPr>
                <w:rFonts w:cs="Arial"/>
                <w:sz w:val="24"/>
                <w:szCs w:val="24"/>
              </w:rPr>
              <w:t>neuropathy, psychiatric symptoms etc.)</w:t>
            </w:r>
          </w:p>
        </w:tc>
        <w:tc>
          <w:tcPr>
            <w:tcW w:w="1560" w:type="dxa"/>
          </w:tcPr>
          <w:p w14:paraId="32688320" w14:textId="77777777" w:rsidR="00D7797D" w:rsidRPr="00AB5E3A" w:rsidRDefault="003D080A" w:rsidP="00810B7C">
            <w:pPr>
              <w:spacing w:line="276" w:lineRule="auto"/>
              <w:rPr>
                <w:rFonts w:cs="Arial"/>
                <w:sz w:val="24"/>
                <w:szCs w:val="24"/>
              </w:rPr>
            </w:pPr>
            <w:r w:rsidRPr="00AB5E3A">
              <w:rPr>
                <w:rFonts w:cs="Arial"/>
                <w:sz w:val="24"/>
                <w:szCs w:val="24"/>
              </w:rPr>
              <w:t>Urine</w:t>
            </w:r>
          </w:p>
          <w:p w14:paraId="6E7B309F" w14:textId="77777777" w:rsidR="00D7797D" w:rsidRPr="00AB5E3A" w:rsidRDefault="003D080A" w:rsidP="00810B7C">
            <w:pPr>
              <w:spacing w:line="276" w:lineRule="auto"/>
              <w:rPr>
                <w:rFonts w:cs="Arial"/>
                <w:sz w:val="24"/>
                <w:szCs w:val="24"/>
              </w:rPr>
            </w:pPr>
            <w:r w:rsidRPr="00AB5E3A">
              <w:rPr>
                <w:rFonts w:cs="Arial"/>
                <w:sz w:val="24"/>
                <w:szCs w:val="24"/>
              </w:rPr>
              <w:t>Faeces</w:t>
            </w:r>
          </w:p>
          <w:p w14:paraId="07054757" w14:textId="77777777" w:rsidR="00D7797D" w:rsidRPr="00AB5E3A" w:rsidRDefault="003D080A" w:rsidP="00810B7C">
            <w:pPr>
              <w:spacing w:line="276" w:lineRule="auto"/>
              <w:rPr>
                <w:rFonts w:cs="Arial"/>
                <w:sz w:val="24"/>
                <w:szCs w:val="24"/>
              </w:rPr>
            </w:pPr>
            <w:r w:rsidRPr="00AB5E3A">
              <w:rPr>
                <w:rFonts w:cs="Arial"/>
                <w:sz w:val="24"/>
                <w:szCs w:val="24"/>
              </w:rPr>
              <w:t>Blood</w:t>
            </w:r>
          </w:p>
        </w:tc>
        <w:tc>
          <w:tcPr>
            <w:tcW w:w="4282" w:type="dxa"/>
          </w:tcPr>
          <w:p w14:paraId="708E8694" w14:textId="77777777" w:rsidR="00D7797D" w:rsidRPr="00AB5E3A" w:rsidRDefault="003D080A" w:rsidP="00810B7C">
            <w:pPr>
              <w:spacing w:line="276" w:lineRule="auto"/>
              <w:rPr>
                <w:rFonts w:cs="Arial"/>
                <w:sz w:val="24"/>
                <w:szCs w:val="24"/>
              </w:rPr>
            </w:pPr>
            <w:r w:rsidRPr="00AB5E3A">
              <w:rPr>
                <w:rFonts w:cs="Arial"/>
                <w:sz w:val="24"/>
                <w:szCs w:val="24"/>
              </w:rPr>
              <w:t>To exclude a current attack or to monitor patients with known porphyria, urine alone is adequate</w:t>
            </w:r>
          </w:p>
        </w:tc>
      </w:tr>
      <w:tr w:rsidR="00683965" w14:paraId="2CB2D58E" w14:textId="77777777" w:rsidTr="00810B7C">
        <w:trPr>
          <w:trHeight w:val="1114"/>
        </w:trPr>
        <w:tc>
          <w:tcPr>
            <w:tcW w:w="4531" w:type="dxa"/>
          </w:tcPr>
          <w:p w14:paraId="435FA0B3" w14:textId="77777777" w:rsidR="00D7797D" w:rsidRPr="00AB5E3A" w:rsidRDefault="003D080A" w:rsidP="00810B7C">
            <w:pPr>
              <w:spacing w:line="276" w:lineRule="auto"/>
              <w:rPr>
                <w:rFonts w:cs="Arial"/>
                <w:bCs/>
                <w:sz w:val="24"/>
                <w:szCs w:val="24"/>
              </w:rPr>
            </w:pPr>
            <w:r w:rsidRPr="00AB5E3A">
              <w:rPr>
                <w:rFonts w:cs="Arial"/>
                <w:sz w:val="24"/>
                <w:szCs w:val="24"/>
              </w:rPr>
              <w:t>Acute photosensitivity (suspected EPP)</w:t>
            </w:r>
            <w:r w:rsidRPr="00AB5E3A">
              <w:rPr>
                <w:rFonts w:cs="Arial"/>
                <w:b/>
                <w:sz w:val="24"/>
                <w:szCs w:val="24"/>
              </w:rPr>
              <w:t xml:space="preserve"> i.e. erythema, pain, itching, oedema on direct exposure to sunlight, but without bullae and little or no scarring)</w:t>
            </w:r>
          </w:p>
        </w:tc>
        <w:tc>
          <w:tcPr>
            <w:tcW w:w="1560" w:type="dxa"/>
          </w:tcPr>
          <w:p w14:paraId="46A4C7B2" w14:textId="77777777" w:rsidR="00D7797D" w:rsidRPr="00AB5E3A" w:rsidRDefault="00D7797D" w:rsidP="00810B7C">
            <w:pPr>
              <w:spacing w:line="276" w:lineRule="auto"/>
              <w:rPr>
                <w:rFonts w:cs="Arial"/>
                <w:sz w:val="24"/>
                <w:szCs w:val="24"/>
              </w:rPr>
            </w:pPr>
          </w:p>
          <w:p w14:paraId="3A8DDB3F" w14:textId="77777777" w:rsidR="00D7797D" w:rsidRPr="00AB5E3A" w:rsidRDefault="003D080A" w:rsidP="00810B7C">
            <w:pPr>
              <w:spacing w:line="276" w:lineRule="auto"/>
              <w:rPr>
                <w:rFonts w:cs="Arial"/>
                <w:sz w:val="24"/>
                <w:szCs w:val="24"/>
              </w:rPr>
            </w:pPr>
            <w:r w:rsidRPr="00AB5E3A">
              <w:rPr>
                <w:rFonts w:cs="Arial"/>
                <w:sz w:val="24"/>
                <w:szCs w:val="24"/>
              </w:rPr>
              <w:t>Blood</w:t>
            </w:r>
          </w:p>
        </w:tc>
        <w:tc>
          <w:tcPr>
            <w:tcW w:w="4282" w:type="dxa"/>
          </w:tcPr>
          <w:p w14:paraId="6F20C2B8" w14:textId="77777777" w:rsidR="00D7797D" w:rsidRPr="00AB5E3A" w:rsidRDefault="00D7797D" w:rsidP="00810B7C">
            <w:pPr>
              <w:spacing w:line="276" w:lineRule="auto"/>
              <w:rPr>
                <w:rFonts w:cs="Arial"/>
                <w:sz w:val="24"/>
                <w:szCs w:val="24"/>
              </w:rPr>
            </w:pPr>
          </w:p>
          <w:p w14:paraId="56DB0DF2" w14:textId="77777777" w:rsidR="00D7797D" w:rsidRPr="00AB5E3A" w:rsidRDefault="003D080A" w:rsidP="00810B7C">
            <w:pPr>
              <w:spacing w:line="276" w:lineRule="auto"/>
              <w:rPr>
                <w:rFonts w:cs="Arial"/>
                <w:b/>
                <w:sz w:val="24"/>
                <w:szCs w:val="24"/>
              </w:rPr>
            </w:pPr>
            <w:r w:rsidRPr="00AB5E3A">
              <w:rPr>
                <w:rFonts w:cs="Arial"/>
                <w:b/>
                <w:sz w:val="24"/>
                <w:szCs w:val="24"/>
              </w:rPr>
              <w:t>Urine and faeces of no value</w:t>
            </w:r>
          </w:p>
        </w:tc>
      </w:tr>
      <w:tr w:rsidR="00683965" w14:paraId="4D6C4B36" w14:textId="77777777" w:rsidTr="00810B7C">
        <w:trPr>
          <w:trHeight w:val="1647"/>
        </w:trPr>
        <w:tc>
          <w:tcPr>
            <w:tcW w:w="4531" w:type="dxa"/>
          </w:tcPr>
          <w:p w14:paraId="63B77DDA" w14:textId="77777777" w:rsidR="00D7797D" w:rsidRPr="00AB5E3A" w:rsidRDefault="003D080A" w:rsidP="00810B7C">
            <w:pPr>
              <w:spacing w:line="276" w:lineRule="auto"/>
              <w:rPr>
                <w:rFonts w:cs="Arial"/>
                <w:bCs/>
                <w:sz w:val="24"/>
                <w:szCs w:val="24"/>
              </w:rPr>
            </w:pPr>
            <w:r w:rsidRPr="00AB5E3A">
              <w:rPr>
                <w:rFonts w:cs="Arial"/>
                <w:bCs/>
                <w:sz w:val="24"/>
                <w:szCs w:val="24"/>
              </w:rPr>
              <w:t>Skin lesions (suspected PCT, VP, HCP or CEP)</w:t>
            </w:r>
          </w:p>
          <w:p w14:paraId="11640929" w14:textId="77777777" w:rsidR="00D7797D" w:rsidRPr="00AB5E3A" w:rsidRDefault="003D080A" w:rsidP="00810B7C">
            <w:pPr>
              <w:spacing w:line="276" w:lineRule="auto"/>
              <w:rPr>
                <w:rFonts w:cs="Arial"/>
                <w:sz w:val="24"/>
                <w:szCs w:val="24"/>
              </w:rPr>
            </w:pPr>
            <w:r w:rsidRPr="00AB5E3A">
              <w:rPr>
                <w:rFonts w:cs="Arial"/>
                <w:sz w:val="24"/>
                <w:szCs w:val="24"/>
              </w:rPr>
              <w:t>i.e. bullae, scarring, increased fragility, milia, pigmentation, hypertrichosis etc.</w:t>
            </w:r>
          </w:p>
        </w:tc>
        <w:tc>
          <w:tcPr>
            <w:tcW w:w="1560" w:type="dxa"/>
          </w:tcPr>
          <w:p w14:paraId="45C03220" w14:textId="77777777" w:rsidR="00D7797D" w:rsidRPr="00AB5E3A" w:rsidRDefault="003D080A" w:rsidP="00810B7C">
            <w:pPr>
              <w:spacing w:line="276" w:lineRule="auto"/>
              <w:rPr>
                <w:rFonts w:cs="Arial"/>
                <w:sz w:val="24"/>
                <w:szCs w:val="24"/>
              </w:rPr>
            </w:pPr>
            <w:r w:rsidRPr="00AB5E3A">
              <w:rPr>
                <w:rFonts w:cs="Arial"/>
                <w:sz w:val="24"/>
                <w:szCs w:val="24"/>
              </w:rPr>
              <w:t>Urine</w:t>
            </w:r>
          </w:p>
          <w:p w14:paraId="794FD35B" w14:textId="77777777" w:rsidR="00D7797D" w:rsidRPr="00AB5E3A" w:rsidRDefault="003D080A" w:rsidP="00810B7C">
            <w:pPr>
              <w:spacing w:line="276" w:lineRule="auto"/>
              <w:rPr>
                <w:rFonts w:cs="Arial"/>
                <w:sz w:val="24"/>
                <w:szCs w:val="24"/>
              </w:rPr>
            </w:pPr>
            <w:r w:rsidRPr="00AB5E3A">
              <w:rPr>
                <w:rFonts w:cs="Arial"/>
                <w:sz w:val="24"/>
                <w:szCs w:val="24"/>
              </w:rPr>
              <w:t>Faeces</w:t>
            </w:r>
          </w:p>
          <w:p w14:paraId="066C532E" w14:textId="77777777" w:rsidR="00D7797D" w:rsidRPr="00AB5E3A" w:rsidRDefault="003D080A" w:rsidP="00810B7C">
            <w:pPr>
              <w:spacing w:line="276" w:lineRule="auto"/>
              <w:rPr>
                <w:rFonts w:cs="Arial"/>
                <w:sz w:val="24"/>
                <w:szCs w:val="24"/>
              </w:rPr>
            </w:pPr>
            <w:r w:rsidRPr="00AB5E3A">
              <w:rPr>
                <w:rFonts w:cs="Arial"/>
                <w:sz w:val="24"/>
                <w:szCs w:val="24"/>
              </w:rPr>
              <w:t>Blood</w:t>
            </w:r>
          </w:p>
        </w:tc>
        <w:tc>
          <w:tcPr>
            <w:tcW w:w="4282" w:type="dxa"/>
          </w:tcPr>
          <w:p w14:paraId="04BFCEC7" w14:textId="77777777" w:rsidR="00D7797D" w:rsidRPr="00AB5E3A" w:rsidRDefault="003D080A" w:rsidP="00810B7C">
            <w:pPr>
              <w:spacing w:line="276" w:lineRule="auto"/>
              <w:rPr>
                <w:rFonts w:cs="Arial"/>
                <w:sz w:val="24"/>
                <w:szCs w:val="24"/>
              </w:rPr>
            </w:pPr>
            <w:r w:rsidRPr="00AB5E3A">
              <w:rPr>
                <w:rFonts w:cs="Arial"/>
                <w:sz w:val="24"/>
                <w:szCs w:val="24"/>
              </w:rPr>
              <w:t>Provided the disease is currently active blood alone is adequate. To monitor patients with PCT send urine only.</w:t>
            </w:r>
            <w:r>
              <w:rPr>
                <w:rFonts w:cs="Arial"/>
                <w:sz w:val="24"/>
                <w:szCs w:val="24"/>
              </w:rPr>
              <w:t xml:space="preserve"> </w:t>
            </w:r>
            <w:r w:rsidRPr="00AB5E3A">
              <w:rPr>
                <w:rFonts w:cs="Arial"/>
                <w:sz w:val="24"/>
                <w:szCs w:val="24"/>
              </w:rPr>
              <w:t xml:space="preserve">For anuric patients in which </w:t>
            </w:r>
            <w:r w:rsidRPr="00AB5E3A">
              <w:rPr>
                <w:rFonts w:cs="Arial"/>
                <w:b/>
                <w:bCs/>
                <w:sz w:val="24"/>
                <w:szCs w:val="24"/>
              </w:rPr>
              <w:t>pseudoporphyria</w:t>
            </w:r>
            <w:r w:rsidRPr="00AB5E3A">
              <w:rPr>
                <w:rFonts w:cs="Arial"/>
                <w:sz w:val="24"/>
                <w:szCs w:val="24"/>
              </w:rPr>
              <w:t xml:space="preserve"> is suspected send plasma and faeces.</w:t>
            </w:r>
          </w:p>
        </w:tc>
      </w:tr>
      <w:tr w:rsidR="00683965" w14:paraId="02AFD410" w14:textId="77777777" w:rsidTr="00810B7C">
        <w:trPr>
          <w:trHeight w:val="834"/>
        </w:trPr>
        <w:tc>
          <w:tcPr>
            <w:tcW w:w="4531" w:type="dxa"/>
          </w:tcPr>
          <w:p w14:paraId="4E8E22D2" w14:textId="77777777" w:rsidR="00D7797D" w:rsidRPr="00AB5E3A" w:rsidRDefault="003D080A" w:rsidP="00810B7C">
            <w:pPr>
              <w:spacing w:line="276" w:lineRule="auto"/>
              <w:rPr>
                <w:rFonts w:cs="Arial"/>
                <w:bCs/>
                <w:sz w:val="24"/>
                <w:szCs w:val="24"/>
              </w:rPr>
            </w:pPr>
            <w:r w:rsidRPr="00AB5E3A">
              <w:rPr>
                <w:rFonts w:cs="Arial"/>
                <w:bCs/>
                <w:sz w:val="24"/>
                <w:szCs w:val="24"/>
              </w:rPr>
              <w:t>Family studies</w:t>
            </w:r>
          </w:p>
          <w:p w14:paraId="3DDAA1B7" w14:textId="77777777" w:rsidR="00D7797D" w:rsidRPr="00AB5E3A" w:rsidRDefault="00D7797D" w:rsidP="00810B7C">
            <w:pPr>
              <w:spacing w:line="276" w:lineRule="auto"/>
              <w:rPr>
                <w:rFonts w:cs="Arial"/>
                <w:b/>
                <w:bCs/>
                <w:sz w:val="24"/>
                <w:szCs w:val="24"/>
              </w:rPr>
            </w:pPr>
          </w:p>
        </w:tc>
        <w:tc>
          <w:tcPr>
            <w:tcW w:w="1560" w:type="dxa"/>
          </w:tcPr>
          <w:p w14:paraId="077AB1A4" w14:textId="77777777" w:rsidR="00D7797D" w:rsidRPr="00AB5E3A" w:rsidRDefault="003D080A" w:rsidP="00810B7C">
            <w:pPr>
              <w:spacing w:line="276" w:lineRule="auto"/>
              <w:rPr>
                <w:rFonts w:cs="Arial"/>
                <w:sz w:val="24"/>
                <w:szCs w:val="24"/>
              </w:rPr>
            </w:pPr>
            <w:r w:rsidRPr="00AB5E3A">
              <w:rPr>
                <w:rFonts w:cs="Arial"/>
                <w:sz w:val="24"/>
                <w:szCs w:val="24"/>
              </w:rPr>
              <w:t>Please enquire</w:t>
            </w:r>
          </w:p>
        </w:tc>
        <w:tc>
          <w:tcPr>
            <w:tcW w:w="4282" w:type="dxa"/>
          </w:tcPr>
          <w:p w14:paraId="08FD90FC" w14:textId="77777777" w:rsidR="00D7797D" w:rsidRPr="00AB5E3A" w:rsidRDefault="003D080A" w:rsidP="00810B7C">
            <w:pPr>
              <w:spacing w:line="276" w:lineRule="auto"/>
              <w:rPr>
                <w:rFonts w:cs="Arial"/>
                <w:sz w:val="24"/>
                <w:szCs w:val="24"/>
              </w:rPr>
            </w:pPr>
            <w:r w:rsidRPr="00AB5E3A">
              <w:rPr>
                <w:rFonts w:cs="Arial"/>
                <w:sz w:val="24"/>
                <w:szCs w:val="24"/>
              </w:rPr>
              <w:t>Diagnostic approach depends on type of porphyria. Accurate diagnosis of the proband is essential.</w:t>
            </w:r>
          </w:p>
        </w:tc>
      </w:tr>
    </w:tbl>
    <w:p w14:paraId="2E672C5A" w14:textId="77777777" w:rsidR="00D7797D" w:rsidRDefault="00D7797D" w:rsidP="00D7797D">
      <w:pPr>
        <w:spacing w:line="276" w:lineRule="auto"/>
        <w:rPr>
          <w:rFonts w:cs="Arial"/>
          <w:sz w:val="24"/>
          <w:szCs w:val="24"/>
          <w:lang w:val="en-US"/>
        </w:rPr>
      </w:pPr>
    </w:p>
    <w:p w14:paraId="471D3790" w14:textId="77777777" w:rsidR="00D7797D" w:rsidRPr="00AB5E3A" w:rsidRDefault="003D080A" w:rsidP="00D7797D">
      <w:pPr>
        <w:spacing w:line="276" w:lineRule="auto"/>
        <w:rPr>
          <w:rFonts w:cs="Arial"/>
          <w:sz w:val="24"/>
          <w:szCs w:val="24"/>
          <w:lang w:val="en-US"/>
        </w:rPr>
      </w:pPr>
      <w:r w:rsidRPr="00AB5E3A">
        <w:rPr>
          <w:rFonts w:cs="Arial"/>
          <w:sz w:val="24"/>
          <w:szCs w:val="24"/>
          <w:lang w:val="en-US"/>
        </w:rPr>
        <w:t xml:space="preserve">Key: </w:t>
      </w:r>
    </w:p>
    <w:p w14:paraId="46E96900" w14:textId="77777777" w:rsidR="00D7797D" w:rsidRPr="00AB5E3A" w:rsidRDefault="003D080A" w:rsidP="00D7797D">
      <w:pPr>
        <w:spacing w:line="276" w:lineRule="auto"/>
        <w:rPr>
          <w:rFonts w:cs="Arial"/>
          <w:sz w:val="24"/>
          <w:szCs w:val="24"/>
          <w:lang w:val="en-US"/>
        </w:rPr>
      </w:pPr>
      <w:r w:rsidRPr="00AB5E3A">
        <w:rPr>
          <w:rFonts w:cs="Arial"/>
          <w:b/>
          <w:bCs/>
          <w:sz w:val="24"/>
          <w:szCs w:val="24"/>
          <w:lang w:val="en-US"/>
        </w:rPr>
        <w:t>AIP</w:t>
      </w:r>
      <w:r w:rsidRPr="00AB5E3A">
        <w:rPr>
          <w:rFonts w:cs="Arial"/>
          <w:sz w:val="24"/>
          <w:szCs w:val="24"/>
          <w:lang w:val="en-US"/>
        </w:rPr>
        <w:t>: acute intermittent porphyria</w:t>
      </w:r>
      <w:r w:rsidRPr="00AB5E3A">
        <w:rPr>
          <w:rFonts w:cs="Arial"/>
          <w:sz w:val="24"/>
          <w:szCs w:val="24"/>
          <w:lang w:val="en-US"/>
        </w:rPr>
        <w:tab/>
      </w:r>
      <w:r w:rsidRPr="00AB5E3A">
        <w:rPr>
          <w:rFonts w:cs="Arial"/>
          <w:sz w:val="24"/>
          <w:szCs w:val="24"/>
          <w:lang w:val="en-US"/>
        </w:rPr>
        <w:tab/>
      </w:r>
      <w:r w:rsidRPr="00AB5E3A">
        <w:rPr>
          <w:rFonts w:cs="Arial"/>
          <w:sz w:val="24"/>
          <w:szCs w:val="24"/>
          <w:lang w:val="en-US"/>
        </w:rPr>
        <w:tab/>
      </w:r>
      <w:r w:rsidRPr="00AB5E3A">
        <w:rPr>
          <w:rFonts w:cs="Arial"/>
          <w:b/>
          <w:bCs/>
          <w:sz w:val="24"/>
          <w:szCs w:val="24"/>
          <w:lang w:val="en-US"/>
        </w:rPr>
        <w:t xml:space="preserve">VP: </w:t>
      </w:r>
      <w:r w:rsidRPr="00AB5E3A">
        <w:rPr>
          <w:rFonts w:cs="Arial"/>
          <w:sz w:val="24"/>
          <w:szCs w:val="24"/>
          <w:lang w:val="en-US"/>
        </w:rPr>
        <w:t>variegate porphyria</w:t>
      </w:r>
    </w:p>
    <w:p w14:paraId="036E0F1A" w14:textId="77777777" w:rsidR="00D7797D" w:rsidRPr="00AB5E3A" w:rsidRDefault="003D080A" w:rsidP="00D7797D">
      <w:pPr>
        <w:spacing w:line="276" w:lineRule="auto"/>
        <w:rPr>
          <w:rFonts w:cs="Arial"/>
          <w:sz w:val="24"/>
          <w:szCs w:val="24"/>
          <w:lang w:val="en-US"/>
        </w:rPr>
      </w:pPr>
      <w:r w:rsidRPr="00AB5E3A">
        <w:rPr>
          <w:rFonts w:cs="Arial"/>
          <w:b/>
          <w:bCs/>
          <w:sz w:val="24"/>
          <w:szCs w:val="24"/>
          <w:lang w:val="en-US"/>
        </w:rPr>
        <w:t xml:space="preserve">HCP: </w:t>
      </w:r>
      <w:r w:rsidRPr="00AB5E3A">
        <w:rPr>
          <w:rFonts w:cs="Arial"/>
          <w:sz w:val="24"/>
          <w:szCs w:val="24"/>
          <w:lang w:val="en-US"/>
        </w:rPr>
        <w:t>hereditary coproporphyria</w:t>
      </w:r>
      <w:r w:rsidRPr="00AB5E3A">
        <w:rPr>
          <w:rFonts w:cs="Arial"/>
          <w:sz w:val="24"/>
          <w:szCs w:val="24"/>
          <w:lang w:val="en-US"/>
        </w:rPr>
        <w:tab/>
      </w:r>
      <w:r w:rsidRPr="00AB5E3A">
        <w:rPr>
          <w:rFonts w:cs="Arial"/>
          <w:sz w:val="24"/>
          <w:szCs w:val="24"/>
          <w:lang w:val="en-US"/>
        </w:rPr>
        <w:tab/>
      </w:r>
      <w:r w:rsidRPr="00AB5E3A">
        <w:rPr>
          <w:rFonts w:cs="Arial"/>
          <w:sz w:val="24"/>
          <w:szCs w:val="24"/>
          <w:lang w:val="en-US"/>
        </w:rPr>
        <w:tab/>
      </w:r>
      <w:r w:rsidRPr="00AB5E3A">
        <w:rPr>
          <w:rFonts w:cs="Arial"/>
          <w:b/>
          <w:bCs/>
          <w:sz w:val="24"/>
          <w:szCs w:val="24"/>
          <w:lang w:val="en-US"/>
        </w:rPr>
        <w:t xml:space="preserve">PCT: </w:t>
      </w:r>
      <w:r w:rsidRPr="00AB5E3A">
        <w:rPr>
          <w:rFonts w:cs="Arial"/>
          <w:sz w:val="24"/>
          <w:szCs w:val="24"/>
          <w:lang w:val="en-US"/>
        </w:rPr>
        <w:t>porphyria cutanea tarda</w:t>
      </w:r>
    </w:p>
    <w:p w14:paraId="304613B7" w14:textId="77777777" w:rsidR="00D7797D" w:rsidRPr="00AB5E3A" w:rsidRDefault="003D080A" w:rsidP="00D7797D">
      <w:pPr>
        <w:spacing w:line="276" w:lineRule="auto"/>
        <w:rPr>
          <w:rFonts w:cs="Arial"/>
          <w:sz w:val="24"/>
          <w:szCs w:val="24"/>
          <w:lang w:val="en-US"/>
        </w:rPr>
      </w:pPr>
      <w:r w:rsidRPr="00AB5E3A">
        <w:rPr>
          <w:rFonts w:cs="Arial"/>
          <w:b/>
          <w:bCs/>
          <w:sz w:val="24"/>
          <w:szCs w:val="24"/>
          <w:lang w:val="en-US"/>
        </w:rPr>
        <w:t xml:space="preserve">EPP: </w:t>
      </w:r>
      <w:r w:rsidRPr="00AB5E3A">
        <w:rPr>
          <w:rFonts w:cs="Arial"/>
          <w:sz w:val="24"/>
          <w:szCs w:val="24"/>
          <w:lang w:val="en-US"/>
        </w:rPr>
        <w:t>eythropoietic protoporphyria</w:t>
      </w:r>
      <w:r w:rsidRPr="00AB5E3A">
        <w:rPr>
          <w:rFonts w:cs="Arial"/>
          <w:sz w:val="24"/>
          <w:szCs w:val="24"/>
          <w:lang w:val="en-US"/>
        </w:rPr>
        <w:tab/>
      </w:r>
      <w:r w:rsidRPr="00AB5E3A">
        <w:rPr>
          <w:rFonts w:cs="Arial"/>
          <w:sz w:val="24"/>
          <w:szCs w:val="24"/>
          <w:lang w:val="en-US"/>
        </w:rPr>
        <w:tab/>
      </w:r>
      <w:r w:rsidRPr="00AB5E3A">
        <w:rPr>
          <w:rFonts w:cs="Arial"/>
          <w:b/>
          <w:bCs/>
          <w:sz w:val="24"/>
          <w:szCs w:val="24"/>
          <w:lang w:val="en-US"/>
        </w:rPr>
        <w:t xml:space="preserve">CEP: </w:t>
      </w:r>
      <w:r w:rsidRPr="00AB5E3A">
        <w:rPr>
          <w:rFonts w:cs="Arial"/>
          <w:sz w:val="24"/>
          <w:szCs w:val="24"/>
          <w:lang w:val="en-US"/>
        </w:rPr>
        <w:t>congenital erythropoietic porphyria</w:t>
      </w:r>
    </w:p>
    <w:p w14:paraId="0B6F20F6" w14:textId="77777777" w:rsidR="00D7797D" w:rsidRPr="00AB5E3A" w:rsidRDefault="003D080A" w:rsidP="00D7797D">
      <w:pPr>
        <w:spacing w:line="276" w:lineRule="auto"/>
        <w:rPr>
          <w:rFonts w:cs="Arial"/>
          <w:sz w:val="24"/>
          <w:szCs w:val="24"/>
          <w:lang w:val="en-US"/>
        </w:rPr>
      </w:pPr>
      <w:r w:rsidRPr="00AB5E3A">
        <w:rPr>
          <w:rFonts w:cs="Arial"/>
          <w:b/>
          <w:bCs/>
          <w:sz w:val="24"/>
          <w:szCs w:val="24"/>
          <w:lang w:val="en-US"/>
        </w:rPr>
        <w:t xml:space="preserve">ADP: </w:t>
      </w:r>
      <w:r w:rsidRPr="00AB5E3A">
        <w:rPr>
          <w:rFonts w:cs="Arial"/>
          <w:sz w:val="24"/>
          <w:szCs w:val="24"/>
          <w:lang w:val="en-US"/>
        </w:rPr>
        <w:t>ALA-dehydratase porphyria</w:t>
      </w:r>
      <w:r w:rsidRPr="00AB5E3A">
        <w:rPr>
          <w:rFonts w:cs="Arial"/>
          <w:sz w:val="24"/>
          <w:szCs w:val="24"/>
          <w:lang w:val="en-US"/>
        </w:rPr>
        <w:tab/>
      </w:r>
      <w:r w:rsidRPr="00AB5E3A">
        <w:rPr>
          <w:rFonts w:cs="Arial"/>
          <w:sz w:val="24"/>
          <w:szCs w:val="24"/>
          <w:lang w:val="en-US"/>
        </w:rPr>
        <w:tab/>
      </w:r>
      <w:r w:rsidRPr="00AB5E3A">
        <w:rPr>
          <w:rFonts w:cs="Arial"/>
          <w:sz w:val="24"/>
          <w:szCs w:val="24"/>
          <w:lang w:val="en-US"/>
        </w:rPr>
        <w:tab/>
      </w:r>
      <w:r w:rsidRPr="00AB5E3A">
        <w:rPr>
          <w:rFonts w:cs="Arial"/>
          <w:sz w:val="24"/>
          <w:szCs w:val="24"/>
          <w:lang w:val="en-US"/>
        </w:rPr>
        <w:tab/>
      </w:r>
    </w:p>
    <w:p w14:paraId="415029CD" w14:textId="77777777" w:rsidR="00D7797D" w:rsidRPr="00AB5E3A" w:rsidRDefault="003D080A" w:rsidP="00D7797D">
      <w:pPr>
        <w:spacing w:line="276" w:lineRule="auto"/>
        <w:rPr>
          <w:rFonts w:cs="Arial"/>
          <w:sz w:val="24"/>
          <w:szCs w:val="24"/>
          <w:lang w:val="en-US"/>
        </w:rPr>
      </w:pPr>
      <w:r w:rsidRPr="00AB5E3A">
        <w:rPr>
          <w:rFonts w:cs="Arial"/>
          <w:b/>
          <w:bCs/>
          <w:sz w:val="24"/>
          <w:szCs w:val="24"/>
          <w:lang w:val="en-US"/>
        </w:rPr>
        <w:t xml:space="preserve">        </w:t>
      </w:r>
      <w:r w:rsidRPr="00AB5E3A">
        <w:rPr>
          <w:rFonts w:cs="Arial"/>
          <w:sz w:val="24"/>
          <w:szCs w:val="24"/>
          <w:lang w:val="en-US"/>
        </w:rPr>
        <w:t>(plumboporphyria)</w:t>
      </w:r>
    </w:p>
    <w:p w14:paraId="3B606C4C" w14:textId="77777777" w:rsidR="00D7797D" w:rsidRPr="00AB5E3A" w:rsidRDefault="003D080A" w:rsidP="00D7797D">
      <w:pPr>
        <w:spacing w:line="276" w:lineRule="auto"/>
        <w:rPr>
          <w:rFonts w:cs="Arial"/>
          <w:sz w:val="24"/>
          <w:szCs w:val="24"/>
        </w:rPr>
      </w:pPr>
      <w:r w:rsidRPr="00AB5E3A">
        <w:rPr>
          <w:rFonts w:cs="Arial"/>
          <w:sz w:val="24"/>
          <w:szCs w:val="24"/>
        </w:rPr>
        <w:t>If in doubt please send urine, faeces and blood.</w:t>
      </w:r>
    </w:p>
    <w:p w14:paraId="7D277CBE" w14:textId="77777777" w:rsidR="00D7797D" w:rsidRPr="00AB5E3A" w:rsidRDefault="003D080A" w:rsidP="00D7797D">
      <w:pPr>
        <w:spacing w:line="276" w:lineRule="auto"/>
        <w:rPr>
          <w:rFonts w:cs="Arial"/>
          <w:sz w:val="24"/>
          <w:szCs w:val="24"/>
        </w:rPr>
      </w:pPr>
      <w:r w:rsidRPr="00AB5E3A">
        <w:rPr>
          <w:rFonts w:cs="Arial"/>
          <w:sz w:val="24"/>
          <w:szCs w:val="24"/>
        </w:rPr>
        <w:t xml:space="preserve">All samples should be protected from light. Very dilute urine specimens are unsuitable for analysis so an early morning urine sample is preferred. A 24-hour urine collection offers little advantage. </w:t>
      </w:r>
    </w:p>
    <w:p w14:paraId="6EE97CC2" w14:textId="77777777" w:rsidR="0039333C" w:rsidRPr="00AD2AFD" w:rsidRDefault="003D080A" w:rsidP="0039333C">
      <w:pPr>
        <w:pStyle w:val="Heading2"/>
        <w:spacing w:line="276" w:lineRule="auto"/>
        <w:rPr>
          <w:szCs w:val="28"/>
        </w:rPr>
      </w:pPr>
      <w:bookmarkStart w:id="734" w:name="_Toc256000052"/>
      <w:bookmarkStart w:id="735" w:name="_Toc417743787"/>
      <w:bookmarkStart w:id="736" w:name="_Toc428450641"/>
      <w:bookmarkStart w:id="737" w:name="_Toc428451715"/>
      <w:bookmarkStart w:id="738" w:name="_Toc428523453"/>
      <w:bookmarkStart w:id="739" w:name="_Toc428821105"/>
      <w:bookmarkStart w:id="740" w:name="_Toc429637805"/>
      <w:bookmarkStart w:id="741" w:name="_Toc449596024"/>
      <w:bookmarkStart w:id="742" w:name="_Toc449596855"/>
      <w:bookmarkStart w:id="743" w:name="_Toc449602953"/>
      <w:bookmarkStart w:id="744" w:name="_Toc471373353"/>
      <w:bookmarkStart w:id="745" w:name="_Toc169010561"/>
      <w:bookmarkStart w:id="746" w:name="_Toc169011816"/>
      <w:bookmarkStart w:id="747" w:name="_Toc169012578"/>
      <w:bookmarkStart w:id="748" w:name="_Toc169079333"/>
      <w:bookmarkStart w:id="749" w:name="_Toc169081825"/>
      <w:bookmarkStart w:id="750" w:name="_Toc169084451"/>
      <w:bookmarkStart w:id="751" w:name="_Toc169084813"/>
      <w:bookmarkStart w:id="752" w:name="_Toc169095084"/>
      <w:bookmarkStart w:id="753" w:name="_Toc169096619"/>
      <w:bookmarkStart w:id="754" w:name="_Toc169096796"/>
      <w:bookmarkStart w:id="755" w:name="_Toc169097150"/>
      <w:bookmarkStart w:id="756" w:name="_Toc169097327"/>
      <w:bookmarkStart w:id="757" w:name="_Toc169097504"/>
      <w:bookmarkStart w:id="758" w:name="_Toc169097681"/>
      <w:bookmarkStart w:id="759" w:name="_Toc169097858"/>
      <w:r w:rsidRPr="00AD2AFD">
        <w:rPr>
          <w:szCs w:val="28"/>
        </w:rPr>
        <w:t>Phoning critical results</w:t>
      </w:r>
      <w:bookmarkStart w:id="760" w:name="_Toc161299052"/>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p>
    <w:p w14:paraId="0E640282" w14:textId="77777777" w:rsidR="0039333C" w:rsidRPr="00AB5E3A" w:rsidRDefault="003D080A" w:rsidP="0039333C">
      <w:pPr>
        <w:spacing w:line="276" w:lineRule="auto"/>
        <w:rPr>
          <w:rFonts w:cs="Arial"/>
          <w:sz w:val="24"/>
          <w:szCs w:val="22"/>
        </w:rPr>
      </w:pPr>
      <w:r w:rsidRPr="00AB5E3A">
        <w:rPr>
          <w:rFonts w:cs="Arial"/>
          <w:sz w:val="24"/>
          <w:szCs w:val="22"/>
        </w:rPr>
        <w:t>Clinically significant abnormal results are telephoned promptly to the requesting clinician/duty doctor as shown in the table below.</w:t>
      </w:r>
    </w:p>
    <w:p w14:paraId="2DC0FB96" w14:textId="77777777" w:rsidR="0039333C" w:rsidRPr="00AB5E3A" w:rsidRDefault="003D080A" w:rsidP="0039333C">
      <w:pPr>
        <w:spacing w:line="276" w:lineRule="auto"/>
        <w:rPr>
          <w:rFonts w:cs="Arial"/>
          <w:b/>
          <w:sz w:val="24"/>
          <w:szCs w:val="22"/>
        </w:rPr>
      </w:pPr>
      <w:r w:rsidRPr="00AB5E3A">
        <w:rPr>
          <w:rFonts w:cs="Arial"/>
          <w:sz w:val="24"/>
          <w:szCs w:val="22"/>
        </w:rPr>
        <w:t xml:space="preserve">Where the abnormal result is longstanding eg a persistently raised urea in a known renal failure patient it is not telephoned. </w:t>
      </w:r>
      <w:r w:rsidRPr="00AB5E3A">
        <w:rPr>
          <w:rFonts w:cs="Arial"/>
          <w:b/>
          <w:sz w:val="24"/>
          <w:szCs w:val="22"/>
        </w:rPr>
        <w:t xml:space="preserve">The exception is for sodium, potassium, low glucose, Digoxin, Theophylline and Lithium where high results exceeding these limits are always phoned. </w:t>
      </w:r>
    </w:p>
    <w:tbl>
      <w:tblPr>
        <w:tblW w:w="5271" w:type="pct"/>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368"/>
        <w:gridCol w:w="755"/>
        <w:gridCol w:w="1483"/>
        <w:gridCol w:w="1483"/>
        <w:gridCol w:w="1486"/>
        <w:gridCol w:w="1877"/>
        <w:gridCol w:w="1295"/>
      </w:tblGrid>
      <w:tr w:rsidR="00683965" w14:paraId="7A18507C" w14:textId="77777777" w:rsidTr="00241154">
        <w:trPr>
          <w:trHeight w:val="20"/>
          <w:tblHeader/>
        </w:trPr>
        <w:tc>
          <w:tcPr>
            <w:tcW w:w="1101" w:type="pct"/>
            <w:shd w:val="clear" w:color="auto" w:fill="11316E" w:themeFill="accent1"/>
            <w:vAlign w:val="center"/>
          </w:tcPr>
          <w:p w14:paraId="5F807279" w14:textId="77777777" w:rsidR="0098067E" w:rsidRPr="00E51EA3" w:rsidRDefault="003D080A" w:rsidP="00810B7C">
            <w:pPr>
              <w:spacing w:line="240" w:lineRule="auto"/>
              <w:jc w:val="center"/>
              <w:rPr>
                <w:rFonts w:cs="Arial"/>
                <w:b/>
                <w:szCs w:val="22"/>
              </w:rPr>
            </w:pPr>
            <w:r w:rsidRPr="00E51EA3">
              <w:rPr>
                <w:rFonts w:cs="Arial"/>
                <w:b/>
                <w:szCs w:val="22"/>
              </w:rPr>
              <w:t>Test</w:t>
            </w:r>
          </w:p>
        </w:tc>
        <w:tc>
          <w:tcPr>
            <w:tcW w:w="351" w:type="pct"/>
            <w:shd w:val="clear" w:color="auto" w:fill="11316E" w:themeFill="accent1"/>
            <w:vAlign w:val="center"/>
          </w:tcPr>
          <w:p w14:paraId="5DB462A6" w14:textId="77777777" w:rsidR="0098067E" w:rsidRPr="00E51EA3" w:rsidRDefault="003D080A" w:rsidP="00810B7C">
            <w:pPr>
              <w:spacing w:line="240" w:lineRule="auto"/>
              <w:jc w:val="center"/>
              <w:rPr>
                <w:rFonts w:cs="Arial"/>
                <w:b/>
                <w:szCs w:val="22"/>
              </w:rPr>
            </w:pPr>
            <w:r w:rsidRPr="00E51EA3">
              <w:rPr>
                <w:rFonts w:cs="Arial"/>
                <w:b/>
                <w:szCs w:val="22"/>
              </w:rPr>
              <w:t>Units</w:t>
            </w:r>
          </w:p>
        </w:tc>
        <w:tc>
          <w:tcPr>
            <w:tcW w:w="690" w:type="pct"/>
            <w:shd w:val="clear" w:color="auto" w:fill="11316E" w:themeFill="accent1"/>
            <w:vAlign w:val="center"/>
          </w:tcPr>
          <w:p w14:paraId="6C395A36" w14:textId="77777777" w:rsidR="0098067E" w:rsidRPr="00E51EA3" w:rsidRDefault="003D080A" w:rsidP="00810B7C">
            <w:pPr>
              <w:spacing w:line="240" w:lineRule="auto"/>
              <w:jc w:val="center"/>
              <w:rPr>
                <w:rFonts w:cs="Arial"/>
                <w:b/>
                <w:szCs w:val="22"/>
              </w:rPr>
            </w:pPr>
            <w:r w:rsidRPr="00E51EA3">
              <w:rPr>
                <w:rFonts w:cs="Arial"/>
                <w:b/>
                <w:szCs w:val="22"/>
              </w:rPr>
              <w:t>A/E</w:t>
            </w:r>
          </w:p>
        </w:tc>
        <w:tc>
          <w:tcPr>
            <w:tcW w:w="690" w:type="pct"/>
            <w:shd w:val="clear" w:color="auto" w:fill="11316E" w:themeFill="accent1"/>
            <w:vAlign w:val="center"/>
          </w:tcPr>
          <w:p w14:paraId="6F46B6A3" w14:textId="77777777" w:rsidR="0098067E" w:rsidRPr="00E51EA3" w:rsidRDefault="003D080A" w:rsidP="00810B7C">
            <w:pPr>
              <w:spacing w:line="240" w:lineRule="auto"/>
              <w:jc w:val="center"/>
              <w:rPr>
                <w:rFonts w:cs="Arial"/>
                <w:b/>
                <w:szCs w:val="22"/>
              </w:rPr>
            </w:pPr>
            <w:r w:rsidRPr="00E51EA3">
              <w:rPr>
                <w:rFonts w:cs="Arial"/>
                <w:b/>
                <w:szCs w:val="22"/>
              </w:rPr>
              <w:t xml:space="preserve">Wards </w:t>
            </w:r>
          </w:p>
        </w:tc>
        <w:tc>
          <w:tcPr>
            <w:tcW w:w="691" w:type="pct"/>
            <w:shd w:val="clear" w:color="auto" w:fill="11316E" w:themeFill="accent1"/>
            <w:vAlign w:val="center"/>
          </w:tcPr>
          <w:p w14:paraId="06D97026" w14:textId="77777777" w:rsidR="0098067E" w:rsidRPr="00E51EA3" w:rsidRDefault="003D080A" w:rsidP="00810B7C">
            <w:pPr>
              <w:spacing w:line="240" w:lineRule="auto"/>
              <w:jc w:val="center"/>
              <w:rPr>
                <w:rFonts w:cs="Arial"/>
                <w:b/>
                <w:szCs w:val="22"/>
              </w:rPr>
            </w:pPr>
            <w:r w:rsidRPr="00E51EA3">
              <w:rPr>
                <w:rFonts w:cs="Arial"/>
                <w:b/>
                <w:szCs w:val="22"/>
              </w:rPr>
              <w:t>GP/OPD</w:t>
            </w:r>
          </w:p>
          <w:p w14:paraId="5EB008B1" w14:textId="77777777" w:rsidR="0098067E" w:rsidRPr="00E51EA3" w:rsidRDefault="003D080A" w:rsidP="00810B7C">
            <w:pPr>
              <w:spacing w:line="240" w:lineRule="auto"/>
              <w:jc w:val="center"/>
              <w:rPr>
                <w:rFonts w:cs="Arial"/>
                <w:b/>
                <w:szCs w:val="22"/>
              </w:rPr>
            </w:pPr>
            <w:r w:rsidRPr="00E51EA3">
              <w:rPr>
                <w:rFonts w:cs="Arial"/>
                <w:b/>
                <w:szCs w:val="22"/>
              </w:rPr>
              <w:t>(Critical All Hours)</w:t>
            </w:r>
          </w:p>
        </w:tc>
        <w:tc>
          <w:tcPr>
            <w:tcW w:w="873" w:type="pct"/>
            <w:shd w:val="clear" w:color="auto" w:fill="11316E" w:themeFill="accent1"/>
            <w:vAlign w:val="center"/>
          </w:tcPr>
          <w:p w14:paraId="224A528F" w14:textId="77777777" w:rsidR="0098067E" w:rsidRPr="00E51EA3" w:rsidRDefault="003D080A" w:rsidP="00810B7C">
            <w:pPr>
              <w:spacing w:line="240" w:lineRule="auto"/>
              <w:jc w:val="center"/>
              <w:rPr>
                <w:rFonts w:cs="Arial"/>
                <w:b/>
                <w:szCs w:val="22"/>
              </w:rPr>
            </w:pPr>
            <w:r w:rsidRPr="00E51EA3">
              <w:rPr>
                <w:rFonts w:cs="Arial"/>
                <w:b/>
                <w:szCs w:val="22"/>
              </w:rPr>
              <w:t xml:space="preserve">GP Results </w:t>
            </w:r>
          </w:p>
          <w:p w14:paraId="184DECC7" w14:textId="77777777" w:rsidR="0098067E" w:rsidRPr="00E51EA3" w:rsidRDefault="003D080A" w:rsidP="00810B7C">
            <w:pPr>
              <w:spacing w:line="240" w:lineRule="auto"/>
              <w:jc w:val="center"/>
              <w:rPr>
                <w:rFonts w:cs="Arial"/>
                <w:b/>
                <w:szCs w:val="22"/>
              </w:rPr>
            </w:pPr>
            <w:r w:rsidRPr="00E51EA3">
              <w:rPr>
                <w:rFonts w:cs="Arial"/>
                <w:b/>
                <w:szCs w:val="22"/>
              </w:rPr>
              <w:t>Mon-Thurs *</w:t>
            </w:r>
          </w:p>
        </w:tc>
        <w:tc>
          <w:tcPr>
            <w:tcW w:w="602" w:type="pct"/>
            <w:shd w:val="clear" w:color="auto" w:fill="11316E" w:themeFill="accent1"/>
            <w:vAlign w:val="center"/>
          </w:tcPr>
          <w:p w14:paraId="008143F2" w14:textId="77777777" w:rsidR="0098067E" w:rsidRPr="00E51EA3" w:rsidRDefault="003D080A" w:rsidP="00810B7C">
            <w:pPr>
              <w:spacing w:line="240" w:lineRule="auto"/>
              <w:jc w:val="center"/>
              <w:rPr>
                <w:rFonts w:cs="Arial"/>
                <w:b/>
                <w:szCs w:val="22"/>
              </w:rPr>
            </w:pPr>
            <w:r w:rsidRPr="00E51EA3">
              <w:rPr>
                <w:rFonts w:cs="Arial"/>
                <w:b/>
                <w:szCs w:val="22"/>
              </w:rPr>
              <w:t>Comments</w:t>
            </w:r>
          </w:p>
        </w:tc>
      </w:tr>
      <w:tr w:rsidR="00683965" w14:paraId="4AE12B71" w14:textId="77777777" w:rsidTr="00241154">
        <w:trPr>
          <w:trHeight w:val="567"/>
        </w:trPr>
        <w:tc>
          <w:tcPr>
            <w:tcW w:w="1101" w:type="pct"/>
            <w:vAlign w:val="center"/>
          </w:tcPr>
          <w:p w14:paraId="11D4A062" w14:textId="77777777" w:rsidR="0098067E" w:rsidRPr="00E51EA3" w:rsidRDefault="003D080A" w:rsidP="00810B7C">
            <w:pPr>
              <w:rPr>
                <w:rFonts w:cs="Arial"/>
                <w:b/>
                <w:szCs w:val="22"/>
              </w:rPr>
            </w:pPr>
            <w:r w:rsidRPr="00E51EA3">
              <w:rPr>
                <w:rFonts w:cs="Arial"/>
                <w:b/>
                <w:szCs w:val="22"/>
              </w:rPr>
              <w:t xml:space="preserve">ALT </w:t>
            </w:r>
          </w:p>
        </w:tc>
        <w:tc>
          <w:tcPr>
            <w:tcW w:w="351" w:type="pct"/>
            <w:vAlign w:val="center"/>
          </w:tcPr>
          <w:p w14:paraId="25198DDE" w14:textId="77777777" w:rsidR="0098067E" w:rsidRPr="00E51EA3" w:rsidRDefault="003D080A" w:rsidP="00810B7C">
            <w:pPr>
              <w:jc w:val="center"/>
              <w:rPr>
                <w:rFonts w:cs="Arial"/>
                <w:szCs w:val="22"/>
              </w:rPr>
            </w:pPr>
            <w:r w:rsidRPr="00E51EA3">
              <w:rPr>
                <w:rFonts w:cs="Arial"/>
              </w:rPr>
              <w:t>U/L</w:t>
            </w:r>
          </w:p>
        </w:tc>
        <w:tc>
          <w:tcPr>
            <w:tcW w:w="690" w:type="pct"/>
            <w:vAlign w:val="center"/>
          </w:tcPr>
          <w:p w14:paraId="60645550" w14:textId="77777777" w:rsidR="0098067E" w:rsidRPr="00E51EA3" w:rsidRDefault="003D080A" w:rsidP="00810B7C">
            <w:pPr>
              <w:jc w:val="center"/>
              <w:rPr>
                <w:rFonts w:cs="Arial"/>
                <w:sz w:val="18"/>
                <w:szCs w:val="22"/>
              </w:rPr>
            </w:pPr>
            <w:r w:rsidRPr="00E51EA3">
              <w:rPr>
                <w:rFonts w:cs="Arial"/>
                <w:sz w:val="18"/>
                <w:szCs w:val="22"/>
              </w:rPr>
              <w:t>N/A</w:t>
            </w:r>
          </w:p>
        </w:tc>
        <w:tc>
          <w:tcPr>
            <w:tcW w:w="690" w:type="pct"/>
            <w:vAlign w:val="center"/>
          </w:tcPr>
          <w:p w14:paraId="0429CBD6" w14:textId="77777777" w:rsidR="0098067E" w:rsidRPr="00E51EA3" w:rsidRDefault="003D080A" w:rsidP="00810B7C">
            <w:pPr>
              <w:jc w:val="center"/>
              <w:rPr>
                <w:rFonts w:cs="Arial"/>
                <w:szCs w:val="22"/>
              </w:rPr>
            </w:pPr>
            <w:r w:rsidRPr="00E51EA3">
              <w:rPr>
                <w:rFonts w:cs="Arial"/>
                <w:szCs w:val="22"/>
              </w:rPr>
              <w:t>≥ 500</w:t>
            </w:r>
          </w:p>
        </w:tc>
        <w:tc>
          <w:tcPr>
            <w:tcW w:w="691" w:type="pct"/>
            <w:vAlign w:val="center"/>
          </w:tcPr>
          <w:p w14:paraId="527D8830" w14:textId="77777777" w:rsidR="0098067E" w:rsidRPr="00E51EA3" w:rsidRDefault="003D080A" w:rsidP="00810B7C">
            <w:pPr>
              <w:jc w:val="center"/>
              <w:rPr>
                <w:rFonts w:cs="Arial"/>
                <w:szCs w:val="22"/>
              </w:rPr>
            </w:pPr>
            <w:r w:rsidRPr="00E51EA3">
              <w:rPr>
                <w:rFonts w:cs="Arial"/>
                <w:szCs w:val="22"/>
              </w:rPr>
              <w:t>≥ 500</w:t>
            </w:r>
          </w:p>
        </w:tc>
        <w:tc>
          <w:tcPr>
            <w:tcW w:w="873" w:type="pct"/>
            <w:vAlign w:val="center"/>
          </w:tcPr>
          <w:p w14:paraId="34DE832A" w14:textId="77777777" w:rsidR="0098067E" w:rsidRPr="00E51EA3" w:rsidRDefault="003D080A" w:rsidP="00810B7C">
            <w:pPr>
              <w:jc w:val="center"/>
              <w:rPr>
                <w:rFonts w:cs="Arial"/>
                <w:szCs w:val="22"/>
              </w:rPr>
            </w:pPr>
            <w:r w:rsidRPr="00E51EA3">
              <w:rPr>
                <w:rFonts w:cs="Arial"/>
                <w:szCs w:val="22"/>
              </w:rPr>
              <w:t>≥ 350 but &lt; 500</w:t>
            </w:r>
          </w:p>
        </w:tc>
        <w:tc>
          <w:tcPr>
            <w:tcW w:w="602" w:type="pct"/>
            <w:vAlign w:val="center"/>
          </w:tcPr>
          <w:p w14:paraId="575AA10C" w14:textId="77777777" w:rsidR="0098067E" w:rsidRPr="007247C6" w:rsidRDefault="0098067E" w:rsidP="00810B7C">
            <w:pPr>
              <w:spacing w:line="240" w:lineRule="auto"/>
              <w:jc w:val="center"/>
              <w:rPr>
                <w:rFonts w:cs="Arial"/>
                <w:sz w:val="18"/>
                <w:szCs w:val="18"/>
              </w:rPr>
            </w:pPr>
          </w:p>
        </w:tc>
      </w:tr>
      <w:tr w:rsidR="00683965" w14:paraId="16F3CDD4" w14:textId="77777777" w:rsidTr="00241154">
        <w:trPr>
          <w:trHeight w:val="567"/>
        </w:trPr>
        <w:tc>
          <w:tcPr>
            <w:tcW w:w="1101" w:type="pct"/>
            <w:vAlign w:val="center"/>
          </w:tcPr>
          <w:p w14:paraId="3B4C5EF9" w14:textId="77777777" w:rsidR="0098067E" w:rsidRPr="00E51EA3" w:rsidRDefault="003D080A" w:rsidP="00810B7C">
            <w:pPr>
              <w:rPr>
                <w:rFonts w:cs="Arial"/>
                <w:b/>
                <w:szCs w:val="22"/>
              </w:rPr>
            </w:pPr>
            <w:r w:rsidRPr="00E51EA3">
              <w:rPr>
                <w:rFonts w:cs="Arial"/>
                <w:b/>
                <w:szCs w:val="22"/>
              </w:rPr>
              <w:t xml:space="preserve">Ammonia </w:t>
            </w:r>
          </w:p>
        </w:tc>
        <w:tc>
          <w:tcPr>
            <w:tcW w:w="351" w:type="pct"/>
            <w:vAlign w:val="center"/>
          </w:tcPr>
          <w:p w14:paraId="7BE456E3" w14:textId="77777777" w:rsidR="0098067E" w:rsidRPr="00E51EA3" w:rsidRDefault="003D080A" w:rsidP="00810B7C">
            <w:pPr>
              <w:jc w:val="center"/>
              <w:rPr>
                <w:rFonts w:cs="Arial"/>
                <w:szCs w:val="22"/>
              </w:rPr>
            </w:pPr>
            <w:r w:rsidRPr="00E51EA3">
              <w:rPr>
                <w:rFonts w:cs="Arial"/>
              </w:rPr>
              <w:t>µmol/L</w:t>
            </w:r>
          </w:p>
        </w:tc>
        <w:tc>
          <w:tcPr>
            <w:tcW w:w="690" w:type="pct"/>
            <w:vAlign w:val="center"/>
          </w:tcPr>
          <w:p w14:paraId="01E639E8" w14:textId="77777777" w:rsidR="0098067E" w:rsidRPr="00E51EA3" w:rsidRDefault="003D080A" w:rsidP="00810B7C">
            <w:pPr>
              <w:jc w:val="center"/>
              <w:rPr>
                <w:rFonts w:cs="Arial"/>
                <w:sz w:val="18"/>
                <w:szCs w:val="22"/>
              </w:rPr>
            </w:pPr>
            <w:r w:rsidRPr="00E51EA3">
              <w:rPr>
                <w:rFonts w:cs="Arial"/>
                <w:sz w:val="18"/>
                <w:szCs w:val="22"/>
              </w:rPr>
              <w:t>N/A</w:t>
            </w:r>
          </w:p>
        </w:tc>
        <w:tc>
          <w:tcPr>
            <w:tcW w:w="690" w:type="pct"/>
            <w:vAlign w:val="center"/>
          </w:tcPr>
          <w:p w14:paraId="78481B12" w14:textId="77777777" w:rsidR="0098067E" w:rsidRPr="00E51EA3" w:rsidRDefault="003D080A" w:rsidP="00810B7C">
            <w:pPr>
              <w:jc w:val="center"/>
              <w:rPr>
                <w:rFonts w:cs="Arial"/>
                <w:szCs w:val="22"/>
              </w:rPr>
            </w:pPr>
            <w:r w:rsidRPr="00E51EA3">
              <w:rPr>
                <w:rFonts w:cs="Arial"/>
                <w:szCs w:val="22"/>
              </w:rPr>
              <w:t>≥ 100</w:t>
            </w:r>
          </w:p>
        </w:tc>
        <w:tc>
          <w:tcPr>
            <w:tcW w:w="691" w:type="pct"/>
            <w:vAlign w:val="center"/>
          </w:tcPr>
          <w:p w14:paraId="01437EAD" w14:textId="77777777" w:rsidR="0098067E" w:rsidRPr="00E51EA3" w:rsidRDefault="003D080A" w:rsidP="00810B7C">
            <w:pPr>
              <w:jc w:val="center"/>
              <w:rPr>
                <w:rFonts w:cs="Arial"/>
                <w:szCs w:val="22"/>
              </w:rPr>
            </w:pPr>
            <w:r w:rsidRPr="00E51EA3">
              <w:rPr>
                <w:rFonts w:cs="Arial"/>
                <w:szCs w:val="22"/>
              </w:rPr>
              <w:t>≥ 100</w:t>
            </w:r>
          </w:p>
        </w:tc>
        <w:tc>
          <w:tcPr>
            <w:tcW w:w="873" w:type="pct"/>
            <w:vAlign w:val="center"/>
          </w:tcPr>
          <w:p w14:paraId="155F6414" w14:textId="77777777" w:rsidR="0098067E" w:rsidRPr="00E51EA3" w:rsidRDefault="003D080A" w:rsidP="00810B7C">
            <w:pPr>
              <w:jc w:val="center"/>
              <w:rPr>
                <w:rFonts w:cs="Arial"/>
                <w:szCs w:val="22"/>
              </w:rPr>
            </w:pPr>
            <w:r>
              <w:rPr>
                <w:rFonts w:cs="Arial"/>
                <w:szCs w:val="22"/>
              </w:rPr>
              <w:t>N/A</w:t>
            </w:r>
          </w:p>
        </w:tc>
        <w:tc>
          <w:tcPr>
            <w:tcW w:w="602" w:type="pct"/>
            <w:vAlign w:val="center"/>
          </w:tcPr>
          <w:p w14:paraId="078F13B5" w14:textId="77777777" w:rsidR="0098067E" w:rsidRPr="007247C6" w:rsidRDefault="0098067E" w:rsidP="00810B7C">
            <w:pPr>
              <w:spacing w:line="240" w:lineRule="auto"/>
              <w:jc w:val="center"/>
              <w:rPr>
                <w:rFonts w:cs="Arial"/>
                <w:sz w:val="18"/>
                <w:szCs w:val="18"/>
              </w:rPr>
            </w:pPr>
          </w:p>
        </w:tc>
      </w:tr>
      <w:tr w:rsidR="00683965" w14:paraId="48DC67B3" w14:textId="77777777" w:rsidTr="00241154">
        <w:trPr>
          <w:trHeight w:val="567"/>
        </w:trPr>
        <w:tc>
          <w:tcPr>
            <w:tcW w:w="1101" w:type="pct"/>
            <w:vAlign w:val="center"/>
          </w:tcPr>
          <w:p w14:paraId="222BE94A" w14:textId="77777777" w:rsidR="0098067E" w:rsidRPr="00E51EA3" w:rsidRDefault="003D080A" w:rsidP="00810B7C">
            <w:pPr>
              <w:rPr>
                <w:rFonts w:cs="Arial"/>
                <w:b/>
                <w:szCs w:val="22"/>
              </w:rPr>
            </w:pPr>
            <w:r w:rsidRPr="00E51EA3">
              <w:rPr>
                <w:rFonts w:cs="Arial"/>
                <w:b/>
                <w:szCs w:val="22"/>
              </w:rPr>
              <w:t>Amylase</w:t>
            </w:r>
          </w:p>
        </w:tc>
        <w:tc>
          <w:tcPr>
            <w:tcW w:w="351" w:type="pct"/>
            <w:vAlign w:val="center"/>
          </w:tcPr>
          <w:p w14:paraId="09A17E9C" w14:textId="77777777" w:rsidR="0098067E" w:rsidRPr="00E51EA3" w:rsidRDefault="003D080A" w:rsidP="00810B7C">
            <w:pPr>
              <w:jc w:val="center"/>
              <w:rPr>
                <w:rFonts w:cs="Arial"/>
                <w:szCs w:val="22"/>
              </w:rPr>
            </w:pPr>
            <w:r w:rsidRPr="00E51EA3">
              <w:rPr>
                <w:rFonts w:cs="Arial"/>
              </w:rPr>
              <w:t>U/L</w:t>
            </w:r>
          </w:p>
        </w:tc>
        <w:tc>
          <w:tcPr>
            <w:tcW w:w="690" w:type="pct"/>
            <w:vAlign w:val="center"/>
          </w:tcPr>
          <w:p w14:paraId="1382E3C7" w14:textId="77777777" w:rsidR="0098067E" w:rsidRPr="00E51EA3" w:rsidRDefault="003D080A" w:rsidP="00810B7C">
            <w:pPr>
              <w:jc w:val="center"/>
              <w:rPr>
                <w:rFonts w:cs="Arial"/>
                <w:szCs w:val="22"/>
              </w:rPr>
            </w:pPr>
            <w:r w:rsidRPr="00E51EA3">
              <w:rPr>
                <w:rFonts w:cs="Arial"/>
                <w:szCs w:val="22"/>
              </w:rPr>
              <w:t>≥ 600</w:t>
            </w:r>
          </w:p>
        </w:tc>
        <w:tc>
          <w:tcPr>
            <w:tcW w:w="690" w:type="pct"/>
            <w:vAlign w:val="center"/>
          </w:tcPr>
          <w:p w14:paraId="1F6914DC" w14:textId="77777777" w:rsidR="0098067E" w:rsidRPr="00E51EA3" w:rsidRDefault="003D080A" w:rsidP="00810B7C">
            <w:pPr>
              <w:jc w:val="center"/>
              <w:rPr>
                <w:rFonts w:cs="Arial"/>
                <w:szCs w:val="22"/>
              </w:rPr>
            </w:pPr>
            <w:r w:rsidRPr="00E51EA3">
              <w:rPr>
                <w:rFonts w:cs="Arial"/>
                <w:szCs w:val="22"/>
              </w:rPr>
              <w:t>≥ 600</w:t>
            </w:r>
          </w:p>
        </w:tc>
        <w:tc>
          <w:tcPr>
            <w:tcW w:w="691" w:type="pct"/>
            <w:vAlign w:val="center"/>
          </w:tcPr>
          <w:p w14:paraId="1D5209AA" w14:textId="77777777" w:rsidR="0098067E" w:rsidRPr="00E51EA3" w:rsidRDefault="003D080A" w:rsidP="00810B7C">
            <w:pPr>
              <w:jc w:val="center"/>
              <w:rPr>
                <w:rFonts w:cs="Arial"/>
                <w:szCs w:val="22"/>
              </w:rPr>
            </w:pPr>
            <w:r w:rsidRPr="00E51EA3">
              <w:rPr>
                <w:rFonts w:cs="Arial"/>
                <w:szCs w:val="22"/>
              </w:rPr>
              <w:t>≥ 600</w:t>
            </w:r>
          </w:p>
        </w:tc>
        <w:tc>
          <w:tcPr>
            <w:tcW w:w="873" w:type="pct"/>
            <w:vAlign w:val="center"/>
          </w:tcPr>
          <w:p w14:paraId="6F497065" w14:textId="77777777" w:rsidR="0098067E" w:rsidRPr="00E51EA3" w:rsidRDefault="003D080A" w:rsidP="00810B7C">
            <w:pPr>
              <w:jc w:val="center"/>
              <w:rPr>
                <w:rFonts w:cs="Arial"/>
                <w:szCs w:val="22"/>
              </w:rPr>
            </w:pPr>
            <w:r w:rsidRPr="00E51EA3">
              <w:rPr>
                <w:rFonts w:cs="Arial"/>
                <w:szCs w:val="22"/>
              </w:rPr>
              <w:t>≥ 300 but &lt; 600</w:t>
            </w:r>
          </w:p>
        </w:tc>
        <w:tc>
          <w:tcPr>
            <w:tcW w:w="602" w:type="pct"/>
            <w:vAlign w:val="center"/>
          </w:tcPr>
          <w:p w14:paraId="6F69CCA2" w14:textId="77777777" w:rsidR="0098067E" w:rsidRPr="007247C6" w:rsidRDefault="0098067E" w:rsidP="00810B7C">
            <w:pPr>
              <w:spacing w:line="240" w:lineRule="auto"/>
              <w:jc w:val="center"/>
              <w:rPr>
                <w:rFonts w:cs="Arial"/>
                <w:sz w:val="18"/>
                <w:szCs w:val="18"/>
              </w:rPr>
            </w:pPr>
          </w:p>
        </w:tc>
      </w:tr>
      <w:tr w:rsidR="00683965" w14:paraId="0E3ED507" w14:textId="77777777" w:rsidTr="00241154">
        <w:trPr>
          <w:trHeight w:val="567"/>
        </w:trPr>
        <w:tc>
          <w:tcPr>
            <w:tcW w:w="1101" w:type="pct"/>
            <w:vAlign w:val="center"/>
          </w:tcPr>
          <w:p w14:paraId="4A8319D0" w14:textId="77777777" w:rsidR="0098067E" w:rsidRPr="00E51EA3" w:rsidRDefault="003D080A" w:rsidP="00810B7C">
            <w:pPr>
              <w:rPr>
                <w:rFonts w:cs="Arial"/>
                <w:b/>
                <w:szCs w:val="22"/>
              </w:rPr>
            </w:pPr>
            <w:r w:rsidRPr="00E51EA3">
              <w:rPr>
                <w:rFonts w:cs="Arial"/>
                <w:b/>
                <w:szCs w:val="22"/>
              </w:rPr>
              <w:t>Bile Acids</w:t>
            </w:r>
            <w:r w:rsidRPr="00E51EA3">
              <w:rPr>
                <w:rFonts w:cs="Arial"/>
                <w:szCs w:val="22"/>
              </w:rPr>
              <w:t xml:space="preserve"> </w:t>
            </w:r>
          </w:p>
        </w:tc>
        <w:tc>
          <w:tcPr>
            <w:tcW w:w="351" w:type="pct"/>
            <w:vAlign w:val="center"/>
          </w:tcPr>
          <w:p w14:paraId="22822DF6" w14:textId="77777777" w:rsidR="0098067E" w:rsidRPr="00E51EA3" w:rsidRDefault="003D080A" w:rsidP="00810B7C">
            <w:pPr>
              <w:jc w:val="center"/>
              <w:rPr>
                <w:rFonts w:cs="Arial"/>
                <w:szCs w:val="22"/>
              </w:rPr>
            </w:pPr>
            <w:r w:rsidRPr="00E51EA3">
              <w:rPr>
                <w:rFonts w:cs="Arial"/>
              </w:rPr>
              <w:t>µmol/L</w:t>
            </w:r>
          </w:p>
        </w:tc>
        <w:tc>
          <w:tcPr>
            <w:tcW w:w="690" w:type="pct"/>
            <w:vAlign w:val="center"/>
          </w:tcPr>
          <w:p w14:paraId="7729F155" w14:textId="77777777" w:rsidR="0098067E" w:rsidRPr="00E51EA3" w:rsidRDefault="003D080A" w:rsidP="00810B7C">
            <w:pPr>
              <w:jc w:val="center"/>
              <w:rPr>
                <w:rFonts w:cs="Arial"/>
                <w:sz w:val="18"/>
                <w:szCs w:val="22"/>
              </w:rPr>
            </w:pPr>
            <w:r w:rsidRPr="00E51EA3">
              <w:rPr>
                <w:rFonts w:cs="Arial"/>
                <w:sz w:val="18"/>
                <w:szCs w:val="22"/>
              </w:rPr>
              <w:t>N/A</w:t>
            </w:r>
          </w:p>
        </w:tc>
        <w:tc>
          <w:tcPr>
            <w:tcW w:w="690" w:type="pct"/>
            <w:vAlign w:val="center"/>
          </w:tcPr>
          <w:p w14:paraId="1F1C4836" w14:textId="77777777" w:rsidR="0098067E" w:rsidRPr="00E51EA3" w:rsidRDefault="003D080A" w:rsidP="00810B7C">
            <w:pPr>
              <w:jc w:val="center"/>
              <w:rPr>
                <w:rFonts w:cs="Arial"/>
                <w:szCs w:val="22"/>
              </w:rPr>
            </w:pPr>
            <w:r w:rsidRPr="00E51EA3">
              <w:rPr>
                <w:rFonts w:cs="Arial"/>
                <w:szCs w:val="22"/>
              </w:rPr>
              <w:t>≥ 16</w:t>
            </w:r>
          </w:p>
        </w:tc>
        <w:tc>
          <w:tcPr>
            <w:tcW w:w="691" w:type="pct"/>
            <w:vAlign w:val="center"/>
          </w:tcPr>
          <w:p w14:paraId="1B0AFCB0" w14:textId="77777777" w:rsidR="0098067E" w:rsidRPr="00E51EA3" w:rsidRDefault="003D080A" w:rsidP="00810B7C">
            <w:pPr>
              <w:jc w:val="center"/>
              <w:rPr>
                <w:rFonts w:cs="Arial"/>
                <w:szCs w:val="22"/>
              </w:rPr>
            </w:pPr>
            <w:r w:rsidRPr="00E51EA3">
              <w:rPr>
                <w:rFonts w:cs="Arial"/>
                <w:szCs w:val="22"/>
              </w:rPr>
              <w:t>≥ 50</w:t>
            </w:r>
          </w:p>
        </w:tc>
        <w:tc>
          <w:tcPr>
            <w:tcW w:w="873" w:type="pct"/>
            <w:vAlign w:val="center"/>
          </w:tcPr>
          <w:p w14:paraId="0F8CA0D7" w14:textId="77777777" w:rsidR="0098067E" w:rsidRPr="00E51EA3" w:rsidRDefault="003D080A" w:rsidP="00810B7C">
            <w:pPr>
              <w:jc w:val="center"/>
              <w:rPr>
                <w:rFonts w:cs="Arial"/>
                <w:szCs w:val="22"/>
              </w:rPr>
            </w:pPr>
            <w:r w:rsidRPr="00E51EA3">
              <w:rPr>
                <w:rFonts w:cs="Arial"/>
                <w:szCs w:val="22"/>
              </w:rPr>
              <w:t>≥ 25 but &lt; 50</w:t>
            </w:r>
          </w:p>
        </w:tc>
        <w:tc>
          <w:tcPr>
            <w:tcW w:w="602" w:type="pct"/>
            <w:vAlign w:val="center"/>
          </w:tcPr>
          <w:p w14:paraId="210314BA" w14:textId="77777777" w:rsidR="0098067E" w:rsidRPr="007247C6" w:rsidRDefault="003D080A" w:rsidP="00810B7C">
            <w:pPr>
              <w:spacing w:line="240" w:lineRule="auto"/>
              <w:jc w:val="center"/>
              <w:rPr>
                <w:rFonts w:cs="Arial"/>
                <w:sz w:val="18"/>
                <w:szCs w:val="18"/>
              </w:rPr>
            </w:pPr>
            <w:r w:rsidRPr="007247C6">
              <w:rPr>
                <w:rFonts w:cs="Arial"/>
                <w:sz w:val="18"/>
                <w:szCs w:val="18"/>
              </w:rPr>
              <w:t>For pregnant women only</w:t>
            </w:r>
          </w:p>
        </w:tc>
      </w:tr>
      <w:tr w:rsidR="00683965" w14:paraId="1502BDCD" w14:textId="77777777" w:rsidTr="00241154">
        <w:trPr>
          <w:trHeight w:val="567"/>
        </w:trPr>
        <w:tc>
          <w:tcPr>
            <w:tcW w:w="1101" w:type="pct"/>
            <w:vAlign w:val="center"/>
          </w:tcPr>
          <w:p w14:paraId="1B7F1C87" w14:textId="77777777" w:rsidR="0098067E" w:rsidRPr="00E51EA3" w:rsidRDefault="003D080A" w:rsidP="00810B7C">
            <w:pPr>
              <w:rPr>
                <w:rFonts w:cs="Arial"/>
                <w:b/>
                <w:szCs w:val="22"/>
              </w:rPr>
            </w:pPr>
            <w:r w:rsidRPr="00E51EA3">
              <w:rPr>
                <w:rFonts w:cs="Arial"/>
                <w:b/>
                <w:szCs w:val="22"/>
              </w:rPr>
              <w:t xml:space="preserve">Adjusted Calcium </w:t>
            </w:r>
          </w:p>
        </w:tc>
        <w:tc>
          <w:tcPr>
            <w:tcW w:w="351" w:type="pct"/>
            <w:vAlign w:val="center"/>
          </w:tcPr>
          <w:p w14:paraId="7676163F" w14:textId="77777777" w:rsidR="0098067E" w:rsidRPr="00E51EA3" w:rsidRDefault="003D080A" w:rsidP="00810B7C">
            <w:pPr>
              <w:jc w:val="center"/>
              <w:rPr>
                <w:rFonts w:cs="Arial"/>
                <w:szCs w:val="22"/>
              </w:rPr>
            </w:pPr>
            <w:r w:rsidRPr="00E51EA3">
              <w:rPr>
                <w:rFonts w:cs="Arial"/>
              </w:rPr>
              <w:t>mmol/L</w:t>
            </w:r>
          </w:p>
        </w:tc>
        <w:tc>
          <w:tcPr>
            <w:tcW w:w="690" w:type="pct"/>
            <w:vAlign w:val="center"/>
          </w:tcPr>
          <w:p w14:paraId="2B40595D" w14:textId="77777777" w:rsidR="0098067E" w:rsidRPr="00E51EA3" w:rsidRDefault="003D080A" w:rsidP="00810B7C">
            <w:pPr>
              <w:jc w:val="center"/>
              <w:rPr>
                <w:rFonts w:cs="Arial"/>
                <w:szCs w:val="22"/>
              </w:rPr>
            </w:pPr>
            <w:r w:rsidRPr="00E51EA3">
              <w:rPr>
                <w:rFonts w:cs="Arial"/>
                <w:szCs w:val="22"/>
              </w:rPr>
              <w:t>≤ 1.8 or ≥ 3.5</w:t>
            </w:r>
          </w:p>
        </w:tc>
        <w:tc>
          <w:tcPr>
            <w:tcW w:w="690" w:type="pct"/>
            <w:vAlign w:val="center"/>
          </w:tcPr>
          <w:p w14:paraId="5EB0FC9B" w14:textId="77777777" w:rsidR="0098067E" w:rsidRPr="00E51EA3" w:rsidRDefault="003D080A" w:rsidP="00810B7C">
            <w:pPr>
              <w:jc w:val="center"/>
              <w:rPr>
                <w:rFonts w:cs="Arial"/>
                <w:szCs w:val="22"/>
              </w:rPr>
            </w:pPr>
            <w:r w:rsidRPr="00E51EA3">
              <w:rPr>
                <w:rFonts w:cs="Arial"/>
                <w:szCs w:val="22"/>
              </w:rPr>
              <w:t>≤ 1.8 or ≥ 3.5</w:t>
            </w:r>
          </w:p>
        </w:tc>
        <w:tc>
          <w:tcPr>
            <w:tcW w:w="691" w:type="pct"/>
            <w:vAlign w:val="center"/>
          </w:tcPr>
          <w:p w14:paraId="46D7AC83" w14:textId="77777777" w:rsidR="0098067E" w:rsidRPr="00E51EA3" w:rsidRDefault="003D080A" w:rsidP="00810B7C">
            <w:pPr>
              <w:jc w:val="center"/>
              <w:rPr>
                <w:rFonts w:cs="Arial"/>
                <w:szCs w:val="22"/>
              </w:rPr>
            </w:pPr>
            <w:r w:rsidRPr="00E51EA3">
              <w:rPr>
                <w:rFonts w:cs="Arial"/>
                <w:szCs w:val="22"/>
              </w:rPr>
              <w:t>≤1.8 or ≥3.5</w:t>
            </w:r>
          </w:p>
        </w:tc>
        <w:tc>
          <w:tcPr>
            <w:tcW w:w="873" w:type="pct"/>
            <w:vAlign w:val="center"/>
          </w:tcPr>
          <w:p w14:paraId="5B01EE23" w14:textId="77777777" w:rsidR="0098067E" w:rsidRPr="00E51EA3" w:rsidRDefault="003D080A" w:rsidP="00810B7C">
            <w:pPr>
              <w:jc w:val="center"/>
              <w:rPr>
                <w:rFonts w:cs="Arial"/>
                <w:szCs w:val="22"/>
              </w:rPr>
            </w:pPr>
            <w:r w:rsidRPr="00E51EA3">
              <w:rPr>
                <w:rFonts w:cs="Arial"/>
                <w:szCs w:val="22"/>
              </w:rPr>
              <w:t>≥ 3.0 but &lt; 3.5</w:t>
            </w:r>
          </w:p>
        </w:tc>
        <w:tc>
          <w:tcPr>
            <w:tcW w:w="602" w:type="pct"/>
            <w:vAlign w:val="center"/>
          </w:tcPr>
          <w:p w14:paraId="741998AB" w14:textId="77777777" w:rsidR="0098067E" w:rsidRPr="007247C6" w:rsidRDefault="0098067E" w:rsidP="00810B7C">
            <w:pPr>
              <w:spacing w:line="240" w:lineRule="auto"/>
              <w:jc w:val="center"/>
              <w:rPr>
                <w:rFonts w:cs="Arial"/>
                <w:sz w:val="18"/>
                <w:szCs w:val="18"/>
              </w:rPr>
            </w:pPr>
          </w:p>
        </w:tc>
      </w:tr>
      <w:tr w:rsidR="00683965" w14:paraId="6E73785A" w14:textId="77777777" w:rsidTr="00241154">
        <w:trPr>
          <w:trHeight w:val="567"/>
        </w:trPr>
        <w:tc>
          <w:tcPr>
            <w:tcW w:w="1101" w:type="pct"/>
            <w:vAlign w:val="center"/>
          </w:tcPr>
          <w:p w14:paraId="253827AF" w14:textId="77777777" w:rsidR="0098067E" w:rsidRPr="00E51EA3" w:rsidRDefault="003D080A" w:rsidP="00810B7C">
            <w:pPr>
              <w:rPr>
                <w:rFonts w:cs="Arial"/>
                <w:b/>
                <w:szCs w:val="22"/>
              </w:rPr>
            </w:pPr>
            <w:r w:rsidRPr="00E51EA3">
              <w:rPr>
                <w:rFonts w:cs="Arial"/>
                <w:b/>
                <w:szCs w:val="22"/>
              </w:rPr>
              <w:t xml:space="preserve">Cortisol </w:t>
            </w:r>
          </w:p>
        </w:tc>
        <w:tc>
          <w:tcPr>
            <w:tcW w:w="351" w:type="pct"/>
            <w:vAlign w:val="center"/>
          </w:tcPr>
          <w:p w14:paraId="76571F9D" w14:textId="77777777" w:rsidR="0098067E" w:rsidRPr="00E51EA3" w:rsidRDefault="003D080A" w:rsidP="00810B7C">
            <w:pPr>
              <w:jc w:val="center"/>
              <w:rPr>
                <w:rFonts w:cs="Arial"/>
                <w:szCs w:val="22"/>
              </w:rPr>
            </w:pPr>
            <w:r w:rsidRPr="00E51EA3">
              <w:rPr>
                <w:rFonts w:cs="Arial"/>
              </w:rPr>
              <w:t>nmol/L</w:t>
            </w:r>
          </w:p>
        </w:tc>
        <w:tc>
          <w:tcPr>
            <w:tcW w:w="690" w:type="pct"/>
            <w:vAlign w:val="center"/>
          </w:tcPr>
          <w:p w14:paraId="0764CF56" w14:textId="77777777" w:rsidR="0098067E" w:rsidRPr="00E51EA3" w:rsidRDefault="003D080A" w:rsidP="00810B7C">
            <w:pPr>
              <w:jc w:val="center"/>
              <w:rPr>
                <w:rFonts w:cs="Arial"/>
                <w:szCs w:val="22"/>
              </w:rPr>
            </w:pPr>
            <w:r w:rsidRPr="00E51EA3">
              <w:rPr>
                <w:rFonts w:cs="Arial"/>
                <w:szCs w:val="22"/>
              </w:rPr>
              <w:t>≤ 100</w:t>
            </w:r>
          </w:p>
        </w:tc>
        <w:tc>
          <w:tcPr>
            <w:tcW w:w="690" w:type="pct"/>
            <w:vAlign w:val="center"/>
          </w:tcPr>
          <w:p w14:paraId="4172CF1D" w14:textId="77777777" w:rsidR="0098067E" w:rsidRPr="00E51EA3" w:rsidRDefault="003D080A" w:rsidP="00810B7C">
            <w:pPr>
              <w:jc w:val="center"/>
              <w:rPr>
                <w:rFonts w:cs="Arial"/>
                <w:szCs w:val="22"/>
              </w:rPr>
            </w:pPr>
            <w:r w:rsidRPr="00E51EA3">
              <w:rPr>
                <w:rFonts w:cs="Arial"/>
                <w:szCs w:val="22"/>
              </w:rPr>
              <w:t>≤ 100</w:t>
            </w:r>
          </w:p>
        </w:tc>
        <w:tc>
          <w:tcPr>
            <w:tcW w:w="691" w:type="pct"/>
            <w:vAlign w:val="center"/>
          </w:tcPr>
          <w:p w14:paraId="6C806034" w14:textId="77777777" w:rsidR="0098067E" w:rsidRPr="00E51EA3" w:rsidRDefault="003D080A" w:rsidP="00810B7C">
            <w:pPr>
              <w:jc w:val="center"/>
              <w:rPr>
                <w:rFonts w:cs="Arial"/>
                <w:szCs w:val="22"/>
              </w:rPr>
            </w:pPr>
            <w:r w:rsidRPr="00E51EA3">
              <w:rPr>
                <w:rFonts w:cs="Arial"/>
                <w:szCs w:val="22"/>
              </w:rPr>
              <w:t>≤ 100</w:t>
            </w:r>
          </w:p>
        </w:tc>
        <w:tc>
          <w:tcPr>
            <w:tcW w:w="873" w:type="pct"/>
            <w:vAlign w:val="center"/>
          </w:tcPr>
          <w:p w14:paraId="13F78E79" w14:textId="77777777" w:rsidR="0098067E" w:rsidRPr="00E51EA3" w:rsidRDefault="003D080A" w:rsidP="00810B7C">
            <w:pPr>
              <w:jc w:val="center"/>
              <w:rPr>
                <w:rFonts w:cs="Arial"/>
                <w:szCs w:val="22"/>
              </w:rPr>
            </w:pPr>
            <w:r>
              <w:rPr>
                <w:rFonts w:cs="Arial"/>
                <w:szCs w:val="22"/>
              </w:rPr>
              <w:t>N/A</w:t>
            </w:r>
          </w:p>
        </w:tc>
        <w:tc>
          <w:tcPr>
            <w:tcW w:w="602" w:type="pct"/>
            <w:vAlign w:val="center"/>
          </w:tcPr>
          <w:p w14:paraId="1B217ADF" w14:textId="77777777" w:rsidR="0098067E" w:rsidRPr="007247C6" w:rsidRDefault="003D080A" w:rsidP="00810B7C">
            <w:pPr>
              <w:spacing w:line="240" w:lineRule="auto"/>
              <w:jc w:val="center"/>
              <w:rPr>
                <w:rFonts w:cs="Arial"/>
                <w:sz w:val="18"/>
                <w:szCs w:val="18"/>
              </w:rPr>
            </w:pPr>
            <w:r w:rsidRPr="007247C6">
              <w:rPr>
                <w:rFonts w:cs="Arial"/>
                <w:sz w:val="18"/>
                <w:szCs w:val="18"/>
              </w:rPr>
              <w:t>Unless post-dexamethasone suppression</w:t>
            </w:r>
          </w:p>
        </w:tc>
      </w:tr>
      <w:tr w:rsidR="00683965" w14:paraId="2F9C048E" w14:textId="77777777" w:rsidTr="00241154">
        <w:trPr>
          <w:trHeight w:val="567"/>
        </w:trPr>
        <w:tc>
          <w:tcPr>
            <w:tcW w:w="1101" w:type="pct"/>
            <w:vAlign w:val="center"/>
          </w:tcPr>
          <w:p w14:paraId="5EDD0F80" w14:textId="77777777" w:rsidR="0098067E" w:rsidRPr="00E51EA3" w:rsidRDefault="003D080A" w:rsidP="00810B7C">
            <w:pPr>
              <w:rPr>
                <w:rFonts w:cs="Arial"/>
                <w:b/>
                <w:szCs w:val="22"/>
              </w:rPr>
            </w:pPr>
            <w:r w:rsidRPr="00E51EA3">
              <w:rPr>
                <w:rFonts w:cs="Arial"/>
                <w:b/>
                <w:szCs w:val="22"/>
              </w:rPr>
              <w:t>Creatine Kinase</w:t>
            </w:r>
          </w:p>
        </w:tc>
        <w:tc>
          <w:tcPr>
            <w:tcW w:w="351" w:type="pct"/>
            <w:vAlign w:val="center"/>
          </w:tcPr>
          <w:p w14:paraId="61A8969C" w14:textId="77777777" w:rsidR="0098067E" w:rsidRPr="00E51EA3" w:rsidRDefault="003D080A" w:rsidP="00810B7C">
            <w:pPr>
              <w:jc w:val="center"/>
              <w:rPr>
                <w:rFonts w:cs="Arial"/>
                <w:szCs w:val="22"/>
              </w:rPr>
            </w:pPr>
            <w:r w:rsidRPr="00E51EA3">
              <w:rPr>
                <w:rFonts w:cs="Arial"/>
              </w:rPr>
              <w:t>U/L</w:t>
            </w:r>
          </w:p>
        </w:tc>
        <w:tc>
          <w:tcPr>
            <w:tcW w:w="690" w:type="pct"/>
            <w:vAlign w:val="center"/>
          </w:tcPr>
          <w:p w14:paraId="1BA6DB35" w14:textId="77777777" w:rsidR="0098067E" w:rsidRPr="00E51EA3" w:rsidRDefault="003D080A" w:rsidP="00810B7C">
            <w:pPr>
              <w:jc w:val="center"/>
              <w:rPr>
                <w:rFonts w:cs="Arial"/>
                <w:sz w:val="18"/>
                <w:szCs w:val="22"/>
              </w:rPr>
            </w:pPr>
            <w:r w:rsidRPr="00E51EA3">
              <w:rPr>
                <w:rFonts w:cs="Arial"/>
                <w:sz w:val="18"/>
                <w:szCs w:val="22"/>
              </w:rPr>
              <w:t>N/A</w:t>
            </w:r>
          </w:p>
        </w:tc>
        <w:tc>
          <w:tcPr>
            <w:tcW w:w="690" w:type="pct"/>
            <w:vAlign w:val="center"/>
          </w:tcPr>
          <w:p w14:paraId="6B342F62" w14:textId="77777777" w:rsidR="0098067E" w:rsidRPr="00E51EA3" w:rsidRDefault="003D080A" w:rsidP="00810B7C">
            <w:pPr>
              <w:jc w:val="center"/>
              <w:rPr>
                <w:rFonts w:cs="Arial"/>
                <w:szCs w:val="22"/>
              </w:rPr>
            </w:pPr>
            <w:r w:rsidRPr="00E51EA3">
              <w:rPr>
                <w:rFonts w:cs="Arial"/>
                <w:szCs w:val="22"/>
              </w:rPr>
              <w:t>≥ 1000</w:t>
            </w:r>
          </w:p>
        </w:tc>
        <w:tc>
          <w:tcPr>
            <w:tcW w:w="691" w:type="pct"/>
            <w:vAlign w:val="center"/>
          </w:tcPr>
          <w:p w14:paraId="4C0AA61B" w14:textId="77777777" w:rsidR="0098067E" w:rsidRPr="00E51EA3" w:rsidRDefault="003D080A" w:rsidP="00810B7C">
            <w:pPr>
              <w:jc w:val="center"/>
              <w:rPr>
                <w:rFonts w:cs="Arial"/>
                <w:szCs w:val="22"/>
              </w:rPr>
            </w:pPr>
            <w:r w:rsidRPr="00E51EA3">
              <w:rPr>
                <w:rFonts w:cs="Arial"/>
                <w:szCs w:val="22"/>
              </w:rPr>
              <w:t>≥ 2000</w:t>
            </w:r>
          </w:p>
          <w:p w14:paraId="4F933C0A" w14:textId="77777777" w:rsidR="0098067E" w:rsidRPr="00E51EA3" w:rsidRDefault="003D080A" w:rsidP="00810B7C">
            <w:pPr>
              <w:jc w:val="center"/>
              <w:rPr>
                <w:rFonts w:cs="Arial"/>
                <w:szCs w:val="22"/>
              </w:rPr>
            </w:pPr>
            <w:r w:rsidRPr="00E51EA3">
              <w:rPr>
                <w:rFonts w:cs="Arial"/>
                <w:szCs w:val="22"/>
              </w:rPr>
              <w:t>≥ 500 if MI?</w:t>
            </w:r>
          </w:p>
        </w:tc>
        <w:tc>
          <w:tcPr>
            <w:tcW w:w="873" w:type="pct"/>
            <w:vAlign w:val="center"/>
          </w:tcPr>
          <w:p w14:paraId="5E732A7E" w14:textId="77777777" w:rsidR="0098067E" w:rsidRPr="00E51EA3" w:rsidRDefault="003D080A" w:rsidP="00810B7C">
            <w:pPr>
              <w:jc w:val="center"/>
              <w:rPr>
                <w:rFonts w:cs="Arial"/>
                <w:szCs w:val="22"/>
              </w:rPr>
            </w:pPr>
            <w:r w:rsidRPr="00E51EA3">
              <w:rPr>
                <w:rFonts w:cs="Arial"/>
                <w:szCs w:val="22"/>
              </w:rPr>
              <w:t>≥ 500 but &lt; 2000</w:t>
            </w:r>
          </w:p>
        </w:tc>
        <w:tc>
          <w:tcPr>
            <w:tcW w:w="602" w:type="pct"/>
            <w:vAlign w:val="center"/>
          </w:tcPr>
          <w:p w14:paraId="0331FBF8" w14:textId="77777777" w:rsidR="0098067E" w:rsidRPr="007247C6" w:rsidRDefault="0098067E" w:rsidP="00810B7C">
            <w:pPr>
              <w:spacing w:line="240" w:lineRule="auto"/>
              <w:jc w:val="center"/>
              <w:rPr>
                <w:rFonts w:cs="Arial"/>
                <w:sz w:val="18"/>
                <w:szCs w:val="18"/>
              </w:rPr>
            </w:pPr>
          </w:p>
        </w:tc>
      </w:tr>
      <w:tr w:rsidR="00683965" w14:paraId="019A3F4D" w14:textId="77777777" w:rsidTr="00241154">
        <w:trPr>
          <w:trHeight w:val="567"/>
        </w:trPr>
        <w:tc>
          <w:tcPr>
            <w:tcW w:w="1101" w:type="pct"/>
            <w:vAlign w:val="center"/>
          </w:tcPr>
          <w:p w14:paraId="0F677C8E" w14:textId="77777777" w:rsidR="0098067E" w:rsidRPr="00E51EA3" w:rsidRDefault="003D080A" w:rsidP="00810B7C">
            <w:pPr>
              <w:rPr>
                <w:rFonts w:cs="Arial"/>
                <w:b/>
                <w:szCs w:val="22"/>
              </w:rPr>
            </w:pPr>
            <w:r w:rsidRPr="00E51EA3">
              <w:rPr>
                <w:rFonts w:cs="Arial"/>
                <w:b/>
                <w:szCs w:val="22"/>
              </w:rPr>
              <w:t>Creatinine (adult)</w:t>
            </w:r>
          </w:p>
        </w:tc>
        <w:tc>
          <w:tcPr>
            <w:tcW w:w="351" w:type="pct"/>
            <w:vAlign w:val="center"/>
          </w:tcPr>
          <w:p w14:paraId="10220A36" w14:textId="77777777" w:rsidR="0098067E" w:rsidRPr="00E51EA3" w:rsidRDefault="003D080A" w:rsidP="00810B7C">
            <w:pPr>
              <w:jc w:val="center"/>
              <w:rPr>
                <w:rFonts w:cs="Arial"/>
                <w:szCs w:val="22"/>
              </w:rPr>
            </w:pPr>
            <w:r w:rsidRPr="00E51EA3">
              <w:rPr>
                <w:rFonts w:cs="Arial"/>
              </w:rPr>
              <w:t>µmol/L</w:t>
            </w:r>
          </w:p>
        </w:tc>
        <w:tc>
          <w:tcPr>
            <w:tcW w:w="690" w:type="pct"/>
            <w:vAlign w:val="center"/>
          </w:tcPr>
          <w:p w14:paraId="04EE7D0E" w14:textId="77777777" w:rsidR="0098067E" w:rsidRPr="00E51EA3" w:rsidRDefault="003D080A" w:rsidP="00810B7C">
            <w:pPr>
              <w:jc w:val="center"/>
              <w:rPr>
                <w:rFonts w:cs="Arial"/>
                <w:szCs w:val="22"/>
              </w:rPr>
            </w:pPr>
            <w:r w:rsidRPr="00E51EA3">
              <w:rPr>
                <w:rFonts w:cs="Arial"/>
                <w:szCs w:val="22"/>
              </w:rPr>
              <w:t>≥ 500</w:t>
            </w:r>
          </w:p>
        </w:tc>
        <w:tc>
          <w:tcPr>
            <w:tcW w:w="690" w:type="pct"/>
            <w:vAlign w:val="center"/>
          </w:tcPr>
          <w:p w14:paraId="4C4047D8" w14:textId="77777777" w:rsidR="0098067E" w:rsidRPr="00E51EA3" w:rsidRDefault="003D080A" w:rsidP="00810B7C">
            <w:pPr>
              <w:jc w:val="center"/>
              <w:rPr>
                <w:rFonts w:cs="Arial"/>
                <w:szCs w:val="22"/>
              </w:rPr>
            </w:pPr>
            <w:r w:rsidRPr="00E51EA3">
              <w:rPr>
                <w:rFonts w:cs="Arial"/>
                <w:szCs w:val="22"/>
              </w:rPr>
              <w:t>≥ 354</w:t>
            </w:r>
          </w:p>
        </w:tc>
        <w:tc>
          <w:tcPr>
            <w:tcW w:w="691" w:type="pct"/>
            <w:vAlign w:val="center"/>
          </w:tcPr>
          <w:p w14:paraId="5911076D" w14:textId="77777777" w:rsidR="0098067E" w:rsidRPr="00CA3116" w:rsidRDefault="003D080A" w:rsidP="00810B7C">
            <w:pPr>
              <w:jc w:val="center"/>
              <w:rPr>
                <w:rFonts w:cs="Arial"/>
                <w:szCs w:val="22"/>
              </w:rPr>
            </w:pPr>
            <w:r w:rsidRPr="00CA3116">
              <w:rPr>
                <w:rFonts w:cs="Arial"/>
                <w:szCs w:val="22"/>
              </w:rPr>
              <w:t>≥ 354</w:t>
            </w:r>
          </w:p>
        </w:tc>
        <w:tc>
          <w:tcPr>
            <w:tcW w:w="873" w:type="pct"/>
            <w:vAlign w:val="center"/>
          </w:tcPr>
          <w:p w14:paraId="7D56D841" w14:textId="77777777" w:rsidR="0098067E" w:rsidRPr="00CA3116" w:rsidRDefault="003D080A" w:rsidP="00810B7C">
            <w:pPr>
              <w:jc w:val="center"/>
              <w:rPr>
                <w:rFonts w:cs="Arial"/>
                <w:szCs w:val="22"/>
              </w:rPr>
            </w:pPr>
            <w:r w:rsidRPr="00CA3116">
              <w:rPr>
                <w:rFonts w:cs="Arial"/>
                <w:szCs w:val="22"/>
              </w:rPr>
              <w:t>N/A</w:t>
            </w:r>
          </w:p>
        </w:tc>
        <w:tc>
          <w:tcPr>
            <w:tcW w:w="602" w:type="pct"/>
            <w:vAlign w:val="center"/>
          </w:tcPr>
          <w:p w14:paraId="07B338E4" w14:textId="77777777" w:rsidR="0098067E" w:rsidRPr="007247C6" w:rsidRDefault="0098067E" w:rsidP="00810B7C">
            <w:pPr>
              <w:spacing w:line="240" w:lineRule="auto"/>
              <w:jc w:val="center"/>
              <w:rPr>
                <w:rFonts w:cs="Arial"/>
                <w:i/>
                <w:sz w:val="18"/>
                <w:szCs w:val="18"/>
              </w:rPr>
            </w:pPr>
          </w:p>
        </w:tc>
      </w:tr>
      <w:tr w:rsidR="00683965" w14:paraId="7779B975" w14:textId="77777777" w:rsidTr="00241154">
        <w:trPr>
          <w:trHeight w:val="567"/>
        </w:trPr>
        <w:tc>
          <w:tcPr>
            <w:tcW w:w="1101" w:type="pct"/>
            <w:vAlign w:val="center"/>
          </w:tcPr>
          <w:p w14:paraId="157B107E" w14:textId="77777777" w:rsidR="0098067E" w:rsidRPr="00E51EA3" w:rsidRDefault="003D080A" w:rsidP="00810B7C">
            <w:pPr>
              <w:rPr>
                <w:rFonts w:cs="Arial"/>
                <w:b/>
                <w:szCs w:val="22"/>
              </w:rPr>
            </w:pPr>
            <w:r w:rsidRPr="00E51EA3">
              <w:rPr>
                <w:rFonts w:cs="Arial"/>
                <w:b/>
                <w:szCs w:val="22"/>
              </w:rPr>
              <w:t>Creatinine (paediatric)</w:t>
            </w:r>
          </w:p>
        </w:tc>
        <w:tc>
          <w:tcPr>
            <w:tcW w:w="351" w:type="pct"/>
            <w:vAlign w:val="center"/>
          </w:tcPr>
          <w:p w14:paraId="2D346900" w14:textId="77777777" w:rsidR="0098067E" w:rsidRPr="00E51EA3" w:rsidRDefault="003D080A" w:rsidP="00810B7C">
            <w:pPr>
              <w:jc w:val="center"/>
              <w:rPr>
                <w:rFonts w:cs="Arial"/>
              </w:rPr>
            </w:pPr>
            <w:r w:rsidRPr="00E51EA3">
              <w:rPr>
                <w:rFonts w:cs="Arial"/>
              </w:rPr>
              <w:t>µmol/L</w:t>
            </w:r>
          </w:p>
        </w:tc>
        <w:tc>
          <w:tcPr>
            <w:tcW w:w="690" w:type="pct"/>
            <w:vAlign w:val="center"/>
          </w:tcPr>
          <w:p w14:paraId="4EACDEF5" w14:textId="77777777" w:rsidR="0098067E" w:rsidRPr="00E51EA3" w:rsidRDefault="003D080A" w:rsidP="00810B7C">
            <w:pPr>
              <w:jc w:val="center"/>
              <w:rPr>
                <w:rFonts w:cs="Arial"/>
                <w:szCs w:val="22"/>
              </w:rPr>
            </w:pPr>
            <w:r w:rsidRPr="00E51EA3">
              <w:rPr>
                <w:rFonts w:cs="Arial"/>
                <w:szCs w:val="22"/>
              </w:rPr>
              <w:t>≥ 500</w:t>
            </w:r>
          </w:p>
        </w:tc>
        <w:tc>
          <w:tcPr>
            <w:tcW w:w="690" w:type="pct"/>
            <w:vAlign w:val="center"/>
          </w:tcPr>
          <w:p w14:paraId="58F236CE" w14:textId="77777777" w:rsidR="0098067E" w:rsidRPr="00E51EA3" w:rsidRDefault="003D080A" w:rsidP="00810B7C">
            <w:pPr>
              <w:jc w:val="center"/>
              <w:rPr>
                <w:rFonts w:cs="Arial"/>
                <w:szCs w:val="22"/>
              </w:rPr>
            </w:pPr>
            <w:r w:rsidRPr="00E51EA3">
              <w:rPr>
                <w:rFonts w:cs="Arial"/>
                <w:szCs w:val="22"/>
              </w:rPr>
              <w:t>≥ 354</w:t>
            </w:r>
          </w:p>
        </w:tc>
        <w:tc>
          <w:tcPr>
            <w:tcW w:w="691" w:type="pct"/>
            <w:vAlign w:val="center"/>
          </w:tcPr>
          <w:p w14:paraId="5F2D5E3E" w14:textId="77777777" w:rsidR="0098067E" w:rsidRPr="00CA3116" w:rsidRDefault="003D080A" w:rsidP="00810B7C">
            <w:pPr>
              <w:jc w:val="center"/>
              <w:rPr>
                <w:rFonts w:cs="Arial"/>
                <w:szCs w:val="22"/>
              </w:rPr>
            </w:pPr>
            <w:r w:rsidRPr="00CA3116">
              <w:rPr>
                <w:rFonts w:cs="Arial"/>
                <w:szCs w:val="22"/>
              </w:rPr>
              <w:t>≥ 200</w:t>
            </w:r>
          </w:p>
        </w:tc>
        <w:tc>
          <w:tcPr>
            <w:tcW w:w="873" w:type="pct"/>
            <w:vAlign w:val="center"/>
          </w:tcPr>
          <w:p w14:paraId="6A854F75" w14:textId="77777777" w:rsidR="0098067E" w:rsidRPr="00CA3116" w:rsidRDefault="003D080A" w:rsidP="00810B7C">
            <w:pPr>
              <w:jc w:val="center"/>
              <w:rPr>
                <w:rFonts w:cs="Arial"/>
                <w:szCs w:val="22"/>
              </w:rPr>
            </w:pPr>
            <w:r w:rsidRPr="00CA3116">
              <w:rPr>
                <w:rFonts w:cs="Arial"/>
                <w:szCs w:val="22"/>
              </w:rPr>
              <w:t>N/A</w:t>
            </w:r>
          </w:p>
        </w:tc>
        <w:tc>
          <w:tcPr>
            <w:tcW w:w="602" w:type="pct"/>
            <w:vAlign w:val="center"/>
          </w:tcPr>
          <w:p w14:paraId="17461AAA" w14:textId="77777777" w:rsidR="0098067E" w:rsidRPr="007247C6" w:rsidRDefault="0098067E" w:rsidP="00810B7C">
            <w:pPr>
              <w:spacing w:line="240" w:lineRule="auto"/>
              <w:jc w:val="center"/>
              <w:rPr>
                <w:rFonts w:cs="Arial"/>
                <w:i/>
                <w:sz w:val="18"/>
                <w:szCs w:val="18"/>
              </w:rPr>
            </w:pPr>
          </w:p>
        </w:tc>
      </w:tr>
      <w:tr w:rsidR="00683965" w14:paraId="1EC0B68D" w14:textId="77777777" w:rsidTr="00241154">
        <w:trPr>
          <w:trHeight w:val="567"/>
        </w:trPr>
        <w:tc>
          <w:tcPr>
            <w:tcW w:w="1101" w:type="pct"/>
            <w:vAlign w:val="center"/>
          </w:tcPr>
          <w:p w14:paraId="13CCA535" w14:textId="77777777" w:rsidR="0098067E" w:rsidRPr="00E51EA3" w:rsidRDefault="003D080A" w:rsidP="00810B7C">
            <w:pPr>
              <w:rPr>
                <w:rFonts w:cs="Arial"/>
                <w:b/>
                <w:szCs w:val="22"/>
              </w:rPr>
            </w:pPr>
            <w:r w:rsidRPr="00E51EA3">
              <w:rPr>
                <w:rFonts w:cs="Arial"/>
                <w:b/>
                <w:szCs w:val="22"/>
              </w:rPr>
              <w:t xml:space="preserve">CRP </w:t>
            </w:r>
          </w:p>
        </w:tc>
        <w:tc>
          <w:tcPr>
            <w:tcW w:w="351" w:type="pct"/>
            <w:vAlign w:val="center"/>
          </w:tcPr>
          <w:p w14:paraId="2CEAA4B7" w14:textId="77777777" w:rsidR="0098067E" w:rsidRPr="00E51EA3" w:rsidRDefault="003D080A" w:rsidP="00810B7C">
            <w:pPr>
              <w:jc w:val="center"/>
              <w:rPr>
                <w:rFonts w:cs="Arial"/>
                <w:szCs w:val="22"/>
              </w:rPr>
            </w:pPr>
            <w:r w:rsidRPr="00E51EA3">
              <w:rPr>
                <w:rFonts w:cs="Arial"/>
              </w:rPr>
              <w:t>mg/L</w:t>
            </w:r>
          </w:p>
        </w:tc>
        <w:tc>
          <w:tcPr>
            <w:tcW w:w="690" w:type="pct"/>
            <w:vAlign w:val="center"/>
          </w:tcPr>
          <w:p w14:paraId="40BDDEBE" w14:textId="77777777" w:rsidR="0098067E" w:rsidRPr="00E51EA3" w:rsidRDefault="003D080A" w:rsidP="00810B7C">
            <w:pPr>
              <w:jc w:val="center"/>
              <w:rPr>
                <w:rFonts w:cs="Arial"/>
                <w:sz w:val="18"/>
                <w:szCs w:val="22"/>
              </w:rPr>
            </w:pPr>
            <w:r w:rsidRPr="00E51EA3">
              <w:rPr>
                <w:rFonts w:cs="Arial"/>
                <w:sz w:val="18"/>
                <w:szCs w:val="22"/>
              </w:rPr>
              <w:t>N/A</w:t>
            </w:r>
          </w:p>
        </w:tc>
        <w:tc>
          <w:tcPr>
            <w:tcW w:w="690" w:type="pct"/>
            <w:vAlign w:val="center"/>
          </w:tcPr>
          <w:p w14:paraId="4F16E5D5" w14:textId="77777777" w:rsidR="0098067E" w:rsidRPr="00E51EA3" w:rsidRDefault="003D080A" w:rsidP="00810B7C">
            <w:pPr>
              <w:jc w:val="center"/>
              <w:rPr>
                <w:rFonts w:cs="Arial"/>
                <w:szCs w:val="22"/>
              </w:rPr>
            </w:pPr>
            <w:r w:rsidRPr="00E51EA3">
              <w:rPr>
                <w:rFonts w:cs="Arial"/>
                <w:szCs w:val="22"/>
              </w:rPr>
              <w:t>≥ 300</w:t>
            </w:r>
          </w:p>
        </w:tc>
        <w:tc>
          <w:tcPr>
            <w:tcW w:w="691" w:type="pct"/>
            <w:vAlign w:val="center"/>
          </w:tcPr>
          <w:p w14:paraId="3C7BE8CE" w14:textId="77777777" w:rsidR="0098067E" w:rsidRPr="00E51EA3" w:rsidRDefault="003D080A" w:rsidP="00810B7C">
            <w:pPr>
              <w:jc w:val="center"/>
              <w:rPr>
                <w:rFonts w:cs="Arial"/>
                <w:color w:val="0000FF"/>
                <w:szCs w:val="22"/>
              </w:rPr>
            </w:pPr>
            <w:r w:rsidRPr="00E51EA3">
              <w:rPr>
                <w:rFonts w:cs="Arial"/>
                <w:color w:val="0000FF"/>
                <w:szCs w:val="22"/>
              </w:rPr>
              <w:t>≥ 100</w:t>
            </w:r>
          </w:p>
        </w:tc>
        <w:tc>
          <w:tcPr>
            <w:tcW w:w="873" w:type="pct"/>
            <w:vAlign w:val="center"/>
          </w:tcPr>
          <w:p w14:paraId="789F0B29" w14:textId="77777777" w:rsidR="0098067E" w:rsidRPr="00E51EA3" w:rsidRDefault="003D080A" w:rsidP="00810B7C">
            <w:pPr>
              <w:jc w:val="center"/>
              <w:rPr>
                <w:rFonts w:cs="Arial"/>
                <w:color w:val="0000FF"/>
                <w:szCs w:val="22"/>
              </w:rPr>
            </w:pPr>
            <w:r w:rsidRPr="00E51EA3">
              <w:rPr>
                <w:rFonts w:cs="Arial"/>
                <w:color w:val="0000FF"/>
                <w:szCs w:val="22"/>
              </w:rPr>
              <w:t>≥ 100</w:t>
            </w:r>
          </w:p>
        </w:tc>
        <w:tc>
          <w:tcPr>
            <w:tcW w:w="602" w:type="pct"/>
            <w:vAlign w:val="center"/>
          </w:tcPr>
          <w:p w14:paraId="087C2C6B" w14:textId="77777777" w:rsidR="0098067E" w:rsidRPr="007247C6" w:rsidRDefault="0098067E" w:rsidP="00810B7C">
            <w:pPr>
              <w:spacing w:line="240" w:lineRule="auto"/>
              <w:jc w:val="center"/>
              <w:rPr>
                <w:rFonts w:cs="Arial"/>
                <w:sz w:val="18"/>
                <w:szCs w:val="18"/>
              </w:rPr>
            </w:pPr>
          </w:p>
        </w:tc>
      </w:tr>
      <w:tr w:rsidR="00683965" w14:paraId="7608211E" w14:textId="77777777" w:rsidTr="00241154">
        <w:trPr>
          <w:trHeight w:val="567"/>
        </w:trPr>
        <w:tc>
          <w:tcPr>
            <w:tcW w:w="1101" w:type="pct"/>
            <w:vAlign w:val="center"/>
          </w:tcPr>
          <w:p w14:paraId="6228031B" w14:textId="77777777" w:rsidR="0098067E" w:rsidRPr="00E51EA3" w:rsidRDefault="003D080A" w:rsidP="00810B7C">
            <w:pPr>
              <w:rPr>
                <w:rFonts w:cs="Arial"/>
                <w:b/>
                <w:szCs w:val="22"/>
              </w:rPr>
            </w:pPr>
            <w:r w:rsidRPr="00E51EA3">
              <w:rPr>
                <w:rFonts w:cs="Arial"/>
                <w:b/>
                <w:szCs w:val="22"/>
              </w:rPr>
              <w:t xml:space="preserve">Digoxin </w:t>
            </w:r>
          </w:p>
        </w:tc>
        <w:tc>
          <w:tcPr>
            <w:tcW w:w="351" w:type="pct"/>
            <w:vAlign w:val="center"/>
          </w:tcPr>
          <w:p w14:paraId="340C1261" w14:textId="77777777" w:rsidR="0098067E" w:rsidRPr="00E51EA3" w:rsidRDefault="003D080A" w:rsidP="00810B7C">
            <w:pPr>
              <w:jc w:val="center"/>
              <w:rPr>
                <w:rFonts w:cs="Arial"/>
                <w:szCs w:val="22"/>
              </w:rPr>
            </w:pPr>
            <w:r w:rsidRPr="00E51EA3">
              <w:rPr>
                <w:rFonts w:cs="Arial"/>
              </w:rPr>
              <w:t>µg/L</w:t>
            </w:r>
          </w:p>
        </w:tc>
        <w:tc>
          <w:tcPr>
            <w:tcW w:w="690" w:type="pct"/>
            <w:vAlign w:val="center"/>
          </w:tcPr>
          <w:p w14:paraId="4E29D879" w14:textId="77777777" w:rsidR="0098067E" w:rsidRPr="00E51EA3" w:rsidRDefault="003D080A" w:rsidP="00810B7C">
            <w:pPr>
              <w:jc w:val="center"/>
              <w:rPr>
                <w:rFonts w:cs="Arial"/>
                <w:sz w:val="18"/>
                <w:szCs w:val="22"/>
              </w:rPr>
            </w:pPr>
            <w:r w:rsidRPr="00E51EA3">
              <w:rPr>
                <w:rFonts w:cs="Arial"/>
                <w:sz w:val="18"/>
                <w:szCs w:val="22"/>
              </w:rPr>
              <w:t>N/A</w:t>
            </w:r>
          </w:p>
        </w:tc>
        <w:tc>
          <w:tcPr>
            <w:tcW w:w="690" w:type="pct"/>
            <w:vAlign w:val="center"/>
          </w:tcPr>
          <w:p w14:paraId="36626D81" w14:textId="77777777" w:rsidR="0098067E" w:rsidRPr="00E51EA3" w:rsidRDefault="003D080A" w:rsidP="00810B7C">
            <w:pPr>
              <w:jc w:val="center"/>
              <w:rPr>
                <w:rFonts w:cs="Arial"/>
                <w:szCs w:val="22"/>
              </w:rPr>
            </w:pPr>
            <w:r w:rsidRPr="00E51EA3">
              <w:rPr>
                <w:rFonts w:cs="Arial"/>
                <w:szCs w:val="22"/>
              </w:rPr>
              <w:t>≥ 2.5</w:t>
            </w:r>
          </w:p>
        </w:tc>
        <w:tc>
          <w:tcPr>
            <w:tcW w:w="691" w:type="pct"/>
            <w:vAlign w:val="center"/>
          </w:tcPr>
          <w:p w14:paraId="790FB5A4" w14:textId="77777777" w:rsidR="0098067E" w:rsidRPr="00E51EA3" w:rsidRDefault="003D080A" w:rsidP="00810B7C">
            <w:pPr>
              <w:jc w:val="center"/>
              <w:rPr>
                <w:rFonts w:cs="Arial"/>
                <w:szCs w:val="22"/>
              </w:rPr>
            </w:pPr>
            <w:r w:rsidRPr="00E51EA3">
              <w:rPr>
                <w:rFonts w:cs="Arial"/>
                <w:szCs w:val="22"/>
              </w:rPr>
              <w:t>≥ 2.5</w:t>
            </w:r>
          </w:p>
        </w:tc>
        <w:tc>
          <w:tcPr>
            <w:tcW w:w="873" w:type="pct"/>
            <w:vAlign w:val="center"/>
          </w:tcPr>
          <w:p w14:paraId="6AB8553A" w14:textId="77777777" w:rsidR="0098067E" w:rsidRPr="00E51EA3" w:rsidRDefault="003D080A" w:rsidP="00810B7C">
            <w:pPr>
              <w:jc w:val="center"/>
              <w:rPr>
                <w:rFonts w:cs="Arial"/>
                <w:szCs w:val="22"/>
              </w:rPr>
            </w:pPr>
            <w:r w:rsidRPr="00E51EA3">
              <w:rPr>
                <w:rFonts w:cs="Arial"/>
                <w:szCs w:val="22"/>
              </w:rPr>
              <w:t>≥ 2.5</w:t>
            </w:r>
          </w:p>
        </w:tc>
        <w:tc>
          <w:tcPr>
            <w:tcW w:w="602" w:type="pct"/>
            <w:vAlign w:val="center"/>
          </w:tcPr>
          <w:p w14:paraId="3CAA8DA1" w14:textId="77777777" w:rsidR="0098067E" w:rsidRPr="007247C6" w:rsidRDefault="0098067E" w:rsidP="00810B7C">
            <w:pPr>
              <w:spacing w:line="240" w:lineRule="auto"/>
              <w:jc w:val="center"/>
              <w:rPr>
                <w:rFonts w:cs="Arial"/>
                <w:sz w:val="18"/>
                <w:szCs w:val="18"/>
              </w:rPr>
            </w:pPr>
          </w:p>
        </w:tc>
      </w:tr>
      <w:tr w:rsidR="00683965" w14:paraId="57A1DA17" w14:textId="77777777" w:rsidTr="00241154">
        <w:trPr>
          <w:trHeight w:val="567"/>
        </w:trPr>
        <w:tc>
          <w:tcPr>
            <w:tcW w:w="1101" w:type="pct"/>
            <w:vAlign w:val="center"/>
          </w:tcPr>
          <w:p w14:paraId="30EB6E9D" w14:textId="77777777" w:rsidR="0098067E" w:rsidRPr="00E51EA3" w:rsidRDefault="003D080A" w:rsidP="00810B7C">
            <w:pPr>
              <w:rPr>
                <w:rFonts w:cs="Arial"/>
                <w:b/>
              </w:rPr>
            </w:pPr>
            <w:r w:rsidRPr="00E51EA3">
              <w:rPr>
                <w:rFonts w:cs="Arial"/>
                <w:b/>
                <w:szCs w:val="22"/>
              </w:rPr>
              <w:t xml:space="preserve">Gentamicin </w:t>
            </w:r>
          </w:p>
          <w:p w14:paraId="52FF5A78" w14:textId="77777777" w:rsidR="0098067E" w:rsidRPr="00E51EA3" w:rsidRDefault="003D080A" w:rsidP="00810B7C">
            <w:pPr>
              <w:rPr>
                <w:rFonts w:cs="Arial"/>
                <w:szCs w:val="22"/>
              </w:rPr>
            </w:pPr>
            <w:r w:rsidRPr="00E51EA3">
              <w:rPr>
                <w:rFonts w:cs="Arial"/>
                <w:szCs w:val="22"/>
              </w:rPr>
              <w:t xml:space="preserve">Pre-dose </w:t>
            </w:r>
          </w:p>
        </w:tc>
        <w:tc>
          <w:tcPr>
            <w:tcW w:w="351" w:type="pct"/>
            <w:vAlign w:val="center"/>
          </w:tcPr>
          <w:p w14:paraId="293E9AD7" w14:textId="77777777" w:rsidR="0098067E" w:rsidRPr="00E51EA3" w:rsidRDefault="003D080A" w:rsidP="00810B7C">
            <w:pPr>
              <w:jc w:val="center"/>
              <w:rPr>
                <w:rFonts w:cs="Arial"/>
                <w:szCs w:val="22"/>
              </w:rPr>
            </w:pPr>
            <w:r w:rsidRPr="00E51EA3">
              <w:rPr>
                <w:rFonts w:cs="Arial"/>
              </w:rPr>
              <w:t>mg/L</w:t>
            </w:r>
          </w:p>
        </w:tc>
        <w:tc>
          <w:tcPr>
            <w:tcW w:w="690" w:type="pct"/>
            <w:vAlign w:val="center"/>
          </w:tcPr>
          <w:p w14:paraId="61C6FD80" w14:textId="77777777" w:rsidR="0098067E" w:rsidRPr="00E51EA3" w:rsidRDefault="003D080A" w:rsidP="00810B7C">
            <w:pPr>
              <w:jc w:val="center"/>
              <w:rPr>
                <w:rFonts w:cs="Arial"/>
                <w:sz w:val="18"/>
                <w:szCs w:val="22"/>
              </w:rPr>
            </w:pPr>
            <w:r w:rsidRPr="00E51EA3">
              <w:rPr>
                <w:rFonts w:cs="Arial"/>
                <w:sz w:val="18"/>
                <w:szCs w:val="22"/>
              </w:rPr>
              <w:t>N/A</w:t>
            </w:r>
          </w:p>
        </w:tc>
        <w:tc>
          <w:tcPr>
            <w:tcW w:w="690" w:type="pct"/>
            <w:vAlign w:val="center"/>
          </w:tcPr>
          <w:p w14:paraId="29F7F7B6" w14:textId="77777777" w:rsidR="0098067E" w:rsidRPr="00E51EA3" w:rsidRDefault="003D080A" w:rsidP="00810B7C">
            <w:pPr>
              <w:jc w:val="center"/>
              <w:rPr>
                <w:rFonts w:cs="Arial"/>
                <w:szCs w:val="22"/>
              </w:rPr>
            </w:pPr>
            <w:r w:rsidRPr="00E51EA3">
              <w:rPr>
                <w:rFonts w:cs="Arial"/>
                <w:szCs w:val="22"/>
              </w:rPr>
              <w:t>≥ 2</w:t>
            </w:r>
          </w:p>
        </w:tc>
        <w:tc>
          <w:tcPr>
            <w:tcW w:w="691" w:type="pct"/>
            <w:vAlign w:val="center"/>
          </w:tcPr>
          <w:p w14:paraId="28E6BD49" w14:textId="77777777" w:rsidR="0098067E" w:rsidRPr="00E51EA3" w:rsidRDefault="003D080A" w:rsidP="00810B7C">
            <w:pPr>
              <w:jc w:val="center"/>
              <w:rPr>
                <w:rFonts w:cs="Arial"/>
                <w:szCs w:val="22"/>
              </w:rPr>
            </w:pPr>
            <w:r w:rsidRPr="00E51EA3">
              <w:rPr>
                <w:rFonts w:cs="Arial"/>
                <w:szCs w:val="22"/>
              </w:rPr>
              <w:t>≥ 2</w:t>
            </w:r>
          </w:p>
        </w:tc>
        <w:tc>
          <w:tcPr>
            <w:tcW w:w="873" w:type="pct"/>
            <w:vAlign w:val="center"/>
          </w:tcPr>
          <w:p w14:paraId="36F86DE4" w14:textId="77777777" w:rsidR="0098067E" w:rsidRPr="00E51EA3" w:rsidRDefault="003D080A" w:rsidP="00810B7C">
            <w:pPr>
              <w:jc w:val="center"/>
              <w:rPr>
                <w:rFonts w:cs="Arial"/>
                <w:szCs w:val="22"/>
              </w:rPr>
            </w:pPr>
            <w:r>
              <w:rPr>
                <w:rFonts w:cs="Arial"/>
                <w:szCs w:val="22"/>
              </w:rPr>
              <w:t>N/A</w:t>
            </w:r>
          </w:p>
        </w:tc>
        <w:tc>
          <w:tcPr>
            <w:tcW w:w="602" w:type="pct"/>
            <w:vAlign w:val="center"/>
          </w:tcPr>
          <w:p w14:paraId="739C8B88" w14:textId="77777777" w:rsidR="0098067E" w:rsidRPr="007247C6" w:rsidRDefault="0098067E" w:rsidP="00810B7C">
            <w:pPr>
              <w:spacing w:line="240" w:lineRule="auto"/>
              <w:jc w:val="center"/>
              <w:rPr>
                <w:rFonts w:cs="Arial"/>
                <w:sz w:val="18"/>
                <w:szCs w:val="18"/>
              </w:rPr>
            </w:pPr>
          </w:p>
        </w:tc>
      </w:tr>
      <w:tr w:rsidR="00683965" w14:paraId="63D31402" w14:textId="77777777" w:rsidTr="00241154">
        <w:trPr>
          <w:trHeight w:val="567"/>
        </w:trPr>
        <w:tc>
          <w:tcPr>
            <w:tcW w:w="1101" w:type="pct"/>
            <w:vAlign w:val="center"/>
          </w:tcPr>
          <w:p w14:paraId="77387D98" w14:textId="77777777" w:rsidR="0098067E" w:rsidRPr="00E51EA3" w:rsidRDefault="003D080A" w:rsidP="00810B7C">
            <w:pPr>
              <w:rPr>
                <w:rFonts w:cs="Arial"/>
                <w:b/>
                <w:szCs w:val="22"/>
              </w:rPr>
            </w:pPr>
            <w:r w:rsidRPr="00E51EA3">
              <w:rPr>
                <w:rFonts w:cs="Arial"/>
                <w:b/>
                <w:szCs w:val="22"/>
              </w:rPr>
              <w:t>Glucose (adult)</w:t>
            </w:r>
          </w:p>
        </w:tc>
        <w:tc>
          <w:tcPr>
            <w:tcW w:w="351" w:type="pct"/>
            <w:vAlign w:val="center"/>
          </w:tcPr>
          <w:p w14:paraId="4D3716DF" w14:textId="77777777" w:rsidR="0098067E" w:rsidRPr="00E51EA3" w:rsidRDefault="003D080A" w:rsidP="00810B7C">
            <w:pPr>
              <w:jc w:val="center"/>
              <w:rPr>
                <w:rFonts w:cs="Arial"/>
                <w:szCs w:val="22"/>
              </w:rPr>
            </w:pPr>
            <w:r w:rsidRPr="00E51EA3">
              <w:rPr>
                <w:rFonts w:cs="Arial"/>
              </w:rPr>
              <w:t>mmol/L</w:t>
            </w:r>
          </w:p>
        </w:tc>
        <w:tc>
          <w:tcPr>
            <w:tcW w:w="690" w:type="pct"/>
            <w:vAlign w:val="center"/>
          </w:tcPr>
          <w:p w14:paraId="55753D28" w14:textId="77777777" w:rsidR="0098067E" w:rsidRPr="00E51EA3" w:rsidRDefault="003D080A" w:rsidP="00810B7C">
            <w:pPr>
              <w:jc w:val="center"/>
              <w:rPr>
                <w:rFonts w:cs="Arial"/>
                <w:szCs w:val="22"/>
              </w:rPr>
            </w:pPr>
            <w:r w:rsidRPr="00E51EA3">
              <w:rPr>
                <w:rFonts w:cs="Arial"/>
                <w:szCs w:val="22"/>
              </w:rPr>
              <w:t>≤ 2 or ≥ 30</w:t>
            </w:r>
          </w:p>
        </w:tc>
        <w:tc>
          <w:tcPr>
            <w:tcW w:w="690" w:type="pct"/>
            <w:vAlign w:val="center"/>
          </w:tcPr>
          <w:p w14:paraId="0DB800B3" w14:textId="77777777" w:rsidR="0098067E" w:rsidRPr="00E51EA3" w:rsidRDefault="003D080A" w:rsidP="00810B7C">
            <w:pPr>
              <w:jc w:val="center"/>
              <w:rPr>
                <w:rFonts w:cs="Arial"/>
                <w:szCs w:val="22"/>
              </w:rPr>
            </w:pPr>
            <w:r w:rsidRPr="00E51EA3">
              <w:rPr>
                <w:rFonts w:cs="Arial"/>
                <w:szCs w:val="22"/>
              </w:rPr>
              <w:t>≤ 2.5 or ≥ 25</w:t>
            </w:r>
          </w:p>
        </w:tc>
        <w:tc>
          <w:tcPr>
            <w:tcW w:w="691" w:type="pct"/>
            <w:vAlign w:val="center"/>
          </w:tcPr>
          <w:p w14:paraId="66FF8C58" w14:textId="77777777" w:rsidR="0098067E" w:rsidRPr="00E51EA3" w:rsidRDefault="003D080A" w:rsidP="00810B7C">
            <w:pPr>
              <w:jc w:val="center"/>
              <w:rPr>
                <w:rFonts w:cs="Arial"/>
                <w:szCs w:val="22"/>
              </w:rPr>
            </w:pPr>
            <w:r w:rsidRPr="00E51EA3">
              <w:rPr>
                <w:rFonts w:cs="Arial"/>
                <w:szCs w:val="22"/>
              </w:rPr>
              <w:t>≤ 2.5 or ≥ 25</w:t>
            </w:r>
          </w:p>
        </w:tc>
        <w:tc>
          <w:tcPr>
            <w:tcW w:w="873" w:type="pct"/>
            <w:vAlign w:val="center"/>
          </w:tcPr>
          <w:p w14:paraId="74B80A72" w14:textId="77777777" w:rsidR="0098067E" w:rsidRPr="00E51EA3" w:rsidRDefault="003D080A" w:rsidP="00810B7C">
            <w:pPr>
              <w:jc w:val="center"/>
              <w:rPr>
                <w:rFonts w:cs="Arial"/>
                <w:szCs w:val="22"/>
              </w:rPr>
            </w:pPr>
            <w:r w:rsidRPr="00E51EA3">
              <w:rPr>
                <w:rFonts w:cs="Arial"/>
                <w:szCs w:val="22"/>
              </w:rPr>
              <w:t>≥ 20 but &lt; 25</w:t>
            </w:r>
          </w:p>
        </w:tc>
        <w:tc>
          <w:tcPr>
            <w:tcW w:w="602" w:type="pct"/>
            <w:vAlign w:val="center"/>
          </w:tcPr>
          <w:p w14:paraId="5375A8A1" w14:textId="77777777" w:rsidR="0098067E" w:rsidRPr="007247C6" w:rsidRDefault="0098067E" w:rsidP="00810B7C">
            <w:pPr>
              <w:spacing w:line="240" w:lineRule="auto"/>
              <w:jc w:val="center"/>
              <w:rPr>
                <w:rFonts w:cs="Arial"/>
                <w:sz w:val="18"/>
                <w:szCs w:val="18"/>
              </w:rPr>
            </w:pPr>
          </w:p>
        </w:tc>
      </w:tr>
      <w:tr w:rsidR="00683965" w14:paraId="0D1AC779" w14:textId="77777777" w:rsidTr="00241154">
        <w:trPr>
          <w:trHeight w:val="567"/>
        </w:trPr>
        <w:tc>
          <w:tcPr>
            <w:tcW w:w="1101" w:type="pct"/>
            <w:vAlign w:val="center"/>
          </w:tcPr>
          <w:p w14:paraId="33B383AB" w14:textId="77777777" w:rsidR="0098067E" w:rsidRPr="00E51EA3" w:rsidRDefault="003D080A" w:rsidP="00810B7C">
            <w:pPr>
              <w:rPr>
                <w:rFonts w:cs="Arial"/>
                <w:b/>
                <w:szCs w:val="22"/>
              </w:rPr>
            </w:pPr>
            <w:r w:rsidRPr="00E51EA3">
              <w:rPr>
                <w:rFonts w:cs="Arial"/>
                <w:b/>
                <w:szCs w:val="22"/>
              </w:rPr>
              <w:t>Glucose (paediatric)</w:t>
            </w:r>
          </w:p>
        </w:tc>
        <w:tc>
          <w:tcPr>
            <w:tcW w:w="351" w:type="pct"/>
            <w:vAlign w:val="center"/>
          </w:tcPr>
          <w:p w14:paraId="08CF0307" w14:textId="77777777" w:rsidR="0098067E" w:rsidRPr="00E51EA3" w:rsidRDefault="003D080A" w:rsidP="00810B7C">
            <w:pPr>
              <w:jc w:val="center"/>
              <w:rPr>
                <w:rFonts w:cs="Arial"/>
              </w:rPr>
            </w:pPr>
            <w:r w:rsidRPr="00E51EA3">
              <w:rPr>
                <w:rFonts w:cs="Arial"/>
              </w:rPr>
              <w:t>mmol/L</w:t>
            </w:r>
          </w:p>
        </w:tc>
        <w:tc>
          <w:tcPr>
            <w:tcW w:w="690" w:type="pct"/>
            <w:vAlign w:val="center"/>
          </w:tcPr>
          <w:p w14:paraId="08B3D719" w14:textId="77777777" w:rsidR="0098067E" w:rsidRPr="00E51EA3" w:rsidRDefault="003D080A" w:rsidP="00810B7C">
            <w:pPr>
              <w:jc w:val="center"/>
              <w:rPr>
                <w:rFonts w:cs="Arial"/>
                <w:szCs w:val="22"/>
              </w:rPr>
            </w:pPr>
            <w:r w:rsidRPr="00E51EA3">
              <w:rPr>
                <w:rFonts w:cs="Arial"/>
                <w:szCs w:val="22"/>
              </w:rPr>
              <w:t>≤ 2 or ≥ 15</w:t>
            </w:r>
          </w:p>
        </w:tc>
        <w:tc>
          <w:tcPr>
            <w:tcW w:w="690" w:type="pct"/>
            <w:vAlign w:val="center"/>
          </w:tcPr>
          <w:p w14:paraId="764F8C5B" w14:textId="77777777" w:rsidR="0098067E" w:rsidRPr="00E51EA3" w:rsidRDefault="003D080A" w:rsidP="00810B7C">
            <w:pPr>
              <w:jc w:val="center"/>
              <w:rPr>
                <w:rFonts w:cs="Arial"/>
                <w:szCs w:val="22"/>
              </w:rPr>
            </w:pPr>
            <w:r w:rsidRPr="00E51EA3">
              <w:rPr>
                <w:rFonts w:cs="Arial"/>
                <w:szCs w:val="22"/>
              </w:rPr>
              <w:t>≤ 2 or ≥ 15</w:t>
            </w:r>
          </w:p>
        </w:tc>
        <w:tc>
          <w:tcPr>
            <w:tcW w:w="691" w:type="pct"/>
            <w:vAlign w:val="center"/>
          </w:tcPr>
          <w:p w14:paraId="64C87AB0" w14:textId="77777777" w:rsidR="0098067E" w:rsidRPr="00E51EA3" w:rsidRDefault="003D080A" w:rsidP="00810B7C">
            <w:pPr>
              <w:jc w:val="center"/>
              <w:rPr>
                <w:rFonts w:cs="Arial"/>
                <w:szCs w:val="22"/>
              </w:rPr>
            </w:pPr>
            <w:r w:rsidRPr="00E51EA3">
              <w:rPr>
                <w:rFonts w:cs="Arial"/>
                <w:szCs w:val="22"/>
              </w:rPr>
              <w:t>≤ 2 or ≥ 15</w:t>
            </w:r>
          </w:p>
        </w:tc>
        <w:tc>
          <w:tcPr>
            <w:tcW w:w="873" w:type="pct"/>
            <w:vAlign w:val="center"/>
          </w:tcPr>
          <w:p w14:paraId="7A17A70C" w14:textId="77777777" w:rsidR="0098067E" w:rsidRPr="00E51EA3" w:rsidRDefault="003D080A" w:rsidP="00810B7C">
            <w:pPr>
              <w:jc w:val="center"/>
              <w:rPr>
                <w:rFonts w:cs="Arial"/>
                <w:szCs w:val="22"/>
              </w:rPr>
            </w:pPr>
            <w:r>
              <w:rPr>
                <w:rFonts w:cs="Arial"/>
                <w:szCs w:val="22"/>
              </w:rPr>
              <w:t>N/A</w:t>
            </w:r>
          </w:p>
        </w:tc>
        <w:tc>
          <w:tcPr>
            <w:tcW w:w="602" w:type="pct"/>
            <w:vAlign w:val="center"/>
          </w:tcPr>
          <w:p w14:paraId="787073E3" w14:textId="77777777" w:rsidR="0098067E" w:rsidRPr="007247C6" w:rsidRDefault="0098067E" w:rsidP="00810B7C">
            <w:pPr>
              <w:spacing w:line="240" w:lineRule="auto"/>
              <w:jc w:val="center"/>
              <w:rPr>
                <w:rFonts w:cs="Arial"/>
                <w:sz w:val="18"/>
                <w:szCs w:val="18"/>
              </w:rPr>
            </w:pPr>
          </w:p>
        </w:tc>
      </w:tr>
      <w:tr w:rsidR="00683965" w14:paraId="3033F51B" w14:textId="77777777" w:rsidTr="00241154">
        <w:trPr>
          <w:trHeight w:val="567"/>
        </w:trPr>
        <w:tc>
          <w:tcPr>
            <w:tcW w:w="1101" w:type="pct"/>
            <w:vAlign w:val="center"/>
          </w:tcPr>
          <w:p w14:paraId="5763381C" w14:textId="77777777" w:rsidR="0098067E" w:rsidRPr="00E51EA3" w:rsidRDefault="003D080A" w:rsidP="00810B7C">
            <w:pPr>
              <w:rPr>
                <w:rFonts w:cs="Arial"/>
                <w:b/>
                <w:szCs w:val="22"/>
              </w:rPr>
            </w:pPr>
            <w:r w:rsidRPr="00E51EA3">
              <w:rPr>
                <w:rFonts w:cs="Arial"/>
                <w:b/>
                <w:szCs w:val="22"/>
              </w:rPr>
              <w:t xml:space="preserve">Lactate </w:t>
            </w:r>
          </w:p>
        </w:tc>
        <w:tc>
          <w:tcPr>
            <w:tcW w:w="351" w:type="pct"/>
            <w:vAlign w:val="center"/>
          </w:tcPr>
          <w:p w14:paraId="146C6B22" w14:textId="77777777" w:rsidR="0098067E" w:rsidRPr="00E51EA3" w:rsidRDefault="003D080A" w:rsidP="00810B7C">
            <w:pPr>
              <w:jc w:val="center"/>
              <w:rPr>
                <w:rFonts w:cs="Arial"/>
                <w:szCs w:val="22"/>
              </w:rPr>
            </w:pPr>
            <w:r w:rsidRPr="00E51EA3">
              <w:rPr>
                <w:rFonts w:cs="Arial"/>
              </w:rPr>
              <w:t>mmol/L</w:t>
            </w:r>
          </w:p>
        </w:tc>
        <w:tc>
          <w:tcPr>
            <w:tcW w:w="690" w:type="pct"/>
            <w:vAlign w:val="center"/>
          </w:tcPr>
          <w:p w14:paraId="1E56AC7A" w14:textId="77777777" w:rsidR="0098067E" w:rsidRPr="00E51EA3" w:rsidRDefault="003D080A" w:rsidP="00810B7C">
            <w:pPr>
              <w:jc w:val="center"/>
              <w:rPr>
                <w:rFonts w:cs="Arial"/>
                <w:sz w:val="18"/>
                <w:szCs w:val="22"/>
              </w:rPr>
            </w:pPr>
            <w:r w:rsidRPr="00E51EA3">
              <w:rPr>
                <w:rFonts w:cs="Arial"/>
                <w:sz w:val="18"/>
                <w:szCs w:val="22"/>
              </w:rPr>
              <w:t>N/A</w:t>
            </w:r>
          </w:p>
        </w:tc>
        <w:tc>
          <w:tcPr>
            <w:tcW w:w="690" w:type="pct"/>
            <w:vAlign w:val="center"/>
          </w:tcPr>
          <w:p w14:paraId="7E2395D7" w14:textId="77777777" w:rsidR="0098067E" w:rsidRPr="00E51EA3" w:rsidRDefault="003D080A" w:rsidP="00810B7C">
            <w:pPr>
              <w:jc w:val="center"/>
              <w:rPr>
                <w:rFonts w:cs="Arial"/>
                <w:szCs w:val="22"/>
              </w:rPr>
            </w:pPr>
            <w:r w:rsidRPr="00E51EA3">
              <w:rPr>
                <w:rFonts w:cs="Arial"/>
                <w:szCs w:val="22"/>
              </w:rPr>
              <w:t>≥ 4.0</w:t>
            </w:r>
          </w:p>
        </w:tc>
        <w:tc>
          <w:tcPr>
            <w:tcW w:w="691" w:type="pct"/>
            <w:vAlign w:val="center"/>
          </w:tcPr>
          <w:p w14:paraId="36384AEC" w14:textId="77777777" w:rsidR="0098067E" w:rsidRPr="00E51EA3" w:rsidRDefault="003D080A" w:rsidP="00810B7C">
            <w:pPr>
              <w:jc w:val="center"/>
              <w:rPr>
                <w:rFonts w:cs="Arial"/>
                <w:szCs w:val="22"/>
              </w:rPr>
            </w:pPr>
            <w:r w:rsidRPr="00E51EA3">
              <w:rPr>
                <w:rFonts w:cs="Arial"/>
                <w:szCs w:val="22"/>
              </w:rPr>
              <w:t>≥ 4.0</w:t>
            </w:r>
          </w:p>
        </w:tc>
        <w:tc>
          <w:tcPr>
            <w:tcW w:w="873" w:type="pct"/>
            <w:vAlign w:val="center"/>
          </w:tcPr>
          <w:p w14:paraId="289F1647" w14:textId="77777777" w:rsidR="0098067E" w:rsidRPr="00E51EA3" w:rsidRDefault="003D080A" w:rsidP="00810B7C">
            <w:pPr>
              <w:jc w:val="center"/>
              <w:rPr>
                <w:rFonts w:cs="Arial"/>
                <w:szCs w:val="22"/>
              </w:rPr>
            </w:pPr>
            <w:r w:rsidRPr="00E51EA3">
              <w:t xml:space="preserve">≥ 3 </w:t>
            </w:r>
            <w:r w:rsidRPr="00E51EA3">
              <w:rPr>
                <w:szCs w:val="22"/>
              </w:rPr>
              <w:t>but</w:t>
            </w:r>
            <w:r w:rsidRPr="00E51EA3">
              <w:t xml:space="preserve"> &lt; 4</w:t>
            </w:r>
          </w:p>
        </w:tc>
        <w:tc>
          <w:tcPr>
            <w:tcW w:w="602" w:type="pct"/>
            <w:vAlign w:val="center"/>
          </w:tcPr>
          <w:p w14:paraId="7A2673C3" w14:textId="77777777" w:rsidR="0098067E" w:rsidRPr="007247C6" w:rsidRDefault="0098067E" w:rsidP="00810B7C">
            <w:pPr>
              <w:spacing w:line="240" w:lineRule="auto"/>
              <w:jc w:val="center"/>
              <w:rPr>
                <w:sz w:val="18"/>
                <w:szCs w:val="18"/>
              </w:rPr>
            </w:pPr>
          </w:p>
        </w:tc>
      </w:tr>
      <w:tr w:rsidR="00683965" w14:paraId="038A774F" w14:textId="77777777" w:rsidTr="00241154">
        <w:trPr>
          <w:trHeight w:val="567"/>
        </w:trPr>
        <w:tc>
          <w:tcPr>
            <w:tcW w:w="1101" w:type="pct"/>
            <w:vAlign w:val="center"/>
          </w:tcPr>
          <w:p w14:paraId="544ECAA0" w14:textId="77777777" w:rsidR="0098067E" w:rsidRPr="00E51EA3" w:rsidRDefault="003D080A" w:rsidP="00810B7C">
            <w:pPr>
              <w:rPr>
                <w:rFonts w:cs="Arial"/>
                <w:b/>
                <w:szCs w:val="22"/>
              </w:rPr>
            </w:pPr>
            <w:r w:rsidRPr="00E51EA3">
              <w:rPr>
                <w:rFonts w:cs="Arial"/>
                <w:b/>
                <w:szCs w:val="22"/>
              </w:rPr>
              <w:t xml:space="preserve">Lithium   </w:t>
            </w:r>
          </w:p>
        </w:tc>
        <w:tc>
          <w:tcPr>
            <w:tcW w:w="351" w:type="pct"/>
            <w:vAlign w:val="center"/>
          </w:tcPr>
          <w:p w14:paraId="6DC03058" w14:textId="77777777" w:rsidR="0098067E" w:rsidRPr="00E51EA3" w:rsidRDefault="003D080A" w:rsidP="00810B7C">
            <w:pPr>
              <w:jc w:val="center"/>
              <w:rPr>
                <w:rFonts w:cs="Arial"/>
                <w:szCs w:val="22"/>
              </w:rPr>
            </w:pPr>
            <w:r w:rsidRPr="00E51EA3">
              <w:rPr>
                <w:rFonts w:cs="Arial"/>
              </w:rPr>
              <w:t>mmol/L</w:t>
            </w:r>
          </w:p>
        </w:tc>
        <w:tc>
          <w:tcPr>
            <w:tcW w:w="690" w:type="pct"/>
            <w:vAlign w:val="center"/>
          </w:tcPr>
          <w:p w14:paraId="010B801B" w14:textId="77777777" w:rsidR="0098067E" w:rsidRPr="00E51EA3" w:rsidRDefault="003D080A" w:rsidP="00810B7C">
            <w:pPr>
              <w:jc w:val="center"/>
              <w:rPr>
                <w:rFonts w:cs="Arial"/>
                <w:sz w:val="18"/>
                <w:szCs w:val="22"/>
              </w:rPr>
            </w:pPr>
            <w:r w:rsidRPr="00E51EA3">
              <w:rPr>
                <w:rFonts w:cs="Arial"/>
                <w:sz w:val="18"/>
                <w:szCs w:val="22"/>
              </w:rPr>
              <w:t>N/A</w:t>
            </w:r>
          </w:p>
        </w:tc>
        <w:tc>
          <w:tcPr>
            <w:tcW w:w="690" w:type="pct"/>
            <w:vAlign w:val="center"/>
          </w:tcPr>
          <w:p w14:paraId="313E4115" w14:textId="77777777" w:rsidR="0098067E" w:rsidRPr="00E51EA3" w:rsidRDefault="003D080A" w:rsidP="00810B7C">
            <w:pPr>
              <w:jc w:val="center"/>
              <w:rPr>
                <w:rFonts w:cs="Arial"/>
                <w:szCs w:val="22"/>
              </w:rPr>
            </w:pPr>
            <w:r w:rsidRPr="00E51EA3">
              <w:rPr>
                <w:rFonts w:cs="Arial"/>
                <w:szCs w:val="22"/>
              </w:rPr>
              <w:t>≥ 1.5</w:t>
            </w:r>
          </w:p>
        </w:tc>
        <w:tc>
          <w:tcPr>
            <w:tcW w:w="691" w:type="pct"/>
            <w:vAlign w:val="center"/>
          </w:tcPr>
          <w:p w14:paraId="3C53A217" w14:textId="77777777" w:rsidR="0098067E" w:rsidRPr="00E51EA3" w:rsidRDefault="003D080A" w:rsidP="00810B7C">
            <w:pPr>
              <w:jc w:val="center"/>
              <w:rPr>
                <w:rFonts w:cs="Arial"/>
                <w:szCs w:val="22"/>
              </w:rPr>
            </w:pPr>
            <w:r w:rsidRPr="00E51EA3">
              <w:rPr>
                <w:rFonts w:cs="Arial"/>
                <w:szCs w:val="22"/>
              </w:rPr>
              <w:t>≥ 1.5</w:t>
            </w:r>
          </w:p>
        </w:tc>
        <w:tc>
          <w:tcPr>
            <w:tcW w:w="873" w:type="pct"/>
            <w:vAlign w:val="center"/>
          </w:tcPr>
          <w:p w14:paraId="6F7E1B11" w14:textId="77777777" w:rsidR="0098067E" w:rsidRPr="00E51EA3" w:rsidRDefault="003D080A" w:rsidP="00810B7C">
            <w:pPr>
              <w:jc w:val="center"/>
              <w:rPr>
                <w:rFonts w:cs="Arial"/>
                <w:szCs w:val="22"/>
              </w:rPr>
            </w:pPr>
            <w:r>
              <w:rPr>
                <w:rFonts w:cs="Arial"/>
                <w:szCs w:val="22"/>
              </w:rPr>
              <w:t>N/A</w:t>
            </w:r>
          </w:p>
        </w:tc>
        <w:tc>
          <w:tcPr>
            <w:tcW w:w="602" w:type="pct"/>
            <w:vAlign w:val="center"/>
          </w:tcPr>
          <w:p w14:paraId="53E14114" w14:textId="77777777" w:rsidR="0098067E" w:rsidRPr="007247C6" w:rsidRDefault="0098067E" w:rsidP="00810B7C">
            <w:pPr>
              <w:spacing w:line="240" w:lineRule="auto"/>
              <w:jc w:val="center"/>
              <w:rPr>
                <w:rFonts w:cs="Arial"/>
                <w:sz w:val="18"/>
                <w:szCs w:val="18"/>
              </w:rPr>
            </w:pPr>
          </w:p>
        </w:tc>
      </w:tr>
      <w:tr w:rsidR="00683965" w14:paraId="0CA3DCF8" w14:textId="77777777" w:rsidTr="00241154">
        <w:trPr>
          <w:trHeight w:val="567"/>
        </w:trPr>
        <w:tc>
          <w:tcPr>
            <w:tcW w:w="1101" w:type="pct"/>
            <w:vAlign w:val="center"/>
          </w:tcPr>
          <w:p w14:paraId="720FB969" w14:textId="77777777" w:rsidR="0098067E" w:rsidRPr="00E51EA3" w:rsidRDefault="003D080A" w:rsidP="00810B7C">
            <w:pPr>
              <w:rPr>
                <w:rFonts w:cs="Arial"/>
                <w:b/>
                <w:szCs w:val="22"/>
              </w:rPr>
            </w:pPr>
            <w:r w:rsidRPr="00E51EA3">
              <w:rPr>
                <w:rFonts w:cs="Arial"/>
                <w:b/>
                <w:szCs w:val="22"/>
              </w:rPr>
              <w:t>Magnesium</w:t>
            </w:r>
          </w:p>
        </w:tc>
        <w:tc>
          <w:tcPr>
            <w:tcW w:w="351" w:type="pct"/>
            <w:vAlign w:val="center"/>
          </w:tcPr>
          <w:p w14:paraId="6048D552" w14:textId="77777777" w:rsidR="0098067E" w:rsidRPr="00E51EA3" w:rsidRDefault="003D080A" w:rsidP="00810B7C">
            <w:pPr>
              <w:jc w:val="center"/>
              <w:rPr>
                <w:rFonts w:cs="Arial"/>
                <w:szCs w:val="22"/>
              </w:rPr>
            </w:pPr>
            <w:r w:rsidRPr="00E51EA3">
              <w:rPr>
                <w:rFonts w:cs="Arial"/>
              </w:rPr>
              <w:t>mmol/L</w:t>
            </w:r>
          </w:p>
        </w:tc>
        <w:tc>
          <w:tcPr>
            <w:tcW w:w="690" w:type="pct"/>
            <w:vAlign w:val="center"/>
          </w:tcPr>
          <w:p w14:paraId="652CA572" w14:textId="77777777" w:rsidR="0098067E" w:rsidRPr="00E51EA3" w:rsidRDefault="003D080A" w:rsidP="00810B7C">
            <w:pPr>
              <w:jc w:val="center"/>
              <w:rPr>
                <w:rFonts w:cs="Arial"/>
                <w:szCs w:val="22"/>
              </w:rPr>
            </w:pPr>
            <w:r w:rsidRPr="00E51EA3">
              <w:rPr>
                <w:rFonts w:cs="Arial"/>
                <w:szCs w:val="22"/>
              </w:rPr>
              <w:t>≤ 0.4</w:t>
            </w:r>
          </w:p>
        </w:tc>
        <w:tc>
          <w:tcPr>
            <w:tcW w:w="690" w:type="pct"/>
            <w:vAlign w:val="center"/>
          </w:tcPr>
          <w:p w14:paraId="7CD3ED83" w14:textId="77777777" w:rsidR="0098067E" w:rsidRPr="00E51EA3" w:rsidRDefault="003D080A" w:rsidP="00810B7C">
            <w:pPr>
              <w:jc w:val="center"/>
              <w:rPr>
                <w:rFonts w:cs="Arial"/>
                <w:szCs w:val="22"/>
              </w:rPr>
            </w:pPr>
            <w:r w:rsidRPr="00E51EA3">
              <w:rPr>
                <w:rFonts w:cs="Arial"/>
                <w:szCs w:val="22"/>
              </w:rPr>
              <w:t>≤ 0.4</w:t>
            </w:r>
          </w:p>
        </w:tc>
        <w:tc>
          <w:tcPr>
            <w:tcW w:w="691" w:type="pct"/>
            <w:vAlign w:val="center"/>
          </w:tcPr>
          <w:p w14:paraId="694BB864" w14:textId="77777777" w:rsidR="0098067E" w:rsidRPr="00E51EA3" w:rsidRDefault="003D080A" w:rsidP="00810B7C">
            <w:pPr>
              <w:jc w:val="center"/>
              <w:rPr>
                <w:rFonts w:cs="Arial"/>
                <w:szCs w:val="22"/>
              </w:rPr>
            </w:pPr>
            <w:r w:rsidRPr="00E51EA3">
              <w:rPr>
                <w:rFonts w:cs="Arial"/>
                <w:szCs w:val="22"/>
              </w:rPr>
              <w:t>≤ 0.4</w:t>
            </w:r>
          </w:p>
        </w:tc>
        <w:tc>
          <w:tcPr>
            <w:tcW w:w="873" w:type="pct"/>
            <w:vAlign w:val="center"/>
          </w:tcPr>
          <w:p w14:paraId="18EDD3A2" w14:textId="77777777" w:rsidR="0098067E" w:rsidRPr="00E51EA3" w:rsidRDefault="003D080A" w:rsidP="00810B7C">
            <w:pPr>
              <w:jc w:val="center"/>
              <w:rPr>
                <w:rFonts w:cs="Arial"/>
                <w:szCs w:val="22"/>
              </w:rPr>
            </w:pPr>
            <w:r>
              <w:rPr>
                <w:rFonts w:cs="Arial"/>
                <w:szCs w:val="22"/>
              </w:rPr>
              <w:t>N/A</w:t>
            </w:r>
          </w:p>
        </w:tc>
        <w:tc>
          <w:tcPr>
            <w:tcW w:w="602" w:type="pct"/>
            <w:vAlign w:val="center"/>
          </w:tcPr>
          <w:p w14:paraId="76DCB8A1" w14:textId="77777777" w:rsidR="0098067E" w:rsidRPr="007247C6" w:rsidRDefault="0098067E" w:rsidP="00810B7C">
            <w:pPr>
              <w:spacing w:line="240" w:lineRule="auto"/>
              <w:jc w:val="center"/>
              <w:rPr>
                <w:rFonts w:cs="Arial"/>
                <w:sz w:val="18"/>
                <w:szCs w:val="18"/>
              </w:rPr>
            </w:pPr>
          </w:p>
        </w:tc>
      </w:tr>
      <w:tr w:rsidR="00683965" w14:paraId="3AF4E6D6" w14:textId="77777777" w:rsidTr="00241154">
        <w:trPr>
          <w:trHeight w:val="567"/>
        </w:trPr>
        <w:tc>
          <w:tcPr>
            <w:tcW w:w="1101" w:type="pct"/>
            <w:vAlign w:val="center"/>
          </w:tcPr>
          <w:p w14:paraId="0560DFE7" w14:textId="77777777" w:rsidR="0098067E" w:rsidRPr="00E51EA3" w:rsidRDefault="003D080A" w:rsidP="00810B7C">
            <w:pPr>
              <w:rPr>
                <w:rFonts w:cs="Arial"/>
                <w:b/>
                <w:szCs w:val="22"/>
              </w:rPr>
            </w:pPr>
            <w:r w:rsidRPr="00E51EA3">
              <w:rPr>
                <w:rFonts w:cs="Arial"/>
                <w:b/>
                <w:szCs w:val="22"/>
              </w:rPr>
              <w:t>Paracetamol</w:t>
            </w:r>
          </w:p>
        </w:tc>
        <w:tc>
          <w:tcPr>
            <w:tcW w:w="351" w:type="pct"/>
            <w:vAlign w:val="center"/>
          </w:tcPr>
          <w:p w14:paraId="707A512B" w14:textId="77777777" w:rsidR="0098067E" w:rsidRPr="00E51EA3" w:rsidRDefault="003D080A" w:rsidP="00810B7C">
            <w:pPr>
              <w:jc w:val="center"/>
              <w:rPr>
                <w:rFonts w:cs="Arial"/>
                <w:szCs w:val="22"/>
              </w:rPr>
            </w:pPr>
            <w:r w:rsidRPr="00E51EA3">
              <w:rPr>
                <w:rFonts w:cs="Arial"/>
              </w:rPr>
              <w:t>mg/L</w:t>
            </w:r>
          </w:p>
        </w:tc>
        <w:tc>
          <w:tcPr>
            <w:tcW w:w="690" w:type="pct"/>
            <w:vAlign w:val="center"/>
          </w:tcPr>
          <w:p w14:paraId="1F88DDED" w14:textId="77777777" w:rsidR="0098067E" w:rsidRPr="00E51EA3" w:rsidRDefault="003D080A" w:rsidP="00810B7C">
            <w:pPr>
              <w:tabs>
                <w:tab w:val="left" w:pos="1150"/>
              </w:tabs>
              <w:jc w:val="center"/>
              <w:rPr>
                <w:rFonts w:cs="Arial"/>
                <w:szCs w:val="22"/>
              </w:rPr>
            </w:pPr>
            <w:r w:rsidRPr="00E51EA3">
              <w:rPr>
                <w:rFonts w:cs="Arial"/>
                <w:szCs w:val="22"/>
              </w:rPr>
              <w:t>≥ 30</w:t>
            </w:r>
          </w:p>
        </w:tc>
        <w:tc>
          <w:tcPr>
            <w:tcW w:w="690" w:type="pct"/>
            <w:vAlign w:val="center"/>
          </w:tcPr>
          <w:p w14:paraId="60B697F3" w14:textId="77777777" w:rsidR="0098067E" w:rsidRPr="00E51EA3" w:rsidRDefault="003D080A" w:rsidP="00810B7C">
            <w:pPr>
              <w:jc w:val="center"/>
              <w:rPr>
                <w:rFonts w:cs="Arial"/>
                <w:szCs w:val="22"/>
              </w:rPr>
            </w:pPr>
            <w:r w:rsidRPr="00E51EA3">
              <w:rPr>
                <w:rFonts w:cs="Arial"/>
                <w:szCs w:val="22"/>
              </w:rPr>
              <w:t>≥ 30</w:t>
            </w:r>
          </w:p>
        </w:tc>
        <w:tc>
          <w:tcPr>
            <w:tcW w:w="691" w:type="pct"/>
            <w:vAlign w:val="center"/>
          </w:tcPr>
          <w:p w14:paraId="57F030B9" w14:textId="77777777" w:rsidR="0098067E" w:rsidRPr="00E51EA3" w:rsidRDefault="003D080A" w:rsidP="00810B7C">
            <w:pPr>
              <w:jc w:val="center"/>
              <w:rPr>
                <w:rFonts w:cs="Arial"/>
                <w:szCs w:val="22"/>
              </w:rPr>
            </w:pPr>
            <w:r w:rsidRPr="00E51EA3">
              <w:rPr>
                <w:rFonts w:cs="Arial"/>
                <w:szCs w:val="22"/>
              </w:rPr>
              <w:t>≥ 30</w:t>
            </w:r>
          </w:p>
        </w:tc>
        <w:tc>
          <w:tcPr>
            <w:tcW w:w="873" w:type="pct"/>
            <w:vAlign w:val="center"/>
          </w:tcPr>
          <w:p w14:paraId="348A152E" w14:textId="77777777" w:rsidR="0098067E" w:rsidRPr="00E51EA3" w:rsidRDefault="003D080A" w:rsidP="00810B7C">
            <w:pPr>
              <w:jc w:val="center"/>
              <w:rPr>
                <w:rFonts w:cs="Arial"/>
                <w:szCs w:val="22"/>
              </w:rPr>
            </w:pPr>
            <w:r>
              <w:rPr>
                <w:rFonts w:cs="Arial"/>
                <w:szCs w:val="22"/>
              </w:rPr>
              <w:t>N/A</w:t>
            </w:r>
          </w:p>
        </w:tc>
        <w:tc>
          <w:tcPr>
            <w:tcW w:w="602" w:type="pct"/>
            <w:vAlign w:val="center"/>
          </w:tcPr>
          <w:p w14:paraId="305B55BC" w14:textId="77777777" w:rsidR="0098067E" w:rsidRPr="007247C6" w:rsidRDefault="0098067E" w:rsidP="00810B7C">
            <w:pPr>
              <w:spacing w:line="240" w:lineRule="auto"/>
              <w:jc w:val="center"/>
              <w:rPr>
                <w:rFonts w:cs="Arial"/>
                <w:sz w:val="18"/>
                <w:szCs w:val="18"/>
              </w:rPr>
            </w:pPr>
          </w:p>
        </w:tc>
      </w:tr>
      <w:tr w:rsidR="00683965" w14:paraId="3859E62D" w14:textId="77777777" w:rsidTr="00241154">
        <w:trPr>
          <w:trHeight w:val="567"/>
        </w:trPr>
        <w:tc>
          <w:tcPr>
            <w:tcW w:w="1101" w:type="pct"/>
            <w:vAlign w:val="center"/>
          </w:tcPr>
          <w:p w14:paraId="60487BE7" w14:textId="77777777" w:rsidR="0098067E" w:rsidRPr="00E51EA3" w:rsidRDefault="003D080A" w:rsidP="00810B7C">
            <w:pPr>
              <w:rPr>
                <w:rFonts w:cs="Arial"/>
                <w:b/>
                <w:szCs w:val="22"/>
              </w:rPr>
            </w:pPr>
            <w:r w:rsidRPr="00E51EA3">
              <w:rPr>
                <w:rFonts w:cs="Arial"/>
                <w:b/>
                <w:szCs w:val="22"/>
              </w:rPr>
              <w:t>Phenytoin</w:t>
            </w:r>
          </w:p>
        </w:tc>
        <w:tc>
          <w:tcPr>
            <w:tcW w:w="351" w:type="pct"/>
            <w:vAlign w:val="center"/>
          </w:tcPr>
          <w:p w14:paraId="57C636CA" w14:textId="77777777" w:rsidR="0098067E" w:rsidRPr="00E51EA3" w:rsidRDefault="003D080A" w:rsidP="00810B7C">
            <w:pPr>
              <w:jc w:val="center"/>
              <w:rPr>
                <w:rFonts w:cs="Arial"/>
                <w:szCs w:val="22"/>
              </w:rPr>
            </w:pPr>
            <w:r w:rsidRPr="00E51EA3">
              <w:rPr>
                <w:rFonts w:cs="Arial"/>
              </w:rPr>
              <w:t>mg/L</w:t>
            </w:r>
          </w:p>
        </w:tc>
        <w:tc>
          <w:tcPr>
            <w:tcW w:w="690" w:type="pct"/>
            <w:vAlign w:val="center"/>
          </w:tcPr>
          <w:p w14:paraId="6A30D678" w14:textId="77777777" w:rsidR="0098067E" w:rsidRPr="00E51EA3" w:rsidRDefault="003D080A" w:rsidP="00810B7C">
            <w:pPr>
              <w:jc w:val="center"/>
              <w:rPr>
                <w:rFonts w:cs="Arial"/>
                <w:sz w:val="18"/>
                <w:szCs w:val="22"/>
              </w:rPr>
            </w:pPr>
            <w:r w:rsidRPr="00E51EA3">
              <w:rPr>
                <w:rFonts w:cs="Arial"/>
                <w:sz w:val="18"/>
                <w:szCs w:val="22"/>
              </w:rPr>
              <w:t>N/A</w:t>
            </w:r>
          </w:p>
        </w:tc>
        <w:tc>
          <w:tcPr>
            <w:tcW w:w="690" w:type="pct"/>
            <w:vAlign w:val="center"/>
          </w:tcPr>
          <w:p w14:paraId="6EA0B9CB" w14:textId="77777777" w:rsidR="0098067E" w:rsidRPr="00E51EA3" w:rsidRDefault="003D080A" w:rsidP="00810B7C">
            <w:pPr>
              <w:jc w:val="center"/>
              <w:rPr>
                <w:rFonts w:cs="Arial"/>
                <w:szCs w:val="22"/>
              </w:rPr>
            </w:pPr>
            <w:r w:rsidRPr="00E51EA3">
              <w:rPr>
                <w:rFonts w:cs="Arial"/>
                <w:szCs w:val="22"/>
              </w:rPr>
              <w:t>≥ 25</w:t>
            </w:r>
          </w:p>
        </w:tc>
        <w:tc>
          <w:tcPr>
            <w:tcW w:w="691" w:type="pct"/>
            <w:vAlign w:val="center"/>
          </w:tcPr>
          <w:p w14:paraId="270498C8" w14:textId="77777777" w:rsidR="0098067E" w:rsidRPr="00E51EA3" w:rsidRDefault="003D080A" w:rsidP="00810B7C">
            <w:pPr>
              <w:jc w:val="center"/>
              <w:rPr>
                <w:rFonts w:cs="Arial"/>
                <w:szCs w:val="22"/>
              </w:rPr>
            </w:pPr>
            <w:r w:rsidRPr="00E51EA3">
              <w:rPr>
                <w:rFonts w:cs="Arial"/>
                <w:szCs w:val="22"/>
              </w:rPr>
              <w:t>≥ 25</w:t>
            </w:r>
          </w:p>
        </w:tc>
        <w:tc>
          <w:tcPr>
            <w:tcW w:w="873" w:type="pct"/>
            <w:vAlign w:val="center"/>
          </w:tcPr>
          <w:p w14:paraId="76660A31" w14:textId="77777777" w:rsidR="0098067E" w:rsidRPr="00E51EA3" w:rsidRDefault="003D080A" w:rsidP="00810B7C">
            <w:pPr>
              <w:jc w:val="center"/>
              <w:rPr>
                <w:rFonts w:cs="Arial"/>
                <w:szCs w:val="22"/>
              </w:rPr>
            </w:pPr>
            <w:r>
              <w:rPr>
                <w:rFonts w:cs="Arial"/>
                <w:szCs w:val="22"/>
              </w:rPr>
              <w:t>N/A</w:t>
            </w:r>
          </w:p>
        </w:tc>
        <w:tc>
          <w:tcPr>
            <w:tcW w:w="602" w:type="pct"/>
            <w:vAlign w:val="center"/>
          </w:tcPr>
          <w:p w14:paraId="43A1FC53" w14:textId="77777777" w:rsidR="0098067E" w:rsidRPr="007247C6" w:rsidRDefault="0098067E" w:rsidP="00810B7C">
            <w:pPr>
              <w:spacing w:line="240" w:lineRule="auto"/>
              <w:jc w:val="center"/>
              <w:rPr>
                <w:rFonts w:cs="Arial"/>
                <w:sz w:val="18"/>
                <w:szCs w:val="18"/>
              </w:rPr>
            </w:pPr>
          </w:p>
        </w:tc>
      </w:tr>
      <w:tr w:rsidR="00683965" w14:paraId="17781A2B" w14:textId="77777777" w:rsidTr="00241154">
        <w:trPr>
          <w:trHeight w:val="567"/>
        </w:trPr>
        <w:tc>
          <w:tcPr>
            <w:tcW w:w="1101" w:type="pct"/>
            <w:vAlign w:val="center"/>
          </w:tcPr>
          <w:p w14:paraId="6BE02702" w14:textId="77777777" w:rsidR="0098067E" w:rsidRPr="00E51EA3" w:rsidRDefault="003D080A" w:rsidP="00810B7C">
            <w:pPr>
              <w:rPr>
                <w:rFonts w:cs="Arial"/>
                <w:b/>
                <w:szCs w:val="22"/>
              </w:rPr>
            </w:pPr>
            <w:r w:rsidRPr="00E51EA3">
              <w:rPr>
                <w:rFonts w:cs="Arial"/>
                <w:b/>
                <w:szCs w:val="22"/>
              </w:rPr>
              <w:t>Phosphate</w:t>
            </w:r>
          </w:p>
        </w:tc>
        <w:tc>
          <w:tcPr>
            <w:tcW w:w="351" w:type="pct"/>
            <w:vAlign w:val="center"/>
          </w:tcPr>
          <w:p w14:paraId="11456FB1" w14:textId="77777777" w:rsidR="0098067E" w:rsidRPr="00E51EA3" w:rsidRDefault="003D080A" w:rsidP="00810B7C">
            <w:pPr>
              <w:jc w:val="center"/>
              <w:rPr>
                <w:rFonts w:cs="Arial"/>
                <w:szCs w:val="22"/>
              </w:rPr>
            </w:pPr>
            <w:r w:rsidRPr="00E51EA3">
              <w:rPr>
                <w:rFonts w:cs="Arial"/>
              </w:rPr>
              <w:t>mmol/L</w:t>
            </w:r>
          </w:p>
        </w:tc>
        <w:tc>
          <w:tcPr>
            <w:tcW w:w="690" w:type="pct"/>
            <w:vAlign w:val="center"/>
          </w:tcPr>
          <w:p w14:paraId="2FDA856F" w14:textId="77777777" w:rsidR="0098067E" w:rsidRPr="00E51EA3" w:rsidRDefault="003D080A" w:rsidP="00810B7C">
            <w:pPr>
              <w:jc w:val="center"/>
              <w:rPr>
                <w:rFonts w:cs="Arial"/>
                <w:szCs w:val="22"/>
              </w:rPr>
            </w:pPr>
            <w:r w:rsidRPr="00E51EA3">
              <w:rPr>
                <w:rFonts w:cs="Arial"/>
                <w:szCs w:val="22"/>
              </w:rPr>
              <w:t>≤ 0.3</w:t>
            </w:r>
          </w:p>
        </w:tc>
        <w:tc>
          <w:tcPr>
            <w:tcW w:w="690" w:type="pct"/>
            <w:vAlign w:val="center"/>
          </w:tcPr>
          <w:p w14:paraId="6D3DCCA3" w14:textId="77777777" w:rsidR="0098067E" w:rsidRPr="00E51EA3" w:rsidRDefault="003D080A" w:rsidP="00810B7C">
            <w:pPr>
              <w:jc w:val="center"/>
              <w:rPr>
                <w:rFonts w:cs="Arial"/>
                <w:szCs w:val="22"/>
              </w:rPr>
            </w:pPr>
            <w:r w:rsidRPr="00E51EA3">
              <w:rPr>
                <w:rFonts w:cs="Arial"/>
                <w:szCs w:val="22"/>
              </w:rPr>
              <w:t>≤ 0.3</w:t>
            </w:r>
          </w:p>
        </w:tc>
        <w:tc>
          <w:tcPr>
            <w:tcW w:w="691" w:type="pct"/>
            <w:vAlign w:val="center"/>
          </w:tcPr>
          <w:p w14:paraId="76E076D5" w14:textId="77777777" w:rsidR="0098067E" w:rsidRPr="00E51EA3" w:rsidRDefault="003D080A" w:rsidP="00810B7C">
            <w:pPr>
              <w:jc w:val="center"/>
              <w:rPr>
                <w:rFonts w:cs="Arial"/>
                <w:szCs w:val="22"/>
              </w:rPr>
            </w:pPr>
            <w:r w:rsidRPr="00E51EA3">
              <w:rPr>
                <w:rFonts w:cs="Arial"/>
                <w:szCs w:val="22"/>
              </w:rPr>
              <w:t>≤ 0.3</w:t>
            </w:r>
          </w:p>
        </w:tc>
        <w:tc>
          <w:tcPr>
            <w:tcW w:w="873" w:type="pct"/>
            <w:vAlign w:val="center"/>
          </w:tcPr>
          <w:p w14:paraId="1C3BBFB1" w14:textId="77777777" w:rsidR="0098067E" w:rsidRPr="00E51EA3" w:rsidRDefault="003D080A" w:rsidP="00810B7C">
            <w:pPr>
              <w:jc w:val="center"/>
              <w:rPr>
                <w:rFonts w:cs="Arial"/>
                <w:szCs w:val="22"/>
              </w:rPr>
            </w:pPr>
            <w:r>
              <w:rPr>
                <w:rFonts w:cs="Arial"/>
                <w:szCs w:val="22"/>
              </w:rPr>
              <w:t>N/A</w:t>
            </w:r>
          </w:p>
        </w:tc>
        <w:tc>
          <w:tcPr>
            <w:tcW w:w="602" w:type="pct"/>
            <w:vAlign w:val="center"/>
          </w:tcPr>
          <w:p w14:paraId="3B35BBF3" w14:textId="77777777" w:rsidR="0098067E" w:rsidRPr="007247C6" w:rsidRDefault="0098067E" w:rsidP="00810B7C">
            <w:pPr>
              <w:spacing w:line="240" w:lineRule="auto"/>
              <w:jc w:val="center"/>
              <w:rPr>
                <w:rFonts w:cs="Arial"/>
                <w:sz w:val="18"/>
                <w:szCs w:val="18"/>
              </w:rPr>
            </w:pPr>
          </w:p>
        </w:tc>
      </w:tr>
      <w:tr w:rsidR="00683965" w14:paraId="58F3F018" w14:textId="77777777" w:rsidTr="00241154">
        <w:trPr>
          <w:trHeight w:val="567"/>
        </w:trPr>
        <w:tc>
          <w:tcPr>
            <w:tcW w:w="1101" w:type="pct"/>
            <w:vAlign w:val="center"/>
          </w:tcPr>
          <w:p w14:paraId="7590A2A2" w14:textId="77777777" w:rsidR="0098067E" w:rsidRPr="00E51EA3" w:rsidRDefault="003D080A" w:rsidP="00810B7C">
            <w:pPr>
              <w:rPr>
                <w:rFonts w:cs="Arial"/>
                <w:b/>
                <w:szCs w:val="22"/>
              </w:rPr>
            </w:pPr>
            <w:r w:rsidRPr="00E51EA3">
              <w:rPr>
                <w:rFonts w:cs="Arial"/>
                <w:b/>
                <w:szCs w:val="22"/>
              </w:rPr>
              <w:t>Potassium</w:t>
            </w:r>
          </w:p>
        </w:tc>
        <w:tc>
          <w:tcPr>
            <w:tcW w:w="351" w:type="pct"/>
            <w:vAlign w:val="center"/>
          </w:tcPr>
          <w:p w14:paraId="48BC17D6" w14:textId="77777777" w:rsidR="0098067E" w:rsidRPr="00E51EA3" w:rsidRDefault="003D080A" w:rsidP="00810B7C">
            <w:pPr>
              <w:jc w:val="center"/>
              <w:rPr>
                <w:rFonts w:cs="Arial"/>
                <w:szCs w:val="22"/>
              </w:rPr>
            </w:pPr>
            <w:r w:rsidRPr="00E51EA3">
              <w:rPr>
                <w:rFonts w:cs="Arial"/>
              </w:rPr>
              <w:t>mmol/L</w:t>
            </w:r>
          </w:p>
        </w:tc>
        <w:tc>
          <w:tcPr>
            <w:tcW w:w="690" w:type="pct"/>
            <w:vAlign w:val="center"/>
          </w:tcPr>
          <w:p w14:paraId="72EB57A9" w14:textId="77777777" w:rsidR="0098067E" w:rsidRPr="00E51EA3" w:rsidRDefault="003D080A" w:rsidP="00810B7C">
            <w:pPr>
              <w:jc w:val="center"/>
              <w:rPr>
                <w:rFonts w:cs="Arial"/>
                <w:szCs w:val="22"/>
              </w:rPr>
            </w:pPr>
            <w:r w:rsidRPr="00E51EA3">
              <w:rPr>
                <w:rFonts w:cs="Arial"/>
                <w:szCs w:val="22"/>
              </w:rPr>
              <w:t>≤2.5 or ≥ 6.5</w:t>
            </w:r>
          </w:p>
        </w:tc>
        <w:tc>
          <w:tcPr>
            <w:tcW w:w="690" w:type="pct"/>
            <w:vAlign w:val="center"/>
          </w:tcPr>
          <w:p w14:paraId="498EF650" w14:textId="77777777" w:rsidR="0098067E" w:rsidRPr="00E51EA3" w:rsidRDefault="003D080A" w:rsidP="00810B7C">
            <w:pPr>
              <w:jc w:val="center"/>
              <w:rPr>
                <w:rFonts w:cs="Arial"/>
                <w:szCs w:val="22"/>
              </w:rPr>
            </w:pPr>
            <w:r w:rsidRPr="00E51EA3">
              <w:rPr>
                <w:rFonts w:cs="Arial"/>
                <w:szCs w:val="22"/>
              </w:rPr>
              <w:t>≤ 2.5 or ≥ 6.5</w:t>
            </w:r>
          </w:p>
        </w:tc>
        <w:tc>
          <w:tcPr>
            <w:tcW w:w="691" w:type="pct"/>
            <w:vAlign w:val="center"/>
          </w:tcPr>
          <w:p w14:paraId="0C8C4816" w14:textId="77777777" w:rsidR="0098067E" w:rsidRPr="00E51EA3" w:rsidRDefault="003D080A" w:rsidP="00810B7C">
            <w:pPr>
              <w:jc w:val="center"/>
              <w:rPr>
                <w:rFonts w:cs="Arial"/>
                <w:szCs w:val="22"/>
              </w:rPr>
            </w:pPr>
            <w:r w:rsidRPr="00E51EA3">
              <w:rPr>
                <w:rFonts w:cs="Arial"/>
                <w:szCs w:val="22"/>
              </w:rPr>
              <w:t>≤ 2.5 or ≥ 6.0</w:t>
            </w:r>
          </w:p>
        </w:tc>
        <w:tc>
          <w:tcPr>
            <w:tcW w:w="873" w:type="pct"/>
            <w:vAlign w:val="center"/>
          </w:tcPr>
          <w:p w14:paraId="7CB6327B" w14:textId="77777777" w:rsidR="0098067E" w:rsidRPr="00E51EA3" w:rsidRDefault="003D080A" w:rsidP="00810B7C">
            <w:pPr>
              <w:jc w:val="center"/>
              <w:rPr>
                <w:rFonts w:cs="Arial"/>
                <w:szCs w:val="22"/>
              </w:rPr>
            </w:pPr>
            <w:r>
              <w:rPr>
                <w:rFonts w:cs="Arial"/>
                <w:szCs w:val="22"/>
              </w:rPr>
              <w:t>N/A</w:t>
            </w:r>
          </w:p>
        </w:tc>
        <w:tc>
          <w:tcPr>
            <w:tcW w:w="602" w:type="pct"/>
            <w:vAlign w:val="center"/>
          </w:tcPr>
          <w:p w14:paraId="74BB8540" w14:textId="77777777" w:rsidR="0098067E" w:rsidRPr="007247C6" w:rsidRDefault="0098067E" w:rsidP="00810B7C">
            <w:pPr>
              <w:spacing w:line="240" w:lineRule="auto"/>
              <w:ind w:right="-1188"/>
              <w:jc w:val="center"/>
              <w:rPr>
                <w:rFonts w:cs="Arial"/>
                <w:sz w:val="18"/>
                <w:szCs w:val="18"/>
              </w:rPr>
            </w:pPr>
          </w:p>
        </w:tc>
      </w:tr>
      <w:tr w:rsidR="00683965" w14:paraId="07F911AF" w14:textId="77777777" w:rsidTr="00241154">
        <w:trPr>
          <w:trHeight w:val="567"/>
        </w:trPr>
        <w:tc>
          <w:tcPr>
            <w:tcW w:w="1101" w:type="pct"/>
            <w:vAlign w:val="center"/>
          </w:tcPr>
          <w:p w14:paraId="214EAEB3" w14:textId="77777777" w:rsidR="0098067E" w:rsidRPr="00E51EA3" w:rsidRDefault="003D080A" w:rsidP="00810B7C">
            <w:pPr>
              <w:rPr>
                <w:rFonts w:cs="Arial"/>
                <w:b/>
                <w:szCs w:val="22"/>
              </w:rPr>
            </w:pPr>
            <w:r w:rsidRPr="00E51EA3">
              <w:rPr>
                <w:rFonts w:cs="Arial"/>
                <w:b/>
                <w:szCs w:val="22"/>
              </w:rPr>
              <w:t>Salicylate</w:t>
            </w:r>
          </w:p>
        </w:tc>
        <w:tc>
          <w:tcPr>
            <w:tcW w:w="351" w:type="pct"/>
            <w:vAlign w:val="center"/>
          </w:tcPr>
          <w:p w14:paraId="6290C4AB" w14:textId="77777777" w:rsidR="0098067E" w:rsidRPr="00E51EA3" w:rsidRDefault="003D080A" w:rsidP="00810B7C">
            <w:pPr>
              <w:jc w:val="center"/>
              <w:rPr>
                <w:rFonts w:cs="Arial"/>
                <w:szCs w:val="22"/>
              </w:rPr>
            </w:pPr>
            <w:r w:rsidRPr="00E51EA3">
              <w:rPr>
                <w:rFonts w:cs="Arial"/>
              </w:rPr>
              <w:t>mg/L</w:t>
            </w:r>
          </w:p>
        </w:tc>
        <w:tc>
          <w:tcPr>
            <w:tcW w:w="690" w:type="pct"/>
            <w:vAlign w:val="center"/>
          </w:tcPr>
          <w:p w14:paraId="66D5C470" w14:textId="77777777" w:rsidR="0098067E" w:rsidRPr="00E51EA3" w:rsidRDefault="003D080A" w:rsidP="00810B7C">
            <w:pPr>
              <w:jc w:val="center"/>
              <w:rPr>
                <w:rFonts w:cs="Arial"/>
                <w:szCs w:val="22"/>
              </w:rPr>
            </w:pPr>
            <w:r w:rsidRPr="00E51EA3">
              <w:rPr>
                <w:rFonts w:cs="Arial"/>
                <w:szCs w:val="22"/>
              </w:rPr>
              <w:t>≥ 300</w:t>
            </w:r>
          </w:p>
        </w:tc>
        <w:tc>
          <w:tcPr>
            <w:tcW w:w="690" w:type="pct"/>
            <w:vAlign w:val="center"/>
          </w:tcPr>
          <w:p w14:paraId="31DDE13E" w14:textId="77777777" w:rsidR="0098067E" w:rsidRPr="00E51EA3" w:rsidRDefault="003D080A" w:rsidP="00810B7C">
            <w:pPr>
              <w:jc w:val="center"/>
              <w:rPr>
                <w:rFonts w:cs="Arial"/>
                <w:szCs w:val="22"/>
              </w:rPr>
            </w:pPr>
            <w:r w:rsidRPr="00E51EA3">
              <w:rPr>
                <w:rFonts w:cs="Arial"/>
                <w:szCs w:val="22"/>
              </w:rPr>
              <w:t>≥ 300</w:t>
            </w:r>
          </w:p>
        </w:tc>
        <w:tc>
          <w:tcPr>
            <w:tcW w:w="691" w:type="pct"/>
            <w:vAlign w:val="center"/>
          </w:tcPr>
          <w:p w14:paraId="2816D839" w14:textId="77777777" w:rsidR="0098067E" w:rsidRPr="00E51EA3" w:rsidRDefault="003D080A" w:rsidP="00810B7C">
            <w:pPr>
              <w:jc w:val="center"/>
              <w:rPr>
                <w:rFonts w:cs="Arial"/>
                <w:szCs w:val="22"/>
              </w:rPr>
            </w:pPr>
            <w:r w:rsidRPr="00E51EA3">
              <w:rPr>
                <w:rFonts w:cs="Arial"/>
                <w:szCs w:val="22"/>
              </w:rPr>
              <w:t>≥ 300</w:t>
            </w:r>
          </w:p>
        </w:tc>
        <w:tc>
          <w:tcPr>
            <w:tcW w:w="873" w:type="pct"/>
            <w:vAlign w:val="center"/>
          </w:tcPr>
          <w:p w14:paraId="0F71CE3D" w14:textId="77777777" w:rsidR="0098067E" w:rsidRPr="00E51EA3" w:rsidRDefault="003D080A" w:rsidP="00810B7C">
            <w:pPr>
              <w:jc w:val="center"/>
              <w:rPr>
                <w:rFonts w:cs="Arial"/>
                <w:szCs w:val="22"/>
              </w:rPr>
            </w:pPr>
            <w:r>
              <w:rPr>
                <w:rFonts w:cs="Arial"/>
                <w:szCs w:val="22"/>
              </w:rPr>
              <w:t>N/A</w:t>
            </w:r>
          </w:p>
        </w:tc>
        <w:tc>
          <w:tcPr>
            <w:tcW w:w="602" w:type="pct"/>
            <w:vAlign w:val="center"/>
          </w:tcPr>
          <w:p w14:paraId="1C01B13C" w14:textId="77777777" w:rsidR="0098067E" w:rsidRPr="007247C6" w:rsidRDefault="0098067E" w:rsidP="00810B7C">
            <w:pPr>
              <w:spacing w:line="240" w:lineRule="auto"/>
              <w:jc w:val="center"/>
              <w:rPr>
                <w:rFonts w:cs="Arial"/>
                <w:sz w:val="18"/>
                <w:szCs w:val="18"/>
              </w:rPr>
            </w:pPr>
          </w:p>
        </w:tc>
      </w:tr>
      <w:tr w:rsidR="00683965" w14:paraId="103AE82C" w14:textId="77777777" w:rsidTr="00241154">
        <w:trPr>
          <w:trHeight w:val="567"/>
        </w:trPr>
        <w:tc>
          <w:tcPr>
            <w:tcW w:w="1101" w:type="pct"/>
            <w:vAlign w:val="center"/>
          </w:tcPr>
          <w:p w14:paraId="7928139A" w14:textId="77777777" w:rsidR="0098067E" w:rsidRPr="00E51EA3" w:rsidRDefault="003D080A" w:rsidP="00810B7C">
            <w:pPr>
              <w:rPr>
                <w:rFonts w:cs="Arial"/>
                <w:b/>
                <w:szCs w:val="22"/>
              </w:rPr>
            </w:pPr>
            <w:r w:rsidRPr="00E51EA3">
              <w:rPr>
                <w:rFonts w:cs="Arial"/>
                <w:b/>
                <w:szCs w:val="22"/>
              </w:rPr>
              <w:t>Sodium (adult)</w:t>
            </w:r>
          </w:p>
        </w:tc>
        <w:tc>
          <w:tcPr>
            <w:tcW w:w="351" w:type="pct"/>
            <w:vAlign w:val="center"/>
          </w:tcPr>
          <w:p w14:paraId="11850185" w14:textId="77777777" w:rsidR="0098067E" w:rsidRPr="00E51EA3" w:rsidRDefault="003D080A" w:rsidP="00810B7C">
            <w:pPr>
              <w:jc w:val="center"/>
              <w:rPr>
                <w:rFonts w:cs="Arial"/>
                <w:szCs w:val="22"/>
              </w:rPr>
            </w:pPr>
            <w:r w:rsidRPr="00E51EA3">
              <w:rPr>
                <w:rFonts w:cs="Arial"/>
              </w:rPr>
              <w:t>mmol/L</w:t>
            </w:r>
          </w:p>
        </w:tc>
        <w:tc>
          <w:tcPr>
            <w:tcW w:w="690" w:type="pct"/>
            <w:vAlign w:val="center"/>
          </w:tcPr>
          <w:p w14:paraId="3698077C" w14:textId="77777777" w:rsidR="0098067E" w:rsidRPr="00E51EA3" w:rsidRDefault="003D080A" w:rsidP="00810B7C">
            <w:pPr>
              <w:jc w:val="center"/>
              <w:rPr>
                <w:rFonts w:cs="Arial"/>
                <w:szCs w:val="22"/>
              </w:rPr>
            </w:pPr>
            <w:r w:rsidRPr="00E51EA3">
              <w:rPr>
                <w:rFonts w:cs="Arial"/>
                <w:szCs w:val="22"/>
              </w:rPr>
              <w:t>≤ 120 or ≥ 150</w:t>
            </w:r>
          </w:p>
        </w:tc>
        <w:tc>
          <w:tcPr>
            <w:tcW w:w="690" w:type="pct"/>
            <w:vAlign w:val="center"/>
          </w:tcPr>
          <w:p w14:paraId="0163F46C" w14:textId="77777777" w:rsidR="0098067E" w:rsidRPr="00E51EA3" w:rsidRDefault="003D080A" w:rsidP="00810B7C">
            <w:pPr>
              <w:jc w:val="center"/>
              <w:rPr>
                <w:rFonts w:cs="Arial"/>
                <w:szCs w:val="22"/>
              </w:rPr>
            </w:pPr>
            <w:r w:rsidRPr="00E51EA3">
              <w:rPr>
                <w:rFonts w:cs="Arial"/>
                <w:szCs w:val="22"/>
              </w:rPr>
              <w:t>≤ 120 or ≥ 150</w:t>
            </w:r>
          </w:p>
        </w:tc>
        <w:tc>
          <w:tcPr>
            <w:tcW w:w="691" w:type="pct"/>
            <w:vAlign w:val="center"/>
          </w:tcPr>
          <w:p w14:paraId="72A47493" w14:textId="77777777" w:rsidR="0098067E" w:rsidRPr="00E51EA3" w:rsidRDefault="003D080A" w:rsidP="00810B7C">
            <w:pPr>
              <w:jc w:val="center"/>
              <w:rPr>
                <w:rFonts w:cs="Arial"/>
                <w:szCs w:val="22"/>
              </w:rPr>
            </w:pPr>
            <w:r w:rsidRPr="00E51EA3">
              <w:rPr>
                <w:rFonts w:cs="Arial"/>
                <w:szCs w:val="22"/>
              </w:rPr>
              <w:t>≤ 120 or ≥ 150</w:t>
            </w:r>
          </w:p>
        </w:tc>
        <w:tc>
          <w:tcPr>
            <w:tcW w:w="873" w:type="pct"/>
            <w:vAlign w:val="center"/>
          </w:tcPr>
          <w:p w14:paraId="2A192517" w14:textId="77777777" w:rsidR="0098067E" w:rsidRPr="00E51EA3" w:rsidRDefault="003D080A" w:rsidP="00810B7C">
            <w:pPr>
              <w:jc w:val="center"/>
              <w:rPr>
                <w:rFonts w:cs="Arial"/>
                <w:szCs w:val="22"/>
              </w:rPr>
            </w:pPr>
            <w:r>
              <w:rPr>
                <w:rFonts w:cs="Arial"/>
                <w:szCs w:val="22"/>
              </w:rPr>
              <w:t>N/A</w:t>
            </w:r>
          </w:p>
        </w:tc>
        <w:tc>
          <w:tcPr>
            <w:tcW w:w="602" w:type="pct"/>
            <w:vAlign w:val="center"/>
          </w:tcPr>
          <w:p w14:paraId="21B0A1C6" w14:textId="77777777" w:rsidR="0098067E" w:rsidRPr="007247C6" w:rsidRDefault="0098067E" w:rsidP="00810B7C">
            <w:pPr>
              <w:spacing w:line="240" w:lineRule="auto"/>
              <w:jc w:val="center"/>
              <w:rPr>
                <w:rFonts w:cs="Arial"/>
                <w:sz w:val="18"/>
                <w:szCs w:val="18"/>
              </w:rPr>
            </w:pPr>
          </w:p>
        </w:tc>
      </w:tr>
      <w:tr w:rsidR="00683965" w14:paraId="76281029" w14:textId="77777777" w:rsidTr="00241154">
        <w:trPr>
          <w:trHeight w:val="567"/>
        </w:trPr>
        <w:tc>
          <w:tcPr>
            <w:tcW w:w="1101" w:type="pct"/>
            <w:vAlign w:val="center"/>
          </w:tcPr>
          <w:p w14:paraId="3EE99F26" w14:textId="77777777" w:rsidR="0098067E" w:rsidRPr="00E51EA3" w:rsidRDefault="003D080A" w:rsidP="00810B7C">
            <w:pPr>
              <w:rPr>
                <w:rFonts w:cs="Arial"/>
                <w:b/>
                <w:szCs w:val="22"/>
              </w:rPr>
            </w:pPr>
            <w:r w:rsidRPr="00E51EA3">
              <w:rPr>
                <w:rFonts w:cs="Arial"/>
                <w:b/>
                <w:szCs w:val="22"/>
              </w:rPr>
              <w:t>Sodium (paediatric)</w:t>
            </w:r>
          </w:p>
        </w:tc>
        <w:tc>
          <w:tcPr>
            <w:tcW w:w="351" w:type="pct"/>
            <w:vAlign w:val="center"/>
          </w:tcPr>
          <w:p w14:paraId="238B535E" w14:textId="77777777" w:rsidR="0098067E" w:rsidRPr="00E51EA3" w:rsidRDefault="003D080A" w:rsidP="00810B7C">
            <w:pPr>
              <w:jc w:val="center"/>
              <w:rPr>
                <w:rFonts w:cs="Arial"/>
              </w:rPr>
            </w:pPr>
            <w:r w:rsidRPr="00E51EA3">
              <w:rPr>
                <w:rFonts w:cs="Arial"/>
              </w:rPr>
              <w:t>mmol/L</w:t>
            </w:r>
          </w:p>
        </w:tc>
        <w:tc>
          <w:tcPr>
            <w:tcW w:w="690" w:type="pct"/>
            <w:vAlign w:val="center"/>
          </w:tcPr>
          <w:p w14:paraId="3309F978" w14:textId="77777777" w:rsidR="0098067E" w:rsidRPr="00E51EA3" w:rsidRDefault="003D080A" w:rsidP="00810B7C">
            <w:pPr>
              <w:jc w:val="center"/>
              <w:rPr>
                <w:rFonts w:cs="Arial"/>
                <w:szCs w:val="22"/>
              </w:rPr>
            </w:pPr>
            <w:r w:rsidRPr="00E51EA3">
              <w:rPr>
                <w:rFonts w:cs="Arial"/>
                <w:szCs w:val="22"/>
              </w:rPr>
              <w:t>≤ 130 or ≥ 150</w:t>
            </w:r>
          </w:p>
        </w:tc>
        <w:tc>
          <w:tcPr>
            <w:tcW w:w="690" w:type="pct"/>
            <w:vAlign w:val="center"/>
          </w:tcPr>
          <w:p w14:paraId="20B42C8A" w14:textId="77777777" w:rsidR="0098067E" w:rsidRPr="00E51EA3" w:rsidRDefault="003D080A" w:rsidP="00810B7C">
            <w:pPr>
              <w:jc w:val="center"/>
              <w:rPr>
                <w:rFonts w:cs="Arial"/>
                <w:szCs w:val="22"/>
              </w:rPr>
            </w:pPr>
            <w:r w:rsidRPr="00E51EA3">
              <w:rPr>
                <w:rFonts w:cs="Arial"/>
                <w:szCs w:val="22"/>
              </w:rPr>
              <w:t>≤ 130 or ≥ 150</w:t>
            </w:r>
          </w:p>
        </w:tc>
        <w:tc>
          <w:tcPr>
            <w:tcW w:w="691" w:type="pct"/>
            <w:vAlign w:val="center"/>
          </w:tcPr>
          <w:p w14:paraId="3B1D6999" w14:textId="77777777" w:rsidR="0098067E" w:rsidRPr="00E51EA3" w:rsidRDefault="003D080A" w:rsidP="00810B7C">
            <w:pPr>
              <w:jc w:val="center"/>
              <w:rPr>
                <w:rFonts w:cs="Arial"/>
                <w:szCs w:val="22"/>
              </w:rPr>
            </w:pPr>
            <w:r w:rsidRPr="00E51EA3">
              <w:rPr>
                <w:rFonts w:cs="Arial"/>
                <w:szCs w:val="22"/>
              </w:rPr>
              <w:t>≤ 130 or ≥ 150</w:t>
            </w:r>
          </w:p>
        </w:tc>
        <w:tc>
          <w:tcPr>
            <w:tcW w:w="873" w:type="pct"/>
            <w:vAlign w:val="center"/>
          </w:tcPr>
          <w:p w14:paraId="7268E6A6" w14:textId="77777777" w:rsidR="0098067E" w:rsidRPr="00E51EA3" w:rsidRDefault="003D080A" w:rsidP="00810B7C">
            <w:pPr>
              <w:jc w:val="center"/>
              <w:rPr>
                <w:rFonts w:cs="Arial"/>
                <w:szCs w:val="22"/>
              </w:rPr>
            </w:pPr>
            <w:r>
              <w:rPr>
                <w:rFonts w:cs="Arial"/>
                <w:szCs w:val="22"/>
              </w:rPr>
              <w:t>N/A</w:t>
            </w:r>
          </w:p>
        </w:tc>
        <w:tc>
          <w:tcPr>
            <w:tcW w:w="602" w:type="pct"/>
            <w:vAlign w:val="center"/>
          </w:tcPr>
          <w:p w14:paraId="3D6566DD" w14:textId="77777777" w:rsidR="0098067E" w:rsidRPr="007247C6" w:rsidRDefault="0098067E" w:rsidP="00810B7C">
            <w:pPr>
              <w:spacing w:line="240" w:lineRule="auto"/>
              <w:jc w:val="center"/>
              <w:rPr>
                <w:rFonts w:cs="Arial"/>
                <w:sz w:val="18"/>
                <w:szCs w:val="18"/>
              </w:rPr>
            </w:pPr>
          </w:p>
        </w:tc>
      </w:tr>
      <w:tr w:rsidR="00683965" w14:paraId="7ACE9441" w14:textId="77777777" w:rsidTr="00241154">
        <w:trPr>
          <w:trHeight w:val="567"/>
        </w:trPr>
        <w:tc>
          <w:tcPr>
            <w:tcW w:w="1101" w:type="pct"/>
            <w:vAlign w:val="center"/>
          </w:tcPr>
          <w:p w14:paraId="7A00F9F7" w14:textId="77777777" w:rsidR="0098067E" w:rsidRPr="00E51EA3" w:rsidRDefault="003D080A" w:rsidP="00810B7C">
            <w:pPr>
              <w:rPr>
                <w:rFonts w:cs="Arial"/>
                <w:b/>
                <w:szCs w:val="22"/>
              </w:rPr>
            </w:pPr>
            <w:r w:rsidRPr="00E51EA3">
              <w:rPr>
                <w:rFonts w:cs="Arial"/>
                <w:b/>
                <w:szCs w:val="22"/>
              </w:rPr>
              <w:t>Theophylline</w:t>
            </w:r>
          </w:p>
        </w:tc>
        <w:tc>
          <w:tcPr>
            <w:tcW w:w="351" w:type="pct"/>
            <w:vAlign w:val="center"/>
          </w:tcPr>
          <w:p w14:paraId="1282695A" w14:textId="77777777" w:rsidR="0098067E" w:rsidRPr="00E51EA3" w:rsidRDefault="003D080A" w:rsidP="00810B7C">
            <w:pPr>
              <w:jc w:val="center"/>
              <w:rPr>
                <w:rFonts w:cs="Arial"/>
                <w:szCs w:val="22"/>
              </w:rPr>
            </w:pPr>
            <w:r w:rsidRPr="00E51EA3">
              <w:rPr>
                <w:rFonts w:cs="Arial"/>
              </w:rPr>
              <w:t>mg/L</w:t>
            </w:r>
          </w:p>
        </w:tc>
        <w:tc>
          <w:tcPr>
            <w:tcW w:w="690" w:type="pct"/>
            <w:vAlign w:val="center"/>
          </w:tcPr>
          <w:p w14:paraId="30105579" w14:textId="77777777" w:rsidR="0098067E" w:rsidRPr="00E51EA3" w:rsidRDefault="003D080A" w:rsidP="00810B7C">
            <w:pPr>
              <w:jc w:val="center"/>
              <w:rPr>
                <w:rFonts w:cs="Arial"/>
                <w:sz w:val="18"/>
                <w:szCs w:val="22"/>
              </w:rPr>
            </w:pPr>
            <w:r w:rsidRPr="00E51EA3">
              <w:rPr>
                <w:rFonts w:cs="Arial"/>
                <w:sz w:val="18"/>
                <w:szCs w:val="22"/>
              </w:rPr>
              <w:t>N/A</w:t>
            </w:r>
          </w:p>
        </w:tc>
        <w:tc>
          <w:tcPr>
            <w:tcW w:w="690" w:type="pct"/>
            <w:vAlign w:val="center"/>
          </w:tcPr>
          <w:p w14:paraId="7DABCA23" w14:textId="77777777" w:rsidR="0098067E" w:rsidRPr="00E51EA3" w:rsidRDefault="003D080A" w:rsidP="00810B7C">
            <w:pPr>
              <w:jc w:val="center"/>
              <w:rPr>
                <w:rFonts w:cs="Arial"/>
                <w:szCs w:val="22"/>
              </w:rPr>
            </w:pPr>
            <w:r w:rsidRPr="00E51EA3">
              <w:rPr>
                <w:rFonts w:cs="Arial"/>
                <w:szCs w:val="22"/>
              </w:rPr>
              <w:t>≥ 25</w:t>
            </w:r>
          </w:p>
        </w:tc>
        <w:tc>
          <w:tcPr>
            <w:tcW w:w="691" w:type="pct"/>
            <w:vAlign w:val="center"/>
          </w:tcPr>
          <w:p w14:paraId="42768FFC" w14:textId="77777777" w:rsidR="0098067E" w:rsidRPr="00E51EA3" w:rsidRDefault="003D080A" w:rsidP="00810B7C">
            <w:pPr>
              <w:jc w:val="center"/>
              <w:rPr>
                <w:rFonts w:cs="Arial"/>
                <w:szCs w:val="22"/>
              </w:rPr>
            </w:pPr>
            <w:r w:rsidRPr="00E51EA3">
              <w:rPr>
                <w:rFonts w:cs="Arial"/>
                <w:szCs w:val="22"/>
              </w:rPr>
              <w:t>≥ 25</w:t>
            </w:r>
          </w:p>
        </w:tc>
        <w:tc>
          <w:tcPr>
            <w:tcW w:w="873" w:type="pct"/>
            <w:vAlign w:val="center"/>
          </w:tcPr>
          <w:p w14:paraId="597E8658" w14:textId="77777777" w:rsidR="0098067E" w:rsidRPr="00E51EA3" w:rsidRDefault="003D080A" w:rsidP="00810B7C">
            <w:pPr>
              <w:jc w:val="center"/>
              <w:rPr>
                <w:rFonts w:cs="Arial"/>
                <w:szCs w:val="22"/>
              </w:rPr>
            </w:pPr>
            <w:r>
              <w:rPr>
                <w:rFonts w:cs="Arial"/>
                <w:szCs w:val="22"/>
              </w:rPr>
              <w:t>N/A</w:t>
            </w:r>
          </w:p>
        </w:tc>
        <w:tc>
          <w:tcPr>
            <w:tcW w:w="602" w:type="pct"/>
            <w:vAlign w:val="center"/>
          </w:tcPr>
          <w:p w14:paraId="65F4C8F7" w14:textId="77777777" w:rsidR="0098067E" w:rsidRPr="007247C6" w:rsidRDefault="0098067E" w:rsidP="00810B7C">
            <w:pPr>
              <w:spacing w:line="240" w:lineRule="auto"/>
              <w:jc w:val="center"/>
              <w:rPr>
                <w:rFonts w:cs="Arial"/>
                <w:sz w:val="18"/>
                <w:szCs w:val="18"/>
              </w:rPr>
            </w:pPr>
          </w:p>
        </w:tc>
      </w:tr>
      <w:tr w:rsidR="00683965" w14:paraId="25AB6614" w14:textId="77777777" w:rsidTr="00241154">
        <w:trPr>
          <w:trHeight w:val="567"/>
        </w:trPr>
        <w:tc>
          <w:tcPr>
            <w:tcW w:w="1101" w:type="pct"/>
            <w:tcBorders>
              <w:bottom w:val="single" w:sz="4" w:space="0" w:color="000000"/>
            </w:tcBorders>
            <w:vAlign w:val="center"/>
          </w:tcPr>
          <w:p w14:paraId="621A6A5C" w14:textId="77777777" w:rsidR="0098067E" w:rsidRPr="00E51EA3" w:rsidRDefault="003D080A" w:rsidP="00810B7C">
            <w:pPr>
              <w:rPr>
                <w:rFonts w:cs="Arial"/>
              </w:rPr>
            </w:pPr>
            <w:r w:rsidRPr="00E51EA3">
              <w:rPr>
                <w:rFonts w:cs="Arial"/>
                <w:b/>
                <w:szCs w:val="22"/>
              </w:rPr>
              <w:t>Total Bilirubin</w:t>
            </w:r>
          </w:p>
        </w:tc>
        <w:tc>
          <w:tcPr>
            <w:tcW w:w="351" w:type="pct"/>
            <w:tcBorders>
              <w:bottom w:val="single" w:sz="4" w:space="0" w:color="000000"/>
            </w:tcBorders>
            <w:vAlign w:val="center"/>
          </w:tcPr>
          <w:p w14:paraId="2A6F493A" w14:textId="77777777" w:rsidR="0098067E" w:rsidRPr="00E51EA3" w:rsidRDefault="003D080A" w:rsidP="00810B7C">
            <w:pPr>
              <w:jc w:val="center"/>
              <w:rPr>
                <w:rFonts w:cs="Arial"/>
                <w:szCs w:val="22"/>
              </w:rPr>
            </w:pPr>
            <w:r w:rsidRPr="00E51EA3">
              <w:rPr>
                <w:rFonts w:cs="Arial"/>
                <w:szCs w:val="22"/>
              </w:rPr>
              <w:t>umol/L</w:t>
            </w:r>
          </w:p>
        </w:tc>
        <w:tc>
          <w:tcPr>
            <w:tcW w:w="690" w:type="pct"/>
            <w:tcBorders>
              <w:bottom w:val="single" w:sz="4" w:space="0" w:color="000000"/>
            </w:tcBorders>
            <w:vAlign w:val="center"/>
          </w:tcPr>
          <w:p w14:paraId="0A590EF0" w14:textId="77777777" w:rsidR="0098067E" w:rsidRPr="00E51EA3" w:rsidRDefault="003D080A" w:rsidP="00810B7C">
            <w:pPr>
              <w:jc w:val="center"/>
              <w:rPr>
                <w:rFonts w:cs="Arial"/>
                <w:szCs w:val="22"/>
              </w:rPr>
            </w:pPr>
            <w:r w:rsidRPr="00E51EA3">
              <w:rPr>
                <w:rFonts w:cs="Arial"/>
                <w:szCs w:val="22"/>
              </w:rPr>
              <w:t>≥ 360</w:t>
            </w:r>
          </w:p>
        </w:tc>
        <w:tc>
          <w:tcPr>
            <w:tcW w:w="690" w:type="pct"/>
            <w:tcBorders>
              <w:bottom w:val="single" w:sz="4" w:space="0" w:color="000000"/>
            </w:tcBorders>
            <w:vAlign w:val="center"/>
          </w:tcPr>
          <w:p w14:paraId="159ED100" w14:textId="77777777" w:rsidR="0098067E" w:rsidRPr="00E51EA3" w:rsidRDefault="003D080A" w:rsidP="00810B7C">
            <w:pPr>
              <w:jc w:val="center"/>
              <w:rPr>
                <w:rFonts w:cs="Arial"/>
                <w:szCs w:val="22"/>
              </w:rPr>
            </w:pPr>
            <w:r w:rsidRPr="00E51EA3">
              <w:rPr>
                <w:rFonts w:cs="Arial"/>
                <w:szCs w:val="22"/>
              </w:rPr>
              <w:t>≥ 360</w:t>
            </w:r>
          </w:p>
        </w:tc>
        <w:tc>
          <w:tcPr>
            <w:tcW w:w="691" w:type="pct"/>
            <w:tcBorders>
              <w:bottom w:val="single" w:sz="4" w:space="0" w:color="000000"/>
            </w:tcBorders>
            <w:vAlign w:val="center"/>
          </w:tcPr>
          <w:p w14:paraId="08C4AF3E" w14:textId="77777777" w:rsidR="0098067E" w:rsidRPr="00E51EA3" w:rsidRDefault="003D080A" w:rsidP="00810B7C">
            <w:pPr>
              <w:jc w:val="center"/>
              <w:rPr>
                <w:rFonts w:cs="Arial"/>
                <w:szCs w:val="22"/>
              </w:rPr>
            </w:pPr>
            <w:r w:rsidRPr="00E51EA3">
              <w:rPr>
                <w:rFonts w:cs="Arial"/>
                <w:szCs w:val="22"/>
              </w:rPr>
              <w:t>≥ 360</w:t>
            </w:r>
          </w:p>
        </w:tc>
        <w:tc>
          <w:tcPr>
            <w:tcW w:w="873" w:type="pct"/>
            <w:tcBorders>
              <w:bottom w:val="single" w:sz="4" w:space="0" w:color="000000"/>
            </w:tcBorders>
            <w:vAlign w:val="center"/>
          </w:tcPr>
          <w:p w14:paraId="7C838083" w14:textId="77777777" w:rsidR="0098067E" w:rsidRPr="00E51EA3" w:rsidRDefault="003D080A" w:rsidP="00810B7C">
            <w:pPr>
              <w:jc w:val="center"/>
              <w:rPr>
                <w:rFonts w:cs="Arial"/>
                <w:szCs w:val="22"/>
              </w:rPr>
            </w:pPr>
            <w:r>
              <w:rPr>
                <w:rFonts w:cs="Arial"/>
                <w:szCs w:val="22"/>
              </w:rPr>
              <w:t>N/A</w:t>
            </w:r>
          </w:p>
        </w:tc>
        <w:tc>
          <w:tcPr>
            <w:tcW w:w="602" w:type="pct"/>
            <w:tcBorders>
              <w:bottom w:val="single" w:sz="4" w:space="0" w:color="000000"/>
            </w:tcBorders>
            <w:vAlign w:val="center"/>
          </w:tcPr>
          <w:p w14:paraId="5BE61B1F" w14:textId="77777777" w:rsidR="0098067E" w:rsidRPr="007247C6" w:rsidRDefault="0098067E" w:rsidP="00810B7C">
            <w:pPr>
              <w:spacing w:line="240" w:lineRule="auto"/>
              <w:jc w:val="center"/>
              <w:rPr>
                <w:rFonts w:cs="Arial"/>
                <w:sz w:val="18"/>
                <w:szCs w:val="18"/>
              </w:rPr>
            </w:pPr>
          </w:p>
        </w:tc>
      </w:tr>
      <w:tr w:rsidR="00683965" w14:paraId="6CF4F442" w14:textId="77777777" w:rsidTr="00241154">
        <w:trPr>
          <w:trHeight w:val="567"/>
        </w:trPr>
        <w:tc>
          <w:tcPr>
            <w:tcW w:w="1101" w:type="pct"/>
            <w:tcBorders>
              <w:top w:val="single" w:sz="4" w:space="0" w:color="000000"/>
            </w:tcBorders>
            <w:vAlign w:val="center"/>
          </w:tcPr>
          <w:p w14:paraId="3B77E3BC" w14:textId="77777777" w:rsidR="0098067E" w:rsidRPr="00E51EA3" w:rsidRDefault="003D080A" w:rsidP="00810B7C">
            <w:pPr>
              <w:rPr>
                <w:rFonts w:cs="Arial"/>
                <w:b/>
                <w:i/>
                <w:szCs w:val="22"/>
              </w:rPr>
            </w:pPr>
            <w:r w:rsidRPr="00E51EA3">
              <w:rPr>
                <w:rFonts w:cs="Arial"/>
                <w:i/>
              </w:rPr>
              <w:t>Conjugated Bilirubin</w:t>
            </w:r>
          </w:p>
        </w:tc>
        <w:tc>
          <w:tcPr>
            <w:tcW w:w="351" w:type="pct"/>
            <w:tcBorders>
              <w:top w:val="single" w:sz="4" w:space="0" w:color="000000"/>
            </w:tcBorders>
            <w:vAlign w:val="center"/>
          </w:tcPr>
          <w:p w14:paraId="01686E4E" w14:textId="77777777" w:rsidR="0098067E" w:rsidRPr="00E51EA3" w:rsidRDefault="003D080A" w:rsidP="00810B7C">
            <w:pPr>
              <w:jc w:val="center"/>
              <w:rPr>
                <w:rFonts w:cs="Arial"/>
                <w:i/>
                <w:szCs w:val="22"/>
              </w:rPr>
            </w:pPr>
            <w:r w:rsidRPr="00E51EA3">
              <w:rPr>
                <w:rFonts w:cs="Arial"/>
                <w:i/>
                <w:szCs w:val="22"/>
              </w:rPr>
              <w:t>umol/L</w:t>
            </w:r>
          </w:p>
        </w:tc>
        <w:tc>
          <w:tcPr>
            <w:tcW w:w="690" w:type="pct"/>
            <w:tcBorders>
              <w:top w:val="single" w:sz="4" w:space="0" w:color="000000"/>
            </w:tcBorders>
            <w:vAlign w:val="center"/>
          </w:tcPr>
          <w:p w14:paraId="1E5C52FF" w14:textId="77777777" w:rsidR="0098067E" w:rsidRPr="00E51EA3" w:rsidRDefault="003D080A" w:rsidP="00810B7C">
            <w:pPr>
              <w:jc w:val="center"/>
              <w:rPr>
                <w:rFonts w:cs="Arial"/>
                <w:i/>
                <w:szCs w:val="22"/>
              </w:rPr>
            </w:pPr>
            <w:r w:rsidRPr="00E51EA3">
              <w:rPr>
                <w:rFonts w:cs="Arial"/>
                <w:i/>
                <w:szCs w:val="22"/>
              </w:rPr>
              <w:t>≥ 250</w:t>
            </w:r>
          </w:p>
        </w:tc>
        <w:tc>
          <w:tcPr>
            <w:tcW w:w="690" w:type="pct"/>
            <w:tcBorders>
              <w:top w:val="single" w:sz="4" w:space="0" w:color="000000"/>
            </w:tcBorders>
            <w:vAlign w:val="center"/>
          </w:tcPr>
          <w:p w14:paraId="56E8BE01" w14:textId="77777777" w:rsidR="0098067E" w:rsidRPr="00E51EA3" w:rsidRDefault="003D080A" w:rsidP="00810B7C">
            <w:pPr>
              <w:jc w:val="center"/>
              <w:rPr>
                <w:rFonts w:cs="Arial"/>
                <w:i/>
                <w:szCs w:val="22"/>
              </w:rPr>
            </w:pPr>
            <w:r w:rsidRPr="00E51EA3">
              <w:rPr>
                <w:rFonts w:cs="Arial"/>
                <w:i/>
                <w:szCs w:val="22"/>
              </w:rPr>
              <w:t>≥ 250</w:t>
            </w:r>
          </w:p>
        </w:tc>
        <w:tc>
          <w:tcPr>
            <w:tcW w:w="691" w:type="pct"/>
            <w:tcBorders>
              <w:top w:val="single" w:sz="4" w:space="0" w:color="000000"/>
            </w:tcBorders>
            <w:vAlign w:val="center"/>
          </w:tcPr>
          <w:p w14:paraId="39CE08A3" w14:textId="77777777" w:rsidR="0098067E" w:rsidRPr="00E51EA3" w:rsidRDefault="003D080A" w:rsidP="00810B7C">
            <w:pPr>
              <w:jc w:val="center"/>
              <w:rPr>
                <w:rFonts w:cs="Arial"/>
                <w:i/>
                <w:szCs w:val="22"/>
              </w:rPr>
            </w:pPr>
            <w:r w:rsidRPr="00E51EA3">
              <w:rPr>
                <w:rFonts w:cs="Arial"/>
                <w:i/>
                <w:szCs w:val="22"/>
              </w:rPr>
              <w:t>≥ 250</w:t>
            </w:r>
          </w:p>
        </w:tc>
        <w:tc>
          <w:tcPr>
            <w:tcW w:w="873" w:type="pct"/>
            <w:tcBorders>
              <w:top w:val="single" w:sz="4" w:space="0" w:color="000000"/>
            </w:tcBorders>
            <w:vAlign w:val="center"/>
          </w:tcPr>
          <w:p w14:paraId="302E3653" w14:textId="77777777" w:rsidR="0098067E" w:rsidRPr="00E51EA3" w:rsidRDefault="003D080A" w:rsidP="00810B7C">
            <w:pPr>
              <w:jc w:val="center"/>
              <w:rPr>
                <w:rFonts w:cs="Arial"/>
                <w:szCs w:val="22"/>
              </w:rPr>
            </w:pPr>
            <w:r>
              <w:rPr>
                <w:rFonts w:cs="Arial"/>
                <w:szCs w:val="22"/>
              </w:rPr>
              <w:t>N/A</w:t>
            </w:r>
          </w:p>
        </w:tc>
        <w:tc>
          <w:tcPr>
            <w:tcW w:w="602" w:type="pct"/>
            <w:tcBorders>
              <w:top w:val="single" w:sz="4" w:space="0" w:color="000000"/>
            </w:tcBorders>
            <w:vAlign w:val="center"/>
          </w:tcPr>
          <w:p w14:paraId="77E6D136" w14:textId="77777777" w:rsidR="0098067E" w:rsidRPr="007247C6" w:rsidRDefault="0098067E" w:rsidP="00810B7C">
            <w:pPr>
              <w:spacing w:line="240" w:lineRule="auto"/>
              <w:jc w:val="center"/>
              <w:rPr>
                <w:rFonts w:cs="Arial"/>
                <w:sz w:val="18"/>
                <w:szCs w:val="18"/>
              </w:rPr>
            </w:pPr>
          </w:p>
        </w:tc>
      </w:tr>
      <w:tr w:rsidR="00683965" w14:paraId="5437B52D" w14:textId="77777777" w:rsidTr="00241154">
        <w:trPr>
          <w:trHeight w:val="567"/>
        </w:trPr>
        <w:tc>
          <w:tcPr>
            <w:tcW w:w="1101" w:type="pct"/>
            <w:vAlign w:val="center"/>
          </w:tcPr>
          <w:p w14:paraId="0C4B7AB2" w14:textId="77777777" w:rsidR="0098067E" w:rsidRPr="00E51EA3" w:rsidRDefault="003D080A" w:rsidP="00810B7C">
            <w:pPr>
              <w:rPr>
                <w:rFonts w:cs="Arial"/>
                <w:b/>
                <w:szCs w:val="22"/>
              </w:rPr>
            </w:pPr>
            <w:r w:rsidRPr="00E51EA3">
              <w:rPr>
                <w:rFonts w:cs="Arial"/>
                <w:b/>
                <w:szCs w:val="22"/>
              </w:rPr>
              <w:t>Triglycerides</w:t>
            </w:r>
          </w:p>
        </w:tc>
        <w:tc>
          <w:tcPr>
            <w:tcW w:w="351" w:type="pct"/>
            <w:vAlign w:val="center"/>
          </w:tcPr>
          <w:p w14:paraId="46AEB5BC" w14:textId="77777777" w:rsidR="0098067E" w:rsidRPr="00E51EA3" w:rsidRDefault="003D080A" w:rsidP="00810B7C">
            <w:pPr>
              <w:jc w:val="center"/>
              <w:rPr>
                <w:rFonts w:cs="Arial"/>
                <w:szCs w:val="22"/>
              </w:rPr>
            </w:pPr>
            <w:r w:rsidRPr="00E51EA3">
              <w:rPr>
                <w:rFonts w:cs="Arial"/>
              </w:rPr>
              <w:t>mmol/L</w:t>
            </w:r>
          </w:p>
        </w:tc>
        <w:tc>
          <w:tcPr>
            <w:tcW w:w="690" w:type="pct"/>
            <w:vAlign w:val="center"/>
          </w:tcPr>
          <w:p w14:paraId="377EDA8B" w14:textId="77777777" w:rsidR="0098067E" w:rsidRPr="00E51EA3" w:rsidRDefault="003D080A" w:rsidP="00810B7C">
            <w:pPr>
              <w:jc w:val="center"/>
              <w:rPr>
                <w:rFonts w:cs="Arial"/>
                <w:sz w:val="18"/>
                <w:szCs w:val="22"/>
              </w:rPr>
            </w:pPr>
            <w:r w:rsidRPr="00E51EA3">
              <w:rPr>
                <w:rFonts w:cs="Arial"/>
                <w:sz w:val="18"/>
                <w:szCs w:val="22"/>
              </w:rPr>
              <w:t>N/A</w:t>
            </w:r>
          </w:p>
        </w:tc>
        <w:tc>
          <w:tcPr>
            <w:tcW w:w="690" w:type="pct"/>
            <w:vAlign w:val="center"/>
          </w:tcPr>
          <w:p w14:paraId="1892D9E5" w14:textId="77777777" w:rsidR="0098067E" w:rsidRPr="00E51EA3" w:rsidRDefault="003D080A" w:rsidP="00810B7C">
            <w:pPr>
              <w:jc w:val="center"/>
              <w:rPr>
                <w:rFonts w:cs="Arial"/>
                <w:szCs w:val="22"/>
              </w:rPr>
            </w:pPr>
            <w:r w:rsidRPr="00E51EA3">
              <w:rPr>
                <w:rFonts w:cs="Arial"/>
                <w:szCs w:val="22"/>
              </w:rPr>
              <w:t>≥ 20</w:t>
            </w:r>
          </w:p>
        </w:tc>
        <w:tc>
          <w:tcPr>
            <w:tcW w:w="691" w:type="pct"/>
            <w:vAlign w:val="center"/>
          </w:tcPr>
          <w:p w14:paraId="54BDE009" w14:textId="77777777" w:rsidR="0098067E" w:rsidRPr="00E51EA3" w:rsidRDefault="003D080A" w:rsidP="00810B7C">
            <w:pPr>
              <w:jc w:val="center"/>
              <w:rPr>
                <w:rFonts w:cs="Arial"/>
                <w:szCs w:val="22"/>
              </w:rPr>
            </w:pPr>
            <w:r w:rsidRPr="00E51EA3">
              <w:rPr>
                <w:rFonts w:cs="Arial"/>
                <w:szCs w:val="22"/>
              </w:rPr>
              <w:t>≥20</w:t>
            </w:r>
          </w:p>
        </w:tc>
        <w:tc>
          <w:tcPr>
            <w:tcW w:w="873" w:type="pct"/>
            <w:vAlign w:val="center"/>
          </w:tcPr>
          <w:p w14:paraId="13489BCE" w14:textId="77777777" w:rsidR="0098067E" w:rsidRPr="00E51EA3" w:rsidRDefault="003D080A" w:rsidP="00810B7C">
            <w:pPr>
              <w:jc w:val="center"/>
              <w:rPr>
                <w:rFonts w:cs="Arial"/>
                <w:szCs w:val="22"/>
              </w:rPr>
            </w:pPr>
            <w:r w:rsidRPr="00E51EA3">
              <w:rPr>
                <w:rFonts w:cs="Arial"/>
                <w:szCs w:val="22"/>
              </w:rPr>
              <w:t>≥ 15 but &lt; 20</w:t>
            </w:r>
          </w:p>
        </w:tc>
        <w:tc>
          <w:tcPr>
            <w:tcW w:w="602" w:type="pct"/>
            <w:vAlign w:val="center"/>
          </w:tcPr>
          <w:p w14:paraId="638DDBD7" w14:textId="77777777" w:rsidR="0098067E" w:rsidRPr="007247C6" w:rsidRDefault="0098067E" w:rsidP="00810B7C">
            <w:pPr>
              <w:spacing w:line="240" w:lineRule="auto"/>
              <w:jc w:val="center"/>
              <w:rPr>
                <w:rFonts w:cs="Arial"/>
                <w:sz w:val="18"/>
                <w:szCs w:val="18"/>
              </w:rPr>
            </w:pPr>
          </w:p>
        </w:tc>
      </w:tr>
      <w:tr w:rsidR="00683965" w14:paraId="26E19619" w14:textId="77777777" w:rsidTr="00241154">
        <w:trPr>
          <w:trHeight w:val="567"/>
        </w:trPr>
        <w:tc>
          <w:tcPr>
            <w:tcW w:w="1101" w:type="pct"/>
            <w:vAlign w:val="center"/>
          </w:tcPr>
          <w:p w14:paraId="782E52AA" w14:textId="77777777" w:rsidR="0098067E" w:rsidRPr="00E51EA3" w:rsidRDefault="003D080A" w:rsidP="00810B7C">
            <w:pPr>
              <w:rPr>
                <w:rFonts w:cs="Arial"/>
                <w:b/>
                <w:szCs w:val="22"/>
              </w:rPr>
            </w:pPr>
            <w:r w:rsidRPr="00E51EA3">
              <w:rPr>
                <w:rFonts w:cs="Arial"/>
                <w:b/>
                <w:szCs w:val="22"/>
              </w:rPr>
              <w:t xml:space="preserve">hs Troponin I </w:t>
            </w:r>
            <w:r w:rsidRPr="00E51EA3">
              <w:rPr>
                <w:rFonts w:cs="Arial"/>
                <w:b/>
              </w:rPr>
              <w:t xml:space="preserve"> </w:t>
            </w:r>
          </w:p>
        </w:tc>
        <w:tc>
          <w:tcPr>
            <w:tcW w:w="351" w:type="pct"/>
            <w:vAlign w:val="center"/>
          </w:tcPr>
          <w:p w14:paraId="2426435D" w14:textId="77777777" w:rsidR="0098067E" w:rsidRPr="00E51EA3" w:rsidRDefault="003D080A" w:rsidP="00810B7C">
            <w:pPr>
              <w:jc w:val="center"/>
              <w:rPr>
                <w:rFonts w:cs="Arial"/>
                <w:szCs w:val="22"/>
              </w:rPr>
            </w:pPr>
            <w:r w:rsidRPr="00E51EA3">
              <w:rPr>
                <w:rFonts w:cs="Arial"/>
                <w:szCs w:val="22"/>
              </w:rPr>
              <w:t>ng/L</w:t>
            </w:r>
          </w:p>
        </w:tc>
        <w:tc>
          <w:tcPr>
            <w:tcW w:w="690" w:type="pct"/>
            <w:vAlign w:val="center"/>
          </w:tcPr>
          <w:p w14:paraId="6AF30725" w14:textId="77777777" w:rsidR="0098067E" w:rsidRPr="00E51EA3" w:rsidRDefault="003D080A" w:rsidP="00810B7C">
            <w:pPr>
              <w:jc w:val="center"/>
              <w:rPr>
                <w:rFonts w:cs="Arial"/>
                <w:szCs w:val="22"/>
              </w:rPr>
            </w:pPr>
            <w:r w:rsidRPr="00E51EA3">
              <w:rPr>
                <w:rFonts w:cs="Arial"/>
                <w:szCs w:val="22"/>
              </w:rPr>
              <w:t>≥</w:t>
            </w:r>
            <w:r>
              <w:rPr>
                <w:rFonts w:cs="Arial"/>
                <w:szCs w:val="22"/>
              </w:rPr>
              <w:t xml:space="preserve"> </w:t>
            </w:r>
            <w:r w:rsidRPr="00E51EA3">
              <w:rPr>
                <w:rFonts w:cs="Arial"/>
                <w:szCs w:val="22"/>
              </w:rPr>
              <w:t>259</w:t>
            </w:r>
          </w:p>
        </w:tc>
        <w:tc>
          <w:tcPr>
            <w:tcW w:w="690" w:type="pct"/>
            <w:vAlign w:val="center"/>
          </w:tcPr>
          <w:p w14:paraId="086617C5" w14:textId="77777777" w:rsidR="0098067E" w:rsidRPr="00E51EA3" w:rsidRDefault="003D080A" w:rsidP="00810B7C">
            <w:pPr>
              <w:jc w:val="center"/>
              <w:rPr>
                <w:rFonts w:cs="Arial"/>
                <w:szCs w:val="22"/>
              </w:rPr>
            </w:pPr>
            <w:r w:rsidRPr="00E51EA3">
              <w:rPr>
                <w:rFonts w:cs="Arial"/>
                <w:szCs w:val="22"/>
              </w:rPr>
              <w:t>≥</w:t>
            </w:r>
            <w:r>
              <w:rPr>
                <w:rFonts w:cs="Arial"/>
                <w:szCs w:val="22"/>
              </w:rPr>
              <w:t xml:space="preserve"> </w:t>
            </w:r>
            <w:r w:rsidRPr="00E51EA3">
              <w:rPr>
                <w:rFonts w:cs="Arial"/>
                <w:szCs w:val="22"/>
              </w:rPr>
              <w:t>259</w:t>
            </w:r>
          </w:p>
        </w:tc>
        <w:tc>
          <w:tcPr>
            <w:tcW w:w="691" w:type="pct"/>
            <w:vAlign w:val="center"/>
          </w:tcPr>
          <w:p w14:paraId="4FAAA7D3" w14:textId="77777777" w:rsidR="0098067E" w:rsidRPr="00E51EA3" w:rsidRDefault="003D080A" w:rsidP="00810B7C">
            <w:pPr>
              <w:jc w:val="center"/>
              <w:rPr>
                <w:rFonts w:cs="Arial"/>
                <w:szCs w:val="22"/>
              </w:rPr>
            </w:pPr>
            <w:r w:rsidRPr="00E51EA3">
              <w:rPr>
                <w:rFonts w:cs="Arial"/>
                <w:szCs w:val="22"/>
              </w:rPr>
              <w:t>Females</w:t>
            </w:r>
          </w:p>
          <w:p w14:paraId="60F51986" w14:textId="77777777" w:rsidR="0098067E" w:rsidRPr="00E51EA3" w:rsidRDefault="003D080A" w:rsidP="00810B7C">
            <w:pPr>
              <w:jc w:val="center"/>
              <w:rPr>
                <w:rFonts w:cs="Arial"/>
                <w:szCs w:val="22"/>
              </w:rPr>
            </w:pPr>
            <w:r w:rsidRPr="00E51EA3">
              <w:rPr>
                <w:rFonts w:cs="Arial"/>
                <w:szCs w:val="22"/>
              </w:rPr>
              <w:t>≥ 15ng/L</w:t>
            </w:r>
          </w:p>
          <w:p w14:paraId="35E11BA6" w14:textId="77777777" w:rsidR="0098067E" w:rsidRPr="00E51EA3" w:rsidRDefault="0098067E" w:rsidP="00810B7C">
            <w:pPr>
              <w:jc w:val="center"/>
              <w:rPr>
                <w:rFonts w:cs="Arial"/>
                <w:szCs w:val="22"/>
              </w:rPr>
            </w:pPr>
          </w:p>
          <w:p w14:paraId="17EE6D59" w14:textId="77777777" w:rsidR="0098067E" w:rsidRPr="00E51EA3" w:rsidRDefault="003D080A" w:rsidP="00810B7C">
            <w:pPr>
              <w:jc w:val="center"/>
              <w:rPr>
                <w:rFonts w:cs="Arial"/>
                <w:szCs w:val="22"/>
              </w:rPr>
            </w:pPr>
            <w:r w:rsidRPr="00E51EA3">
              <w:rPr>
                <w:rFonts w:cs="Arial"/>
                <w:szCs w:val="22"/>
              </w:rPr>
              <w:t>Males ≥ 34ng/L</w:t>
            </w:r>
          </w:p>
        </w:tc>
        <w:tc>
          <w:tcPr>
            <w:tcW w:w="873" w:type="pct"/>
            <w:vAlign w:val="center"/>
          </w:tcPr>
          <w:p w14:paraId="30E5B218" w14:textId="77777777" w:rsidR="0098067E" w:rsidRPr="00E51EA3" w:rsidRDefault="003D080A" w:rsidP="00810B7C">
            <w:pPr>
              <w:jc w:val="center"/>
              <w:rPr>
                <w:rFonts w:cs="Arial"/>
                <w:szCs w:val="22"/>
              </w:rPr>
            </w:pPr>
            <w:r>
              <w:rPr>
                <w:rFonts w:cs="Arial"/>
                <w:szCs w:val="22"/>
              </w:rPr>
              <w:t>N/A</w:t>
            </w:r>
          </w:p>
        </w:tc>
        <w:tc>
          <w:tcPr>
            <w:tcW w:w="602" w:type="pct"/>
            <w:vAlign w:val="center"/>
          </w:tcPr>
          <w:p w14:paraId="76EE167C" w14:textId="77777777" w:rsidR="0098067E" w:rsidRPr="007247C6" w:rsidRDefault="0098067E" w:rsidP="00810B7C">
            <w:pPr>
              <w:spacing w:line="240" w:lineRule="auto"/>
              <w:jc w:val="center"/>
              <w:rPr>
                <w:rFonts w:cs="Arial"/>
                <w:sz w:val="18"/>
                <w:szCs w:val="18"/>
              </w:rPr>
            </w:pPr>
          </w:p>
        </w:tc>
      </w:tr>
      <w:tr w:rsidR="00683965" w14:paraId="104028EB" w14:textId="77777777" w:rsidTr="00241154">
        <w:trPr>
          <w:trHeight w:val="567"/>
        </w:trPr>
        <w:tc>
          <w:tcPr>
            <w:tcW w:w="1101" w:type="pct"/>
            <w:vAlign w:val="center"/>
          </w:tcPr>
          <w:p w14:paraId="37480B15" w14:textId="77777777" w:rsidR="0098067E" w:rsidRPr="00E51EA3" w:rsidRDefault="003D080A" w:rsidP="00810B7C">
            <w:pPr>
              <w:rPr>
                <w:rFonts w:cs="Arial"/>
                <w:b/>
                <w:szCs w:val="22"/>
              </w:rPr>
            </w:pPr>
            <w:r w:rsidRPr="00E51EA3">
              <w:rPr>
                <w:rFonts w:cs="Arial"/>
                <w:b/>
                <w:szCs w:val="22"/>
              </w:rPr>
              <w:t>Urea (adult)</w:t>
            </w:r>
          </w:p>
        </w:tc>
        <w:tc>
          <w:tcPr>
            <w:tcW w:w="351" w:type="pct"/>
            <w:vAlign w:val="center"/>
          </w:tcPr>
          <w:p w14:paraId="61DE01D7" w14:textId="77777777" w:rsidR="0098067E" w:rsidRPr="00E51EA3" w:rsidRDefault="003D080A" w:rsidP="00810B7C">
            <w:pPr>
              <w:jc w:val="center"/>
              <w:rPr>
                <w:rFonts w:cs="Arial"/>
                <w:szCs w:val="22"/>
              </w:rPr>
            </w:pPr>
            <w:r w:rsidRPr="00E51EA3">
              <w:rPr>
                <w:rFonts w:cs="Arial"/>
              </w:rPr>
              <w:t>mmol/L</w:t>
            </w:r>
          </w:p>
        </w:tc>
        <w:tc>
          <w:tcPr>
            <w:tcW w:w="690" w:type="pct"/>
            <w:vAlign w:val="center"/>
          </w:tcPr>
          <w:p w14:paraId="1CF96D73" w14:textId="77777777" w:rsidR="0098067E" w:rsidRPr="00E51EA3" w:rsidRDefault="003D080A" w:rsidP="00810B7C">
            <w:pPr>
              <w:jc w:val="center"/>
              <w:rPr>
                <w:rFonts w:cs="Arial"/>
                <w:szCs w:val="22"/>
              </w:rPr>
            </w:pPr>
            <w:r w:rsidRPr="00E51EA3">
              <w:rPr>
                <w:rFonts w:cs="Arial"/>
                <w:szCs w:val="22"/>
              </w:rPr>
              <w:t>≥ 30</w:t>
            </w:r>
          </w:p>
        </w:tc>
        <w:tc>
          <w:tcPr>
            <w:tcW w:w="690" w:type="pct"/>
            <w:vAlign w:val="center"/>
          </w:tcPr>
          <w:p w14:paraId="27E88E2D" w14:textId="77777777" w:rsidR="0098067E" w:rsidRPr="00E51EA3" w:rsidRDefault="003D080A" w:rsidP="00810B7C">
            <w:pPr>
              <w:jc w:val="center"/>
              <w:rPr>
                <w:rFonts w:cs="Arial"/>
                <w:szCs w:val="22"/>
              </w:rPr>
            </w:pPr>
            <w:r w:rsidRPr="00E51EA3">
              <w:rPr>
                <w:rFonts w:cs="Arial"/>
                <w:szCs w:val="22"/>
              </w:rPr>
              <w:t>≥ 30</w:t>
            </w:r>
          </w:p>
        </w:tc>
        <w:tc>
          <w:tcPr>
            <w:tcW w:w="691" w:type="pct"/>
            <w:vAlign w:val="center"/>
          </w:tcPr>
          <w:p w14:paraId="1FA30D12" w14:textId="77777777" w:rsidR="0098067E" w:rsidRPr="00E51EA3" w:rsidRDefault="003D080A" w:rsidP="00810B7C">
            <w:pPr>
              <w:jc w:val="center"/>
              <w:rPr>
                <w:rFonts w:cs="Arial"/>
                <w:szCs w:val="22"/>
              </w:rPr>
            </w:pPr>
            <w:r w:rsidRPr="00E51EA3">
              <w:rPr>
                <w:rFonts w:cs="Arial"/>
                <w:szCs w:val="22"/>
              </w:rPr>
              <w:t>≥ 30</w:t>
            </w:r>
          </w:p>
        </w:tc>
        <w:tc>
          <w:tcPr>
            <w:tcW w:w="873" w:type="pct"/>
            <w:vAlign w:val="center"/>
          </w:tcPr>
          <w:p w14:paraId="4D393245" w14:textId="77777777" w:rsidR="0098067E" w:rsidRPr="00E51EA3" w:rsidRDefault="003D080A" w:rsidP="00810B7C">
            <w:pPr>
              <w:jc w:val="center"/>
              <w:rPr>
                <w:rFonts w:cs="Arial"/>
                <w:szCs w:val="22"/>
              </w:rPr>
            </w:pPr>
            <w:r>
              <w:rPr>
                <w:rFonts w:cs="Arial"/>
                <w:szCs w:val="22"/>
              </w:rPr>
              <w:t>N/A</w:t>
            </w:r>
          </w:p>
        </w:tc>
        <w:tc>
          <w:tcPr>
            <w:tcW w:w="602" w:type="pct"/>
            <w:vAlign w:val="center"/>
          </w:tcPr>
          <w:p w14:paraId="264A6CE4" w14:textId="77777777" w:rsidR="0098067E" w:rsidRPr="007247C6" w:rsidRDefault="0098067E" w:rsidP="00810B7C">
            <w:pPr>
              <w:spacing w:line="240" w:lineRule="auto"/>
              <w:jc w:val="center"/>
              <w:rPr>
                <w:rFonts w:cs="Arial"/>
                <w:sz w:val="18"/>
                <w:szCs w:val="18"/>
              </w:rPr>
            </w:pPr>
          </w:p>
        </w:tc>
      </w:tr>
      <w:tr w:rsidR="00683965" w14:paraId="50B493F2" w14:textId="77777777" w:rsidTr="00241154">
        <w:trPr>
          <w:trHeight w:val="567"/>
        </w:trPr>
        <w:tc>
          <w:tcPr>
            <w:tcW w:w="1101" w:type="pct"/>
            <w:vAlign w:val="center"/>
          </w:tcPr>
          <w:p w14:paraId="086E7ACB" w14:textId="77777777" w:rsidR="0098067E" w:rsidRPr="00E51EA3" w:rsidRDefault="003D080A" w:rsidP="00810B7C">
            <w:pPr>
              <w:rPr>
                <w:rFonts w:cs="Arial"/>
                <w:b/>
                <w:szCs w:val="22"/>
              </w:rPr>
            </w:pPr>
            <w:r w:rsidRPr="00E51EA3">
              <w:rPr>
                <w:rFonts w:cs="Arial"/>
                <w:b/>
                <w:szCs w:val="22"/>
              </w:rPr>
              <w:t>Urea (paediatric)</w:t>
            </w:r>
          </w:p>
        </w:tc>
        <w:tc>
          <w:tcPr>
            <w:tcW w:w="351" w:type="pct"/>
            <w:vAlign w:val="center"/>
          </w:tcPr>
          <w:p w14:paraId="116972CC" w14:textId="77777777" w:rsidR="0098067E" w:rsidRPr="00E51EA3" w:rsidRDefault="003D080A" w:rsidP="00810B7C">
            <w:pPr>
              <w:jc w:val="center"/>
              <w:rPr>
                <w:rFonts w:cs="Arial"/>
                <w:szCs w:val="22"/>
              </w:rPr>
            </w:pPr>
            <w:r w:rsidRPr="00E51EA3">
              <w:rPr>
                <w:rFonts w:cs="Arial"/>
              </w:rPr>
              <w:t>mmol/L</w:t>
            </w:r>
          </w:p>
        </w:tc>
        <w:tc>
          <w:tcPr>
            <w:tcW w:w="690" w:type="pct"/>
            <w:vAlign w:val="center"/>
          </w:tcPr>
          <w:p w14:paraId="1565C6AA" w14:textId="77777777" w:rsidR="0098067E" w:rsidRPr="00E51EA3" w:rsidRDefault="003D080A" w:rsidP="00810B7C">
            <w:pPr>
              <w:jc w:val="center"/>
              <w:rPr>
                <w:rFonts w:cs="Arial"/>
                <w:szCs w:val="22"/>
              </w:rPr>
            </w:pPr>
            <w:r w:rsidRPr="00E51EA3">
              <w:rPr>
                <w:rFonts w:cs="Arial"/>
                <w:szCs w:val="22"/>
              </w:rPr>
              <w:t>≥ 10</w:t>
            </w:r>
          </w:p>
        </w:tc>
        <w:tc>
          <w:tcPr>
            <w:tcW w:w="690" w:type="pct"/>
            <w:vAlign w:val="center"/>
          </w:tcPr>
          <w:p w14:paraId="7C833754" w14:textId="77777777" w:rsidR="0098067E" w:rsidRPr="00E51EA3" w:rsidRDefault="003D080A" w:rsidP="00810B7C">
            <w:pPr>
              <w:jc w:val="center"/>
              <w:rPr>
                <w:rFonts w:cs="Arial"/>
                <w:szCs w:val="22"/>
              </w:rPr>
            </w:pPr>
            <w:r w:rsidRPr="00E51EA3">
              <w:rPr>
                <w:rFonts w:cs="Arial"/>
                <w:szCs w:val="22"/>
              </w:rPr>
              <w:t>≥ 10</w:t>
            </w:r>
          </w:p>
        </w:tc>
        <w:tc>
          <w:tcPr>
            <w:tcW w:w="691" w:type="pct"/>
            <w:vAlign w:val="center"/>
          </w:tcPr>
          <w:p w14:paraId="50EE8DF9" w14:textId="77777777" w:rsidR="0098067E" w:rsidRPr="00E51EA3" w:rsidRDefault="003D080A" w:rsidP="00810B7C">
            <w:pPr>
              <w:jc w:val="center"/>
              <w:rPr>
                <w:rFonts w:cs="Arial"/>
                <w:szCs w:val="22"/>
              </w:rPr>
            </w:pPr>
            <w:r w:rsidRPr="00E51EA3">
              <w:rPr>
                <w:rFonts w:cs="Arial"/>
                <w:szCs w:val="22"/>
              </w:rPr>
              <w:t>≥ 10</w:t>
            </w:r>
          </w:p>
        </w:tc>
        <w:tc>
          <w:tcPr>
            <w:tcW w:w="873" w:type="pct"/>
            <w:vAlign w:val="center"/>
          </w:tcPr>
          <w:p w14:paraId="6AC9580E" w14:textId="77777777" w:rsidR="0098067E" w:rsidRPr="00E51EA3" w:rsidRDefault="003D080A" w:rsidP="00810B7C">
            <w:pPr>
              <w:jc w:val="center"/>
              <w:rPr>
                <w:rFonts w:cs="Arial"/>
                <w:szCs w:val="22"/>
              </w:rPr>
            </w:pPr>
            <w:r>
              <w:rPr>
                <w:rFonts w:cs="Arial"/>
                <w:szCs w:val="22"/>
              </w:rPr>
              <w:t>N/A</w:t>
            </w:r>
          </w:p>
        </w:tc>
        <w:tc>
          <w:tcPr>
            <w:tcW w:w="602" w:type="pct"/>
            <w:vAlign w:val="center"/>
          </w:tcPr>
          <w:p w14:paraId="4943FFAE" w14:textId="77777777" w:rsidR="0098067E" w:rsidRPr="007247C6" w:rsidRDefault="0098067E" w:rsidP="00810B7C">
            <w:pPr>
              <w:spacing w:line="240" w:lineRule="auto"/>
              <w:jc w:val="center"/>
              <w:rPr>
                <w:rFonts w:cs="Arial"/>
                <w:sz w:val="18"/>
                <w:szCs w:val="18"/>
              </w:rPr>
            </w:pPr>
          </w:p>
        </w:tc>
      </w:tr>
    </w:tbl>
    <w:p w14:paraId="3A9C8DAC" w14:textId="77777777" w:rsidR="00FB77F0" w:rsidRPr="00FB77F0" w:rsidRDefault="003D080A" w:rsidP="00FB77F0">
      <w:pPr>
        <w:rPr>
          <w:lang w:eastAsia="en-GB"/>
        </w:rPr>
      </w:pPr>
      <w:r>
        <w:t>*If results for GP patients are generated between these ranges out of hours, they will be telephoned on the next working day. This only applies Monday – Thursday</w:t>
      </w:r>
    </w:p>
    <w:p w14:paraId="22F3C266" w14:textId="77777777" w:rsidR="00536E87" w:rsidRDefault="003D080A">
      <w:pPr>
        <w:suppressAutoHyphens w:val="0"/>
        <w:spacing w:after="0" w:line="240" w:lineRule="auto"/>
        <w:rPr>
          <w:rFonts w:ascii="Aileron Bold" w:eastAsiaTheme="majorEastAsia" w:hAnsi="Aileron Bold" w:cstheme="majorBidi"/>
          <w:color w:val="11316E" w:themeColor="background2"/>
          <w:sz w:val="32"/>
          <w:szCs w:val="32"/>
        </w:rPr>
      </w:pPr>
      <w:bookmarkStart w:id="761" w:name="_Toc161299060"/>
      <w:bookmarkEnd w:id="760"/>
      <w:r>
        <w:br w:type="page"/>
      </w:r>
    </w:p>
    <w:p w14:paraId="7C757E65" w14:textId="77777777" w:rsidR="00E40F24" w:rsidRPr="004D2376" w:rsidRDefault="003D080A" w:rsidP="00E40F24">
      <w:pPr>
        <w:pStyle w:val="Heading1"/>
      </w:pPr>
      <w:bookmarkStart w:id="762" w:name="_Toc256000053"/>
      <w:r w:rsidRPr="00E40F24">
        <w:t>Haematology</w:t>
      </w:r>
      <w:bookmarkEnd w:id="761"/>
      <w:r w:rsidR="00EA07B3">
        <w:t xml:space="preserve"> &amp; Blood Transfusion</w:t>
      </w:r>
      <w:bookmarkEnd w:id="762"/>
    </w:p>
    <w:p w14:paraId="427EE380" w14:textId="77777777" w:rsidR="00E40F24" w:rsidRPr="004D2376" w:rsidRDefault="003D080A" w:rsidP="00E40F24">
      <w:pPr>
        <w:pStyle w:val="Heading2"/>
      </w:pPr>
      <w:bookmarkStart w:id="763" w:name="_Toc256000054"/>
      <w:r w:rsidRPr="004D2376">
        <w:t>Opening hours</w:t>
      </w:r>
      <w:bookmarkEnd w:id="763"/>
    </w:p>
    <w:p w14:paraId="18EA7441" w14:textId="77777777" w:rsidR="00A84347" w:rsidRDefault="003D080A" w:rsidP="00A84347">
      <w:pPr>
        <w:spacing w:after="0" w:line="240" w:lineRule="auto"/>
        <w:ind w:right="720"/>
        <w:rPr>
          <w:rFonts w:ascii="Calibri" w:eastAsia="Times New Roman" w:hAnsi="Calibri" w:cs="Arial"/>
        </w:rPr>
      </w:pPr>
      <w:r>
        <w:rPr>
          <w:rFonts w:ascii="Calibri" w:eastAsia="Times New Roman" w:hAnsi="Calibri" w:cs="Arial"/>
        </w:rPr>
        <w:t>Offers 24 hours a day over 7 days a week.</w:t>
      </w:r>
    </w:p>
    <w:p w14:paraId="757A916A" w14:textId="77777777" w:rsidR="00A84347" w:rsidRPr="00563431" w:rsidRDefault="003D080A" w:rsidP="00A84347">
      <w:pPr>
        <w:spacing w:after="0" w:line="240" w:lineRule="auto"/>
        <w:ind w:right="720"/>
        <w:rPr>
          <w:rFonts w:ascii="Calibri" w:eastAsia="Times New Roman" w:hAnsi="Calibri" w:cs="Times New Roman"/>
        </w:rPr>
      </w:pPr>
      <w:r w:rsidRPr="0DFD3724">
        <w:rPr>
          <w:rFonts w:ascii="Calibri" w:eastAsia="Times New Roman" w:hAnsi="Calibri" w:cs="Arial"/>
        </w:rPr>
        <w:t>Monday to Friday: 0</w:t>
      </w:r>
      <w:r>
        <w:rPr>
          <w:rFonts w:ascii="Calibri" w:eastAsia="Times New Roman" w:hAnsi="Calibri" w:cs="Arial"/>
        </w:rPr>
        <w:t>8</w:t>
      </w:r>
      <w:r w:rsidRPr="0DFD3724">
        <w:rPr>
          <w:rFonts w:ascii="Calibri" w:eastAsia="Times New Roman" w:hAnsi="Calibri" w:cs="Arial"/>
        </w:rPr>
        <w:t>:</w:t>
      </w:r>
      <w:r>
        <w:rPr>
          <w:rFonts w:ascii="Calibri" w:eastAsia="Times New Roman" w:hAnsi="Calibri" w:cs="Arial"/>
        </w:rPr>
        <w:t>30 - 19</w:t>
      </w:r>
      <w:r w:rsidRPr="0DFD3724">
        <w:rPr>
          <w:rFonts w:ascii="Calibri" w:eastAsia="Times New Roman" w:hAnsi="Calibri" w:cs="Arial"/>
        </w:rPr>
        <w:t>:00</w:t>
      </w:r>
      <w:r>
        <w:rPr>
          <w:rFonts w:ascii="Calibri" w:eastAsia="Times New Roman" w:hAnsi="Calibri" w:cs="Arial"/>
        </w:rPr>
        <w:t xml:space="preserve"> for routine working hours. Out of hours from 19:00pm to 8:30am (not to the public).</w:t>
      </w:r>
    </w:p>
    <w:p w14:paraId="7A298B5C" w14:textId="77777777" w:rsidR="00E40F24" w:rsidRPr="004D2376" w:rsidRDefault="00E40F24" w:rsidP="00E40F24">
      <w:pPr>
        <w:spacing w:after="0" w:line="240" w:lineRule="auto"/>
        <w:ind w:right="720"/>
        <w:rPr>
          <w:rFonts w:ascii="Calibri" w:eastAsia="Times New Roman" w:hAnsi="Calibri" w:cs="Times New Roman"/>
        </w:rPr>
      </w:pPr>
    </w:p>
    <w:p w14:paraId="26D4525E" w14:textId="77777777" w:rsidR="00E40F24" w:rsidRPr="004D2376" w:rsidRDefault="003D080A" w:rsidP="00E40F24">
      <w:pPr>
        <w:pStyle w:val="Heading2"/>
      </w:pPr>
      <w:bookmarkStart w:id="764" w:name="_Toc256000055"/>
      <w:r w:rsidRPr="004D2376">
        <w:t>Key contacts</w:t>
      </w:r>
      <w:bookmarkEnd w:id="764"/>
    </w:p>
    <w:p w14:paraId="3A68A30F" w14:textId="77777777" w:rsidR="000A02DB" w:rsidRPr="000A02DB" w:rsidRDefault="003D080A" w:rsidP="00E40F24">
      <w:pPr>
        <w:spacing w:after="0" w:line="240" w:lineRule="auto"/>
        <w:ind w:right="720"/>
        <w:rPr>
          <w:rFonts w:ascii="Calibri" w:eastAsia="Times New Roman" w:hAnsi="Calibri" w:cs="Arial"/>
        </w:rPr>
      </w:pPr>
      <w:r w:rsidRPr="004D2376">
        <w:rPr>
          <w:rFonts w:ascii="Calibri" w:eastAsia="Times New Roman" w:hAnsi="Calibri" w:cs="Times New Roman"/>
          <w:b/>
          <w:bCs/>
        </w:rPr>
        <w:t xml:space="preserve">General Queries: </w:t>
      </w:r>
      <w:r w:rsidRPr="004D2376">
        <w:rPr>
          <w:rFonts w:ascii="Calibri" w:eastAsia="Times New Roman" w:hAnsi="Calibri" w:cs="Arial"/>
        </w:rPr>
        <w:t>01</w:t>
      </w:r>
      <w:r>
        <w:rPr>
          <w:rFonts w:ascii="Calibri" w:eastAsia="Times New Roman" w:hAnsi="Calibri" w:cs="Arial"/>
        </w:rPr>
        <w:t>279</w:t>
      </w:r>
      <w:r w:rsidR="00CE5963">
        <w:rPr>
          <w:rFonts w:ascii="Calibri" w:eastAsia="Times New Roman" w:hAnsi="Calibri" w:cs="Arial"/>
        </w:rPr>
        <w:t xml:space="preserve"> 82 7030</w:t>
      </w:r>
    </w:p>
    <w:p w14:paraId="5B445828" w14:textId="77777777" w:rsidR="00E40F24" w:rsidRPr="004D2376" w:rsidRDefault="00E40F24" w:rsidP="00E40F24">
      <w:pPr>
        <w:spacing w:after="0" w:line="240" w:lineRule="auto"/>
        <w:rPr>
          <w:rFonts w:ascii="Calibri" w:eastAsia="Times New Roman" w:hAnsi="Calibri" w:cs="Times New Roman"/>
          <w:b/>
          <w:bCs/>
        </w:rPr>
      </w:pPr>
    </w:p>
    <w:p w14:paraId="67F6CAF9" w14:textId="77777777" w:rsidR="00E40F24" w:rsidRPr="00940DF9" w:rsidRDefault="003D080A" w:rsidP="00E40F24">
      <w:pPr>
        <w:spacing w:after="0" w:line="240" w:lineRule="auto"/>
        <w:ind w:right="720"/>
        <w:rPr>
          <w:rFonts w:ascii="Calibri" w:eastAsia="Times New Roman" w:hAnsi="Calibri" w:cs="Arial"/>
          <w:b/>
          <w:color w:val="000000"/>
        </w:rPr>
      </w:pPr>
      <w:r w:rsidRPr="00940DF9">
        <w:rPr>
          <w:rFonts w:ascii="Calibri" w:eastAsia="Times New Roman" w:hAnsi="Calibri" w:cs="Arial"/>
          <w:b/>
          <w:color w:val="000000"/>
        </w:rPr>
        <w:t xml:space="preserve">Consultant </w:t>
      </w:r>
      <w:r w:rsidR="00CE5963">
        <w:rPr>
          <w:rFonts w:ascii="Calibri" w:eastAsia="Times New Roman" w:hAnsi="Calibri" w:cs="Arial"/>
          <w:b/>
          <w:color w:val="000000"/>
        </w:rPr>
        <w:t>H</w:t>
      </w:r>
      <w:r w:rsidRPr="00940DF9">
        <w:rPr>
          <w:rFonts w:ascii="Calibri" w:eastAsia="Times New Roman" w:hAnsi="Calibri" w:cs="Arial"/>
          <w:b/>
          <w:color w:val="000000"/>
        </w:rPr>
        <w:t>aematologists</w:t>
      </w:r>
      <w:r w:rsidRPr="00940DF9">
        <w:rPr>
          <w:rFonts w:ascii="Calibri" w:eastAsia="Times New Roman" w:hAnsi="Calibri" w:cs="Arial"/>
          <w:b/>
          <w:color w:val="000000"/>
        </w:rPr>
        <w:tab/>
      </w:r>
    </w:p>
    <w:p w14:paraId="01D5A780" w14:textId="77777777" w:rsidR="00E40F24" w:rsidRDefault="00E40F24" w:rsidP="00E40F24">
      <w:pPr>
        <w:spacing w:after="0" w:line="240" w:lineRule="auto"/>
        <w:ind w:right="720"/>
        <w:rPr>
          <w:color w:val="000000"/>
          <w:lang w:val="sv-SE"/>
        </w:rPr>
      </w:pPr>
    </w:p>
    <w:p w14:paraId="7C878255" w14:textId="77777777" w:rsidR="00CE5963" w:rsidRDefault="003D080A" w:rsidP="00E40F24">
      <w:pPr>
        <w:spacing w:after="0" w:line="240" w:lineRule="auto"/>
        <w:ind w:right="720"/>
        <w:rPr>
          <w:color w:val="000000"/>
          <w:lang w:val="sv-SE"/>
        </w:rPr>
      </w:pPr>
      <w:r>
        <w:rPr>
          <w:color w:val="000000"/>
          <w:lang w:val="sv-SE"/>
        </w:rPr>
        <w:t>Dr F. Al Refaie</w:t>
      </w:r>
    </w:p>
    <w:p w14:paraId="759FF6DB" w14:textId="77777777" w:rsidR="00C51AA1" w:rsidRDefault="003D080A" w:rsidP="00E40F24">
      <w:pPr>
        <w:spacing w:after="0" w:line="240" w:lineRule="auto"/>
        <w:ind w:right="720"/>
        <w:rPr>
          <w:color w:val="000000"/>
          <w:lang w:val="sv-SE"/>
        </w:rPr>
      </w:pPr>
      <w:r>
        <w:rPr>
          <w:color w:val="000000"/>
          <w:lang w:val="sv-SE"/>
        </w:rPr>
        <w:t>01279 97 8858</w:t>
      </w:r>
    </w:p>
    <w:p w14:paraId="14CE29C5" w14:textId="77777777" w:rsidR="00C51AA1" w:rsidRDefault="00C51AA1" w:rsidP="00E40F24">
      <w:pPr>
        <w:spacing w:after="0" w:line="240" w:lineRule="auto"/>
        <w:ind w:right="720"/>
        <w:rPr>
          <w:color w:val="000000"/>
          <w:lang w:val="sv-SE"/>
        </w:rPr>
      </w:pPr>
    </w:p>
    <w:p w14:paraId="442527EF" w14:textId="77777777" w:rsidR="00C51AA1" w:rsidRDefault="003D080A" w:rsidP="00E40F24">
      <w:pPr>
        <w:spacing w:after="0" w:line="240" w:lineRule="auto"/>
        <w:ind w:right="720"/>
        <w:rPr>
          <w:color w:val="000000"/>
          <w:lang w:val="sv-SE"/>
        </w:rPr>
      </w:pPr>
      <w:r>
        <w:rPr>
          <w:color w:val="000000"/>
          <w:lang w:val="sv-SE"/>
        </w:rPr>
        <w:t>Dr A. Shokoohi</w:t>
      </w:r>
    </w:p>
    <w:p w14:paraId="6079CC98" w14:textId="77777777" w:rsidR="00C51AA1" w:rsidRDefault="003D080A" w:rsidP="00E40F24">
      <w:pPr>
        <w:spacing w:after="0" w:line="240" w:lineRule="auto"/>
        <w:ind w:right="720"/>
        <w:rPr>
          <w:color w:val="000000"/>
          <w:lang w:val="sv-SE"/>
        </w:rPr>
      </w:pPr>
      <w:r>
        <w:rPr>
          <w:color w:val="000000"/>
          <w:lang w:val="sv-SE"/>
        </w:rPr>
        <w:t>01279 97 8906</w:t>
      </w:r>
    </w:p>
    <w:p w14:paraId="3BAADC14" w14:textId="77777777" w:rsidR="00C51AA1" w:rsidRDefault="00C51AA1" w:rsidP="00E40F24">
      <w:pPr>
        <w:spacing w:after="0" w:line="240" w:lineRule="auto"/>
        <w:ind w:right="720"/>
        <w:rPr>
          <w:color w:val="000000"/>
          <w:lang w:val="sv-SE"/>
        </w:rPr>
      </w:pPr>
    </w:p>
    <w:p w14:paraId="24C9C495" w14:textId="77777777" w:rsidR="00C51AA1" w:rsidRDefault="003D080A" w:rsidP="00E40F24">
      <w:pPr>
        <w:spacing w:after="0" w:line="240" w:lineRule="auto"/>
        <w:ind w:right="720"/>
        <w:rPr>
          <w:color w:val="000000"/>
          <w:lang w:val="sv-SE"/>
        </w:rPr>
      </w:pPr>
      <w:r>
        <w:rPr>
          <w:color w:val="000000"/>
          <w:lang w:val="sv-SE"/>
        </w:rPr>
        <w:t>Dr K. Imaeva</w:t>
      </w:r>
    </w:p>
    <w:p w14:paraId="6B874F62" w14:textId="77777777" w:rsidR="00270049" w:rsidRDefault="003D080A" w:rsidP="00E40F24">
      <w:pPr>
        <w:spacing w:after="0" w:line="240" w:lineRule="auto"/>
        <w:ind w:right="720"/>
        <w:rPr>
          <w:color w:val="000000"/>
          <w:lang w:val="sv-SE"/>
        </w:rPr>
      </w:pPr>
      <w:r>
        <w:rPr>
          <w:color w:val="000000"/>
          <w:lang w:val="sv-SE"/>
        </w:rPr>
        <w:t>01279 82 7190</w:t>
      </w:r>
    </w:p>
    <w:p w14:paraId="40FD58D7" w14:textId="77777777" w:rsidR="00CE5963" w:rsidRDefault="00CE5963" w:rsidP="00E40F24">
      <w:pPr>
        <w:spacing w:after="0" w:line="240" w:lineRule="auto"/>
        <w:ind w:right="720"/>
        <w:rPr>
          <w:color w:val="000000"/>
          <w:lang w:val="sv-SE"/>
        </w:rPr>
      </w:pPr>
    </w:p>
    <w:p w14:paraId="5245FBDB" w14:textId="77777777" w:rsidR="00A93CE0" w:rsidRDefault="003D080A" w:rsidP="00E40F24">
      <w:pPr>
        <w:spacing w:after="0" w:line="240" w:lineRule="auto"/>
        <w:ind w:right="720"/>
        <w:rPr>
          <w:color w:val="000000"/>
          <w:lang w:val="sv-SE"/>
        </w:rPr>
      </w:pPr>
      <w:r>
        <w:rPr>
          <w:color w:val="000000"/>
          <w:lang w:val="sv-SE"/>
        </w:rPr>
        <w:t>Dr F. Rezk</w:t>
      </w:r>
    </w:p>
    <w:p w14:paraId="61DBF2E6" w14:textId="77777777" w:rsidR="00A93CE0" w:rsidRDefault="003D080A" w:rsidP="00E40F24">
      <w:pPr>
        <w:spacing w:after="0" w:line="240" w:lineRule="auto"/>
        <w:ind w:right="720"/>
        <w:rPr>
          <w:color w:val="000000"/>
          <w:lang w:val="sv-SE"/>
        </w:rPr>
      </w:pPr>
      <w:r>
        <w:rPr>
          <w:color w:val="000000"/>
          <w:lang w:val="sv-SE"/>
        </w:rPr>
        <w:t>01279 97 3524</w:t>
      </w:r>
    </w:p>
    <w:p w14:paraId="4E024270" w14:textId="77777777" w:rsidR="00CE5963" w:rsidRPr="00940DF9" w:rsidRDefault="00CE5963" w:rsidP="00E40F24">
      <w:pPr>
        <w:spacing w:after="0" w:line="240" w:lineRule="auto"/>
        <w:ind w:right="720"/>
        <w:rPr>
          <w:rFonts w:ascii="Calibri" w:eastAsia="Times New Roman" w:hAnsi="Calibri" w:cs="Arial"/>
          <w:color w:val="000000"/>
          <w:lang w:val="pl-PL"/>
        </w:rPr>
      </w:pPr>
    </w:p>
    <w:p w14:paraId="47BB9735" w14:textId="77777777" w:rsidR="00E40F24" w:rsidRDefault="003D080A" w:rsidP="00E40F24">
      <w:pPr>
        <w:spacing w:after="0" w:line="240" w:lineRule="auto"/>
        <w:ind w:right="720"/>
        <w:rPr>
          <w:rFonts w:ascii="Calibri" w:eastAsia="Times New Roman" w:hAnsi="Calibri" w:cs="Times New Roman"/>
          <w:b/>
          <w:color w:val="000000"/>
        </w:rPr>
      </w:pPr>
      <w:r>
        <w:rPr>
          <w:rFonts w:ascii="Calibri" w:eastAsia="Times New Roman" w:hAnsi="Calibri" w:cs="Times New Roman"/>
          <w:b/>
          <w:color w:val="000000"/>
        </w:rPr>
        <w:t>Transfusion Laboratory Manager</w:t>
      </w:r>
    </w:p>
    <w:p w14:paraId="02A4A1E7" w14:textId="77777777" w:rsidR="00D91D6E" w:rsidRDefault="003D080A" w:rsidP="00E40F24">
      <w:pPr>
        <w:spacing w:after="0" w:line="240" w:lineRule="auto"/>
        <w:ind w:right="720"/>
        <w:rPr>
          <w:rFonts w:ascii="Calibri" w:eastAsia="Times New Roman" w:hAnsi="Calibri" w:cs="Times New Roman"/>
          <w:bCs/>
          <w:color w:val="000000"/>
        </w:rPr>
      </w:pPr>
      <w:r>
        <w:rPr>
          <w:rFonts w:ascii="Calibri" w:eastAsia="Times New Roman" w:hAnsi="Calibri" w:cs="Times New Roman"/>
          <w:bCs/>
          <w:color w:val="000000"/>
        </w:rPr>
        <w:t>L. Groves</w:t>
      </w:r>
    </w:p>
    <w:p w14:paraId="00E3BFA3" w14:textId="77777777" w:rsidR="00D91D6E" w:rsidRDefault="003D080A" w:rsidP="00E40F24">
      <w:pPr>
        <w:spacing w:after="0" w:line="240" w:lineRule="auto"/>
        <w:ind w:right="720"/>
        <w:rPr>
          <w:rFonts w:ascii="Calibri" w:eastAsia="Times New Roman" w:hAnsi="Calibri" w:cs="Times New Roman"/>
          <w:bCs/>
          <w:color w:val="000000"/>
        </w:rPr>
      </w:pPr>
      <w:r>
        <w:rPr>
          <w:rFonts w:ascii="Calibri" w:eastAsia="Times New Roman" w:hAnsi="Calibri" w:cs="Times New Roman"/>
          <w:bCs/>
          <w:color w:val="000000"/>
        </w:rPr>
        <w:t>01279 97 8184</w:t>
      </w:r>
    </w:p>
    <w:p w14:paraId="3C3B83D8" w14:textId="77777777" w:rsidR="00D91D6E" w:rsidRDefault="00D91D6E" w:rsidP="00E40F24">
      <w:pPr>
        <w:spacing w:after="0" w:line="240" w:lineRule="auto"/>
        <w:ind w:right="720"/>
        <w:rPr>
          <w:rFonts w:ascii="Calibri" w:eastAsia="Times New Roman" w:hAnsi="Calibri" w:cs="Times New Roman"/>
          <w:bCs/>
          <w:color w:val="000000"/>
        </w:rPr>
      </w:pPr>
    </w:p>
    <w:p w14:paraId="523DC5B6" w14:textId="77777777" w:rsidR="00D91D6E" w:rsidRDefault="003D080A" w:rsidP="00E40F24">
      <w:pPr>
        <w:spacing w:after="0" w:line="240" w:lineRule="auto"/>
        <w:ind w:right="720"/>
        <w:rPr>
          <w:rFonts w:ascii="Calibri" w:eastAsia="Times New Roman" w:hAnsi="Calibri" w:cs="Times New Roman"/>
          <w:b/>
          <w:color w:val="000000"/>
        </w:rPr>
      </w:pPr>
      <w:r>
        <w:rPr>
          <w:rFonts w:ascii="Calibri" w:eastAsia="Times New Roman" w:hAnsi="Calibri" w:cs="Times New Roman"/>
          <w:b/>
          <w:color w:val="000000"/>
        </w:rPr>
        <w:t>Head Biomedical Scientist in Haematology</w:t>
      </w:r>
    </w:p>
    <w:p w14:paraId="26D6B275" w14:textId="77777777" w:rsidR="00D91D6E" w:rsidRDefault="003D080A" w:rsidP="00E40F24">
      <w:pPr>
        <w:spacing w:after="0" w:line="240" w:lineRule="auto"/>
        <w:ind w:right="720"/>
        <w:rPr>
          <w:rFonts w:ascii="Calibri" w:eastAsia="Times New Roman" w:hAnsi="Calibri" w:cs="Times New Roman"/>
          <w:bCs/>
          <w:color w:val="000000"/>
        </w:rPr>
      </w:pPr>
      <w:r>
        <w:rPr>
          <w:rFonts w:ascii="Calibri" w:eastAsia="Times New Roman" w:hAnsi="Calibri" w:cs="Times New Roman"/>
          <w:bCs/>
          <w:color w:val="000000"/>
        </w:rPr>
        <w:t>E. Nkansah</w:t>
      </w:r>
    </w:p>
    <w:p w14:paraId="1588F618" w14:textId="77777777" w:rsidR="00D91D6E" w:rsidRDefault="003D080A" w:rsidP="00E40F24">
      <w:pPr>
        <w:spacing w:after="0" w:line="240" w:lineRule="auto"/>
        <w:ind w:right="720"/>
        <w:rPr>
          <w:rFonts w:ascii="Calibri" w:eastAsia="Times New Roman" w:hAnsi="Calibri" w:cs="Times New Roman"/>
          <w:bCs/>
          <w:color w:val="000000"/>
        </w:rPr>
      </w:pPr>
      <w:r>
        <w:rPr>
          <w:rFonts w:ascii="Calibri" w:eastAsia="Times New Roman" w:hAnsi="Calibri" w:cs="Times New Roman"/>
          <w:bCs/>
          <w:color w:val="000000"/>
        </w:rPr>
        <w:t>01279 44 4557</w:t>
      </w:r>
    </w:p>
    <w:p w14:paraId="4255A40D" w14:textId="77777777" w:rsidR="007C6F90" w:rsidRDefault="007C6F90" w:rsidP="00E40F24">
      <w:pPr>
        <w:spacing w:after="0" w:line="240" w:lineRule="auto"/>
        <w:ind w:right="720"/>
        <w:rPr>
          <w:rFonts w:ascii="Calibri" w:eastAsia="Times New Roman" w:hAnsi="Calibri" w:cs="Times New Roman"/>
          <w:bCs/>
          <w:color w:val="000000"/>
        </w:rPr>
      </w:pPr>
    </w:p>
    <w:p w14:paraId="6A835C70" w14:textId="77777777" w:rsidR="007C6F90" w:rsidRDefault="003D080A" w:rsidP="00E40F24">
      <w:pPr>
        <w:spacing w:after="0" w:line="240" w:lineRule="auto"/>
        <w:ind w:right="720"/>
        <w:rPr>
          <w:rFonts w:ascii="Calibri" w:eastAsia="Times New Roman" w:hAnsi="Calibri" w:cs="Times New Roman"/>
          <w:b/>
          <w:color w:val="000000"/>
        </w:rPr>
      </w:pPr>
      <w:r>
        <w:rPr>
          <w:rFonts w:ascii="Calibri" w:eastAsia="Times New Roman" w:hAnsi="Calibri" w:cs="Times New Roman"/>
          <w:b/>
          <w:color w:val="000000"/>
        </w:rPr>
        <w:t>Haematology Main Laboratory</w:t>
      </w:r>
    </w:p>
    <w:p w14:paraId="4C7E2D19" w14:textId="77777777" w:rsidR="007C6F90" w:rsidRDefault="003D080A" w:rsidP="00E40F24">
      <w:pPr>
        <w:spacing w:after="0" w:line="240" w:lineRule="auto"/>
        <w:ind w:right="720"/>
        <w:rPr>
          <w:rFonts w:ascii="Calibri" w:eastAsia="Times New Roman" w:hAnsi="Calibri" w:cs="Times New Roman"/>
          <w:bCs/>
          <w:color w:val="000000"/>
        </w:rPr>
      </w:pPr>
      <w:r>
        <w:rPr>
          <w:rFonts w:ascii="Calibri" w:eastAsia="Times New Roman" w:hAnsi="Calibri" w:cs="Times New Roman"/>
          <w:bCs/>
          <w:color w:val="000000"/>
        </w:rPr>
        <w:t xml:space="preserve">01279 97 </w:t>
      </w:r>
      <w:r w:rsidR="001C30B8">
        <w:rPr>
          <w:rFonts w:ascii="Calibri" w:eastAsia="Times New Roman" w:hAnsi="Calibri" w:cs="Times New Roman"/>
          <w:bCs/>
          <w:color w:val="000000"/>
        </w:rPr>
        <w:t>3214</w:t>
      </w:r>
    </w:p>
    <w:p w14:paraId="1F94EDF4" w14:textId="77777777" w:rsidR="001C30B8" w:rsidRDefault="001C30B8" w:rsidP="00E40F24">
      <w:pPr>
        <w:spacing w:after="0" w:line="240" w:lineRule="auto"/>
        <w:ind w:right="720"/>
        <w:rPr>
          <w:rFonts w:ascii="Calibri" w:eastAsia="Times New Roman" w:hAnsi="Calibri" w:cs="Times New Roman"/>
          <w:bCs/>
          <w:color w:val="000000"/>
        </w:rPr>
      </w:pPr>
    </w:p>
    <w:p w14:paraId="2F796343" w14:textId="77777777" w:rsidR="001C30B8" w:rsidRDefault="003D080A" w:rsidP="00E40F24">
      <w:pPr>
        <w:spacing w:after="0" w:line="240" w:lineRule="auto"/>
        <w:ind w:right="720"/>
        <w:rPr>
          <w:rFonts w:ascii="Calibri" w:eastAsia="Times New Roman" w:hAnsi="Calibri" w:cs="Times New Roman"/>
          <w:b/>
          <w:color w:val="000000"/>
        </w:rPr>
      </w:pPr>
      <w:r>
        <w:rPr>
          <w:rFonts w:ascii="Calibri" w:eastAsia="Times New Roman" w:hAnsi="Calibri" w:cs="Times New Roman"/>
          <w:b/>
          <w:color w:val="000000"/>
        </w:rPr>
        <w:t>Blood Transfusion Laboratory</w:t>
      </w:r>
    </w:p>
    <w:p w14:paraId="5EE1CEF7" w14:textId="77777777" w:rsidR="001C30B8" w:rsidRPr="001C30B8" w:rsidRDefault="003D080A" w:rsidP="00E40F24">
      <w:pPr>
        <w:spacing w:after="0" w:line="240" w:lineRule="auto"/>
        <w:ind w:right="720"/>
        <w:rPr>
          <w:rFonts w:ascii="Calibri" w:eastAsia="Times New Roman" w:hAnsi="Calibri" w:cs="Times New Roman"/>
          <w:bCs/>
          <w:color w:val="000000"/>
        </w:rPr>
      </w:pPr>
      <w:r>
        <w:rPr>
          <w:rFonts w:ascii="Calibri" w:eastAsia="Times New Roman" w:hAnsi="Calibri" w:cs="Times New Roman"/>
          <w:bCs/>
          <w:color w:val="000000"/>
        </w:rPr>
        <w:t>01279 96 2266</w:t>
      </w:r>
    </w:p>
    <w:p w14:paraId="17CDBA77" w14:textId="77777777" w:rsidR="007C6F90" w:rsidRDefault="007C6F90" w:rsidP="00E40F24">
      <w:pPr>
        <w:spacing w:after="0" w:line="240" w:lineRule="auto"/>
        <w:ind w:right="720"/>
        <w:rPr>
          <w:rFonts w:ascii="Calibri" w:eastAsia="Times New Roman" w:hAnsi="Calibri" w:cs="Times New Roman"/>
          <w:bCs/>
          <w:color w:val="000000"/>
        </w:rPr>
      </w:pPr>
    </w:p>
    <w:p w14:paraId="4A772DD0" w14:textId="77777777" w:rsidR="007C6F90" w:rsidRDefault="003D080A" w:rsidP="00E40F24">
      <w:pPr>
        <w:spacing w:after="0" w:line="240" w:lineRule="auto"/>
        <w:ind w:right="720"/>
        <w:rPr>
          <w:rFonts w:ascii="Calibri" w:eastAsia="Times New Roman" w:hAnsi="Calibri" w:cs="Times New Roman"/>
          <w:b/>
          <w:color w:val="000000"/>
        </w:rPr>
      </w:pPr>
      <w:r>
        <w:rPr>
          <w:rFonts w:ascii="Calibri" w:eastAsia="Times New Roman" w:hAnsi="Calibri" w:cs="Times New Roman"/>
          <w:b/>
          <w:color w:val="000000"/>
        </w:rPr>
        <w:t xml:space="preserve">Coagulation </w:t>
      </w:r>
      <w:r w:rsidR="002A2E40">
        <w:rPr>
          <w:rFonts w:ascii="Calibri" w:eastAsia="Times New Roman" w:hAnsi="Calibri" w:cs="Times New Roman"/>
          <w:b/>
          <w:color w:val="000000"/>
        </w:rPr>
        <w:t>Laboratory</w:t>
      </w:r>
    </w:p>
    <w:p w14:paraId="59256272" w14:textId="77777777" w:rsidR="007C6F90" w:rsidRDefault="003D080A" w:rsidP="00E40F24">
      <w:pPr>
        <w:spacing w:after="0" w:line="240" w:lineRule="auto"/>
        <w:ind w:right="720"/>
        <w:rPr>
          <w:rFonts w:ascii="Calibri" w:eastAsia="Times New Roman" w:hAnsi="Calibri" w:cs="Times New Roman"/>
          <w:bCs/>
          <w:color w:val="000000"/>
        </w:rPr>
      </w:pPr>
      <w:r>
        <w:rPr>
          <w:rFonts w:ascii="Calibri" w:eastAsia="Times New Roman" w:hAnsi="Calibri" w:cs="Times New Roman"/>
          <w:bCs/>
          <w:color w:val="000000"/>
        </w:rPr>
        <w:t>01279 97 8568</w:t>
      </w:r>
    </w:p>
    <w:p w14:paraId="0A3EA01C" w14:textId="77777777" w:rsidR="007C6F90" w:rsidRDefault="007C6F90" w:rsidP="00E40F24">
      <w:pPr>
        <w:spacing w:after="0" w:line="240" w:lineRule="auto"/>
        <w:ind w:right="720"/>
        <w:rPr>
          <w:rFonts w:ascii="Calibri" w:eastAsia="Times New Roman" w:hAnsi="Calibri" w:cs="Times New Roman"/>
          <w:bCs/>
          <w:color w:val="000000"/>
        </w:rPr>
      </w:pPr>
    </w:p>
    <w:p w14:paraId="1F910CD8" w14:textId="77777777" w:rsidR="007C6F90" w:rsidRDefault="003D080A" w:rsidP="00E40F24">
      <w:pPr>
        <w:spacing w:after="0" w:line="240" w:lineRule="auto"/>
        <w:ind w:right="720"/>
        <w:rPr>
          <w:rFonts w:ascii="Calibri" w:eastAsia="Times New Roman" w:hAnsi="Calibri" w:cs="Times New Roman"/>
          <w:b/>
          <w:color w:val="000000"/>
        </w:rPr>
      </w:pPr>
      <w:r>
        <w:rPr>
          <w:rFonts w:ascii="Calibri" w:eastAsia="Times New Roman" w:hAnsi="Calibri" w:cs="Times New Roman"/>
          <w:b/>
          <w:color w:val="000000"/>
        </w:rPr>
        <w:t>Anticoagulation Monitoring Service</w:t>
      </w:r>
    </w:p>
    <w:p w14:paraId="1AA67690" w14:textId="77777777" w:rsidR="007C6F90" w:rsidRPr="007C6F90" w:rsidRDefault="003D080A" w:rsidP="00E40F24">
      <w:pPr>
        <w:spacing w:after="0" w:line="240" w:lineRule="auto"/>
        <w:ind w:right="720"/>
        <w:rPr>
          <w:rFonts w:ascii="Calibri" w:eastAsia="Times New Roman" w:hAnsi="Calibri" w:cs="Times New Roman"/>
          <w:bCs/>
          <w:color w:val="000000"/>
        </w:rPr>
      </w:pPr>
      <w:r>
        <w:rPr>
          <w:rFonts w:ascii="Calibri" w:eastAsia="Times New Roman" w:hAnsi="Calibri" w:cs="Times New Roman"/>
          <w:bCs/>
          <w:color w:val="000000"/>
        </w:rPr>
        <w:t>01279 82</w:t>
      </w:r>
      <w:r w:rsidR="003C466A">
        <w:rPr>
          <w:rFonts w:ascii="Calibri" w:eastAsia="Times New Roman" w:hAnsi="Calibri" w:cs="Times New Roman"/>
          <w:bCs/>
          <w:color w:val="000000"/>
        </w:rPr>
        <w:t xml:space="preserve"> </w:t>
      </w:r>
      <w:r>
        <w:rPr>
          <w:rFonts w:ascii="Calibri" w:eastAsia="Times New Roman" w:hAnsi="Calibri" w:cs="Times New Roman"/>
          <w:bCs/>
          <w:color w:val="000000"/>
        </w:rPr>
        <w:t>7031</w:t>
      </w:r>
      <w:r w:rsidR="003C466A">
        <w:rPr>
          <w:rFonts w:ascii="Calibri" w:eastAsia="Times New Roman" w:hAnsi="Calibri" w:cs="Times New Roman"/>
          <w:bCs/>
          <w:color w:val="000000"/>
        </w:rPr>
        <w:t xml:space="preserve"> / 01279 81 7599</w:t>
      </w:r>
    </w:p>
    <w:p w14:paraId="7F1F3FB6" w14:textId="77777777" w:rsidR="00E40F24" w:rsidRPr="00940DF9" w:rsidRDefault="003D080A" w:rsidP="00E40F24">
      <w:pPr>
        <w:spacing w:after="0" w:line="240" w:lineRule="auto"/>
        <w:ind w:right="720"/>
        <w:rPr>
          <w:rFonts w:ascii="Calibri" w:eastAsia="Times New Roman" w:hAnsi="Calibri" w:cs="Arial"/>
          <w:color w:val="000000"/>
          <w:highlight w:val="yellow"/>
        </w:rPr>
      </w:pPr>
      <w:r w:rsidRPr="007730C7">
        <w:rPr>
          <w:rFonts w:ascii="Calibri" w:eastAsia="Times New Roman" w:hAnsi="Calibri" w:cs="Arial"/>
          <w:color w:val="000000"/>
          <w:highlight w:val="yellow"/>
        </w:rPr>
        <w:t xml:space="preserve">      </w:t>
      </w:r>
    </w:p>
    <w:p w14:paraId="6CDC1B4E" w14:textId="77777777" w:rsidR="00E40F24" w:rsidRDefault="003D080A" w:rsidP="00951C52">
      <w:pPr>
        <w:rPr>
          <w:rFonts w:ascii="Calibri" w:eastAsia="Times New Roman" w:hAnsi="Calibri" w:cs="Arial"/>
        </w:rPr>
      </w:pPr>
      <w:r>
        <w:rPr>
          <w:rFonts w:ascii="Calibri" w:eastAsia="Times New Roman" w:hAnsi="Calibri" w:cs="Arial"/>
        </w:rPr>
        <w:tab/>
      </w:r>
    </w:p>
    <w:p w14:paraId="531078A5" w14:textId="77777777" w:rsidR="005D59AB" w:rsidRPr="00951C52" w:rsidRDefault="005D59AB" w:rsidP="00951C52"/>
    <w:p w14:paraId="39F12EC7" w14:textId="77777777" w:rsidR="002C5B64" w:rsidRDefault="003D080A" w:rsidP="00951C52">
      <w:pPr>
        <w:pStyle w:val="Heading2"/>
        <w:rPr>
          <w:rStyle w:val="Heading2Char"/>
        </w:rPr>
      </w:pPr>
      <w:bookmarkStart w:id="765" w:name="_Toc256000056"/>
      <w:bookmarkStart w:id="766" w:name="_Toc83970726"/>
      <w:bookmarkStart w:id="767" w:name="_Toc114748128"/>
      <w:bookmarkStart w:id="768" w:name="_Toc148696279"/>
      <w:bookmarkStart w:id="769" w:name="_Toc161299061"/>
      <w:r>
        <w:rPr>
          <w:rStyle w:val="Heading2Char"/>
        </w:rPr>
        <w:t>Urgent Investigations during Routine Working Hours</w:t>
      </w:r>
      <w:bookmarkEnd w:id="765"/>
    </w:p>
    <w:p w14:paraId="749C6427" w14:textId="77777777" w:rsidR="00DE67CC" w:rsidRPr="005D59AB" w:rsidRDefault="003D080A" w:rsidP="00DE67CC">
      <w:pPr>
        <w:pStyle w:val="Heading4"/>
        <w:rPr>
          <w:color w:val="11316E" w:themeColor="background2"/>
          <w:sz w:val="20"/>
        </w:rPr>
      </w:pPr>
      <w:r w:rsidRPr="005D59AB">
        <w:rPr>
          <w:color w:val="11316E" w:themeColor="background2"/>
          <w:sz w:val="20"/>
        </w:rPr>
        <w:t>Princess Alexandra Hospital</w:t>
      </w:r>
    </w:p>
    <w:p w14:paraId="2EBB2088" w14:textId="77777777" w:rsidR="008E31D5" w:rsidRPr="008E31D5" w:rsidRDefault="003D080A" w:rsidP="008E31D5">
      <w:pPr>
        <w:spacing w:line="276" w:lineRule="auto"/>
        <w:rPr>
          <w:rFonts w:cs="Arial"/>
          <w:lang w:val="en-GB"/>
        </w:rPr>
      </w:pPr>
      <w:r w:rsidRPr="002655CE">
        <w:rPr>
          <w:rFonts w:cs="Arial"/>
        </w:rPr>
        <w:t xml:space="preserve">All urgent tests are carried out on-site at Harlow. </w:t>
      </w:r>
      <w:r w:rsidRPr="008E31D5">
        <w:rPr>
          <w:rFonts w:cs="Arial"/>
          <w:lang w:val="en-GB"/>
        </w:rPr>
        <w:t>Primary communication with the Haematology Lab is via alertive to the Haematology BMS</w:t>
      </w:r>
      <w:r w:rsidR="003A3F88">
        <w:rPr>
          <w:rFonts w:cs="Arial"/>
          <w:lang w:val="en-GB"/>
        </w:rPr>
        <w:t xml:space="preserve">, which </w:t>
      </w:r>
      <w:r w:rsidRPr="008E31D5">
        <w:rPr>
          <w:rFonts w:cs="Arial"/>
          <w:lang w:val="en-GB"/>
        </w:rPr>
        <w:t>is manned 24/7.</w:t>
      </w:r>
    </w:p>
    <w:p w14:paraId="5BDBDEB1" w14:textId="77777777" w:rsidR="00DE67CC" w:rsidRPr="002655CE" w:rsidRDefault="003D080A" w:rsidP="005D59AB">
      <w:pPr>
        <w:spacing w:line="276" w:lineRule="auto"/>
        <w:rPr>
          <w:rFonts w:cs="Arial"/>
        </w:rPr>
      </w:pPr>
      <w:r w:rsidRPr="002655CE">
        <w:rPr>
          <w:rFonts w:cs="Arial"/>
        </w:rPr>
        <w:t>The requesting doctor will call Haematology on ext. 3214 to alert the laboratory.  A bleep or contact number should be written on the form, so that results can be telephoned back. For requests for urgent crossmatching the Blood Transfusion department should be contacted via Alertive.</w:t>
      </w:r>
    </w:p>
    <w:p w14:paraId="1CFB0B9D" w14:textId="77777777" w:rsidR="00DE67CC" w:rsidRPr="005D59AB" w:rsidRDefault="003D080A" w:rsidP="00DE67CC">
      <w:pPr>
        <w:pStyle w:val="Heading4"/>
        <w:rPr>
          <w:color w:val="11316E" w:themeColor="background2"/>
          <w:sz w:val="20"/>
        </w:rPr>
      </w:pPr>
      <w:r w:rsidRPr="005D59AB">
        <w:rPr>
          <w:color w:val="11316E" w:themeColor="background2"/>
          <w:sz w:val="20"/>
        </w:rPr>
        <w:t>St. Margaret’s Hospital &amp; Herts &amp; Essex Hospital</w:t>
      </w:r>
    </w:p>
    <w:p w14:paraId="65F93B4F" w14:textId="77777777" w:rsidR="002C5B64" w:rsidRPr="002655CE" w:rsidRDefault="003D080A" w:rsidP="00DE67CC">
      <w:r w:rsidRPr="002655CE">
        <w:rPr>
          <w:rFonts w:cs="Arial"/>
        </w:rPr>
        <w:t>All crossmatching for St. Margaret’s and Herts &amp; Essex Hospitals patients is carried out at PAH.  Please call phone Blood transfusion department on 01279 962266</w:t>
      </w:r>
    </w:p>
    <w:p w14:paraId="25652529" w14:textId="77777777" w:rsidR="00DE67CC" w:rsidRDefault="003D080A" w:rsidP="00951C52">
      <w:pPr>
        <w:pStyle w:val="Heading2"/>
        <w:rPr>
          <w:rStyle w:val="Heading2Char"/>
        </w:rPr>
      </w:pPr>
      <w:bookmarkStart w:id="770" w:name="_Toc256000057"/>
      <w:r>
        <w:rPr>
          <w:rStyle w:val="Heading2Char"/>
        </w:rPr>
        <w:t>Urgent Investigations outside Routine Working Hours</w:t>
      </w:r>
      <w:bookmarkEnd w:id="770"/>
    </w:p>
    <w:p w14:paraId="344F591B" w14:textId="77777777" w:rsidR="002655CE" w:rsidRPr="002655CE" w:rsidRDefault="003D080A" w:rsidP="002655CE">
      <w:pPr>
        <w:spacing w:line="276" w:lineRule="auto"/>
        <w:rPr>
          <w:rFonts w:cs="Arial"/>
          <w:color w:val="000000" w:themeColor="text1"/>
        </w:rPr>
      </w:pPr>
      <w:r w:rsidRPr="002655CE">
        <w:rPr>
          <w:rFonts w:cs="Arial"/>
        </w:rPr>
        <w:t xml:space="preserve">The tests generally </w:t>
      </w:r>
      <w:r w:rsidRPr="002655CE">
        <w:rPr>
          <w:rFonts w:cs="Arial"/>
          <w:color w:val="000000" w:themeColor="text1"/>
        </w:rPr>
        <w:t>available on-call are:</w:t>
      </w:r>
    </w:p>
    <w:p w14:paraId="631A3806" w14:textId="77777777" w:rsidR="002655CE" w:rsidRPr="002655CE" w:rsidRDefault="003D080A" w:rsidP="002655CE">
      <w:pPr>
        <w:spacing w:line="276" w:lineRule="auto"/>
        <w:rPr>
          <w:rFonts w:cs="Arial"/>
          <w:color w:val="000000" w:themeColor="text1"/>
        </w:rPr>
      </w:pPr>
      <w:r w:rsidRPr="002655CE">
        <w:rPr>
          <w:rFonts w:cs="Arial"/>
          <w:color w:val="000000" w:themeColor="text1"/>
        </w:rPr>
        <w:t>Full blood count and Reticulocyte count</w:t>
      </w:r>
    </w:p>
    <w:p w14:paraId="7FE42880" w14:textId="77777777" w:rsidR="002655CE" w:rsidRDefault="003D080A" w:rsidP="002655CE">
      <w:pPr>
        <w:spacing w:line="276" w:lineRule="auto"/>
        <w:rPr>
          <w:rFonts w:cs="Arial"/>
          <w:color w:val="000000" w:themeColor="text1"/>
        </w:rPr>
      </w:pPr>
      <w:r w:rsidRPr="002655CE">
        <w:rPr>
          <w:rFonts w:cs="Arial"/>
          <w:color w:val="000000" w:themeColor="text1"/>
        </w:rPr>
        <w:t>Erythrocyte Sedimentation Rate (ESR)</w:t>
      </w:r>
    </w:p>
    <w:p w14:paraId="6EF2AD09" w14:textId="77777777" w:rsidR="002655CE" w:rsidRPr="002655CE" w:rsidRDefault="003D080A" w:rsidP="002655CE">
      <w:pPr>
        <w:spacing w:line="276" w:lineRule="auto"/>
        <w:rPr>
          <w:rFonts w:cs="Arial"/>
          <w:color w:val="000000" w:themeColor="text1"/>
        </w:rPr>
      </w:pPr>
      <w:r w:rsidRPr="002655CE">
        <w:rPr>
          <w:rFonts w:cs="Arial"/>
          <w:color w:val="000000" w:themeColor="text1"/>
        </w:rPr>
        <w:t>Infectious Mononucleosis Screening (Paul Bunnell)</w:t>
      </w:r>
    </w:p>
    <w:p w14:paraId="6EE519E5" w14:textId="77777777" w:rsidR="002655CE" w:rsidRPr="002655CE" w:rsidRDefault="003D080A" w:rsidP="002655CE">
      <w:pPr>
        <w:spacing w:line="276" w:lineRule="auto"/>
        <w:rPr>
          <w:rFonts w:cs="Arial"/>
          <w:color w:val="000000" w:themeColor="text1"/>
        </w:rPr>
      </w:pPr>
      <w:r w:rsidRPr="002655CE">
        <w:rPr>
          <w:rFonts w:cs="Arial"/>
          <w:color w:val="000000" w:themeColor="text1"/>
        </w:rPr>
        <w:t>Clotting screen (PT, APTT, Fibrinogen)</w:t>
      </w:r>
    </w:p>
    <w:p w14:paraId="661F481F" w14:textId="77777777" w:rsidR="002655CE" w:rsidRPr="002655CE" w:rsidRDefault="003D080A" w:rsidP="002655CE">
      <w:pPr>
        <w:spacing w:line="276" w:lineRule="auto"/>
        <w:rPr>
          <w:rFonts w:cs="Arial"/>
        </w:rPr>
      </w:pPr>
      <w:r w:rsidRPr="002655CE">
        <w:rPr>
          <w:rFonts w:cs="Arial"/>
          <w:color w:val="000000" w:themeColor="text1"/>
        </w:rPr>
        <w:t>D-Dimers (to exclude DVT or detect fibrinolysis</w:t>
      </w:r>
      <w:r w:rsidRPr="002655CE">
        <w:rPr>
          <w:rFonts w:cs="Arial"/>
        </w:rPr>
        <w:t>)</w:t>
      </w:r>
    </w:p>
    <w:p w14:paraId="591EB6AF" w14:textId="77777777" w:rsidR="002655CE" w:rsidRDefault="003D080A" w:rsidP="002655CE">
      <w:pPr>
        <w:spacing w:line="276" w:lineRule="auto"/>
        <w:rPr>
          <w:rFonts w:cs="Arial"/>
        </w:rPr>
      </w:pPr>
      <w:r w:rsidRPr="002655CE">
        <w:rPr>
          <w:rFonts w:cs="Arial"/>
        </w:rPr>
        <w:t>Blood film for the diagnosis of malarial parasites</w:t>
      </w:r>
    </w:p>
    <w:p w14:paraId="0A534739" w14:textId="77777777" w:rsidR="00621F39" w:rsidRPr="002655CE" w:rsidRDefault="003D080A" w:rsidP="002655CE">
      <w:pPr>
        <w:spacing w:line="276" w:lineRule="auto"/>
        <w:rPr>
          <w:rFonts w:cs="Arial"/>
        </w:rPr>
      </w:pPr>
      <w:r>
        <w:rPr>
          <w:rFonts w:cs="Arial"/>
        </w:rPr>
        <w:t>Anti- Xa</w:t>
      </w:r>
    </w:p>
    <w:p w14:paraId="37DFFB8C" w14:textId="77777777" w:rsidR="002655CE" w:rsidRPr="002655CE" w:rsidRDefault="003D080A" w:rsidP="002655CE">
      <w:pPr>
        <w:spacing w:line="276" w:lineRule="auto"/>
        <w:rPr>
          <w:rFonts w:cs="Arial"/>
        </w:rPr>
      </w:pPr>
      <w:r w:rsidRPr="002655CE">
        <w:rPr>
          <w:rFonts w:cs="Arial"/>
        </w:rPr>
        <w:t>Sickle screening</w:t>
      </w:r>
    </w:p>
    <w:p w14:paraId="26C1F949" w14:textId="77777777" w:rsidR="002655CE" w:rsidRPr="002655CE" w:rsidRDefault="003D080A" w:rsidP="002655CE">
      <w:pPr>
        <w:spacing w:line="276" w:lineRule="auto"/>
        <w:rPr>
          <w:rFonts w:cs="Arial"/>
        </w:rPr>
      </w:pPr>
      <w:r w:rsidRPr="002655CE">
        <w:rPr>
          <w:rFonts w:cs="Arial"/>
        </w:rPr>
        <w:t>Any significant Haematology or coagulation problems should be discussed with the Consultant Haematologist on call (contact via switchboard) by the appropriate Registrar or Consultant dealing with the patient</w:t>
      </w:r>
    </w:p>
    <w:p w14:paraId="7A852DAC" w14:textId="77777777" w:rsidR="002655CE" w:rsidRPr="002655CE" w:rsidRDefault="003D080A" w:rsidP="002655CE">
      <w:pPr>
        <w:pStyle w:val="Heading2"/>
        <w:spacing w:line="276" w:lineRule="auto"/>
        <w:rPr>
          <w:rFonts w:cs="Arial"/>
          <w:b/>
          <w:bCs/>
          <w:sz w:val="24"/>
          <w:szCs w:val="24"/>
        </w:rPr>
      </w:pPr>
      <w:bookmarkStart w:id="771" w:name="_Toc256000058"/>
      <w:bookmarkStart w:id="772" w:name="_Toc375651055"/>
      <w:bookmarkStart w:id="773" w:name="_Toc378349065"/>
      <w:bookmarkStart w:id="774" w:name="_Toc406580885"/>
      <w:bookmarkStart w:id="775" w:name="_Toc406582646"/>
      <w:bookmarkStart w:id="776" w:name="_Toc406588098"/>
      <w:bookmarkStart w:id="777" w:name="_Toc406589092"/>
      <w:bookmarkStart w:id="778" w:name="_Toc406589296"/>
      <w:bookmarkStart w:id="779" w:name="_Toc406589541"/>
      <w:bookmarkStart w:id="780" w:name="_Toc406591536"/>
      <w:bookmarkStart w:id="781" w:name="_Toc406592767"/>
      <w:bookmarkStart w:id="782" w:name="_Toc406594537"/>
      <w:bookmarkStart w:id="783" w:name="_Toc417743671"/>
      <w:bookmarkStart w:id="784" w:name="_Toc428450523"/>
      <w:bookmarkStart w:id="785" w:name="_Toc428451597"/>
      <w:bookmarkStart w:id="786" w:name="_Toc428523333"/>
      <w:bookmarkStart w:id="787" w:name="_Toc428820976"/>
      <w:bookmarkStart w:id="788" w:name="_Toc429637674"/>
      <w:bookmarkStart w:id="789" w:name="_Toc449595893"/>
      <w:bookmarkStart w:id="790" w:name="_Toc449596724"/>
      <w:bookmarkStart w:id="791" w:name="_Toc449602820"/>
      <w:bookmarkStart w:id="792" w:name="_Toc471373222"/>
      <w:bookmarkStart w:id="793" w:name="_Toc169010432"/>
      <w:bookmarkStart w:id="794" w:name="_Toc169011687"/>
      <w:bookmarkStart w:id="795" w:name="_Toc169012449"/>
      <w:bookmarkStart w:id="796" w:name="_Toc169076887"/>
      <w:bookmarkStart w:id="797" w:name="_Toc169079215"/>
      <w:bookmarkStart w:id="798" w:name="_Toc169081706"/>
      <w:bookmarkStart w:id="799" w:name="_Toc169084333"/>
      <w:bookmarkStart w:id="800" w:name="_Toc169084696"/>
      <w:bookmarkStart w:id="801" w:name="_Toc169094976"/>
      <w:bookmarkStart w:id="802" w:name="_Toc169096511"/>
      <w:bookmarkStart w:id="803" w:name="_Toc169096688"/>
      <w:bookmarkStart w:id="804" w:name="_Toc169097042"/>
      <w:bookmarkStart w:id="805" w:name="_Toc169097219"/>
      <w:bookmarkStart w:id="806" w:name="_Toc169097396"/>
      <w:bookmarkStart w:id="807" w:name="_Toc169097573"/>
      <w:bookmarkStart w:id="808" w:name="_Toc169097750"/>
      <w:r w:rsidRPr="002655CE">
        <w:rPr>
          <w:rFonts w:cs="Arial"/>
          <w:b/>
          <w:bCs/>
          <w:sz w:val="24"/>
          <w:szCs w:val="24"/>
        </w:rPr>
        <w:t>Blood Transfusion</w:t>
      </w:r>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p>
    <w:p w14:paraId="62361C9D" w14:textId="77777777" w:rsidR="002655CE" w:rsidRPr="002655CE" w:rsidRDefault="003D080A" w:rsidP="002655CE">
      <w:pPr>
        <w:spacing w:line="276" w:lineRule="auto"/>
      </w:pPr>
      <w:r w:rsidRPr="002655CE">
        <w:t>Primary communication with the Transfusion lab is via Alertive on the following role: ‘Blood Transfusion Dept BMS (Blood Bank)’ – 24hours per day/365 per year.</w:t>
      </w:r>
    </w:p>
    <w:p w14:paraId="50F49A10" w14:textId="77777777" w:rsidR="003E2864" w:rsidRDefault="003D080A" w:rsidP="002655CE">
      <w:pPr>
        <w:rPr>
          <w:rFonts w:cs="Arial"/>
        </w:rPr>
      </w:pPr>
      <w:r w:rsidRPr="002655CE">
        <w:rPr>
          <w:rFonts w:cs="Arial"/>
        </w:rPr>
        <w:t>Transfusions out of hours should only be performed in an emergency. If blood is required send a message via Alertive indicating the reason of your request, who you are and your extension number so the BMS can call back to confirm/request further details. Please note, a request for blood cannot be done entirely via Alertive and it is mandatory that the BMS phone the requesting Doctor before release of blood. Laboratory staff will inform you if a crossmatch sample or is required. In critical emergencies, please follow the massive blood loss/major haemorrhage procedure in the Blood Policy</w:t>
      </w:r>
      <w:r>
        <w:rPr>
          <w:rFonts w:cs="Arial"/>
        </w:rPr>
        <w:t>.</w:t>
      </w:r>
    </w:p>
    <w:p w14:paraId="52C72849" w14:textId="77777777" w:rsidR="003E2864" w:rsidRPr="003E2864" w:rsidRDefault="003D080A" w:rsidP="003E2864">
      <w:pPr>
        <w:spacing w:line="276" w:lineRule="auto"/>
        <w:rPr>
          <w:rFonts w:cs="Arial"/>
        </w:rPr>
      </w:pPr>
      <w:r w:rsidRPr="003E2864">
        <w:rPr>
          <w:rFonts w:cs="Arial"/>
        </w:rPr>
        <w:t>Ensure all samples and requests to the laboratory are clearly labelled with the 4 identifiers (First name, Surname, DOB and Hospital (or NHS or Unique ID number) and are signed by the blood taker.</w:t>
      </w:r>
    </w:p>
    <w:p w14:paraId="3D615582" w14:textId="77777777" w:rsidR="003E2864" w:rsidRPr="003E2864" w:rsidRDefault="003D080A" w:rsidP="003E2864">
      <w:pPr>
        <w:spacing w:line="276" w:lineRule="auto"/>
        <w:rPr>
          <w:rFonts w:cs="Arial"/>
        </w:rPr>
      </w:pPr>
      <w:r w:rsidRPr="003E2864">
        <w:rPr>
          <w:rFonts w:cs="Arial"/>
        </w:rPr>
        <w:t>Complete all relevant sections of the request - including any 'special requirements' or 'weeks pregnant'.</w:t>
      </w:r>
    </w:p>
    <w:p w14:paraId="5A1A1FA9" w14:textId="77777777" w:rsidR="003E2864" w:rsidRPr="003E2864" w:rsidRDefault="003D080A" w:rsidP="003E2864">
      <w:pPr>
        <w:spacing w:line="276" w:lineRule="auto"/>
        <w:rPr>
          <w:rFonts w:cs="Arial"/>
        </w:rPr>
      </w:pPr>
      <w:r w:rsidRPr="003E2864">
        <w:rPr>
          <w:rFonts w:cs="Arial"/>
        </w:rPr>
        <w:t xml:space="preserve">In the event of a Massive Blood Loss or Massive Obstetric Haemorrhage, refer to the Blood Policy. Please note that the Trust escalates adult/paediatric and obstetric massive blood loss via Switchboard and the terminology used is vital for correct escalation purposes. The term MBL and MHP – major haemorrhage protocol </w:t>
      </w:r>
      <w:r w:rsidR="00890601" w:rsidRPr="003E2864">
        <w:rPr>
          <w:rFonts w:cs="Arial"/>
        </w:rPr>
        <w:t>is</w:t>
      </w:r>
      <w:r w:rsidRPr="003E2864">
        <w:rPr>
          <w:rFonts w:cs="Arial"/>
        </w:rPr>
        <w:t xml:space="preserve"> interchangeable however you must specify the correct terminology with Switchboard to avoid delay in blood provision.</w:t>
      </w:r>
    </w:p>
    <w:p w14:paraId="373D8284" w14:textId="77777777" w:rsidR="003E2864" w:rsidRPr="003E2864" w:rsidRDefault="003D080A" w:rsidP="003E2864">
      <w:pPr>
        <w:spacing w:line="276" w:lineRule="auto"/>
        <w:rPr>
          <w:rFonts w:cs="Arial"/>
        </w:rPr>
      </w:pPr>
      <w:r w:rsidRPr="003E2864">
        <w:rPr>
          <w:rFonts w:cs="Arial"/>
        </w:rPr>
        <w:t xml:space="preserve">x2 Adult and x1 Neonate Emergency O negative units are available in the Emergency fridge in the Pathology corridor. </w:t>
      </w:r>
      <w:r w:rsidRPr="003E2864">
        <w:rPr>
          <w:rFonts w:cs="Arial"/>
          <w:b/>
        </w:rPr>
        <w:t>Please note</w:t>
      </w:r>
      <w:r w:rsidRPr="003E2864">
        <w:rPr>
          <w:rFonts w:cs="Arial"/>
        </w:rPr>
        <w:t xml:space="preserve"> - these units are NOT universally compatible and should only be used in an extreme emergency/risk to loss of life. The access code to the fridge is communicated to the portering team and captured in competence for all having Blood Collection training. The laboratory can also help with the release of these flying squads units in an emergency.</w:t>
      </w:r>
    </w:p>
    <w:p w14:paraId="4DC4DFEA" w14:textId="77777777" w:rsidR="003E2864" w:rsidRPr="003E2864" w:rsidRDefault="003D080A" w:rsidP="003E2864">
      <w:pPr>
        <w:spacing w:line="276" w:lineRule="auto"/>
        <w:rPr>
          <w:rFonts w:cs="Arial"/>
        </w:rPr>
      </w:pPr>
      <w:r w:rsidRPr="003E2864">
        <w:rPr>
          <w:rFonts w:cs="Arial"/>
        </w:rPr>
        <w:t>Ensure the laboratory is informed if these units are taken so that they can be replaced as soon as possible. If the laboratory is not informed, this could cause a delay in blood provision for further critical emergencies.</w:t>
      </w:r>
    </w:p>
    <w:p w14:paraId="14CEE54F" w14:textId="77777777" w:rsidR="003E2864" w:rsidRPr="003E2864" w:rsidRDefault="003D080A" w:rsidP="003E2864">
      <w:pPr>
        <w:rPr>
          <w:rFonts w:cs="Arial"/>
          <w:sz w:val="16"/>
          <w:szCs w:val="16"/>
        </w:rPr>
      </w:pPr>
      <w:r w:rsidRPr="003E2864">
        <w:rPr>
          <w:rFonts w:cs="Arial"/>
        </w:rPr>
        <w:t xml:space="preserve">On the receipt of a crossmatch sample the laboratory </w:t>
      </w:r>
      <w:r w:rsidR="009671F8" w:rsidRPr="003E2864">
        <w:rPr>
          <w:rFonts w:cs="Arial"/>
        </w:rPr>
        <w:t>can</w:t>
      </w:r>
      <w:r w:rsidRPr="003E2864">
        <w:rPr>
          <w:rFonts w:cs="Arial"/>
        </w:rPr>
        <w:t xml:space="preserve"> provide uncrossmatched ABO / Rh (D) group compatible units within 5 minutes. If an historic group is available, fully compatible units are available in 40 minutes (</w:t>
      </w:r>
      <w:r w:rsidRPr="003E2864">
        <w:t>providing no grouping anomalies or atypical antibodies being detected that will need further investigation, and the laboratory is informed of the critical urgency to process the sample as a priority)</w:t>
      </w:r>
      <w:r w:rsidRPr="003E2864">
        <w:rPr>
          <w:rFonts w:cs="Arial"/>
        </w:rPr>
        <w:t>. If an historic group is not available the laboratory will ask for a 'group check' sample.  Send a porter to the laboratory to collect a yellow crossmatch tube and re bleed the patient</w:t>
      </w:r>
    </w:p>
    <w:p w14:paraId="603FBE3F" w14:textId="77777777" w:rsidR="003A7D02" w:rsidRPr="003A7D02" w:rsidRDefault="003D080A" w:rsidP="003A7D02">
      <w:pPr>
        <w:spacing w:line="276" w:lineRule="auto"/>
        <w:rPr>
          <w:rFonts w:cs="Arial"/>
          <w:b/>
        </w:rPr>
      </w:pPr>
      <w:r w:rsidRPr="003A7D02">
        <w:rPr>
          <w:rFonts w:cs="Arial"/>
          <w:b/>
          <w:bCs/>
          <w:lang w:eastAsia="en-GB"/>
        </w:rPr>
        <w:t>Sample Tube:</w:t>
      </w:r>
    </w:p>
    <w:p w14:paraId="087259B9" w14:textId="77777777" w:rsidR="003A7D02" w:rsidRPr="003A7D02" w:rsidRDefault="003D080A" w:rsidP="003A7D02">
      <w:pPr>
        <w:spacing w:line="276" w:lineRule="auto"/>
        <w:rPr>
          <w:rFonts w:cs="Arial"/>
          <w:lang w:eastAsia="en-GB"/>
        </w:rPr>
      </w:pPr>
      <w:r w:rsidRPr="003A7D02">
        <w:rPr>
          <w:rFonts w:cs="Arial"/>
          <w:lang w:eastAsia="en-GB"/>
        </w:rPr>
        <w:t xml:space="preserve">BD Blue Top (Citrate anticoagulant); </w:t>
      </w:r>
      <w:r w:rsidRPr="003A7D02">
        <w:rPr>
          <w:rFonts w:cs="Arial"/>
          <w:lang w:eastAsia="en-GB"/>
        </w:rPr>
        <w:tab/>
      </w:r>
      <w:r w:rsidR="004B7C37">
        <w:rPr>
          <w:rFonts w:cs="Arial"/>
          <w:lang w:eastAsia="en-GB"/>
        </w:rPr>
        <w:tab/>
      </w:r>
      <w:r w:rsidRPr="003A7D02">
        <w:rPr>
          <w:rFonts w:cs="Arial"/>
          <w:lang w:eastAsia="en-GB"/>
        </w:rPr>
        <w:t xml:space="preserve">Filled to full line using vacutainer system </w:t>
      </w:r>
    </w:p>
    <w:p w14:paraId="25E8B1BA" w14:textId="77777777" w:rsidR="003A7D02" w:rsidRPr="003A7D02" w:rsidRDefault="003A7D02" w:rsidP="003A7D02">
      <w:pPr>
        <w:spacing w:line="276" w:lineRule="auto"/>
        <w:rPr>
          <w:rFonts w:cs="Arial"/>
          <w:lang w:eastAsia="en-GB"/>
        </w:rPr>
      </w:pPr>
    </w:p>
    <w:p w14:paraId="6AF6E3CA" w14:textId="77777777" w:rsidR="003A7D02" w:rsidRPr="003A7D02" w:rsidRDefault="003D080A" w:rsidP="003A7D02">
      <w:pPr>
        <w:spacing w:line="276" w:lineRule="auto"/>
        <w:ind w:left="4320" w:hanging="4320"/>
        <w:rPr>
          <w:rFonts w:cs="Arial"/>
          <w:lang w:eastAsia="en-GB"/>
        </w:rPr>
      </w:pPr>
      <w:r w:rsidRPr="003A7D02">
        <w:rPr>
          <w:rFonts w:cs="Arial"/>
          <w:lang w:eastAsia="en-GB"/>
        </w:rPr>
        <w:t>BD Pink Top (EDTA anticoagulant);</w:t>
      </w:r>
      <w:r w:rsidRPr="003A7D02">
        <w:rPr>
          <w:rFonts w:cs="Arial"/>
          <w:lang w:eastAsia="en-GB"/>
        </w:rPr>
        <w:tab/>
        <w:t>Filled to minimum 2ml minimum per test unless otherwise stated</w:t>
      </w:r>
    </w:p>
    <w:p w14:paraId="1C8DB791" w14:textId="77777777" w:rsidR="003A7D02" w:rsidRPr="003A7D02" w:rsidRDefault="003A7D02" w:rsidP="003A7D02">
      <w:pPr>
        <w:spacing w:line="276" w:lineRule="auto"/>
        <w:ind w:left="4320" w:hanging="4320"/>
        <w:rPr>
          <w:rFonts w:cs="Arial"/>
          <w:lang w:eastAsia="en-GB"/>
        </w:rPr>
      </w:pPr>
    </w:p>
    <w:p w14:paraId="03C800D5" w14:textId="77777777" w:rsidR="003A7D02" w:rsidRPr="003A7D02" w:rsidRDefault="003D080A" w:rsidP="003A7D02">
      <w:pPr>
        <w:spacing w:line="276" w:lineRule="auto"/>
        <w:ind w:left="4320" w:hanging="4320"/>
        <w:rPr>
          <w:rFonts w:cs="Arial"/>
        </w:rPr>
      </w:pPr>
      <w:r w:rsidRPr="003A7D02">
        <w:rPr>
          <w:rFonts w:cs="Arial"/>
          <w:lang w:eastAsia="en-GB"/>
        </w:rPr>
        <w:t xml:space="preserve">BD Mauve Top (EDTA anticoagulant) </w:t>
      </w:r>
      <w:r w:rsidRPr="003A7D02">
        <w:rPr>
          <w:rFonts w:cs="Arial"/>
          <w:lang w:eastAsia="en-GB"/>
        </w:rPr>
        <w:tab/>
        <w:t>Filled to minimum 2ml minimum per test unless otherwise stated</w:t>
      </w:r>
      <w:r w:rsidRPr="003A7D02">
        <w:rPr>
          <w:rFonts w:cs="Arial"/>
        </w:rPr>
        <w:t xml:space="preserve"> </w:t>
      </w:r>
    </w:p>
    <w:p w14:paraId="2AD4A5F9" w14:textId="77777777" w:rsidR="003A7D02" w:rsidRPr="003A7D02" w:rsidRDefault="003A7D02" w:rsidP="003A7D02">
      <w:pPr>
        <w:spacing w:line="276" w:lineRule="auto"/>
        <w:ind w:left="4320" w:hanging="4320"/>
        <w:rPr>
          <w:rFonts w:cs="Arial"/>
        </w:rPr>
      </w:pPr>
    </w:p>
    <w:p w14:paraId="3AF01CF2" w14:textId="77777777" w:rsidR="003A7D02" w:rsidRPr="003A7D02" w:rsidRDefault="003D080A" w:rsidP="003A7D02">
      <w:pPr>
        <w:spacing w:line="276" w:lineRule="auto"/>
        <w:ind w:left="4320" w:hanging="4320"/>
        <w:rPr>
          <w:rFonts w:cs="Arial"/>
          <w:lang w:eastAsia="en-GB"/>
        </w:rPr>
      </w:pPr>
      <w:r w:rsidRPr="003A7D02">
        <w:rPr>
          <w:rFonts w:cs="Arial"/>
        </w:rPr>
        <w:t xml:space="preserve">BD Red / Yellow Top (Clotted) </w:t>
      </w:r>
      <w:r w:rsidRPr="003A7D02">
        <w:rPr>
          <w:rFonts w:cs="Arial"/>
        </w:rPr>
        <w:tab/>
        <w:t>F</w:t>
      </w:r>
      <w:r w:rsidRPr="003A7D02">
        <w:rPr>
          <w:rFonts w:cs="Arial"/>
          <w:lang w:eastAsia="en-GB"/>
        </w:rPr>
        <w:t>illed to minimum 2ml minimum per test unless otherwise stated</w:t>
      </w:r>
    </w:p>
    <w:p w14:paraId="28934170" w14:textId="77777777" w:rsidR="003A7D02" w:rsidRPr="003A7D02" w:rsidRDefault="003A7D02" w:rsidP="003A7D02">
      <w:pPr>
        <w:spacing w:line="276" w:lineRule="auto"/>
        <w:ind w:left="4320" w:hanging="4320"/>
        <w:rPr>
          <w:rFonts w:cs="Arial"/>
        </w:rPr>
      </w:pPr>
    </w:p>
    <w:p w14:paraId="34423124" w14:textId="77777777" w:rsidR="003A7D02" w:rsidRPr="005D59AB" w:rsidRDefault="003D080A" w:rsidP="003A7D02">
      <w:pPr>
        <w:spacing w:line="276" w:lineRule="auto"/>
        <w:rPr>
          <w:rFonts w:cs="Arial"/>
          <w:b/>
        </w:rPr>
      </w:pPr>
      <w:r w:rsidRPr="003A7D02">
        <w:rPr>
          <w:rFonts w:cs="Arial"/>
          <w:b/>
        </w:rPr>
        <w:t>Please do not bleed any referral tests on a Friday due to sample storage/transport. If urgent please contact the laboratory</w:t>
      </w:r>
    </w:p>
    <w:p w14:paraId="6A64088B" w14:textId="77777777" w:rsidR="002655CE" w:rsidRPr="003A7D02" w:rsidRDefault="003D080A" w:rsidP="003A7D02">
      <w:pPr>
        <w:rPr>
          <w:sz w:val="16"/>
          <w:szCs w:val="16"/>
        </w:rPr>
      </w:pPr>
      <w:r w:rsidRPr="003A7D02">
        <w:rPr>
          <w:rFonts w:cs="Arial"/>
        </w:rPr>
        <w:t>All tests sent to a referral lab are highlighted in yellow</w:t>
      </w:r>
      <w:r>
        <w:rPr>
          <w:rFonts w:cs="Arial"/>
        </w:rPr>
        <w:t>.</w:t>
      </w:r>
    </w:p>
    <w:bookmarkEnd w:id="766"/>
    <w:bookmarkEnd w:id="767"/>
    <w:bookmarkEnd w:id="768"/>
    <w:bookmarkEnd w:id="769"/>
    <w:p w14:paraId="1AA8ADDD" w14:textId="77777777" w:rsidR="003850C0" w:rsidRDefault="003D080A">
      <w:pPr>
        <w:suppressAutoHyphens w:val="0"/>
        <w:spacing w:after="0" w:line="240" w:lineRule="auto"/>
        <w:rPr>
          <w:rStyle w:val="Heading2Char"/>
        </w:rPr>
      </w:pPr>
      <w:r>
        <w:rPr>
          <w:rStyle w:val="Heading2Char"/>
        </w:rPr>
        <w:br w:type="page"/>
      </w:r>
    </w:p>
    <w:p w14:paraId="5422CA4E" w14:textId="77777777" w:rsidR="004A7DCE" w:rsidRDefault="004A7DCE" w:rsidP="00951C52">
      <w:pPr>
        <w:pStyle w:val="Heading2"/>
        <w:rPr>
          <w:rStyle w:val="Heading2Char"/>
        </w:rPr>
        <w:sectPr w:rsidR="004A7DCE" w:rsidSect="006D1DF4">
          <w:pgSz w:w="11906" w:h="16838" w:code="9"/>
          <w:pgMar w:top="851" w:right="851" w:bottom="1021" w:left="851" w:header="397" w:footer="57" w:gutter="0"/>
          <w:cols w:space="708"/>
          <w:titlePg/>
          <w:docGrid w:linePitch="360"/>
        </w:sectPr>
      </w:pPr>
    </w:p>
    <w:p w14:paraId="55B7F611" w14:textId="77777777" w:rsidR="00E40F24" w:rsidRDefault="003D080A" w:rsidP="00951C52">
      <w:pPr>
        <w:pStyle w:val="Heading2"/>
        <w:rPr>
          <w:rFonts w:ascii="Calibri" w:eastAsia="Times New Roman" w:hAnsi="Calibri" w:cs="Times New Roman"/>
          <w:b/>
          <w:bCs/>
        </w:rPr>
      </w:pPr>
      <w:bookmarkStart w:id="809" w:name="_Toc256000059"/>
      <w:r>
        <w:rPr>
          <w:rStyle w:val="Heading2Char"/>
        </w:rPr>
        <w:t>Haematology tests (including Blood Transfusion)</w:t>
      </w:r>
      <w:bookmarkEnd w:id="809"/>
    </w:p>
    <w:tbl>
      <w:tblPr>
        <w:tblW w:w="1545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684"/>
        <w:gridCol w:w="1578"/>
        <w:gridCol w:w="1562"/>
        <w:gridCol w:w="2370"/>
        <w:gridCol w:w="2091"/>
        <w:gridCol w:w="6147"/>
      </w:tblGrid>
      <w:tr w:rsidR="00683965" w14:paraId="237D99F3" w14:textId="77777777" w:rsidTr="004A7DCE">
        <w:trPr>
          <w:trHeight w:val="680"/>
          <w:tblHeader/>
        </w:trPr>
        <w:tc>
          <w:tcPr>
            <w:tcW w:w="1570" w:type="dxa"/>
            <w:shd w:val="clear" w:color="auto" w:fill="11316E" w:themeFill="accent1"/>
            <w:vAlign w:val="center"/>
          </w:tcPr>
          <w:p w14:paraId="0D67BAF4" w14:textId="77777777" w:rsidR="003850C0" w:rsidRPr="00D67DCF" w:rsidRDefault="003D080A" w:rsidP="00810B7C">
            <w:pPr>
              <w:spacing w:line="240" w:lineRule="auto"/>
              <w:jc w:val="center"/>
              <w:rPr>
                <w:rFonts w:cs="Arial"/>
                <w:b/>
                <w:bCs/>
                <w:lang w:eastAsia="en-GB"/>
              </w:rPr>
            </w:pPr>
            <w:r w:rsidRPr="00D67DCF">
              <w:rPr>
                <w:rFonts w:cs="Arial"/>
                <w:b/>
                <w:bCs/>
                <w:lang w:eastAsia="en-GB"/>
              </w:rPr>
              <w:t>Test</w:t>
            </w:r>
          </w:p>
        </w:tc>
        <w:tc>
          <w:tcPr>
            <w:tcW w:w="1464" w:type="dxa"/>
            <w:shd w:val="clear" w:color="auto" w:fill="11316E" w:themeFill="accent1"/>
            <w:vAlign w:val="center"/>
          </w:tcPr>
          <w:p w14:paraId="5F7BCEC6" w14:textId="77777777" w:rsidR="003850C0" w:rsidRPr="00D67DCF" w:rsidRDefault="003D080A" w:rsidP="00810B7C">
            <w:pPr>
              <w:spacing w:line="240" w:lineRule="auto"/>
              <w:jc w:val="center"/>
              <w:rPr>
                <w:rFonts w:cs="Arial"/>
                <w:b/>
                <w:bCs/>
                <w:lang w:eastAsia="en-GB"/>
              </w:rPr>
            </w:pPr>
            <w:r w:rsidRPr="00D67DCF">
              <w:rPr>
                <w:rFonts w:cs="Arial"/>
                <w:b/>
                <w:bCs/>
                <w:lang w:eastAsia="en-GB"/>
              </w:rPr>
              <w:t>Turnaround Time</w:t>
            </w:r>
          </w:p>
        </w:tc>
        <w:tc>
          <w:tcPr>
            <w:tcW w:w="1448" w:type="dxa"/>
            <w:shd w:val="clear" w:color="auto" w:fill="11316E" w:themeFill="accent1"/>
            <w:vAlign w:val="center"/>
          </w:tcPr>
          <w:p w14:paraId="2BB85B3F" w14:textId="77777777" w:rsidR="003850C0" w:rsidRPr="00D67DCF" w:rsidRDefault="003D080A" w:rsidP="00810B7C">
            <w:pPr>
              <w:spacing w:line="240" w:lineRule="auto"/>
              <w:jc w:val="center"/>
              <w:rPr>
                <w:rFonts w:cs="Arial"/>
                <w:b/>
                <w:bCs/>
                <w:lang w:eastAsia="en-GB"/>
              </w:rPr>
            </w:pPr>
            <w:r w:rsidRPr="00D67DCF">
              <w:rPr>
                <w:rFonts w:cs="Arial"/>
                <w:b/>
                <w:bCs/>
                <w:lang w:eastAsia="en-GB"/>
              </w:rPr>
              <w:t>Sample Type and Container</w:t>
            </w:r>
          </w:p>
        </w:tc>
        <w:tc>
          <w:tcPr>
            <w:tcW w:w="2256" w:type="dxa"/>
            <w:shd w:val="clear" w:color="auto" w:fill="11316E" w:themeFill="accent1"/>
            <w:vAlign w:val="center"/>
          </w:tcPr>
          <w:p w14:paraId="5A914724" w14:textId="77777777" w:rsidR="003850C0" w:rsidRPr="00D67DCF" w:rsidRDefault="003D080A" w:rsidP="00810B7C">
            <w:pPr>
              <w:spacing w:line="240" w:lineRule="auto"/>
              <w:jc w:val="center"/>
              <w:rPr>
                <w:rFonts w:cs="Arial"/>
                <w:b/>
                <w:bCs/>
                <w:lang w:eastAsia="en-GB"/>
              </w:rPr>
            </w:pPr>
            <w:r w:rsidRPr="00D67DCF">
              <w:rPr>
                <w:rFonts w:cs="Arial"/>
                <w:b/>
                <w:bCs/>
                <w:lang w:eastAsia="en-GB"/>
              </w:rPr>
              <w:t>Reference Ranges/ Decision values</w:t>
            </w:r>
            <w:r w:rsidRPr="00D67DCF">
              <w:rPr>
                <w:rFonts w:cs="Arial"/>
                <w:b/>
                <w:bCs/>
                <w:lang w:eastAsia="en-GB"/>
              </w:rPr>
              <w:br/>
            </w:r>
            <w:r w:rsidRPr="00D67DCF">
              <w:rPr>
                <w:rFonts w:cs="Arial"/>
                <w:i/>
                <w:iCs/>
                <w:lang w:eastAsia="en-GB"/>
              </w:rPr>
              <w:t>(T= Therapeutic)</w:t>
            </w:r>
          </w:p>
        </w:tc>
        <w:tc>
          <w:tcPr>
            <w:tcW w:w="1977" w:type="dxa"/>
            <w:shd w:val="clear" w:color="auto" w:fill="11316E" w:themeFill="accent1"/>
            <w:vAlign w:val="center"/>
          </w:tcPr>
          <w:p w14:paraId="12632651" w14:textId="77777777" w:rsidR="003850C0" w:rsidRPr="00D67DCF" w:rsidRDefault="003D080A" w:rsidP="00810B7C">
            <w:pPr>
              <w:spacing w:line="240" w:lineRule="auto"/>
              <w:jc w:val="center"/>
              <w:rPr>
                <w:rFonts w:cs="Arial"/>
                <w:b/>
                <w:bCs/>
                <w:lang w:eastAsia="en-GB"/>
              </w:rPr>
            </w:pPr>
            <w:r w:rsidRPr="00D67DCF">
              <w:rPr>
                <w:rFonts w:cs="Arial"/>
                <w:b/>
                <w:bCs/>
                <w:lang w:eastAsia="en-GB"/>
              </w:rPr>
              <w:t>Referred</w:t>
            </w:r>
          </w:p>
        </w:tc>
        <w:tc>
          <w:tcPr>
            <w:tcW w:w="6737" w:type="dxa"/>
            <w:shd w:val="clear" w:color="auto" w:fill="11316E" w:themeFill="accent1"/>
            <w:vAlign w:val="center"/>
          </w:tcPr>
          <w:p w14:paraId="00C1BD08" w14:textId="77777777" w:rsidR="003850C0" w:rsidRPr="00D67DCF" w:rsidRDefault="003D080A" w:rsidP="00810B7C">
            <w:pPr>
              <w:spacing w:line="240" w:lineRule="auto"/>
              <w:jc w:val="center"/>
              <w:rPr>
                <w:rFonts w:cs="Arial"/>
                <w:b/>
                <w:bCs/>
                <w:lang w:eastAsia="en-GB"/>
              </w:rPr>
            </w:pPr>
            <w:r w:rsidRPr="00D67DCF">
              <w:rPr>
                <w:rFonts w:cs="Arial"/>
                <w:b/>
                <w:bCs/>
                <w:lang w:eastAsia="en-GB"/>
              </w:rPr>
              <w:t>Notes (Inc. special precautions / affecting factors / patient preparation)</w:t>
            </w:r>
          </w:p>
        </w:tc>
      </w:tr>
      <w:tr w:rsidR="00683965" w14:paraId="6F4C55CB" w14:textId="77777777">
        <w:trPr>
          <w:trHeight w:val="680"/>
        </w:trPr>
        <w:tc>
          <w:tcPr>
            <w:tcW w:w="1570" w:type="dxa"/>
            <w:vAlign w:val="center"/>
          </w:tcPr>
          <w:p w14:paraId="2487C20B" w14:textId="77777777" w:rsidR="003850C0" w:rsidRPr="00D67DCF" w:rsidRDefault="003D080A" w:rsidP="00810B7C">
            <w:pPr>
              <w:spacing w:line="240" w:lineRule="auto"/>
              <w:jc w:val="center"/>
              <w:rPr>
                <w:rFonts w:cs="Arial"/>
                <w:b/>
                <w:lang w:eastAsia="en-GB"/>
              </w:rPr>
            </w:pPr>
            <w:r w:rsidRPr="00D67DCF">
              <w:rPr>
                <w:rFonts w:cs="Arial"/>
                <w:b/>
                <w:lang w:eastAsia="en-GB"/>
              </w:rPr>
              <w:t>Antibody Identification</w:t>
            </w:r>
          </w:p>
        </w:tc>
        <w:tc>
          <w:tcPr>
            <w:tcW w:w="1464" w:type="dxa"/>
            <w:vAlign w:val="center"/>
          </w:tcPr>
          <w:p w14:paraId="072BD8E8" w14:textId="77777777" w:rsidR="003850C0" w:rsidRPr="00D67DCF" w:rsidRDefault="003D080A" w:rsidP="00810B7C">
            <w:pPr>
              <w:spacing w:line="240" w:lineRule="auto"/>
              <w:jc w:val="center"/>
              <w:rPr>
                <w:rFonts w:cs="Arial"/>
                <w:lang w:eastAsia="en-GB"/>
              </w:rPr>
            </w:pPr>
            <w:r w:rsidRPr="00D67DCF">
              <w:rPr>
                <w:rFonts w:cs="Arial"/>
                <w:lang w:eastAsia="en-GB"/>
              </w:rPr>
              <w:t>24 hours</w:t>
            </w:r>
            <w:r w:rsidRPr="00D67DCF">
              <w:rPr>
                <w:rFonts w:cs="Arial"/>
                <w:lang w:eastAsia="en-GB"/>
              </w:rPr>
              <w:br/>
              <w:t>(7 - 10 days if sent for confirmation)</w:t>
            </w:r>
          </w:p>
        </w:tc>
        <w:tc>
          <w:tcPr>
            <w:tcW w:w="1448" w:type="dxa"/>
            <w:vAlign w:val="center"/>
          </w:tcPr>
          <w:p w14:paraId="382D0141" w14:textId="77777777" w:rsidR="003850C0" w:rsidRPr="00D67DCF" w:rsidRDefault="003D080A" w:rsidP="00810B7C">
            <w:pPr>
              <w:spacing w:line="240" w:lineRule="auto"/>
              <w:jc w:val="center"/>
              <w:rPr>
                <w:rFonts w:cs="Arial"/>
                <w:lang w:eastAsia="en-GB"/>
              </w:rPr>
            </w:pPr>
            <w:r w:rsidRPr="00D67DCF">
              <w:rPr>
                <w:rFonts w:cs="Arial"/>
                <w:lang w:eastAsia="en-GB"/>
              </w:rPr>
              <w:t>Blood / 2 x pink</w:t>
            </w:r>
            <w:r w:rsidRPr="00D67DCF">
              <w:rPr>
                <w:rFonts w:cs="Arial"/>
                <w:lang w:eastAsia="en-GB"/>
              </w:rPr>
              <w:br/>
            </w:r>
          </w:p>
        </w:tc>
        <w:tc>
          <w:tcPr>
            <w:tcW w:w="2256" w:type="dxa"/>
            <w:vAlign w:val="center"/>
          </w:tcPr>
          <w:p w14:paraId="3195E8F4" w14:textId="77777777" w:rsidR="003850C0" w:rsidRPr="00D67DCF" w:rsidRDefault="003850C0" w:rsidP="00810B7C">
            <w:pPr>
              <w:spacing w:line="240" w:lineRule="auto"/>
              <w:jc w:val="center"/>
              <w:rPr>
                <w:rFonts w:cs="Arial"/>
                <w:lang w:eastAsia="en-GB"/>
              </w:rPr>
            </w:pPr>
          </w:p>
        </w:tc>
        <w:tc>
          <w:tcPr>
            <w:tcW w:w="1977" w:type="dxa"/>
            <w:vAlign w:val="center"/>
          </w:tcPr>
          <w:p w14:paraId="5F169BA0" w14:textId="77777777" w:rsidR="003850C0" w:rsidRPr="00D67DCF" w:rsidRDefault="003D080A" w:rsidP="00810B7C">
            <w:pPr>
              <w:spacing w:line="240" w:lineRule="auto"/>
              <w:jc w:val="center"/>
              <w:rPr>
                <w:rFonts w:cs="Arial"/>
                <w:lang w:eastAsia="en-GB"/>
              </w:rPr>
            </w:pPr>
            <w:r w:rsidRPr="00D67DCF">
              <w:rPr>
                <w:rFonts w:cs="Arial"/>
                <w:lang w:eastAsia="en-GB"/>
              </w:rPr>
              <w:t> </w:t>
            </w:r>
          </w:p>
        </w:tc>
        <w:tc>
          <w:tcPr>
            <w:tcW w:w="6737" w:type="dxa"/>
            <w:vAlign w:val="center"/>
          </w:tcPr>
          <w:p w14:paraId="015D31CE" w14:textId="77777777" w:rsidR="003850C0" w:rsidRPr="00D67DCF" w:rsidRDefault="003D080A" w:rsidP="00810B7C">
            <w:pPr>
              <w:spacing w:line="240" w:lineRule="auto"/>
              <w:rPr>
                <w:rFonts w:cs="Arial"/>
                <w:lang w:eastAsia="en-GB"/>
              </w:rPr>
            </w:pPr>
            <w:r w:rsidRPr="00D67DCF">
              <w:rPr>
                <w:rFonts w:cs="Arial"/>
                <w:b/>
                <w:bCs/>
                <w:lang w:eastAsia="en-GB"/>
              </w:rPr>
              <w:t>Limitations</w:t>
            </w:r>
            <w:r w:rsidRPr="00D67DCF">
              <w:rPr>
                <w:rFonts w:cs="Arial"/>
                <w:lang w:eastAsia="en-GB"/>
              </w:rPr>
              <w:t>: Incorrect labelling of tube / form will delay testing and subsequent blood issue.</w:t>
            </w:r>
            <w:r w:rsidRPr="00D67DCF">
              <w:rPr>
                <w:rFonts w:cs="Arial"/>
                <w:lang w:eastAsia="en-GB"/>
              </w:rPr>
              <w:br/>
              <w:t xml:space="preserve">Some red cell antibodies may cause delay in providing compatible blood. Recent massive transfusions of a differing ABO / Rh may mask the patients ABO / Rh group. </w:t>
            </w:r>
          </w:p>
        </w:tc>
      </w:tr>
      <w:tr w:rsidR="00683965" w14:paraId="4F5339AE" w14:textId="77777777">
        <w:trPr>
          <w:trHeight w:val="680"/>
        </w:trPr>
        <w:tc>
          <w:tcPr>
            <w:tcW w:w="1570" w:type="dxa"/>
            <w:vAlign w:val="center"/>
          </w:tcPr>
          <w:p w14:paraId="5E844229" w14:textId="77777777" w:rsidR="003850C0" w:rsidRPr="00D67DCF" w:rsidRDefault="003D080A" w:rsidP="00810B7C">
            <w:pPr>
              <w:spacing w:line="240" w:lineRule="auto"/>
              <w:jc w:val="center"/>
              <w:rPr>
                <w:rFonts w:cs="Arial"/>
                <w:b/>
                <w:bCs/>
                <w:lang w:eastAsia="en-GB"/>
              </w:rPr>
            </w:pPr>
            <w:r w:rsidRPr="00D67DCF">
              <w:rPr>
                <w:rFonts w:cs="Arial"/>
                <w:b/>
                <w:bCs/>
                <w:lang w:eastAsia="en-GB"/>
              </w:rPr>
              <w:t>Anticardiolipin Antibodies</w:t>
            </w:r>
          </w:p>
        </w:tc>
        <w:tc>
          <w:tcPr>
            <w:tcW w:w="1464" w:type="dxa"/>
            <w:vAlign w:val="center"/>
          </w:tcPr>
          <w:p w14:paraId="12EAF630" w14:textId="77777777" w:rsidR="003850C0" w:rsidRPr="00D67DCF" w:rsidRDefault="003D080A" w:rsidP="00810B7C">
            <w:pPr>
              <w:spacing w:line="240" w:lineRule="auto"/>
              <w:jc w:val="center"/>
              <w:rPr>
                <w:rFonts w:cs="Arial"/>
                <w:lang w:eastAsia="en-GB"/>
              </w:rPr>
            </w:pPr>
            <w:r w:rsidRPr="00D67DCF">
              <w:rPr>
                <w:rFonts w:cs="Arial"/>
                <w:lang w:eastAsia="en-GB"/>
              </w:rPr>
              <w:t>3 weeks</w:t>
            </w:r>
          </w:p>
        </w:tc>
        <w:tc>
          <w:tcPr>
            <w:tcW w:w="1448" w:type="dxa"/>
            <w:vAlign w:val="center"/>
          </w:tcPr>
          <w:p w14:paraId="5AF35A5D" w14:textId="77777777" w:rsidR="003850C0" w:rsidRPr="00D67DCF" w:rsidRDefault="003D080A" w:rsidP="00810B7C">
            <w:pPr>
              <w:spacing w:line="240" w:lineRule="auto"/>
              <w:jc w:val="center"/>
              <w:rPr>
                <w:rFonts w:cs="Arial"/>
                <w:lang w:eastAsia="en-GB"/>
              </w:rPr>
            </w:pPr>
            <w:r w:rsidRPr="00D67DCF">
              <w:rPr>
                <w:rFonts w:cs="Arial"/>
                <w:lang w:eastAsia="en-GB"/>
              </w:rPr>
              <w:t>See Lupus anticoagulant</w:t>
            </w:r>
          </w:p>
        </w:tc>
        <w:tc>
          <w:tcPr>
            <w:tcW w:w="2256" w:type="dxa"/>
            <w:vAlign w:val="center"/>
          </w:tcPr>
          <w:p w14:paraId="44DE9433" w14:textId="77777777" w:rsidR="003850C0" w:rsidRPr="00D67DCF" w:rsidRDefault="003D080A" w:rsidP="00810B7C">
            <w:pPr>
              <w:spacing w:line="240" w:lineRule="auto"/>
              <w:jc w:val="center"/>
              <w:rPr>
                <w:rFonts w:cs="Arial"/>
                <w:lang w:eastAsia="en-GB"/>
              </w:rPr>
            </w:pPr>
            <w:r w:rsidRPr="00D67DCF">
              <w:rPr>
                <w:rFonts w:cs="Arial"/>
                <w:lang w:eastAsia="en-GB"/>
              </w:rPr>
              <w:t>See individual reports</w:t>
            </w:r>
          </w:p>
          <w:p w14:paraId="29E85061" w14:textId="77777777" w:rsidR="003850C0" w:rsidRPr="00D67DCF" w:rsidRDefault="003850C0" w:rsidP="00810B7C">
            <w:pPr>
              <w:spacing w:line="240" w:lineRule="auto"/>
              <w:jc w:val="center"/>
              <w:rPr>
                <w:rFonts w:cs="Arial"/>
                <w:lang w:eastAsia="en-GB"/>
              </w:rPr>
            </w:pPr>
          </w:p>
          <w:p w14:paraId="506069A3" w14:textId="77777777" w:rsidR="003850C0" w:rsidRPr="00D67DCF" w:rsidRDefault="003850C0" w:rsidP="00810B7C">
            <w:pPr>
              <w:spacing w:line="240" w:lineRule="auto"/>
              <w:jc w:val="center"/>
              <w:rPr>
                <w:rFonts w:cs="Arial"/>
                <w:lang w:eastAsia="en-GB"/>
              </w:rPr>
            </w:pPr>
          </w:p>
        </w:tc>
        <w:tc>
          <w:tcPr>
            <w:tcW w:w="1977" w:type="dxa"/>
            <w:vAlign w:val="center"/>
          </w:tcPr>
          <w:p w14:paraId="1DC1683C" w14:textId="77777777" w:rsidR="003850C0" w:rsidRPr="00D67DCF" w:rsidRDefault="003D080A" w:rsidP="00810B7C">
            <w:pPr>
              <w:spacing w:line="240" w:lineRule="auto"/>
              <w:rPr>
                <w:rFonts w:cs="Arial"/>
                <w:lang w:eastAsia="en-GB"/>
              </w:rPr>
            </w:pPr>
            <w:r w:rsidRPr="00D67DCF">
              <w:rPr>
                <w:rFonts w:cs="Arial"/>
                <w:lang w:eastAsia="en-GB"/>
              </w:rPr>
              <w:t>Health Services Laboratory</w:t>
            </w:r>
          </w:p>
          <w:p w14:paraId="1FC88D5B" w14:textId="77777777" w:rsidR="003850C0" w:rsidRPr="00D67DCF" w:rsidRDefault="003D080A" w:rsidP="00810B7C">
            <w:pPr>
              <w:spacing w:line="240" w:lineRule="auto"/>
              <w:rPr>
                <w:rFonts w:cs="Arial"/>
                <w:lang w:eastAsia="en-GB"/>
              </w:rPr>
            </w:pPr>
            <w:r w:rsidRPr="00D67DCF">
              <w:rPr>
                <w:rFonts w:cs="Arial"/>
                <w:lang w:eastAsia="en-GB"/>
              </w:rPr>
              <w:t>The Halo Building</w:t>
            </w:r>
          </w:p>
          <w:p w14:paraId="6BE3A171" w14:textId="77777777" w:rsidR="003850C0" w:rsidRPr="00D67DCF" w:rsidRDefault="003D080A" w:rsidP="00810B7C">
            <w:pPr>
              <w:spacing w:line="240" w:lineRule="auto"/>
              <w:rPr>
                <w:rFonts w:cs="Arial"/>
                <w:lang w:eastAsia="en-GB"/>
              </w:rPr>
            </w:pPr>
            <w:r w:rsidRPr="00D67DCF">
              <w:rPr>
                <w:rFonts w:cs="Arial"/>
                <w:lang w:eastAsia="en-GB"/>
              </w:rPr>
              <w:t>1 Mabledon Place</w:t>
            </w:r>
          </w:p>
          <w:p w14:paraId="16B54D89" w14:textId="77777777" w:rsidR="003850C0" w:rsidRPr="00D67DCF" w:rsidRDefault="003D080A" w:rsidP="00810B7C">
            <w:pPr>
              <w:spacing w:line="240" w:lineRule="auto"/>
              <w:rPr>
                <w:rFonts w:cs="Arial"/>
                <w:lang w:eastAsia="en-GB"/>
              </w:rPr>
            </w:pPr>
            <w:r w:rsidRPr="00D67DCF">
              <w:rPr>
                <w:rFonts w:cs="Arial"/>
                <w:lang w:eastAsia="en-GB"/>
              </w:rPr>
              <w:t>London</w:t>
            </w:r>
          </w:p>
          <w:p w14:paraId="446C4062" w14:textId="77777777" w:rsidR="003850C0" w:rsidRPr="00D67DCF" w:rsidRDefault="003D080A" w:rsidP="00810B7C">
            <w:pPr>
              <w:spacing w:line="240" w:lineRule="auto"/>
              <w:rPr>
                <w:rFonts w:cs="Arial"/>
                <w:lang w:eastAsia="en-GB"/>
              </w:rPr>
            </w:pPr>
            <w:r w:rsidRPr="00D67DCF">
              <w:rPr>
                <w:rFonts w:cs="Arial"/>
                <w:lang w:eastAsia="en-GB"/>
              </w:rPr>
              <w:t>WC1H 9AX</w:t>
            </w:r>
          </w:p>
        </w:tc>
        <w:tc>
          <w:tcPr>
            <w:tcW w:w="6737" w:type="dxa"/>
            <w:vAlign w:val="center"/>
          </w:tcPr>
          <w:p w14:paraId="07EED19D" w14:textId="77777777" w:rsidR="003850C0" w:rsidRPr="00D67DCF" w:rsidRDefault="003D080A" w:rsidP="00810B7C">
            <w:pPr>
              <w:pBdr>
                <w:bottom w:val="single" w:sz="6" w:space="1" w:color="auto"/>
              </w:pBdr>
              <w:spacing w:line="240" w:lineRule="auto"/>
              <w:jc w:val="center"/>
              <w:rPr>
                <w:rFonts w:cs="Arial"/>
                <w:vanish/>
                <w:lang w:eastAsia="en-GB"/>
              </w:rPr>
            </w:pPr>
            <w:r w:rsidRPr="00D67DCF">
              <w:rPr>
                <w:rFonts w:cs="Arial"/>
                <w:vanish/>
                <w:lang w:eastAsia="en-GB"/>
              </w:rPr>
              <w:t>Top of Form</w:t>
            </w:r>
          </w:p>
          <w:p w14:paraId="6FEC17A0" w14:textId="77777777" w:rsidR="003850C0" w:rsidRPr="00D67DCF" w:rsidRDefault="003D080A" w:rsidP="00810B7C">
            <w:pPr>
              <w:spacing w:line="240" w:lineRule="auto"/>
              <w:rPr>
                <w:rFonts w:cs="Arial"/>
                <w:vanish/>
                <w:lang w:eastAsia="en-GB"/>
              </w:rPr>
            </w:pPr>
            <w:r w:rsidRPr="00D67DCF">
              <w:rPr>
                <w:rFonts w:cs="Arial"/>
                <w:b/>
                <w:bCs/>
                <w:lang w:eastAsia="en-GB"/>
              </w:rPr>
              <w:t>Clinical Indications</w:t>
            </w:r>
            <w:r w:rsidRPr="00D67DCF">
              <w:rPr>
                <w:rFonts w:cs="Arial"/>
                <w:lang w:eastAsia="en-GB"/>
              </w:rPr>
              <w:t xml:space="preserve">: SLE Antiphospholipid syndrome (venous and arterial thrombosis, stroke, TIA and multiple-infarct dementia in the absence of other features of lupus), Thrombocytopenia </w:t>
            </w:r>
            <w:r w:rsidRPr="00D67DCF">
              <w:rPr>
                <w:rFonts w:cs="Arial"/>
                <w:lang w:eastAsia="en-GB"/>
              </w:rPr>
              <w:br/>
              <w:t>Recurrent foetal loss</w:t>
            </w:r>
            <w:r w:rsidRPr="00D67DCF">
              <w:rPr>
                <w:rFonts w:cs="Arial"/>
                <w:lang w:eastAsia="en-GB"/>
              </w:rPr>
              <w:br/>
              <w:t>Please note: Transient antibodies may be found after viral infections. It is therefore important to send a repeat sample after 12 weeks to confirm a diagnosis of anti-phospholipid syndrome. The patient should also be tested for the presence of Lupus Anticoagulant (if the patient is not on anticoagulant treatment)</w:t>
            </w:r>
            <w:r w:rsidRPr="00D67DCF">
              <w:rPr>
                <w:rFonts w:cs="Arial"/>
                <w:vanish/>
                <w:lang w:eastAsia="en-GB"/>
              </w:rPr>
              <w:t>Bottom of Form</w:t>
            </w:r>
          </w:p>
        </w:tc>
      </w:tr>
      <w:tr w:rsidR="00683965" w14:paraId="78F8A92E" w14:textId="77777777">
        <w:trPr>
          <w:trHeight w:val="680"/>
        </w:trPr>
        <w:tc>
          <w:tcPr>
            <w:tcW w:w="1570" w:type="dxa"/>
            <w:vAlign w:val="center"/>
          </w:tcPr>
          <w:p w14:paraId="46D8990F" w14:textId="77777777" w:rsidR="003850C0" w:rsidRPr="00D67DCF" w:rsidRDefault="003D080A" w:rsidP="00810B7C">
            <w:pPr>
              <w:spacing w:line="240" w:lineRule="auto"/>
              <w:jc w:val="center"/>
              <w:rPr>
                <w:rFonts w:cs="Arial"/>
                <w:b/>
                <w:lang w:eastAsia="en-GB"/>
              </w:rPr>
            </w:pPr>
            <w:r w:rsidRPr="00D67DCF">
              <w:rPr>
                <w:rFonts w:cs="Arial"/>
                <w:b/>
                <w:lang w:eastAsia="en-GB"/>
              </w:rPr>
              <w:t>Antithrombin</w:t>
            </w:r>
          </w:p>
        </w:tc>
        <w:tc>
          <w:tcPr>
            <w:tcW w:w="1464" w:type="dxa"/>
            <w:vAlign w:val="center"/>
          </w:tcPr>
          <w:p w14:paraId="7E74ADE9" w14:textId="77777777" w:rsidR="003850C0" w:rsidRPr="00D67DCF" w:rsidRDefault="003D080A" w:rsidP="00810B7C">
            <w:pPr>
              <w:spacing w:line="240" w:lineRule="auto"/>
              <w:jc w:val="center"/>
              <w:rPr>
                <w:rFonts w:cs="Arial"/>
                <w:lang w:eastAsia="en-GB"/>
              </w:rPr>
            </w:pPr>
            <w:r w:rsidRPr="00D67DCF">
              <w:rPr>
                <w:rFonts w:cs="Arial"/>
                <w:lang w:eastAsia="en-GB"/>
              </w:rPr>
              <w:t>3 weeks</w:t>
            </w:r>
          </w:p>
        </w:tc>
        <w:tc>
          <w:tcPr>
            <w:tcW w:w="1448" w:type="dxa"/>
            <w:vAlign w:val="center"/>
          </w:tcPr>
          <w:p w14:paraId="5D40BF33" w14:textId="77777777" w:rsidR="003850C0" w:rsidRPr="00D67DCF" w:rsidRDefault="003D080A" w:rsidP="00810B7C">
            <w:pPr>
              <w:spacing w:line="240" w:lineRule="auto"/>
              <w:jc w:val="center"/>
              <w:rPr>
                <w:rFonts w:cs="Arial"/>
                <w:lang w:eastAsia="en-GB"/>
              </w:rPr>
            </w:pPr>
            <w:r w:rsidRPr="00D67DCF">
              <w:rPr>
                <w:rFonts w:cs="Arial"/>
                <w:lang w:eastAsia="en-GB"/>
              </w:rPr>
              <w:t>See thrombophilia screen</w:t>
            </w:r>
          </w:p>
        </w:tc>
        <w:tc>
          <w:tcPr>
            <w:tcW w:w="2256" w:type="dxa"/>
            <w:vAlign w:val="center"/>
          </w:tcPr>
          <w:p w14:paraId="17F3F59A" w14:textId="77777777" w:rsidR="003850C0" w:rsidRPr="00D67DCF" w:rsidRDefault="003D080A" w:rsidP="00810B7C">
            <w:pPr>
              <w:spacing w:line="240" w:lineRule="auto"/>
              <w:jc w:val="center"/>
            </w:pPr>
            <w:r w:rsidRPr="00D67DCF">
              <w:rPr>
                <w:rFonts w:cs="Arial"/>
                <w:lang w:eastAsia="en-GB"/>
              </w:rPr>
              <w:t xml:space="preserve">See Annex 1  </w:t>
            </w:r>
          </w:p>
        </w:tc>
        <w:tc>
          <w:tcPr>
            <w:tcW w:w="1977" w:type="dxa"/>
            <w:vAlign w:val="center"/>
          </w:tcPr>
          <w:p w14:paraId="0521C1E8" w14:textId="77777777" w:rsidR="003850C0" w:rsidRPr="00D67DCF" w:rsidRDefault="003850C0" w:rsidP="00810B7C">
            <w:pPr>
              <w:spacing w:line="240" w:lineRule="auto"/>
              <w:jc w:val="center"/>
              <w:rPr>
                <w:rFonts w:cs="Arial"/>
                <w:lang w:eastAsia="en-GB"/>
              </w:rPr>
            </w:pPr>
          </w:p>
        </w:tc>
        <w:tc>
          <w:tcPr>
            <w:tcW w:w="6737" w:type="dxa"/>
            <w:vAlign w:val="center"/>
          </w:tcPr>
          <w:p w14:paraId="7B189427" w14:textId="77777777" w:rsidR="003850C0" w:rsidRPr="00D67DCF" w:rsidRDefault="003D080A" w:rsidP="00810B7C">
            <w:pPr>
              <w:spacing w:line="240" w:lineRule="auto"/>
              <w:rPr>
                <w:rFonts w:cs="Arial"/>
                <w:lang w:eastAsia="en-GB"/>
              </w:rPr>
            </w:pPr>
            <w:r w:rsidRPr="00D67DCF">
              <w:rPr>
                <w:rFonts w:cs="Arial"/>
                <w:lang w:eastAsia="en-GB"/>
              </w:rPr>
              <w:t>See thrombophilia screen</w:t>
            </w:r>
          </w:p>
        </w:tc>
      </w:tr>
      <w:tr w:rsidR="00683965" w14:paraId="70AC353B" w14:textId="77777777">
        <w:trPr>
          <w:trHeight w:val="680"/>
        </w:trPr>
        <w:tc>
          <w:tcPr>
            <w:tcW w:w="1570" w:type="dxa"/>
            <w:vAlign w:val="center"/>
          </w:tcPr>
          <w:p w14:paraId="767F4437" w14:textId="77777777" w:rsidR="003850C0" w:rsidRPr="00D67DCF" w:rsidRDefault="003D080A" w:rsidP="00810B7C">
            <w:pPr>
              <w:spacing w:line="240" w:lineRule="auto"/>
              <w:jc w:val="center"/>
              <w:rPr>
                <w:rFonts w:cs="Arial"/>
                <w:b/>
                <w:lang w:eastAsia="en-GB"/>
              </w:rPr>
            </w:pPr>
            <w:r w:rsidRPr="00D67DCF">
              <w:rPr>
                <w:rFonts w:cs="Arial"/>
                <w:b/>
                <w:lang w:eastAsia="en-GB"/>
              </w:rPr>
              <w:t>APCR</w:t>
            </w:r>
          </w:p>
        </w:tc>
        <w:tc>
          <w:tcPr>
            <w:tcW w:w="1464" w:type="dxa"/>
            <w:vAlign w:val="center"/>
          </w:tcPr>
          <w:p w14:paraId="0B68F196" w14:textId="77777777" w:rsidR="003850C0" w:rsidRPr="00D67DCF" w:rsidRDefault="003D080A" w:rsidP="00810B7C">
            <w:pPr>
              <w:spacing w:line="240" w:lineRule="auto"/>
              <w:jc w:val="center"/>
              <w:rPr>
                <w:rFonts w:cs="Arial"/>
                <w:lang w:eastAsia="en-GB"/>
              </w:rPr>
            </w:pPr>
            <w:r w:rsidRPr="00D67DCF">
              <w:rPr>
                <w:rFonts w:cs="Arial"/>
                <w:lang w:eastAsia="en-GB"/>
              </w:rPr>
              <w:t>3 weeks</w:t>
            </w:r>
          </w:p>
        </w:tc>
        <w:tc>
          <w:tcPr>
            <w:tcW w:w="1448" w:type="dxa"/>
            <w:vAlign w:val="center"/>
          </w:tcPr>
          <w:p w14:paraId="5408C7DB"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6FE7F785" w14:textId="77777777" w:rsidR="003850C0" w:rsidRPr="00D67DCF" w:rsidRDefault="003D080A" w:rsidP="00810B7C">
            <w:pPr>
              <w:spacing w:line="240" w:lineRule="auto"/>
              <w:jc w:val="center"/>
              <w:rPr>
                <w:rFonts w:cs="Arial"/>
                <w:lang w:eastAsia="en-GB"/>
              </w:rPr>
            </w:pPr>
            <w:r w:rsidRPr="00D67DCF">
              <w:rPr>
                <w:rFonts w:cs="Arial"/>
                <w:lang w:eastAsia="en-GB"/>
              </w:rPr>
              <w:t xml:space="preserve">1 x blue top </w:t>
            </w:r>
          </w:p>
          <w:p w14:paraId="310F96CA" w14:textId="77777777" w:rsidR="003850C0" w:rsidRPr="00D67DCF" w:rsidRDefault="003D080A" w:rsidP="00810B7C">
            <w:pPr>
              <w:spacing w:line="240" w:lineRule="auto"/>
              <w:jc w:val="center"/>
              <w:rPr>
                <w:rFonts w:cs="Arial"/>
                <w:lang w:eastAsia="en-GB"/>
              </w:rPr>
            </w:pPr>
            <w:r w:rsidRPr="00D67DCF">
              <w:rPr>
                <w:rFonts w:cs="Arial"/>
                <w:lang w:eastAsia="en-GB"/>
              </w:rPr>
              <w:t>1 x mauve top</w:t>
            </w:r>
          </w:p>
        </w:tc>
        <w:tc>
          <w:tcPr>
            <w:tcW w:w="2256" w:type="dxa"/>
            <w:vAlign w:val="center"/>
          </w:tcPr>
          <w:p w14:paraId="3E188565" w14:textId="77777777" w:rsidR="003850C0" w:rsidRPr="00D67DCF" w:rsidRDefault="003D080A" w:rsidP="00810B7C">
            <w:pPr>
              <w:spacing w:line="240" w:lineRule="auto"/>
              <w:jc w:val="center"/>
            </w:pPr>
            <w:r w:rsidRPr="00D67DCF">
              <w:rPr>
                <w:rFonts w:cs="Arial"/>
                <w:lang w:eastAsia="en-GB"/>
              </w:rPr>
              <w:t xml:space="preserve">See Annex 1  </w:t>
            </w:r>
          </w:p>
        </w:tc>
        <w:tc>
          <w:tcPr>
            <w:tcW w:w="1977" w:type="dxa"/>
            <w:vAlign w:val="center"/>
          </w:tcPr>
          <w:p w14:paraId="4DC24E81" w14:textId="77777777" w:rsidR="003850C0" w:rsidRPr="00D67DCF" w:rsidRDefault="003850C0" w:rsidP="00810B7C">
            <w:pPr>
              <w:spacing w:line="240" w:lineRule="auto"/>
              <w:jc w:val="center"/>
              <w:rPr>
                <w:rFonts w:cs="Arial"/>
                <w:lang w:eastAsia="en-GB"/>
              </w:rPr>
            </w:pPr>
          </w:p>
        </w:tc>
        <w:tc>
          <w:tcPr>
            <w:tcW w:w="6737" w:type="dxa"/>
            <w:vAlign w:val="center"/>
          </w:tcPr>
          <w:p w14:paraId="324A8A66" w14:textId="77777777" w:rsidR="003850C0" w:rsidRPr="00D67DCF" w:rsidRDefault="003D080A" w:rsidP="00810B7C">
            <w:pPr>
              <w:spacing w:line="240" w:lineRule="auto"/>
              <w:rPr>
                <w:rFonts w:cs="Arial"/>
                <w:lang w:eastAsia="en-GB"/>
              </w:rPr>
            </w:pPr>
            <w:r w:rsidRPr="00D67DCF">
              <w:rPr>
                <w:rFonts w:cs="Arial"/>
                <w:lang w:eastAsia="en-GB"/>
              </w:rPr>
              <w:t>See thrombophilia screen</w:t>
            </w:r>
          </w:p>
        </w:tc>
      </w:tr>
      <w:tr w:rsidR="00683965" w14:paraId="76AE1555" w14:textId="77777777">
        <w:trPr>
          <w:trHeight w:val="680"/>
        </w:trPr>
        <w:tc>
          <w:tcPr>
            <w:tcW w:w="1570" w:type="dxa"/>
            <w:vAlign w:val="center"/>
          </w:tcPr>
          <w:p w14:paraId="198311E5" w14:textId="77777777" w:rsidR="003850C0" w:rsidRPr="00D67DCF" w:rsidRDefault="003D080A" w:rsidP="00810B7C">
            <w:pPr>
              <w:spacing w:line="240" w:lineRule="auto"/>
              <w:jc w:val="center"/>
              <w:rPr>
                <w:rFonts w:cs="Arial"/>
                <w:b/>
                <w:bCs/>
                <w:lang w:eastAsia="en-GB"/>
              </w:rPr>
            </w:pPr>
            <w:r w:rsidRPr="00D67DCF">
              <w:rPr>
                <w:rFonts w:cs="Arial"/>
                <w:b/>
                <w:bCs/>
                <w:lang w:eastAsia="en-GB"/>
              </w:rPr>
              <w:t>APTT</w:t>
            </w:r>
          </w:p>
        </w:tc>
        <w:tc>
          <w:tcPr>
            <w:tcW w:w="1464" w:type="dxa"/>
            <w:vAlign w:val="center"/>
          </w:tcPr>
          <w:p w14:paraId="5452429A" w14:textId="77777777" w:rsidR="003850C0" w:rsidRPr="00D67DCF" w:rsidRDefault="003D080A" w:rsidP="00810B7C">
            <w:pPr>
              <w:spacing w:line="240" w:lineRule="auto"/>
              <w:jc w:val="center"/>
              <w:rPr>
                <w:rFonts w:cs="Arial"/>
                <w:lang w:eastAsia="en-GB"/>
              </w:rPr>
            </w:pPr>
            <w:r w:rsidRPr="00D67DCF">
              <w:rPr>
                <w:rFonts w:cs="Arial"/>
                <w:lang w:eastAsia="en-GB"/>
              </w:rPr>
              <w:t>4 hours</w:t>
            </w:r>
          </w:p>
        </w:tc>
        <w:tc>
          <w:tcPr>
            <w:tcW w:w="1448" w:type="dxa"/>
            <w:vAlign w:val="center"/>
          </w:tcPr>
          <w:p w14:paraId="72D1E190"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78C7466C" w14:textId="77777777" w:rsidR="003850C0" w:rsidRPr="00D67DCF" w:rsidRDefault="003D080A" w:rsidP="00810B7C">
            <w:pPr>
              <w:spacing w:line="240" w:lineRule="auto"/>
              <w:jc w:val="center"/>
              <w:rPr>
                <w:rFonts w:cs="Arial"/>
                <w:lang w:eastAsia="en-GB"/>
              </w:rPr>
            </w:pPr>
            <w:r w:rsidRPr="00D67DCF">
              <w:rPr>
                <w:rFonts w:cs="Arial"/>
                <w:lang w:eastAsia="en-GB"/>
              </w:rPr>
              <w:t>1 x blue top</w:t>
            </w:r>
          </w:p>
        </w:tc>
        <w:tc>
          <w:tcPr>
            <w:tcW w:w="2256" w:type="dxa"/>
            <w:vAlign w:val="center"/>
          </w:tcPr>
          <w:p w14:paraId="0FE599D8" w14:textId="77777777" w:rsidR="003850C0" w:rsidRPr="00D67DCF" w:rsidRDefault="003D080A" w:rsidP="00810B7C">
            <w:pPr>
              <w:spacing w:line="240" w:lineRule="auto"/>
              <w:jc w:val="center"/>
              <w:rPr>
                <w:rFonts w:cs="Arial"/>
                <w:lang w:eastAsia="en-GB"/>
              </w:rPr>
            </w:pPr>
            <w:r w:rsidRPr="00D67DCF">
              <w:rPr>
                <w:rFonts w:cs="Arial"/>
                <w:lang w:eastAsia="en-GB"/>
              </w:rPr>
              <w:t xml:space="preserve">See Annex 1  </w:t>
            </w:r>
          </w:p>
        </w:tc>
        <w:tc>
          <w:tcPr>
            <w:tcW w:w="1977" w:type="dxa"/>
            <w:vAlign w:val="center"/>
          </w:tcPr>
          <w:p w14:paraId="764BA9A4" w14:textId="77777777" w:rsidR="003850C0" w:rsidRPr="00D67DCF" w:rsidRDefault="003850C0" w:rsidP="00810B7C">
            <w:pPr>
              <w:spacing w:line="240" w:lineRule="auto"/>
              <w:jc w:val="center"/>
              <w:rPr>
                <w:rFonts w:cs="Arial"/>
                <w:lang w:eastAsia="en-GB"/>
              </w:rPr>
            </w:pPr>
          </w:p>
        </w:tc>
        <w:tc>
          <w:tcPr>
            <w:tcW w:w="6737" w:type="dxa"/>
            <w:vAlign w:val="center"/>
          </w:tcPr>
          <w:p w14:paraId="4FB7DEEE" w14:textId="77777777" w:rsidR="00D67DCF" w:rsidRDefault="003D080A" w:rsidP="00810B7C">
            <w:pPr>
              <w:spacing w:line="240" w:lineRule="auto"/>
              <w:rPr>
                <w:rFonts w:cs="Arial"/>
                <w:lang w:eastAsia="en-GB"/>
              </w:rPr>
            </w:pPr>
            <w:r w:rsidRPr="00D67DCF">
              <w:rPr>
                <w:rFonts w:cs="Arial"/>
                <w:b/>
                <w:bCs/>
                <w:lang w:eastAsia="en-GB"/>
              </w:rPr>
              <w:t>Clinical Indications</w:t>
            </w:r>
            <w:r w:rsidRPr="00D67DCF">
              <w:rPr>
                <w:rFonts w:cs="Arial"/>
                <w:lang w:eastAsia="en-GB"/>
              </w:rPr>
              <w:t>: Activated Partial Thromboplastin Time (APTT) ordered as part of coagulation screen for an investigation of a possible bleeding disorder or thrombotic episode; to monitor unfractionated (standard) heparin anticoagulant therapy. Monitor haemostatic integrity</w:t>
            </w:r>
          </w:p>
          <w:p w14:paraId="5BF02F18" w14:textId="77777777" w:rsidR="00D67DCF" w:rsidRPr="00D67DCF" w:rsidRDefault="00D67DCF" w:rsidP="00D67DCF">
            <w:pPr>
              <w:rPr>
                <w:rFonts w:cs="Arial"/>
                <w:lang w:eastAsia="en-GB"/>
              </w:rPr>
            </w:pPr>
          </w:p>
          <w:p w14:paraId="284B955F" w14:textId="77777777" w:rsidR="003850C0" w:rsidRPr="00D67DCF" w:rsidRDefault="003D080A" w:rsidP="00810B7C">
            <w:pPr>
              <w:spacing w:line="240" w:lineRule="auto"/>
              <w:rPr>
                <w:rFonts w:cs="Arial"/>
                <w:lang w:eastAsia="en-GB"/>
              </w:rPr>
            </w:pPr>
            <w:r w:rsidRPr="00D67DCF">
              <w:rPr>
                <w:rFonts w:cs="Arial"/>
                <w:lang w:eastAsia="en-GB"/>
              </w:rPr>
              <w:br/>
            </w:r>
            <w:r w:rsidRPr="00D67DCF">
              <w:rPr>
                <w:rFonts w:cs="Arial"/>
                <w:b/>
                <w:bCs/>
                <w:lang w:eastAsia="en-GB"/>
              </w:rPr>
              <w:t>Collection criteria</w:t>
            </w:r>
            <w:r w:rsidRPr="00D67DCF">
              <w:rPr>
                <w:rFonts w:cs="Arial"/>
                <w:lang w:eastAsia="en-GB"/>
              </w:rPr>
              <w:t>: DO NOT use heparinised syringes / lines for collecting coagulation screens. Patient should be bled with minimal stasis, and samples received in lab within 2 hours of collection</w:t>
            </w:r>
            <w:r w:rsidRPr="00D67DCF">
              <w:rPr>
                <w:rFonts w:cs="Arial"/>
                <w:lang w:eastAsia="en-GB"/>
              </w:rPr>
              <w:br/>
            </w:r>
            <w:r w:rsidRPr="00D67DCF">
              <w:rPr>
                <w:rFonts w:cs="Arial"/>
                <w:b/>
                <w:bCs/>
                <w:lang w:eastAsia="en-GB"/>
              </w:rPr>
              <w:t xml:space="preserve">Limitations: </w:t>
            </w:r>
            <w:r w:rsidRPr="00D67DCF">
              <w:rPr>
                <w:rFonts w:cs="Arial"/>
                <w:lang w:eastAsia="en-GB"/>
              </w:rPr>
              <w:t xml:space="preserve">anticoagulant contamination, activated sample, sample haemolysis or lipaemia </w:t>
            </w:r>
          </w:p>
        </w:tc>
      </w:tr>
      <w:tr w:rsidR="00683965" w14:paraId="7FD9FBCF" w14:textId="77777777">
        <w:trPr>
          <w:trHeight w:val="680"/>
        </w:trPr>
        <w:tc>
          <w:tcPr>
            <w:tcW w:w="1570" w:type="dxa"/>
            <w:vAlign w:val="center"/>
          </w:tcPr>
          <w:p w14:paraId="0F754416" w14:textId="77777777" w:rsidR="003850C0" w:rsidRPr="00D67DCF" w:rsidRDefault="003D080A" w:rsidP="00810B7C">
            <w:pPr>
              <w:spacing w:line="240" w:lineRule="auto"/>
              <w:jc w:val="center"/>
              <w:rPr>
                <w:rFonts w:cs="Arial"/>
                <w:b/>
                <w:bCs/>
                <w:lang w:eastAsia="en-GB"/>
              </w:rPr>
            </w:pPr>
            <w:r w:rsidRPr="00D67DCF">
              <w:rPr>
                <w:rFonts w:cs="Arial"/>
                <w:b/>
                <w:bCs/>
                <w:lang w:eastAsia="en-GB"/>
              </w:rPr>
              <w:t>APTT ratio</w:t>
            </w:r>
          </w:p>
        </w:tc>
        <w:tc>
          <w:tcPr>
            <w:tcW w:w="1464" w:type="dxa"/>
            <w:vAlign w:val="center"/>
          </w:tcPr>
          <w:p w14:paraId="20C1AA2E" w14:textId="77777777" w:rsidR="003850C0" w:rsidRPr="00D67DCF" w:rsidRDefault="003D080A" w:rsidP="00810B7C">
            <w:pPr>
              <w:spacing w:line="240" w:lineRule="auto"/>
              <w:jc w:val="center"/>
              <w:rPr>
                <w:rFonts w:cs="Arial"/>
                <w:lang w:eastAsia="en-GB"/>
              </w:rPr>
            </w:pPr>
            <w:r w:rsidRPr="00D67DCF">
              <w:rPr>
                <w:rFonts w:cs="Arial"/>
                <w:lang w:eastAsia="en-GB"/>
              </w:rPr>
              <w:t>4 hours</w:t>
            </w:r>
          </w:p>
        </w:tc>
        <w:tc>
          <w:tcPr>
            <w:tcW w:w="1448" w:type="dxa"/>
            <w:vAlign w:val="center"/>
          </w:tcPr>
          <w:p w14:paraId="40AA644D"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63D6C3A6" w14:textId="77777777" w:rsidR="003850C0" w:rsidRPr="00D67DCF" w:rsidRDefault="003D080A" w:rsidP="00810B7C">
            <w:pPr>
              <w:spacing w:line="240" w:lineRule="auto"/>
              <w:jc w:val="center"/>
              <w:rPr>
                <w:rFonts w:cs="Arial"/>
                <w:lang w:eastAsia="en-GB"/>
              </w:rPr>
            </w:pPr>
            <w:r w:rsidRPr="00D67DCF">
              <w:rPr>
                <w:rFonts w:cs="Arial"/>
                <w:lang w:eastAsia="en-GB"/>
              </w:rPr>
              <w:t>1 x blue top</w:t>
            </w:r>
            <w:r w:rsidRPr="00D67DCF">
              <w:rPr>
                <w:rFonts w:cs="Arial"/>
                <w:lang w:eastAsia="en-GB"/>
              </w:rPr>
              <w:br/>
            </w:r>
          </w:p>
        </w:tc>
        <w:tc>
          <w:tcPr>
            <w:tcW w:w="2256" w:type="dxa"/>
            <w:vAlign w:val="center"/>
          </w:tcPr>
          <w:p w14:paraId="411CA3CD" w14:textId="77777777" w:rsidR="003850C0" w:rsidRPr="00D67DCF" w:rsidRDefault="003D080A" w:rsidP="00810B7C">
            <w:pPr>
              <w:spacing w:line="240" w:lineRule="auto"/>
              <w:jc w:val="center"/>
              <w:rPr>
                <w:rFonts w:cs="Arial"/>
                <w:lang w:eastAsia="en-GB"/>
              </w:rPr>
            </w:pPr>
            <w:r w:rsidRPr="00D67DCF">
              <w:rPr>
                <w:rFonts w:cs="Arial"/>
                <w:lang w:eastAsia="en-GB"/>
              </w:rPr>
              <w:t xml:space="preserve">See Annex 1  </w:t>
            </w:r>
          </w:p>
        </w:tc>
        <w:tc>
          <w:tcPr>
            <w:tcW w:w="1977" w:type="dxa"/>
            <w:vAlign w:val="center"/>
          </w:tcPr>
          <w:p w14:paraId="02C4C9EA" w14:textId="77777777" w:rsidR="003850C0" w:rsidRPr="00D67DCF" w:rsidRDefault="003850C0" w:rsidP="00810B7C">
            <w:pPr>
              <w:spacing w:line="240" w:lineRule="auto"/>
              <w:jc w:val="center"/>
              <w:rPr>
                <w:rFonts w:cs="Arial"/>
                <w:lang w:eastAsia="en-GB"/>
              </w:rPr>
            </w:pPr>
          </w:p>
        </w:tc>
        <w:tc>
          <w:tcPr>
            <w:tcW w:w="6737" w:type="dxa"/>
            <w:vAlign w:val="center"/>
          </w:tcPr>
          <w:p w14:paraId="5282D2B3" w14:textId="77777777" w:rsidR="003850C0" w:rsidRPr="00D67DCF" w:rsidRDefault="003D080A" w:rsidP="00810B7C">
            <w:pPr>
              <w:spacing w:line="240" w:lineRule="auto"/>
              <w:rPr>
                <w:rFonts w:cs="Arial"/>
                <w:b/>
                <w:bCs/>
                <w:lang w:eastAsia="en-GB"/>
              </w:rPr>
            </w:pPr>
            <w:r w:rsidRPr="00D67DCF">
              <w:rPr>
                <w:rFonts w:cs="Arial"/>
                <w:lang w:eastAsia="en-GB"/>
              </w:rPr>
              <w:t>See APTT</w:t>
            </w:r>
          </w:p>
        </w:tc>
      </w:tr>
      <w:tr w:rsidR="00683965" w14:paraId="3A6CB465" w14:textId="77777777">
        <w:trPr>
          <w:trHeight w:val="680"/>
        </w:trPr>
        <w:tc>
          <w:tcPr>
            <w:tcW w:w="1570" w:type="dxa"/>
            <w:vAlign w:val="center"/>
          </w:tcPr>
          <w:p w14:paraId="689E42C9" w14:textId="77777777" w:rsidR="003850C0" w:rsidRPr="00D67DCF" w:rsidRDefault="003D080A" w:rsidP="00810B7C">
            <w:pPr>
              <w:spacing w:line="240" w:lineRule="auto"/>
              <w:jc w:val="center"/>
              <w:rPr>
                <w:rFonts w:cs="Arial"/>
                <w:b/>
                <w:bCs/>
                <w:lang w:eastAsia="en-GB"/>
              </w:rPr>
            </w:pPr>
            <w:bookmarkStart w:id="810" w:name="_Toc169010488"/>
            <w:bookmarkStart w:id="811" w:name="_Toc169011743"/>
            <w:bookmarkStart w:id="812" w:name="_Toc169012505"/>
            <w:bookmarkStart w:id="813" w:name="_Toc169079260"/>
            <w:bookmarkStart w:id="814" w:name="_Toc169081752"/>
            <w:bookmarkStart w:id="815" w:name="_Toc169084378"/>
            <w:bookmarkStart w:id="816" w:name="_Toc169084741"/>
            <w:bookmarkStart w:id="817" w:name="_Toc169095021"/>
            <w:bookmarkStart w:id="818" w:name="_Toc169096556"/>
            <w:bookmarkStart w:id="819" w:name="_Toc169096733"/>
            <w:bookmarkStart w:id="820" w:name="_Toc169097087"/>
            <w:bookmarkStart w:id="821" w:name="_Toc169097264"/>
            <w:bookmarkStart w:id="822" w:name="_Toc169097441"/>
            <w:bookmarkStart w:id="823" w:name="_Toc169097618"/>
            <w:bookmarkStart w:id="824" w:name="_Toc169097795"/>
            <w:bookmarkStart w:id="825" w:name="_Toc208419625"/>
            <w:r w:rsidRPr="00072500">
              <w:rPr>
                <w:b/>
                <w:bCs/>
                <w:sz w:val="18"/>
                <w:szCs w:val="18"/>
              </w:rPr>
              <w:t>B</w:t>
            </w:r>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r w:rsidRPr="00D67DCF">
              <w:rPr>
                <w:rFonts w:cs="Arial"/>
                <w:b/>
                <w:bCs/>
                <w:lang w:eastAsia="en-GB"/>
              </w:rPr>
              <w:t>12 (vitamin)</w:t>
            </w:r>
          </w:p>
        </w:tc>
        <w:tc>
          <w:tcPr>
            <w:tcW w:w="1464" w:type="dxa"/>
            <w:vAlign w:val="center"/>
          </w:tcPr>
          <w:p w14:paraId="1A750C56" w14:textId="77777777" w:rsidR="003850C0" w:rsidRPr="00D67DCF" w:rsidRDefault="003D080A" w:rsidP="00810B7C">
            <w:pPr>
              <w:spacing w:line="240" w:lineRule="auto"/>
              <w:jc w:val="center"/>
              <w:rPr>
                <w:rFonts w:cs="Arial"/>
                <w:lang w:eastAsia="en-GB"/>
              </w:rPr>
            </w:pPr>
            <w:r w:rsidRPr="00D67DCF">
              <w:rPr>
                <w:rFonts w:cs="Arial"/>
                <w:lang w:eastAsia="en-GB"/>
              </w:rPr>
              <w:t>24 hours</w:t>
            </w:r>
          </w:p>
        </w:tc>
        <w:tc>
          <w:tcPr>
            <w:tcW w:w="1448" w:type="dxa"/>
            <w:vAlign w:val="center"/>
          </w:tcPr>
          <w:p w14:paraId="176707A0" w14:textId="77777777" w:rsidR="003850C0" w:rsidRPr="00D67DCF" w:rsidRDefault="003D080A" w:rsidP="00810B7C">
            <w:pPr>
              <w:spacing w:line="240" w:lineRule="auto"/>
              <w:jc w:val="center"/>
              <w:rPr>
                <w:rFonts w:cs="Arial"/>
                <w:lang w:eastAsia="en-GB"/>
              </w:rPr>
            </w:pPr>
            <w:r w:rsidRPr="00D67DCF">
              <w:rPr>
                <w:rFonts w:cs="Arial"/>
                <w:lang w:eastAsia="en-GB"/>
              </w:rPr>
              <w:t>Serum:</w:t>
            </w:r>
          </w:p>
          <w:p w14:paraId="669C4A6F" w14:textId="77777777" w:rsidR="003850C0" w:rsidRPr="00D67DCF" w:rsidRDefault="003D080A" w:rsidP="00810B7C">
            <w:pPr>
              <w:spacing w:line="240" w:lineRule="auto"/>
              <w:jc w:val="center"/>
              <w:rPr>
                <w:rFonts w:cs="Arial"/>
                <w:lang w:eastAsia="en-GB"/>
              </w:rPr>
            </w:pPr>
            <w:r w:rsidRPr="00D67DCF">
              <w:rPr>
                <w:rFonts w:cs="Arial"/>
                <w:lang w:eastAsia="en-GB"/>
              </w:rPr>
              <w:t>1 x yellow top</w:t>
            </w:r>
          </w:p>
        </w:tc>
        <w:tc>
          <w:tcPr>
            <w:tcW w:w="2256" w:type="dxa"/>
            <w:vAlign w:val="center"/>
          </w:tcPr>
          <w:p w14:paraId="14E05ED7" w14:textId="77777777" w:rsidR="003850C0" w:rsidRPr="00D67DCF" w:rsidRDefault="003D080A" w:rsidP="00810B7C">
            <w:pPr>
              <w:spacing w:line="240" w:lineRule="auto"/>
              <w:jc w:val="center"/>
              <w:rPr>
                <w:rFonts w:cs="Arial"/>
                <w:lang w:eastAsia="en-GB"/>
              </w:rPr>
            </w:pPr>
            <w:r w:rsidRPr="00D67DCF">
              <w:rPr>
                <w:rFonts w:cs="Arial"/>
                <w:lang w:eastAsia="en-GB"/>
              </w:rPr>
              <w:t>Low &lt; 170   pg/ml</w:t>
            </w:r>
            <w:r w:rsidRPr="00D67DCF">
              <w:rPr>
                <w:rFonts w:cs="Arial"/>
                <w:lang w:eastAsia="en-GB"/>
              </w:rPr>
              <w:br/>
            </w:r>
            <w:r w:rsidRPr="00D67DCF">
              <w:rPr>
                <w:rFonts w:cs="Arial"/>
                <w:lang w:eastAsia="en-GB"/>
              </w:rPr>
              <w:br/>
              <w:t>Border 170 - 250 pg/ml</w:t>
            </w:r>
            <w:r w:rsidRPr="00D67DCF">
              <w:rPr>
                <w:rFonts w:cs="Arial"/>
                <w:lang w:eastAsia="en-GB"/>
              </w:rPr>
              <w:br/>
            </w:r>
            <w:r w:rsidRPr="00D67DCF">
              <w:rPr>
                <w:rFonts w:cs="Arial"/>
                <w:lang w:eastAsia="en-GB"/>
              </w:rPr>
              <w:br/>
              <w:t>Elevated &gt; 250 pg/ml</w:t>
            </w:r>
          </w:p>
        </w:tc>
        <w:tc>
          <w:tcPr>
            <w:tcW w:w="1977" w:type="dxa"/>
            <w:vAlign w:val="center"/>
          </w:tcPr>
          <w:p w14:paraId="7EA321C3" w14:textId="77777777" w:rsidR="003850C0" w:rsidRPr="00D67DCF" w:rsidRDefault="003850C0" w:rsidP="00810B7C">
            <w:pPr>
              <w:spacing w:line="240" w:lineRule="auto"/>
              <w:jc w:val="center"/>
              <w:rPr>
                <w:rFonts w:cs="Arial"/>
                <w:lang w:eastAsia="en-GB"/>
              </w:rPr>
            </w:pPr>
          </w:p>
        </w:tc>
        <w:tc>
          <w:tcPr>
            <w:tcW w:w="6737" w:type="dxa"/>
            <w:vAlign w:val="center"/>
          </w:tcPr>
          <w:p w14:paraId="535336DE" w14:textId="77777777" w:rsidR="003850C0" w:rsidRPr="00D67DCF" w:rsidRDefault="003D080A" w:rsidP="00810B7C">
            <w:pPr>
              <w:spacing w:line="240" w:lineRule="auto"/>
              <w:rPr>
                <w:rFonts w:cs="Arial"/>
                <w:b/>
                <w:bCs/>
                <w:lang w:eastAsia="en-GB"/>
              </w:rPr>
            </w:pPr>
            <w:r w:rsidRPr="00D67DCF">
              <w:rPr>
                <w:rFonts w:cs="Arial"/>
                <w:b/>
                <w:lang w:eastAsia="en-GB"/>
              </w:rPr>
              <w:t>Clinical Indications</w:t>
            </w:r>
            <w:r w:rsidRPr="00D67DCF">
              <w:rPr>
                <w:rFonts w:cs="Arial"/>
                <w:lang w:eastAsia="en-GB"/>
              </w:rPr>
              <w:t>: Investigation of suspected vitamin B12 deficiency. Follow-up of megaloblastic anaemia, macrocytosis or nutritional anaemias. Detection of vitamin B12 deficiency found in pernicious anaemia, folic acid deficiency. In other situations, low levels of vitamin B12 does not necessarily indicate significant clinical deficiency.</w:t>
            </w:r>
            <w:r w:rsidRPr="00D67DCF">
              <w:rPr>
                <w:rFonts w:cs="Arial"/>
                <w:lang w:eastAsia="en-GB"/>
              </w:rPr>
              <w:br/>
            </w:r>
            <w:r w:rsidRPr="00D67DCF">
              <w:rPr>
                <w:rFonts w:cs="Arial"/>
                <w:b/>
                <w:lang w:eastAsia="en-GB"/>
              </w:rPr>
              <w:t>Limitations:</w:t>
            </w:r>
            <w:r w:rsidRPr="00D67DCF">
              <w:rPr>
                <w:rFonts w:cs="Arial"/>
                <w:lang w:eastAsia="en-GB"/>
              </w:rPr>
              <w:t xml:space="preserve">  Samples should not be taken from patients receiving therapy with high Biotin doses (&gt;5mg/day) until at least 8 hours following last biotin administration.</w:t>
            </w:r>
          </w:p>
        </w:tc>
      </w:tr>
      <w:tr w:rsidR="00683965" w14:paraId="528A1A55" w14:textId="77777777">
        <w:trPr>
          <w:trHeight w:val="680"/>
        </w:trPr>
        <w:tc>
          <w:tcPr>
            <w:tcW w:w="1570" w:type="dxa"/>
            <w:vAlign w:val="center"/>
          </w:tcPr>
          <w:p w14:paraId="7751670C" w14:textId="77777777" w:rsidR="003850C0" w:rsidRPr="00D67DCF" w:rsidRDefault="003D080A" w:rsidP="00810B7C">
            <w:pPr>
              <w:spacing w:line="240" w:lineRule="auto"/>
              <w:jc w:val="center"/>
              <w:rPr>
                <w:rFonts w:cs="Arial"/>
                <w:b/>
                <w:bCs/>
                <w:lang w:eastAsia="en-GB"/>
              </w:rPr>
            </w:pPr>
            <w:r w:rsidRPr="00D67DCF">
              <w:rPr>
                <w:rFonts w:cs="Arial"/>
                <w:b/>
                <w:bCs/>
                <w:lang w:eastAsia="en-GB"/>
              </w:rPr>
              <w:t>Basophils</w:t>
            </w:r>
          </w:p>
        </w:tc>
        <w:tc>
          <w:tcPr>
            <w:tcW w:w="1464" w:type="dxa"/>
            <w:vAlign w:val="center"/>
          </w:tcPr>
          <w:p w14:paraId="08EB27D5" w14:textId="77777777" w:rsidR="003850C0" w:rsidRPr="00D67DCF" w:rsidRDefault="003D080A" w:rsidP="00810B7C">
            <w:pPr>
              <w:spacing w:line="240" w:lineRule="auto"/>
              <w:jc w:val="center"/>
              <w:rPr>
                <w:rFonts w:cs="Arial"/>
                <w:lang w:eastAsia="en-GB"/>
              </w:rPr>
            </w:pPr>
            <w:r w:rsidRPr="00D67DCF">
              <w:rPr>
                <w:rFonts w:cs="Arial"/>
                <w:lang w:eastAsia="en-GB"/>
              </w:rPr>
              <w:t>See FBC</w:t>
            </w:r>
          </w:p>
        </w:tc>
        <w:tc>
          <w:tcPr>
            <w:tcW w:w="1448" w:type="dxa"/>
            <w:vAlign w:val="center"/>
          </w:tcPr>
          <w:p w14:paraId="4063BC38" w14:textId="77777777" w:rsidR="003850C0" w:rsidRPr="00D67DCF" w:rsidRDefault="003D080A" w:rsidP="00810B7C">
            <w:pPr>
              <w:spacing w:line="240" w:lineRule="auto"/>
              <w:jc w:val="center"/>
              <w:rPr>
                <w:rFonts w:cs="Arial"/>
                <w:lang w:eastAsia="en-GB"/>
              </w:rPr>
            </w:pPr>
            <w:r w:rsidRPr="00D67DCF">
              <w:rPr>
                <w:rFonts w:cs="Arial"/>
                <w:lang w:eastAsia="en-GB"/>
              </w:rPr>
              <w:t>See FBC</w:t>
            </w:r>
          </w:p>
        </w:tc>
        <w:tc>
          <w:tcPr>
            <w:tcW w:w="2256" w:type="dxa"/>
            <w:vAlign w:val="center"/>
          </w:tcPr>
          <w:p w14:paraId="4D387FC4" w14:textId="77777777" w:rsidR="003850C0" w:rsidRPr="00D67DCF" w:rsidRDefault="003D080A" w:rsidP="00810B7C">
            <w:pPr>
              <w:spacing w:line="240" w:lineRule="auto"/>
              <w:jc w:val="center"/>
              <w:rPr>
                <w:rFonts w:cs="Arial"/>
                <w:lang w:eastAsia="en-GB"/>
              </w:rPr>
            </w:pPr>
            <w:r w:rsidRPr="00D67DCF">
              <w:rPr>
                <w:rFonts w:cs="Arial"/>
                <w:lang w:eastAsia="en-GB"/>
              </w:rPr>
              <w:t>See reference range document</w:t>
            </w:r>
          </w:p>
        </w:tc>
        <w:tc>
          <w:tcPr>
            <w:tcW w:w="1977" w:type="dxa"/>
            <w:vAlign w:val="center"/>
          </w:tcPr>
          <w:p w14:paraId="0B8A70BA" w14:textId="77777777" w:rsidR="003850C0" w:rsidRPr="00D67DCF" w:rsidRDefault="003850C0" w:rsidP="00810B7C">
            <w:pPr>
              <w:spacing w:line="240" w:lineRule="auto"/>
              <w:jc w:val="center"/>
              <w:rPr>
                <w:rFonts w:cs="Arial"/>
                <w:lang w:eastAsia="en-GB"/>
              </w:rPr>
            </w:pPr>
          </w:p>
        </w:tc>
        <w:tc>
          <w:tcPr>
            <w:tcW w:w="6737" w:type="dxa"/>
            <w:vAlign w:val="center"/>
          </w:tcPr>
          <w:p w14:paraId="59133FF9" w14:textId="77777777" w:rsidR="003850C0" w:rsidRPr="00D67DCF" w:rsidRDefault="003D080A" w:rsidP="00810B7C">
            <w:pPr>
              <w:spacing w:line="240" w:lineRule="auto"/>
              <w:rPr>
                <w:rFonts w:cs="Arial"/>
                <w:b/>
                <w:bCs/>
                <w:lang w:eastAsia="en-GB"/>
              </w:rPr>
            </w:pPr>
            <w:r w:rsidRPr="00D67DCF">
              <w:rPr>
                <w:rFonts w:cs="Arial"/>
                <w:lang w:eastAsia="en-GB"/>
              </w:rPr>
              <w:t>See FBC</w:t>
            </w:r>
          </w:p>
        </w:tc>
      </w:tr>
      <w:tr w:rsidR="00683965" w14:paraId="7A75414B" w14:textId="77777777">
        <w:trPr>
          <w:trHeight w:val="680"/>
        </w:trPr>
        <w:tc>
          <w:tcPr>
            <w:tcW w:w="1570" w:type="dxa"/>
            <w:vAlign w:val="center"/>
          </w:tcPr>
          <w:p w14:paraId="172117C8" w14:textId="77777777" w:rsidR="003850C0" w:rsidRPr="00D67DCF" w:rsidRDefault="003D080A" w:rsidP="00810B7C">
            <w:pPr>
              <w:spacing w:line="240" w:lineRule="auto"/>
              <w:jc w:val="center"/>
              <w:rPr>
                <w:rFonts w:cs="Arial"/>
                <w:b/>
                <w:bCs/>
                <w:lang w:eastAsia="en-GB"/>
              </w:rPr>
            </w:pPr>
            <w:r w:rsidRPr="00D67DCF">
              <w:rPr>
                <w:rFonts w:cs="Arial"/>
                <w:b/>
                <w:bCs/>
                <w:lang w:eastAsia="en-GB"/>
              </w:rPr>
              <w:t>BCR-ABL</w:t>
            </w:r>
          </w:p>
          <w:p w14:paraId="6B9A1285" w14:textId="77777777" w:rsidR="003850C0" w:rsidRPr="00D67DCF" w:rsidRDefault="003850C0" w:rsidP="00810B7C">
            <w:pPr>
              <w:spacing w:line="240" w:lineRule="auto"/>
              <w:jc w:val="center"/>
              <w:rPr>
                <w:rFonts w:cs="Arial"/>
                <w:b/>
                <w:bCs/>
                <w:lang w:eastAsia="en-GB"/>
              </w:rPr>
            </w:pPr>
          </w:p>
          <w:p w14:paraId="10C5615E" w14:textId="77777777" w:rsidR="003850C0" w:rsidRPr="00D67DCF" w:rsidRDefault="003850C0" w:rsidP="00810B7C">
            <w:pPr>
              <w:spacing w:line="240" w:lineRule="auto"/>
              <w:jc w:val="center"/>
              <w:rPr>
                <w:rFonts w:cs="Arial"/>
                <w:b/>
                <w:bCs/>
                <w:lang w:eastAsia="en-GB"/>
              </w:rPr>
            </w:pPr>
          </w:p>
        </w:tc>
        <w:tc>
          <w:tcPr>
            <w:tcW w:w="1464" w:type="dxa"/>
            <w:vAlign w:val="center"/>
          </w:tcPr>
          <w:p w14:paraId="7F352019" w14:textId="77777777" w:rsidR="003850C0" w:rsidRPr="00D67DCF" w:rsidRDefault="003D080A" w:rsidP="00810B7C">
            <w:pPr>
              <w:spacing w:line="240" w:lineRule="auto"/>
              <w:jc w:val="center"/>
              <w:rPr>
                <w:rFonts w:cs="Arial"/>
                <w:lang w:eastAsia="en-GB"/>
              </w:rPr>
            </w:pPr>
            <w:r w:rsidRPr="00D67DCF">
              <w:rPr>
                <w:rFonts w:cs="Arial"/>
                <w:lang w:eastAsia="en-GB"/>
              </w:rPr>
              <w:t>7 - 14 calendar days</w:t>
            </w:r>
          </w:p>
        </w:tc>
        <w:tc>
          <w:tcPr>
            <w:tcW w:w="1448" w:type="dxa"/>
            <w:vAlign w:val="center"/>
          </w:tcPr>
          <w:p w14:paraId="341D4DD4" w14:textId="77777777" w:rsidR="003850C0" w:rsidRPr="00D67DCF" w:rsidRDefault="003D080A" w:rsidP="00810B7C">
            <w:pPr>
              <w:spacing w:line="240" w:lineRule="auto"/>
              <w:jc w:val="center"/>
              <w:rPr>
                <w:rFonts w:cs="Arial"/>
                <w:lang w:eastAsia="en-GB"/>
              </w:rPr>
            </w:pPr>
            <w:r w:rsidRPr="00D67DCF">
              <w:rPr>
                <w:rFonts w:cs="Arial"/>
                <w:lang w:eastAsia="en-GB"/>
              </w:rPr>
              <w:t>10-20ml blood/mauve</w:t>
            </w:r>
          </w:p>
        </w:tc>
        <w:tc>
          <w:tcPr>
            <w:tcW w:w="2256" w:type="dxa"/>
            <w:vAlign w:val="center"/>
          </w:tcPr>
          <w:p w14:paraId="633F8379" w14:textId="77777777" w:rsidR="003850C0" w:rsidRPr="00D67DCF" w:rsidRDefault="003D080A" w:rsidP="00810B7C">
            <w:pPr>
              <w:spacing w:line="240" w:lineRule="auto"/>
              <w:jc w:val="center"/>
              <w:rPr>
                <w:rFonts w:cs="Arial"/>
                <w:lang w:eastAsia="en-GB"/>
              </w:rPr>
            </w:pPr>
            <w:r w:rsidRPr="00D67DCF">
              <w:rPr>
                <w:rFonts w:cs="Arial"/>
                <w:lang w:eastAsia="en-GB"/>
              </w:rPr>
              <w:t>See individual reports</w:t>
            </w:r>
          </w:p>
        </w:tc>
        <w:tc>
          <w:tcPr>
            <w:tcW w:w="1977" w:type="dxa"/>
            <w:vAlign w:val="center"/>
          </w:tcPr>
          <w:p w14:paraId="16A3A169" w14:textId="77777777" w:rsidR="003850C0" w:rsidRPr="00D67DCF" w:rsidRDefault="003D080A" w:rsidP="00810B7C">
            <w:pPr>
              <w:spacing w:line="240" w:lineRule="auto"/>
              <w:rPr>
                <w:rFonts w:cs="Arial"/>
                <w:lang w:eastAsia="en-GB"/>
              </w:rPr>
            </w:pPr>
            <w:r w:rsidRPr="00D67DCF">
              <w:rPr>
                <w:rFonts w:cs="Arial"/>
                <w:lang w:eastAsia="en-GB"/>
              </w:rPr>
              <w:t>UCLH SIHMDS</w:t>
            </w:r>
          </w:p>
          <w:p w14:paraId="1E73F491" w14:textId="77777777" w:rsidR="003850C0" w:rsidRPr="00D67DCF" w:rsidRDefault="003D080A" w:rsidP="00810B7C">
            <w:pPr>
              <w:spacing w:line="240" w:lineRule="auto"/>
              <w:rPr>
                <w:rFonts w:cs="Arial"/>
                <w:lang w:eastAsia="en-GB"/>
              </w:rPr>
            </w:pPr>
            <w:r w:rsidRPr="00D67DCF">
              <w:rPr>
                <w:rFonts w:cs="Arial"/>
                <w:lang w:eastAsia="en-GB"/>
              </w:rPr>
              <w:t>SIHMDS Flow Cytometry, Level 2 Halo HSL. The Halo Building.</w:t>
            </w:r>
          </w:p>
          <w:p w14:paraId="617A13B9" w14:textId="77777777" w:rsidR="003850C0" w:rsidRPr="00D67DCF" w:rsidRDefault="003D080A" w:rsidP="00810B7C">
            <w:pPr>
              <w:spacing w:line="240" w:lineRule="auto"/>
              <w:rPr>
                <w:rFonts w:cs="Arial"/>
                <w:lang w:eastAsia="en-GB"/>
              </w:rPr>
            </w:pPr>
            <w:r w:rsidRPr="00D67DCF">
              <w:rPr>
                <w:rFonts w:cs="Arial"/>
                <w:lang w:eastAsia="en-GB"/>
              </w:rPr>
              <w:t>1 Mabledon Place</w:t>
            </w:r>
          </w:p>
          <w:p w14:paraId="23539120" w14:textId="77777777" w:rsidR="003850C0" w:rsidRPr="00D67DCF" w:rsidRDefault="003D080A" w:rsidP="00810B7C">
            <w:pPr>
              <w:spacing w:line="240" w:lineRule="auto"/>
              <w:rPr>
                <w:rFonts w:cs="Arial"/>
                <w:lang w:eastAsia="en-GB"/>
              </w:rPr>
            </w:pPr>
            <w:r w:rsidRPr="00D67DCF">
              <w:rPr>
                <w:rFonts w:cs="Arial"/>
                <w:lang w:eastAsia="en-GB"/>
              </w:rPr>
              <w:t>London</w:t>
            </w:r>
          </w:p>
          <w:p w14:paraId="57F34833" w14:textId="77777777" w:rsidR="003850C0" w:rsidRPr="00D67DCF" w:rsidRDefault="003D080A" w:rsidP="00810B7C">
            <w:pPr>
              <w:spacing w:line="240" w:lineRule="auto"/>
              <w:rPr>
                <w:rFonts w:cs="Arial"/>
                <w:lang w:eastAsia="en-GB"/>
              </w:rPr>
            </w:pPr>
            <w:r w:rsidRPr="00D67DCF">
              <w:rPr>
                <w:rFonts w:cs="Arial"/>
                <w:lang w:eastAsia="en-GB"/>
              </w:rPr>
              <w:t>WC1H 9AX</w:t>
            </w:r>
          </w:p>
          <w:p w14:paraId="2B25A29F" w14:textId="77777777" w:rsidR="003850C0" w:rsidRPr="00D67DCF" w:rsidRDefault="003D080A" w:rsidP="00810B7C">
            <w:pPr>
              <w:spacing w:line="240" w:lineRule="auto"/>
              <w:jc w:val="center"/>
              <w:rPr>
                <w:rFonts w:cs="Arial"/>
                <w:lang w:eastAsia="en-GB"/>
              </w:rPr>
            </w:pPr>
            <w:r w:rsidRPr="00D67DCF">
              <w:rPr>
                <w:rFonts w:cs="Arial"/>
                <w:lang w:eastAsia="en-GB"/>
              </w:rPr>
              <w:t>Tel: 02039081341</w:t>
            </w:r>
          </w:p>
        </w:tc>
        <w:tc>
          <w:tcPr>
            <w:tcW w:w="6737" w:type="dxa"/>
            <w:vAlign w:val="center"/>
          </w:tcPr>
          <w:p w14:paraId="5DDC7C49" w14:textId="77777777" w:rsidR="003850C0" w:rsidRPr="00D67DCF" w:rsidRDefault="003850C0" w:rsidP="00810B7C">
            <w:pPr>
              <w:spacing w:line="240" w:lineRule="auto"/>
              <w:rPr>
                <w:rFonts w:cs="Arial"/>
                <w:lang w:eastAsia="en-GB"/>
              </w:rPr>
            </w:pPr>
          </w:p>
          <w:p w14:paraId="6E98E425" w14:textId="77777777" w:rsidR="003850C0" w:rsidRPr="00D67DCF" w:rsidRDefault="003850C0" w:rsidP="00810B7C">
            <w:pPr>
              <w:spacing w:line="240" w:lineRule="auto"/>
              <w:rPr>
                <w:rFonts w:cs="Arial"/>
                <w:lang w:eastAsia="en-GB"/>
              </w:rPr>
            </w:pPr>
          </w:p>
        </w:tc>
      </w:tr>
      <w:tr w:rsidR="00683965" w14:paraId="7B32BC5F" w14:textId="77777777">
        <w:trPr>
          <w:trHeight w:val="680"/>
        </w:trPr>
        <w:tc>
          <w:tcPr>
            <w:tcW w:w="1570" w:type="dxa"/>
            <w:vAlign w:val="center"/>
          </w:tcPr>
          <w:p w14:paraId="7F56E323" w14:textId="77777777" w:rsidR="003850C0" w:rsidRPr="00D67DCF" w:rsidRDefault="003D080A" w:rsidP="00810B7C">
            <w:pPr>
              <w:spacing w:line="240" w:lineRule="auto"/>
              <w:jc w:val="center"/>
              <w:rPr>
                <w:rFonts w:cs="Arial"/>
                <w:b/>
                <w:bCs/>
                <w:lang w:eastAsia="en-GB"/>
              </w:rPr>
            </w:pPr>
            <w:r w:rsidRPr="00D67DCF">
              <w:rPr>
                <w:rFonts w:cs="Arial"/>
                <w:b/>
                <w:bCs/>
                <w:lang w:eastAsia="en-GB"/>
              </w:rPr>
              <w:t>Blood Group</w:t>
            </w:r>
          </w:p>
        </w:tc>
        <w:tc>
          <w:tcPr>
            <w:tcW w:w="1464" w:type="dxa"/>
            <w:vAlign w:val="center"/>
          </w:tcPr>
          <w:p w14:paraId="4354B086" w14:textId="77777777" w:rsidR="003850C0" w:rsidRPr="00D67DCF" w:rsidRDefault="003D080A" w:rsidP="00810B7C">
            <w:pPr>
              <w:spacing w:line="240" w:lineRule="auto"/>
              <w:jc w:val="center"/>
              <w:rPr>
                <w:rFonts w:cs="Arial"/>
                <w:lang w:eastAsia="en-GB"/>
              </w:rPr>
            </w:pPr>
            <w:r w:rsidRPr="00D67DCF">
              <w:rPr>
                <w:rFonts w:cs="Arial"/>
                <w:lang w:eastAsia="en-GB"/>
              </w:rPr>
              <w:t>24 hours</w:t>
            </w:r>
          </w:p>
        </w:tc>
        <w:tc>
          <w:tcPr>
            <w:tcW w:w="1448" w:type="dxa"/>
            <w:vAlign w:val="center"/>
          </w:tcPr>
          <w:p w14:paraId="2304D36E"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0B2FF922" w14:textId="77777777" w:rsidR="003850C0" w:rsidRPr="00D67DCF" w:rsidRDefault="003D080A" w:rsidP="00810B7C">
            <w:pPr>
              <w:spacing w:line="240" w:lineRule="auto"/>
              <w:jc w:val="center"/>
              <w:rPr>
                <w:rFonts w:cs="Arial"/>
                <w:lang w:eastAsia="en-GB"/>
              </w:rPr>
            </w:pPr>
            <w:r w:rsidRPr="00D67DCF">
              <w:rPr>
                <w:rFonts w:cs="Arial"/>
                <w:lang w:eastAsia="en-GB"/>
              </w:rPr>
              <w:t>1 x pink top</w:t>
            </w:r>
          </w:p>
        </w:tc>
        <w:tc>
          <w:tcPr>
            <w:tcW w:w="2256" w:type="dxa"/>
            <w:vAlign w:val="center"/>
          </w:tcPr>
          <w:p w14:paraId="4A753C7B" w14:textId="77777777" w:rsidR="003850C0" w:rsidRPr="00D67DCF" w:rsidRDefault="003850C0" w:rsidP="00810B7C">
            <w:pPr>
              <w:spacing w:line="240" w:lineRule="auto"/>
              <w:jc w:val="center"/>
              <w:rPr>
                <w:rFonts w:cs="Arial"/>
                <w:lang w:eastAsia="en-GB"/>
              </w:rPr>
            </w:pPr>
          </w:p>
        </w:tc>
        <w:tc>
          <w:tcPr>
            <w:tcW w:w="1977" w:type="dxa"/>
            <w:vAlign w:val="center"/>
          </w:tcPr>
          <w:p w14:paraId="0E9E1E31" w14:textId="77777777" w:rsidR="003850C0" w:rsidRPr="00D67DCF" w:rsidRDefault="003D080A" w:rsidP="00810B7C">
            <w:pPr>
              <w:spacing w:line="240" w:lineRule="auto"/>
              <w:jc w:val="center"/>
              <w:rPr>
                <w:rFonts w:cs="Arial"/>
                <w:lang w:eastAsia="en-GB"/>
              </w:rPr>
            </w:pPr>
            <w:r w:rsidRPr="00D67DCF">
              <w:rPr>
                <w:rFonts w:cs="Arial"/>
                <w:lang w:eastAsia="en-GB"/>
              </w:rPr>
              <w:t> </w:t>
            </w:r>
          </w:p>
        </w:tc>
        <w:tc>
          <w:tcPr>
            <w:tcW w:w="6737" w:type="dxa"/>
            <w:vAlign w:val="center"/>
          </w:tcPr>
          <w:p w14:paraId="62F8F9AB" w14:textId="77777777" w:rsidR="00522889" w:rsidRPr="00522889" w:rsidRDefault="003D080A" w:rsidP="00522889">
            <w:pPr>
              <w:spacing w:line="240" w:lineRule="auto"/>
              <w:rPr>
                <w:rFonts w:cs="Arial"/>
                <w:lang w:val="en-GB" w:eastAsia="en-GB"/>
              </w:rPr>
            </w:pPr>
            <w:r>
              <w:rPr>
                <w:rFonts w:cs="Arial"/>
                <w:lang w:eastAsia="en-GB"/>
              </w:rPr>
              <w:t>S</w:t>
            </w:r>
            <w:r w:rsidRPr="00522889">
              <w:rPr>
                <w:rFonts w:cs="Arial"/>
                <w:lang w:val="en-GB" w:eastAsia="en-GB"/>
              </w:rPr>
              <w:t>pecimen must be handwritten with 3 forms of ID and signature of blood taker</w:t>
            </w:r>
          </w:p>
          <w:p w14:paraId="048EF3FC" w14:textId="77777777" w:rsidR="003850C0" w:rsidRPr="00D67DCF" w:rsidRDefault="003850C0" w:rsidP="00810B7C">
            <w:pPr>
              <w:spacing w:line="240" w:lineRule="auto"/>
              <w:rPr>
                <w:rFonts w:cs="Arial"/>
                <w:lang w:eastAsia="en-GB"/>
              </w:rPr>
            </w:pPr>
          </w:p>
        </w:tc>
      </w:tr>
      <w:tr w:rsidR="00683965" w14:paraId="60BA8EA7" w14:textId="77777777">
        <w:trPr>
          <w:trHeight w:val="680"/>
        </w:trPr>
        <w:tc>
          <w:tcPr>
            <w:tcW w:w="1570" w:type="dxa"/>
            <w:vAlign w:val="center"/>
          </w:tcPr>
          <w:p w14:paraId="647180B2" w14:textId="77777777" w:rsidR="003850C0" w:rsidRPr="00D67DCF" w:rsidRDefault="003D080A" w:rsidP="00810B7C">
            <w:pPr>
              <w:spacing w:line="240" w:lineRule="auto"/>
              <w:jc w:val="center"/>
              <w:rPr>
                <w:rFonts w:cs="Arial"/>
                <w:b/>
                <w:bCs/>
                <w:lang w:eastAsia="en-GB"/>
              </w:rPr>
            </w:pPr>
            <w:r w:rsidRPr="00D67DCF">
              <w:rPr>
                <w:rFonts w:cs="Arial"/>
                <w:b/>
                <w:bCs/>
                <w:lang w:eastAsia="en-GB"/>
              </w:rPr>
              <w:t xml:space="preserve">Blood group - </w:t>
            </w:r>
            <w:r w:rsidRPr="00D67DCF">
              <w:rPr>
                <w:rFonts w:cs="Arial"/>
                <w:b/>
                <w:bCs/>
                <w:lang w:eastAsia="en-GB"/>
              </w:rPr>
              <w:br/>
              <w:t>Ante-natal</w:t>
            </w:r>
          </w:p>
        </w:tc>
        <w:tc>
          <w:tcPr>
            <w:tcW w:w="1464" w:type="dxa"/>
            <w:vAlign w:val="center"/>
          </w:tcPr>
          <w:p w14:paraId="716313FD" w14:textId="77777777" w:rsidR="003850C0" w:rsidRPr="00D67DCF" w:rsidRDefault="003D080A" w:rsidP="00810B7C">
            <w:pPr>
              <w:spacing w:line="240" w:lineRule="auto"/>
              <w:jc w:val="center"/>
              <w:rPr>
                <w:rFonts w:cs="Arial"/>
                <w:lang w:eastAsia="en-GB"/>
              </w:rPr>
            </w:pPr>
            <w:r w:rsidRPr="00D67DCF">
              <w:rPr>
                <w:rFonts w:cs="Arial"/>
                <w:lang w:eastAsia="en-GB"/>
              </w:rPr>
              <w:t>24 hours</w:t>
            </w:r>
          </w:p>
        </w:tc>
        <w:tc>
          <w:tcPr>
            <w:tcW w:w="1448" w:type="dxa"/>
            <w:vAlign w:val="center"/>
          </w:tcPr>
          <w:p w14:paraId="0102BD43"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612359A0" w14:textId="77777777" w:rsidR="003850C0" w:rsidRPr="00D67DCF" w:rsidRDefault="003D080A" w:rsidP="00810B7C">
            <w:pPr>
              <w:spacing w:line="240" w:lineRule="auto"/>
              <w:jc w:val="center"/>
              <w:rPr>
                <w:rFonts w:cs="Arial"/>
                <w:lang w:eastAsia="en-GB"/>
              </w:rPr>
            </w:pPr>
            <w:r w:rsidRPr="00D67DCF">
              <w:rPr>
                <w:rFonts w:cs="Arial"/>
                <w:lang w:eastAsia="en-GB"/>
              </w:rPr>
              <w:t>1 x pink top</w:t>
            </w:r>
          </w:p>
        </w:tc>
        <w:tc>
          <w:tcPr>
            <w:tcW w:w="2256" w:type="dxa"/>
            <w:vAlign w:val="center"/>
          </w:tcPr>
          <w:p w14:paraId="2432485D" w14:textId="77777777" w:rsidR="003850C0" w:rsidRPr="00D67DCF" w:rsidRDefault="003D080A" w:rsidP="00810B7C">
            <w:pPr>
              <w:spacing w:line="240" w:lineRule="auto"/>
              <w:jc w:val="center"/>
              <w:rPr>
                <w:rFonts w:cs="Arial"/>
                <w:lang w:eastAsia="en-GB"/>
              </w:rPr>
            </w:pPr>
            <w:r w:rsidRPr="00D67DCF">
              <w:rPr>
                <w:rFonts w:cs="Arial"/>
                <w:lang w:eastAsia="en-GB"/>
              </w:rPr>
              <w:t>BCSH Guidelines for Blood Grouping and Antibody Testing During Pregnancy</w:t>
            </w:r>
          </w:p>
        </w:tc>
        <w:tc>
          <w:tcPr>
            <w:tcW w:w="1977" w:type="dxa"/>
            <w:vAlign w:val="center"/>
          </w:tcPr>
          <w:p w14:paraId="380ED2AE" w14:textId="77777777" w:rsidR="003850C0" w:rsidRPr="00D67DCF" w:rsidRDefault="003D080A" w:rsidP="00810B7C">
            <w:pPr>
              <w:spacing w:line="240" w:lineRule="auto"/>
              <w:jc w:val="center"/>
              <w:rPr>
                <w:rFonts w:cs="Arial"/>
                <w:lang w:eastAsia="en-GB"/>
              </w:rPr>
            </w:pPr>
            <w:r w:rsidRPr="00D67DCF">
              <w:rPr>
                <w:rFonts w:cs="Arial"/>
                <w:lang w:eastAsia="en-GB"/>
              </w:rPr>
              <w:t> </w:t>
            </w:r>
          </w:p>
        </w:tc>
        <w:tc>
          <w:tcPr>
            <w:tcW w:w="6737" w:type="dxa"/>
            <w:vAlign w:val="center"/>
          </w:tcPr>
          <w:p w14:paraId="2BB52E36" w14:textId="77777777" w:rsidR="003850C0" w:rsidRPr="00D67DCF" w:rsidRDefault="003D080A" w:rsidP="00810B7C">
            <w:pPr>
              <w:spacing w:line="240" w:lineRule="auto"/>
              <w:rPr>
                <w:rFonts w:cs="Arial"/>
                <w:lang w:eastAsia="en-GB"/>
              </w:rPr>
            </w:pPr>
            <w:r w:rsidRPr="00D67DCF">
              <w:rPr>
                <w:rFonts w:cs="Arial"/>
                <w:b/>
                <w:bCs/>
                <w:lang w:eastAsia="en-GB"/>
              </w:rPr>
              <w:t xml:space="preserve">Clinical Indications: </w:t>
            </w:r>
            <w:r w:rsidRPr="00D67DCF">
              <w:rPr>
                <w:rFonts w:cs="Arial"/>
                <w:lang w:eastAsia="en-GB"/>
              </w:rPr>
              <w:t>Routine screening programme for antenatal patients</w:t>
            </w:r>
          </w:p>
        </w:tc>
      </w:tr>
      <w:tr w:rsidR="00683965" w14:paraId="341533BD" w14:textId="77777777">
        <w:trPr>
          <w:trHeight w:val="680"/>
        </w:trPr>
        <w:tc>
          <w:tcPr>
            <w:tcW w:w="1570" w:type="dxa"/>
            <w:vAlign w:val="center"/>
          </w:tcPr>
          <w:p w14:paraId="6FFF8FFB" w14:textId="77777777" w:rsidR="003850C0" w:rsidRPr="00D67DCF" w:rsidRDefault="003D080A" w:rsidP="00810B7C">
            <w:pPr>
              <w:spacing w:line="240" w:lineRule="auto"/>
              <w:jc w:val="center"/>
              <w:rPr>
                <w:rFonts w:cs="Arial"/>
                <w:b/>
                <w:bCs/>
                <w:lang w:eastAsia="en-GB"/>
              </w:rPr>
            </w:pPr>
            <w:r w:rsidRPr="00D67DCF">
              <w:rPr>
                <w:rFonts w:cs="Arial"/>
                <w:b/>
                <w:bCs/>
                <w:lang w:eastAsia="en-GB"/>
              </w:rPr>
              <w:t>Blood group - Crossmatch</w:t>
            </w:r>
          </w:p>
        </w:tc>
        <w:tc>
          <w:tcPr>
            <w:tcW w:w="1464" w:type="dxa"/>
            <w:vAlign w:val="center"/>
          </w:tcPr>
          <w:p w14:paraId="3A437EEE" w14:textId="77777777" w:rsidR="003850C0" w:rsidRPr="00D67DCF" w:rsidRDefault="003D080A" w:rsidP="00810B7C">
            <w:pPr>
              <w:spacing w:line="240" w:lineRule="auto"/>
              <w:jc w:val="center"/>
              <w:rPr>
                <w:rFonts w:cs="Arial"/>
                <w:lang w:eastAsia="en-GB"/>
              </w:rPr>
            </w:pPr>
            <w:r w:rsidRPr="00D67DCF">
              <w:rPr>
                <w:rFonts w:cs="Arial"/>
                <w:lang w:eastAsia="en-GB"/>
              </w:rPr>
              <w:t>24 hours</w:t>
            </w:r>
            <w:r w:rsidRPr="00D67DCF">
              <w:rPr>
                <w:rFonts w:cs="Arial"/>
                <w:lang w:eastAsia="en-GB"/>
              </w:rPr>
              <w:br/>
              <w:t xml:space="preserve"> Turnaround on referred tests can be </w:t>
            </w:r>
            <w:r w:rsidRPr="00D67DCF">
              <w:rPr>
                <w:rFonts w:cs="Arial"/>
                <w:lang w:eastAsia="en-GB"/>
              </w:rPr>
              <w:br/>
              <w:t>7-10 days. If required urgently call the laboratory for advice.</w:t>
            </w:r>
          </w:p>
        </w:tc>
        <w:tc>
          <w:tcPr>
            <w:tcW w:w="1448" w:type="dxa"/>
            <w:vAlign w:val="center"/>
          </w:tcPr>
          <w:p w14:paraId="4A6935EB"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414660D2" w14:textId="77777777" w:rsidR="003850C0" w:rsidRPr="00D67DCF" w:rsidRDefault="003D080A" w:rsidP="00810B7C">
            <w:pPr>
              <w:spacing w:line="240" w:lineRule="auto"/>
              <w:jc w:val="center"/>
              <w:rPr>
                <w:rFonts w:cs="Arial"/>
                <w:lang w:eastAsia="en-GB"/>
              </w:rPr>
            </w:pPr>
            <w:r w:rsidRPr="00D67DCF">
              <w:rPr>
                <w:rFonts w:cs="Arial"/>
                <w:lang w:eastAsia="en-GB"/>
              </w:rPr>
              <w:t>1 x Pink</w:t>
            </w:r>
            <w:r w:rsidRPr="00D67DCF">
              <w:rPr>
                <w:rFonts w:cs="Arial"/>
                <w:lang w:eastAsia="en-GB"/>
              </w:rPr>
              <w:br/>
              <w:t>top</w:t>
            </w:r>
          </w:p>
        </w:tc>
        <w:tc>
          <w:tcPr>
            <w:tcW w:w="2256" w:type="dxa"/>
            <w:vAlign w:val="center"/>
          </w:tcPr>
          <w:p w14:paraId="43FD3A12" w14:textId="77777777" w:rsidR="003850C0" w:rsidRPr="00D67DCF" w:rsidRDefault="003850C0" w:rsidP="00810B7C">
            <w:pPr>
              <w:spacing w:line="240" w:lineRule="auto"/>
              <w:jc w:val="center"/>
              <w:rPr>
                <w:rFonts w:cs="Arial"/>
                <w:lang w:eastAsia="en-GB"/>
              </w:rPr>
            </w:pPr>
          </w:p>
        </w:tc>
        <w:tc>
          <w:tcPr>
            <w:tcW w:w="1977" w:type="dxa"/>
            <w:vAlign w:val="center"/>
          </w:tcPr>
          <w:p w14:paraId="64A99FF3" w14:textId="77777777" w:rsidR="003850C0" w:rsidRPr="00D67DCF" w:rsidRDefault="003D080A" w:rsidP="00810B7C">
            <w:pPr>
              <w:spacing w:line="240" w:lineRule="auto"/>
              <w:jc w:val="center"/>
              <w:rPr>
                <w:rFonts w:cs="Arial"/>
                <w:lang w:eastAsia="en-GB"/>
              </w:rPr>
            </w:pPr>
            <w:r w:rsidRPr="00D67DCF">
              <w:rPr>
                <w:rFonts w:cs="Arial"/>
                <w:lang w:eastAsia="en-GB"/>
              </w:rPr>
              <w:t> </w:t>
            </w:r>
          </w:p>
        </w:tc>
        <w:tc>
          <w:tcPr>
            <w:tcW w:w="6737" w:type="dxa"/>
            <w:vAlign w:val="center"/>
          </w:tcPr>
          <w:p w14:paraId="5A6A1E31" w14:textId="77777777" w:rsidR="003850C0" w:rsidRPr="00D67DCF" w:rsidRDefault="003D080A" w:rsidP="00810B7C">
            <w:pPr>
              <w:spacing w:line="240" w:lineRule="auto"/>
              <w:rPr>
                <w:rFonts w:cs="Arial"/>
                <w:lang w:eastAsia="en-GB"/>
              </w:rPr>
            </w:pPr>
            <w:r w:rsidRPr="00D67DCF">
              <w:rPr>
                <w:rFonts w:cs="Arial"/>
                <w:b/>
                <w:bCs/>
                <w:lang w:eastAsia="en-GB"/>
              </w:rPr>
              <w:t xml:space="preserve">Specific Criteria: </w:t>
            </w:r>
            <w:r w:rsidRPr="00D67DCF">
              <w:rPr>
                <w:rFonts w:cs="Arial"/>
                <w:bCs/>
                <w:lang w:eastAsia="en-GB"/>
              </w:rPr>
              <w:t>Relative to previous transfusion history, please call laboratory for advice</w:t>
            </w:r>
            <w:r w:rsidRPr="00D67DCF">
              <w:rPr>
                <w:rFonts w:cs="Arial"/>
                <w:b/>
                <w:bCs/>
                <w:lang w:eastAsia="en-GB"/>
              </w:rPr>
              <w:t>.</w:t>
            </w:r>
          </w:p>
        </w:tc>
      </w:tr>
      <w:tr w:rsidR="00683965" w14:paraId="2DA00AA5" w14:textId="77777777">
        <w:trPr>
          <w:trHeight w:val="680"/>
        </w:trPr>
        <w:tc>
          <w:tcPr>
            <w:tcW w:w="1570" w:type="dxa"/>
            <w:vAlign w:val="center"/>
          </w:tcPr>
          <w:p w14:paraId="2C6EAFC1" w14:textId="77777777" w:rsidR="003850C0" w:rsidRPr="00D67DCF" w:rsidRDefault="003D080A" w:rsidP="00810B7C">
            <w:pPr>
              <w:spacing w:line="240" w:lineRule="auto"/>
              <w:jc w:val="center"/>
              <w:rPr>
                <w:rFonts w:cs="Arial"/>
                <w:b/>
                <w:bCs/>
                <w:lang w:eastAsia="en-GB"/>
              </w:rPr>
            </w:pPr>
            <w:r w:rsidRPr="00D67DCF">
              <w:rPr>
                <w:rFonts w:cs="Arial"/>
                <w:b/>
                <w:bCs/>
                <w:lang w:eastAsia="en-GB"/>
              </w:rPr>
              <w:t>FISH</w:t>
            </w:r>
          </w:p>
        </w:tc>
        <w:tc>
          <w:tcPr>
            <w:tcW w:w="1464" w:type="dxa"/>
            <w:vAlign w:val="center"/>
          </w:tcPr>
          <w:p w14:paraId="2D594DA4" w14:textId="77777777" w:rsidR="003850C0" w:rsidRPr="00D67DCF" w:rsidRDefault="003D080A" w:rsidP="00810B7C">
            <w:pPr>
              <w:spacing w:line="240" w:lineRule="auto"/>
              <w:jc w:val="center"/>
              <w:rPr>
                <w:rFonts w:cs="Arial"/>
                <w:lang w:eastAsia="en-GB"/>
              </w:rPr>
            </w:pPr>
            <w:r w:rsidRPr="00D67DCF">
              <w:rPr>
                <w:rFonts w:cs="Arial"/>
                <w:lang w:eastAsia="en-GB"/>
              </w:rPr>
              <w:t>10 - 21 calendar days</w:t>
            </w:r>
          </w:p>
        </w:tc>
        <w:tc>
          <w:tcPr>
            <w:tcW w:w="1448" w:type="dxa"/>
            <w:vAlign w:val="center"/>
          </w:tcPr>
          <w:p w14:paraId="56044DD7" w14:textId="77777777" w:rsidR="003850C0" w:rsidRPr="00D67DCF" w:rsidRDefault="003D080A" w:rsidP="00810B7C">
            <w:pPr>
              <w:spacing w:line="240" w:lineRule="auto"/>
              <w:jc w:val="center"/>
              <w:rPr>
                <w:rFonts w:cs="Arial"/>
                <w:lang w:eastAsia="en-GB"/>
              </w:rPr>
            </w:pPr>
            <w:r w:rsidRPr="00D67DCF">
              <w:rPr>
                <w:rFonts w:cs="Arial"/>
                <w:lang w:eastAsia="en-GB"/>
              </w:rPr>
              <w:t>1-2ml bone marrow</w:t>
            </w:r>
          </w:p>
        </w:tc>
        <w:tc>
          <w:tcPr>
            <w:tcW w:w="2256" w:type="dxa"/>
            <w:vAlign w:val="center"/>
          </w:tcPr>
          <w:p w14:paraId="7E2B12F5" w14:textId="77777777" w:rsidR="003850C0" w:rsidRPr="00D67DCF" w:rsidRDefault="003D080A" w:rsidP="00810B7C">
            <w:pPr>
              <w:spacing w:line="240" w:lineRule="auto"/>
              <w:jc w:val="center"/>
              <w:rPr>
                <w:rFonts w:cs="Arial"/>
                <w:lang w:eastAsia="en-GB"/>
              </w:rPr>
            </w:pPr>
            <w:r w:rsidRPr="00D67DCF">
              <w:rPr>
                <w:rFonts w:cs="Arial"/>
                <w:lang w:eastAsia="en-GB"/>
              </w:rPr>
              <w:t>See individual reports</w:t>
            </w:r>
          </w:p>
        </w:tc>
        <w:tc>
          <w:tcPr>
            <w:tcW w:w="1977" w:type="dxa"/>
            <w:vAlign w:val="center"/>
          </w:tcPr>
          <w:p w14:paraId="558349BF" w14:textId="77777777" w:rsidR="003850C0" w:rsidRPr="00D67DCF" w:rsidRDefault="003D080A" w:rsidP="00810B7C">
            <w:pPr>
              <w:spacing w:line="240" w:lineRule="auto"/>
              <w:rPr>
                <w:rFonts w:cs="Arial"/>
                <w:lang w:eastAsia="en-GB"/>
              </w:rPr>
            </w:pPr>
            <w:r w:rsidRPr="00D67DCF">
              <w:rPr>
                <w:rFonts w:cs="Arial"/>
                <w:lang w:eastAsia="en-GB"/>
              </w:rPr>
              <w:t>UCLH SIHMDS, SIHMDS Flow Cytometry, Level 2 Halo HSL. The Halo Building, 1 Mabledon Place. London. WC1H 9AX</w:t>
            </w:r>
          </w:p>
          <w:p w14:paraId="28B11142" w14:textId="77777777" w:rsidR="003850C0" w:rsidRPr="00D67DCF" w:rsidRDefault="003D080A" w:rsidP="00810B7C">
            <w:pPr>
              <w:spacing w:line="240" w:lineRule="auto"/>
              <w:jc w:val="center"/>
              <w:rPr>
                <w:rFonts w:cs="Arial"/>
                <w:lang w:eastAsia="en-GB"/>
              </w:rPr>
            </w:pPr>
            <w:r w:rsidRPr="00D67DCF">
              <w:rPr>
                <w:rFonts w:cs="Arial"/>
                <w:lang w:eastAsia="en-GB"/>
              </w:rPr>
              <w:t>Tel :02039081341</w:t>
            </w:r>
          </w:p>
        </w:tc>
        <w:tc>
          <w:tcPr>
            <w:tcW w:w="6737" w:type="dxa"/>
            <w:vAlign w:val="center"/>
          </w:tcPr>
          <w:p w14:paraId="2BEFE7E5" w14:textId="77777777" w:rsidR="003850C0" w:rsidRPr="00D67DCF" w:rsidRDefault="003D080A" w:rsidP="00810B7C">
            <w:pPr>
              <w:spacing w:line="240" w:lineRule="auto"/>
              <w:rPr>
                <w:rFonts w:cs="Arial"/>
                <w:lang w:eastAsia="en-GB"/>
              </w:rPr>
            </w:pPr>
            <w:r w:rsidRPr="00D67DCF">
              <w:rPr>
                <w:rFonts w:cs="Arial"/>
                <w:b/>
                <w:bCs/>
                <w:lang w:eastAsia="en-GB"/>
              </w:rPr>
              <w:t>Bone marrow by arrangement with consultant haematologist only</w:t>
            </w:r>
          </w:p>
        </w:tc>
      </w:tr>
      <w:tr w:rsidR="00683965" w14:paraId="3BAF7162" w14:textId="77777777">
        <w:trPr>
          <w:trHeight w:val="680"/>
        </w:trPr>
        <w:tc>
          <w:tcPr>
            <w:tcW w:w="1570" w:type="dxa"/>
            <w:vAlign w:val="center"/>
          </w:tcPr>
          <w:p w14:paraId="6FC5163C" w14:textId="77777777" w:rsidR="003850C0" w:rsidRPr="00D67DCF" w:rsidRDefault="003D080A" w:rsidP="00810B7C">
            <w:pPr>
              <w:spacing w:line="240" w:lineRule="auto"/>
              <w:jc w:val="center"/>
              <w:rPr>
                <w:rFonts w:cs="Arial"/>
                <w:b/>
                <w:bCs/>
                <w:lang w:eastAsia="en-GB"/>
              </w:rPr>
            </w:pPr>
            <w:r w:rsidRPr="00D67DCF">
              <w:rPr>
                <w:rFonts w:cs="Arial"/>
                <w:b/>
                <w:bCs/>
                <w:lang w:eastAsia="en-GB"/>
              </w:rPr>
              <w:t>Cytogenetics</w:t>
            </w:r>
          </w:p>
        </w:tc>
        <w:tc>
          <w:tcPr>
            <w:tcW w:w="1464" w:type="dxa"/>
            <w:vAlign w:val="center"/>
          </w:tcPr>
          <w:p w14:paraId="76F2E1C5" w14:textId="77777777" w:rsidR="003850C0" w:rsidRPr="00D67DCF" w:rsidRDefault="003D080A" w:rsidP="00810B7C">
            <w:pPr>
              <w:spacing w:line="240" w:lineRule="auto"/>
              <w:jc w:val="center"/>
              <w:rPr>
                <w:rFonts w:cs="Arial"/>
                <w:lang w:eastAsia="en-GB"/>
              </w:rPr>
            </w:pPr>
            <w:r w:rsidRPr="00D67DCF">
              <w:rPr>
                <w:rFonts w:cs="Arial"/>
                <w:lang w:eastAsia="en-GB"/>
              </w:rPr>
              <w:t>Up to 21 calendar days</w:t>
            </w:r>
          </w:p>
        </w:tc>
        <w:tc>
          <w:tcPr>
            <w:tcW w:w="1448" w:type="dxa"/>
            <w:vAlign w:val="center"/>
          </w:tcPr>
          <w:p w14:paraId="5ECC4B02" w14:textId="77777777" w:rsidR="003850C0" w:rsidRPr="00D67DCF" w:rsidRDefault="003D080A" w:rsidP="00810B7C">
            <w:pPr>
              <w:spacing w:line="240" w:lineRule="auto"/>
              <w:jc w:val="center"/>
              <w:rPr>
                <w:rFonts w:cs="Arial"/>
                <w:lang w:eastAsia="en-GB"/>
              </w:rPr>
            </w:pPr>
            <w:r w:rsidRPr="00D67DCF">
              <w:rPr>
                <w:rFonts w:cs="Arial"/>
                <w:lang w:eastAsia="en-GB"/>
              </w:rPr>
              <w:t>1-2ml bone marrow or blood / mauve top</w:t>
            </w:r>
          </w:p>
        </w:tc>
        <w:tc>
          <w:tcPr>
            <w:tcW w:w="2256" w:type="dxa"/>
            <w:vAlign w:val="center"/>
          </w:tcPr>
          <w:p w14:paraId="5E668316" w14:textId="77777777" w:rsidR="003850C0" w:rsidRPr="00D67DCF" w:rsidRDefault="003D080A" w:rsidP="00810B7C">
            <w:pPr>
              <w:spacing w:line="240" w:lineRule="auto"/>
              <w:jc w:val="center"/>
              <w:rPr>
                <w:rFonts w:cs="Arial"/>
                <w:lang w:eastAsia="en-GB"/>
              </w:rPr>
            </w:pPr>
            <w:r w:rsidRPr="00D67DCF">
              <w:rPr>
                <w:rFonts w:cs="Arial"/>
                <w:lang w:eastAsia="en-GB"/>
              </w:rPr>
              <w:t>See individual reports</w:t>
            </w:r>
          </w:p>
        </w:tc>
        <w:tc>
          <w:tcPr>
            <w:tcW w:w="1977" w:type="dxa"/>
            <w:vAlign w:val="center"/>
          </w:tcPr>
          <w:p w14:paraId="1DBFCA65" w14:textId="77777777" w:rsidR="003850C0" w:rsidRPr="00D67DCF" w:rsidRDefault="003D080A" w:rsidP="00810B7C">
            <w:pPr>
              <w:spacing w:line="240" w:lineRule="auto"/>
              <w:rPr>
                <w:rFonts w:cs="Arial"/>
                <w:lang w:eastAsia="en-GB"/>
              </w:rPr>
            </w:pPr>
            <w:r w:rsidRPr="00D67DCF">
              <w:rPr>
                <w:rFonts w:cs="Arial"/>
                <w:lang w:eastAsia="en-GB"/>
              </w:rPr>
              <w:t>UCLH SIHMDS, SIHMDS Flow Cytometry, Level 2 Halo HSL. The Halo Building, 1 Mabledon Place.</w:t>
            </w:r>
          </w:p>
          <w:p w14:paraId="61C451A4" w14:textId="77777777" w:rsidR="003850C0" w:rsidRPr="00D67DCF" w:rsidRDefault="003D080A" w:rsidP="00810B7C">
            <w:pPr>
              <w:spacing w:line="240" w:lineRule="auto"/>
              <w:rPr>
                <w:rFonts w:cs="Arial"/>
                <w:lang w:eastAsia="en-GB"/>
              </w:rPr>
            </w:pPr>
            <w:r w:rsidRPr="00D67DCF">
              <w:rPr>
                <w:rFonts w:cs="Arial"/>
                <w:lang w:eastAsia="en-GB"/>
              </w:rPr>
              <w:t>London. WC1H 9AX</w:t>
            </w:r>
          </w:p>
          <w:p w14:paraId="437CEF52" w14:textId="77777777" w:rsidR="003850C0" w:rsidRPr="00D67DCF" w:rsidRDefault="003D080A" w:rsidP="00810B7C">
            <w:pPr>
              <w:spacing w:line="240" w:lineRule="auto"/>
              <w:jc w:val="center"/>
              <w:rPr>
                <w:rFonts w:cs="Arial"/>
                <w:lang w:eastAsia="en-GB"/>
              </w:rPr>
            </w:pPr>
            <w:r w:rsidRPr="00D67DCF">
              <w:rPr>
                <w:rFonts w:cs="Arial"/>
                <w:lang w:eastAsia="en-GB"/>
              </w:rPr>
              <w:t>Tel :02039081341</w:t>
            </w:r>
          </w:p>
        </w:tc>
        <w:tc>
          <w:tcPr>
            <w:tcW w:w="6737" w:type="dxa"/>
            <w:vAlign w:val="center"/>
          </w:tcPr>
          <w:p w14:paraId="2AF60876" w14:textId="77777777" w:rsidR="003850C0" w:rsidRPr="00D67DCF" w:rsidRDefault="003D080A" w:rsidP="00810B7C">
            <w:pPr>
              <w:spacing w:line="240" w:lineRule="auto"/>
              <w:rPr>
                <w:rFonts w:cs="Arial"/>
                <w:lang w:eastAsia="en-GB"/>
              </w:rPr>
            </w:pPr>
            <w:r w:rsidRPr="00D67DCF">
              <w:rPr>
                <w:rFonts w:cs="Arial"/>
                <w:b/>
                <w:bCs/>
                <w:lang w:eastAsia="en-GB"/>
              </w:rPr>
              <w:t>Bone marrow by arrangement with consultant haematologist only</w:t>
            </w:r>
          </w:p>
        </w:tc>
      </w:tr>
      <w:tr w:rsidR="00683965" w14:paraId="1E0FD0BC" w14:textId="77777777">
        <w:trPr>
          <w:trHeight w:val="680"/>
        </w:trPr>
        <w:tc>
          <w:tcPr>
            <w:tcW w:w="1570" w:type="dxa"/>
            <w:vAlign w:val="center"/>
          </w:tcPr>
          <w:p w14:paraId="549D8043" w14:textId="77777777" w:rsidR="003850C0" w:rsidRPr="00D67DCF" w:rsidRDefault="003D080A" w:rsidP="00810B7C">
            <w:pPr>
              <w:spacing w:line="240" w:lineRule="auto"/>
              <w:jc w:val="center"/>
              <w:rPr>
                <w:rFonts w:cs="Arial"/>
                <w:b/>
                <w:bCs/>
                <w:lang w:eastAsia="en-GB"/>
              </w:rPr>
            </w:pPr>
            <w:bookmarkStart w:id="826" w:name="_Toc169010489"/>
            <w:bookmarkStart w:id="827" w:name="_Toc169011744"/>
            <w:bookmarkStart w:id="828" w:name="_Toc169012506"/>
            <w:bookmarkStart w:id="829" w:name="_Toc169079261"/>
            <w:bookmarkStart w:id="830" w:name="_Toc169081753"/>
            <w:bookmarkStart w:id="831" w:name="_Toc169084379"/>
            <w:bookmarkStart w:id="832" w:name="_Toc169084742"/>
            <w:bookmarkStart w:id="833" w:name="_Toc169095022"/>
            <w:bookmarkStart w:id="834" w:name="_Toc169096557"/>
            <w:bookmarkStart w:id="835" w:name="_Toc169096734"/>
            <w:bookmarkStart w:id="836" w:name="_Toc169097088"/>
            <w:bookmarkStart w:id="837" w:name="_Toc169097265"/>
            <w:bookmarkStart w:id="838" w:name="_Toc169097442"/>
            <w:bookmarkStart w:id="839" w:name="_Toc169097619"/>
            <w:bookmarkStart w:id="840" w:name="_Toc169097796"/>
            <w:bookmarkStart w:id="841" w:name="_Toc208419626"/>
            <w:r w:rsidRPr="00072500">
              <w:rPr>
                <w:b/>
                <w:bCs/>
              </w:rPr>
              <w:t>C</w:t>
            </w:r>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r w:rsidRPr="00D67DCF">
              <w:rPr>
                <w:rFonts w:cs="Arial"/>
                <w:b/>
                <w:bCs/>
                <w:lang w:eastAsia="en-GB"/>
              </w:rPr>
              <w:t>oagulation Inhibitor Screen</w:t>
            </w:r>
            <w:r w:rsidRPr="00D67DCF">
              <w:rPr>
                <w:rFonts w:cs="Arial"/>
                <w:b/>
                <w:bCs/>
                <w:lang w:eastAsia="en-GB"/>
              </w:rPr>
              <w:br/>
            </w:r>
            <w:r w:rsidRPr="00D67DCF">
              <w:rPr>
                <w:rFonts w:cs="Arial"/>
                <w:bCs/>
                <w:lang w:eastAsia="en-GB"/>
              </w:rPr>
              <w:t>As required by special arrangement</w:t>
            </w:r>
          </w:p>
        </w:tc>
        <w:tc>
          <w:tcPr>
            <w:tcW w:w="1464" w:type="dxa"/>
            <w:vAlign w:val="center"/>
          </w:tcPr>
          <w:p w14:paraId="394E6501" w14:textId="77777777" w:rsidR="003850C0" w:rsidRPr="00D67DCF" w:rsidRDefault="003D080A" w:rsidP="00810B7C">
            <w:pPr>
              <w:spacing w:line="240" w:lineRule="auto"/>
              <w:jc w:val="center"/>
              <w:rPr>
                <w:rFonts w:cs="Arial"/>
                <w:lang w:eastAsia="en-GB"/>
              </w:rPr>
            </w:pPr>
            <w:r w:rsidRPr="00D67DCF">
              <w:rPr>
                <w:rFonts w:cs="Arial"/>
                <w:lang w:eastAsia="en-GB"/>
              </w:rPr>
              <w:t>5 days</w:t>
            </w:r>
          </w:p>
        </w:tc>
        <w:tc>
          <w:tcPr>
            <w:tcW w:w="1448" w:type="dxa"/>
            <w:vAlign w:val="center"/>
          </w:tcPr>
          <w:p w14:paraId="0F85A8F7"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15AFB7CB" w14:textId="77777777" w:rsidR="003850C0" w:rsidRPr="00D67DCF" w:rsidRDefault="003D080A" w:rsidP="00810B7C">
            <w:pPr>
              <w:spacing w:line="240" w:lineRule="auto"/>
              <w:jc w:val="center"/>
              <w:rPr>
                <w:rFonts w:cs="Arial"/>
                <w:lang w:eastAsia="en-GB"/>
              </w:rPr>
            </w:pPr>
            <w:r w:rsidRPr="00D67DCF">
              <w:rPr>
                <w:rFonts w:cs="Arial"/>
                <w:lang w:eastAsia="en-GB"/>
              </w:rPr>
              <w:t>3 x blue top</w:t>
            </w:r>
          </w:p>
        </w:tc>
        <w:tc>
          <w:tcPr>
            <w:tcW w:w="2256" w:type="dxa"/>
            <w:vAlign w:val="center"/>
          </w:tcPr>
          <w:p w14:paraId="112A92BB" w14:textId="77777777" w:rsidR="003850C0" w:rsidRPr="00D67DCF" w:rsidRDefault="003D080A" w:rsidP="00810B7C">
            <w:pPr>
              <w:spacing w:line="240" w:lineRule="auto"/>
              <w:jc w:val="center"/>
              <w:rPr>
                <w:rFonts w:cs="Arial"/>
                <w:lang w:eastAsia="en-GB"/>
              </w:rPr>
            </w:pPr>
            <w:r w:rsidRPr="00D67DCF">
              <w:rPr>
                <w:rFonts w:cs="Arial"/>
                <w:lang w:eastAsia="en-GB"/>
              </w:rPr>
              <w:t>Qualitative</w:t>
            </w:r>
            <w:r w:rsidRPr="00D67DCF">
              <w:rPr>
                <w:rFonts w:cs="Arial"/>
                <w:lang w:eastAsia="en-GB"/>
              </w:rPr>
              <w:br/>
              <w:t>See individual test reports</w:t>
            </w:r>
          </w:p>
        </w:tc>
        <w:tc>
          <w:tcPr>
            <w:tcW w:w="1977" w:type="dxa"/>
            <w:vAlign w:val="center"/>
          </w:tcPr>
          <w:p w14:paraId="294BDB50" w14:textId="77777777" w:rsidR="003850C0" w:rsidRPr="00D67DCF" w:rsidRDefault="003D080A" w:rsidP="00810B7C">
            <w:pPr>
              <w:spacing w:line="240" w:lineRule="auto"/>
              <w:rPr>
                <w:rFonts w:cs="Arial"/>
                <w:lang w:eastAsia="en-GB"/>
              </w:rPr>
            </w:pPr>
            <w:r w:rsidRPr="00D67DCF">
              <w:rPr>
                <w:rFonts w:cs="Arial"/>
                <w:lang w:eastAsia="en-GB"/>
              </w:rPr>
              <w:t>Haemostasis and Thrombosis Dept.</w:t>
            </w:r>
          </w:p>
          <w:p w14:paraId="5E295B8F" w14:textId="77777777" w:rsidR="003850C0" w:rsidRPr="00D67DCF" w:rsidRDefault="003D080A" w:rsidP="00810B7C">
            <w:pPr>
              <w:spacing w:line="240" w:lineRule="auto"/>
              <w:rPr>
                <w:rFonts w:cs="Arial"/>
                <w:lang w:eastAsia="en-GB"/>
              </w:rPr>
            </w:pPr>
            <w:r w:rsidRPr="00D67DCF">
              <w:rPr>
                <w:rFonts w:cs="Arial"/>
                <w:lang w:eastAsia="en-GB"/>
              </w:rPr>
              <w:t>St Thomas’ Hospital</w:t>
            </w:r>
          </w:p>
          <w:p w14:paraId="73AA726F" w14:textId="77777777" w:rsidR="003850C0" w:rsidRPr="00D67DCF" w:rsidRDefault="003D080A" w:rsidP="00810B7C">
            <w:pPr>
              <w:spacing w:line="240" w:lineRule="auto"/>
              <w:rPr>
                <w:rFonts w:cs="Arial"/>
                <w:lang w:eastAsia="en-GB"/>
              </w:rPr>
            </w:pPr>
            <w:r w:rsidRPr="00D67DCF">
              <w:rPr>
                <w:rFonts w:cs="Arial"/>
                <w:lang w:eastAsia="en-GB"/>
              </w:rPr>
              <w:t>North Wing 4th and 5th Floors</w:t>
            </w:r>
          </w:p>
          <w:p w14:paraId="6CF50555" w14:textId="77777777" w:rsidR="003850C0" w:rsidRPr="00D67DCF" w:rsidRDefault="003D080A" w:rsidP="00810B7C">
            <w:pPr>
              <w:spacing w:line="240" w:lineRule="auto"/>
              <w:rPr>
                <w:rFonts w:cs="Arial"/>
                <w:lang w:eastAsia="en-GB"/>
              </w:rPr>
            </w:pPr>
            <w:r w:rsidRPr="00D67DCF">
              <w:rPr>
                <w:rFonts w:cs="Arial"/>
                <w:lang w:eastAsia="en-GB"/>
              </w:rPr>
              <w:t xml:space="preserve">Westminster Bridge Road, LONDON, SE1 7EH, </w:t>
            </w:r>
          </w:p>
          <w:p w14:paraId="0EDA7535" w14:textId="77777777" w:rsidR="003850C0" w:rsidRPr="00D67DCF" w:rsidRDefault="003D080A" w:rsidP="00810B7C">
            <w:pPr>
              <w:spacing w:line="240" w:lineRule="auto"/>
              <w:jc w:val="center"/>
              <w:rPr>
                <w:rFonts w:cs="Arial"/>
                <w:lang w:eastAsia="en-GB"/>
              </w:rPr>
            </w:pPr>
            <w:r w:rsidRPr="00D67DCF">
              <w:rPr>
                <w:rFonts w:cs="Arial"/>
                <w:lang w:eastAsia="en-GB"/>
              </w:rPr>
              <w:t>Tel: 020 718 82797</w:t>
            </w:r>
          </w:p>
        </w:tc>
        <w:tc>
          <w:tcPr>
            <w:tcW w:w="6737" w:type="dxa"/>
            <w:vAlign w:val="center"/>
          </w:tcPr>
          <w:p w14:paraId="6DCF384F" w14:textId="77777777" w:rsidR="003850C0" w:rsidRPr="00D67DCF" w:rsidRDefault="003D080A" w:rsidP="00810B7C">
            <w:pPr>
              <w:spacing w:line="240" w:lineRule="auto"/>
              <w:rPr>
                <w:rFonts w:cs="Arial"/>
                <w:lang w:eastAsia="en-GB"/>
              </w:rPr>
            </w:pPr>
            <w:r w:rsidRPr="00D67DCF">
              <w:rPr>
                <w:rFonts w:cs="Arial"/>
                <w:b/>
                <w:lang w:eastAsia="en-GB"/>
              </w:rPr>
              <w:t>Clinical Indications:</w:t>
            </w:r>
            <w:r w:rsidRPr="00D67DCF">
              <w:rPr>
                <w:rFonts w:cs="Arial"/>
                <w:lang w:eastAsia="en-GB"/>
              </w:rPr>
              <w:t xml:space="preserve"> Used to establish the presence of immediate acting or time-dependent clotting factor specific inhibitor.</w:t>
            </w:r>
          </w:p>
          <w:p w14:paraId="41B02888" w14:textId="77777777" w:rsidR="003850C0" w:rsidRPr="00D67DCF" w:rsidRDefault="003D080A" w:rsidP="00810B7C">
            <w:pPr>
              <w:spacing w:line="240" w:lineRule="auto"/>
              <w:rPr>
                <w:rFonts w:cs="Arial"/>
                <w:lang w:eastAsia="en-GB"/>
              </w:rPr>
            </w:pPr>
            <w:r w:rsidRPr="00D67DCF">
              <w:rPr>
                <w:rFonts w:cs="Arial"/>
                <w:lang w:eastAsia="en-GB"/>
              </w:rPr>
              <w:br/>
            </w:r>
            <w:r w:rsidRPr="00D67DCF">
              <w:rPr>
                <w:rFonts w:cs="Arial"/>
                <w:b/>
                <w:lang w:eastAsia="en-GB"/>
              </w:rPr>
              <w:t>Patient Preparation:</w:t>
            </w:r>
            <w:r w:rsidRPr="00D67DCF">
              <w:rPr>
                <w:rFonts w:cs="Arial"/>
                <w:lang w:eastAsia="en-GB"/>
              </w:rPr>
              <w:t xml:space="preserve">  DO NOT use heparinised syringes / lines for collecting coagulation screens. Patient should be bled with minimal stasis, and samples received in lab within 2 hours of collection</w:t>
            </w:r>
          </w:p>
        </w:tc>
      </w:tr>
      <w:tr w:rsidR="00683965" w14:paraId="4EDFAF61" w14:textId="77777777">
        <w:trPr>
          <w:trHeight w:val="680"/>
        </w:trPr>
        <w:tc>
          <w:tcPr>
            <w:tcW w:w="1570" w:type="dxa"/>
            <w:vAlign w:val="center"/>
          </w:tcPr>
          <w:p w14:paraId="5FC78247" w14:textId="77777777" w:rsidR="003850C0" w:rsidRPr="00D67DCF" w:rsidRDefault="003D080A" w:rsidP="00810B7C">
            <w:pPr>
              <w:spacing w:line="240" w:lineRule="auto"/>
              <w:jc w:val="center"/>
              <w:rPr>
                <w:rStyle w:val="Heading2Char"/>
                <w:rFonts w:ascii="Aileron Light" w:hAnsi="Aileron Light"/>
                <w:color w:val="auto"/>
                <w:sz w:val="20"/>
                <w:szCs w:val="20"/>
              </w:rPr>
            </w:pPr>
            <w:r w:rsidRPr="00D67DCF">
              <w:rPr>
                <w:rFonts w:cs="Arial"/>
                <w:b/>
                <w:bCs/>
                <w:lang w:eastAsia="en-GB"/>
              </w:rPr>
              <w:t>Coagulation Screen (PT/APTT)</w:t>
            </w:r>
          </w:p>
        </w:tc>
        <w:tc>
          <w:tcPr>
            <w:tcW w:w="1464" w:type="dxa"/>
            <w:vAlign w:val="center"/>
          </w:tcPr>
          <w:p w14:paraId="03DDD0A9" w14:textId="77777777" w:rsidR="003850C0" w:rsidRPr="00D67DCF" w:rsidRDefault="003D080A" w:rsidP="00810B7C">
            <w:pPr>
              <w:spacing w:line="240" w:lineRule="auto"/>
              <w:jc w:val="center"/>
              <w:rPr>
                <w:rFonts w:cs="Arial"/>
                <w:lang w:eastAsia="en-GB"/>
              </w:rPr>
            </w:pPr>
            <w:r w:rsidRPr="00D67DCF">
              <w:rPr>
                <w:rFonts w:cs="Arial"/>
                <w:lang w:eastAsia="en-GB"/>
              </w:rPr>
              <w:t>4 hours</w:t>
            </w:r>
          </w:p>
        </w:tc>
        <w:tc>
          <w:tcPr>
            <w:tcW w:w="1448" w:type="dxa"/>
            <w:vAlign w:val="center"/>
          </w:tcPr>
          <w:p w14:paraId="6F9AA853"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1B387C8E" w14:textId="77777777" w:rsidR="003850C0" w:rsidRPr="00D67DCF" w:rsidRDefault="003D080A" w:rsidP="00810B7C">
            <w:pPr>
              <w:spacing w:line="240" w:lineRule="auto"/>
              <w:jc w:val="center"/>
              <w:rPr>
                <w:rFonts w:cs="Arial"/>
                <w:lang w:eastAsia="en-GB"/>
              </w:rPr>
            </w:pPr>
            <w:r w:rsidRPr="00D67DCF">
              <w:rPr>
                <w:rFonts w:cs="Arial"/>
                <w:lang w:eastAsia="en-GB"/>
              </w:rPr>
              <w:t xml:space="preserve">1 x blue </w:t>
            </w:r>
            <w:r w:rsidRPr="00D67DCF">
              <w:rPr>
                <w:rFonts w:cs="Arial"/>
                <w:lang w:eastAsia="en-GB"/>
              </w:rPr>
              <w:br/>
              <w:t>top</w:t>
            </w:r>
          </w:p>
        </w:tc>
        <w:tc>
          <w:tcPr>
            <w:tcW w:w="2256" w:type="dxa"/>
            <w:vAlign w:val="center"/>
          </w:tcPr>
          <w:p w14:paraId="610F0590" w14:textId="77777777" w:rsidR="003850C0" w:rsidRPr="00D67DCF" w:rsidRDefault="003D080A" w:rsidP="00810B7C">
            <w:pPr>
              <w:spacing w:line="240" w:lineRule="auto"/>
              <w:jc w:val="center"/>
              <w:rPr>
                <w:rFonts w:cs="Arial"/>
                <w:lang w:eastAsia="en-GB"/>
              </w:rPr>
            </w:pPr>
            <w:r w:rsidRPr="00D67DCF">
              <w:rPr>
                <w:rFonts w:cs="Arial"/>
                <w:lang w:eastAsia="en-GB"/>
              </w:rPr>
              <w:t xml:space="preserve">See Annex 1  </w:t>
            </w:r>
          </w:p>
        </w:tc>
        <w:tc>
          <w:tcPr>
            <w:tcW w:w="1977" w:type="dxa"/>
            <w:vAlign w:val="center"/>
          </w:tcPr>
          <w:p w14:paraId="18554513" w14:textId="77777777" w:rsidR="003850C0" w:rsidRPr="00D67DCF" w:rsidRDefault="003850C0" w:rsidP="00810B7C">
            <w:pPr>
              <w:spacing w:line="240" w:lineRule="auto"/>
              <w:rPr>
                <w:rFonts w:cs="Arial"/>
                <w:lang w:eastAsia="en-GB"/>
              </w:rPr>
            </w:pPr>
          </w:p>
        </w:tc>
        <w:tc>
          <w:tcPr>
            <w:tcW w:w="6737" w:type="dxa"/>
            <w:vAlign w:val="center"/>
          </w:tcPr>
          <w:p w14:paraId="1A47A2A0" w14:textId="77777777" w:rsidR="003850C0" w:rsidRPr="00D67DCF" w:rsidRDefault="003D080A" w:rsidP="00810B7C">
            <w:pPr>
              <w:spacing w:line="240" w:lineRule="auto"/>
              <w:rPr>
                <w:rFonts w:cs="Arial"/>
                <w:lang w:eastAsia="en-GB"/>
              </w:rPr>
            </w:pPr>
            <w:r w:rsidRPr="00D67DCF">
              <w:rPr>
                <w:rFonts w:cs="Arial"/>
                <w:b/>
                <w:bCs/>
                <w:lang w:eastAsia="en-GB"/>
              </w:rPr>
              <w:t xml:space="preserve">Indication: </w:t>
            </w:r>
            <w:r w:rsidRPr="00D67DCF">
              <w:rPr>
                <w:rFonts w:cs="Arial"/>
                <w:lang w:eastAsia="en-GB"/>
              </w:rPr>
              <w:t>A group of tests used to assess bleeding risk and / or monitor bleeding conditions</w:t>
            </w:r>
            <w:r w:rsidRPr="00D67DCF">
              <w:rPr>
                <w:rFonts w:cs="Arial"/>
                <w:lang w:eastAsia="en-GB"/>
              </w:rPr>
              <w:br/>
            </w:r>
            <w:r w:rsidRPr="00D67DCF">
              <w:rPr>
                <w:rFonts w:cs="Arial"/>
                <w:b/>
                <w:bCs/>
                <w:lang w:eastAsia="en-GB"/>
              </w:rPr>
              <w:t>Specific Criteria</w:t>
            </w:r>
            <w:r w:rsidRPr="00D67DCF">
              <w:rPr>
                <w:rFonts w:cs="Arial"/>
                <w:lang w:eastAsia="en-GB"/>
              </w:rPr>
              <w:t>: DO NOT use heparinised syringes / lines for collecting coagulation screens. Patient should be bled with minimal stasis.</w:t>
            </w:r>
            <w:r w:rsidRPr="00D67DCF">
              <w:rPr>
                <w:rFonts w:cs="Arial"/>
                <w:lang w:eastAsia="en-GB"/>
              </w:rPr>
              <w:br/>
            </w:r>
          </w:p>
          <w:p w14:paraId="49369ADB" w14:textId="77777777" w:rsidR="003850C0" w:rsidRPr="00D67DCF" w:rsidRDefault="003D080A" w:rsidP="00810B7C">
            <w:pPr>
              <w:spacing w:line="240" w:lineRule="auto"/>
              <w:rPr>
                <w:rFonts w:cs="Arial"/>
                <w:b/>
                <w:lang w:eastAsia="en-GB"/>
              </w:rPr>
            </w:pPr>
            <w:r w:rsidRPr="00D67DCF">
              <w:rPr>
                <w:rFonts w:cs="Arial"/>
                <w:b/>
                <w:lang w:eastAsia="en-GB"/>
              </w:rPr>
              <w:t>Refer to appendix 3 under notes</w:t>
            </w:r>
          </w:p>
        </w:tc>
      </w:tr>
      <w:tr w:rsidR="00683965" w14:paraId="41A5E709" w14:textId="77777777">
        <w:trPr>
          <w:trHeight w:val="680"/>
        </w:trPr>
        <w:tc>
          <w:tcPr>
            <w:tcW w:w="1570" w:type="dxa"/>
            <w:vAlign w:val="center"/>
          </w:tcPr>
          <w:p w14:paraId="765804AF" w14:textId="77777777" w:rsidR="003850C0" w:rsidRPr="00D67DCF" w:rsidRDefault="003D080A" w:rsidP="00810B7C">
            <w:pPr>
              <w:spacing w:line="240" w:lineRule="auto"/>
              <w:jc w:val="center"/>
              <w:rPr>
                <w:rFonts w:cs="Arial"/>
                <w:b/>
                <w:bCs/>
                <w:lang w:eastAsia="en-GB"/>
              </w:rPr>
            </w:pPr>
            <w:r w:rsidRPr="00D67DCF">
              <w:rPr>
                <w:rFonts w:cs="Arial"/>
                <w:b/>
                <w:bCs/>
                <w:lang w:eastAsia="en-GB"/>
              </w:rPr>
              <w:t>Cold Agglutinins</w:t>
            </w:r>
          </w:p>
        </w:tc>
        <w:tc>
          <w:tcPr>
            <w:tcW w:w="1464" w:type="dxa"/>
            <w:vAlign w:val="center"/>
          </w:tcPr>
          <w:p w14:paraId="29B8B5B8" w14:textId="77777777" w:rsidR="003850C0" w:rsidRPr="00D67DCF" w:rsidRDefault="003D080A" w:rsidP="00810B7C">
            <w:pPr>
              <w:spacing w:line="240" w:lineRule="auto"/>
              <w:jc w:val="center"/>
              <w:rPr>
                <w:rFonts w:cs="Arial"/>
                <w:lang w:eastAsia="en-GB"/>
              </w:rPr>
            </w:pPr>
            <w:r w:rsidRPr="00D67DCF">
              <w:rPr>
                <w:rFonts w:cs="Arial"/>
                <w:lang w:eastAsia="en-GB"/>
              </w:rPr>
              <w:t>24 hours</w:t>
            </w:r>
          </w:p>
        </w:tc>
        <w:tc>
          <w:tcPr>
            <w:tcW w:w="1448" w:type="dxa"/>
            <w:vAlign w:val="center"/>
          </w:tcPr>
          <w:p w14:paraId="2E202F55"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23C4A167" w14:textId="77777777" w:rsidR="003850C0" w:rsidRPr="00D67DCF" w:rsidRDefault="003D080A" w:rsidP="00810B7C">
            <w:pPr>
              <w:spacing w:line="240" w:lineRule="auto"/>
              <w:jc w:val="center"/>
              <w:rPr>
                <w:rFonts w:cs="Arial"/>
                <w:lang w:eastAsia="en-GB"/>
              </w:rPr>
            </w:pPr>
            <w:r w:rsidRPr="00D67DCF">
              <w:rPr>
                <w:rFonts w:cs="Arial"/>
                <w:lang w:eastAsia="en-GB"/>
              </w:rPr>
              <w:t>1 x red top</w:t>
            </w:r>
          </w:p>
        </w:tc>
        <w:tc>
          <w:tcPr>
            <w:tcW w:w="2256" w:type="dxa"/>
            <w:vAlign w:val="center"/>
          </w:tcPr>
          <w:p w14:paraId="4970B7DF" w14:textId="77777777" w:rsidR="003850C0" w:rsidRPr="00D67DCF" w:rsidRDefault="003D080A" w:rsidP="00810B7C">
            <w:pPr>
              <w:spacing w:line="240" w:lineRule="auto"/>
              <w:jc w:val="center"/>
              <w:rPr>
                <w:rFonts w:cs="Arial"/>
                <w:lang w:eastAsia="en-GB"/>
              </w:rPr>
            </w:pPr>
            <w:r w:rsidRPr="00D67DCF">
              <w:rPr>
                <w:rFonts w:cs="Arial"/>
                <w:lang w:eastAsia="en-GB"/>
              </w:rPr>
              <w:t>Positive results may be indicative of Cold Haemaglutinin Disease which would normally be accompanied by a positive Direct Antiglobulin Test showing C3 on the patient’s cells.</w:t>
            </w:r>
          </w:p>
        </w:tc>
        <w:tc>
          <w:tcPr>
            <w:tcW w:w="1977" w:type="dxa"/>
            <w:vAlign w:val="center"/>
          </w:tcPr>
          <w:p w14:paraId="044ABC7C" w14:textId="77777777" w:rsidR="003850C0" w:rsidRPr="00D67DCF" w:rsidRDefault="003D080A" w:rsidP="00810B7C">
            <w:pPr>
              <w:spacing w:line="240" w:lineRule="auto"/>
              <w:rPr>
                <w:rFonts w:cs="Arial"/>
                <w:lang w:eastAsia="en-GB"/>
              </w:rPr>
            </w:pPr>
            <w:r w:rsidRPr="00D67DCF">
              <w:rPr>
                <w:rFonts w:cs="Arial"/>
                <w:lang w:eastAsia="en-GB"/>
              </w:rPr>
              <w:t>Please refer to Blood Transfusion.</w:t>
            </w:r>
          </w:p>
        </w:tc>
        <w:tc>
          <w:tcPr>
            <w:tcW w:w="6737" w:type="dxa"/>
            <w:vAlign w:val="center"/>
          </w:tcPr>
          <w:p w14:paraId="422D85B0" w14:textId="77777777" w:rsidR="003850C0" w:rsidRPr="00D67DCF" w:rsidRDefault="003D080A" w:rsidP="00810B7C">
            <w:pPr>
              <w:spacing w:line="240" w:lineRule="auto"/>
              <w:rPr>
                <w:rFonts w:cs="Arial"/>
                <w:b/>
                <w:bCs/>
                <w:lang w:eastAsia="en-GB"/>
              </w:rPr>
            </w:pPr>
            <w:r w:rsidRPr="00D67DCF">
              <w:rPr>
                <w:rFonts w:cs="Arial"/>
                <w:b/>
                <w:bCs/>
                <w:lang w:eastAsia="en-GB"/>
              </w:rPr>
              <w:t>Specific Collecting Conditions:</w:t>
            </w:r>
          </w:p>
          <w:p w14:paraId="676E83F5" w14:textId="77777777" w:rsidR="003850C0" w:rsidRPr="00D67DCF" w:rsidRDefault="003D080A" w:rsidP="00810B7C">
            <w:pPr>
              <w:spacing w:line="240" w:lineRule="auto"/>
              <w:rPr>
                <w:rFonts w:cs="Arial"/>
                <w:lang w:eastAsia="en-GB"/>
              </w:rPr>
            </w:pPr>
            <w:r w:rsidRPr="00D67DCF">
              <w:rPr>
                <w:rFonts w:cs="Arial"/>
                <w:b/>
                <w:bCs/>
                <w:lang w:eastAsia="en-GB"/>
              </w:rPr>
              <w:br/>
              <w:t xml:space="preserve">Limitations: </w:t>
            </w:r>
            <w:r w:rsidRPr="00D67DCF">
              <w:rPr>
                <w:rFonts w:cs="Arial"/>
                <w:bCs/>
                <w:lang w:eastAsia="en-GB"/>
              </w:rPr>
              <w:t>T</w:t>
            </w:r>
            <w:r w:rsidRPr="00D67DCF">
              <w:rPr>
                <w:rFonts w:cs="Arial"/>
                <w:lang w:eastAsia="en-GB"/>
              </w:rPr>
              <w:t xml:space="preserve">his test is not suitable as a surrogate test for Mycoplasma Pneumonia, Atypical Pneumonia, or Syphilis. </w:t>
            </w:r>
          </w:p>
          <w:p w14:paraId="15C931BD" w14:textId="77777777" w:rsidR="003850C0" w:rsidRPr="00D67DCF" w:rsidRDefault="003850C0" w:rsidP="00810B7C">
            <w:pPr>
              <w:spacing w:line="240" w:lineRule="auto"/>
              <w:rPr>
                <w:rFonts w:cs="Arial"/>
                <w:lang w:eastAsia="en-GB"/>
              </w:rPr>
            </w:pPr>
          </w:p>
          <w:p w14:paraId="6285CA11" w14:textId="77777777" w:rsidR="003850C0" w:rsidRPr="00D67DCF" w:rsidRDefault="003D080A" w:rsidP="00810B7C">
            <w:pPr>
              <w:spacing w:line="240" w:lineRule="auto"/>
              <w:rPr>
                <w:rFonts w:cs="Arial"/>
                <w:b/>
                <w:bCs/>
                <w:lang w:eastAsia="en-GB"/>
              </w:rPr>
            </w:pPr>
            <w:r w:rsidRPr="00D67DCF">
              <w:rPr>
                <w:rFonts w:cs="Arial"/>
                <w:lang w:eastAsia="en-GB"/>
              </w:rPr>
              <w:t xml:space="preserve">Samples that are not kept at the required temperature will give possible incorrect results, please contact Blood Transfusion for sample collection.  A fourfold or greater rise in the titre of cold agglutinins is suggestive of a recent </w:t>
            </w:r>
            <w:r w:rsidRPr="00D67DCF">
              <w:rPr>
                <w:rFonts w:cs="Arial"/>
                <w:i/>
                <w:lang w:eastAsia="en-GB"/>
              </w:rPr>
              <w:t>M. pneumoniae</w:t>
            </w:r>
            <w:r w:rsidRPr="00D67DCF">
              <w:rPr>
                <w:rFonts w:cs="Arial"/>
                <w:lang w:eastAsia="en-GB"/>
              </w:rPr>
              <w:t xml:space="preserve"> infection.</w:t>
            </w:r>
          </w:p>
        </w:tc>
      </w:tr>
      <w:tr w:rsidR="00683965" w14:paraId="3146F2A8" w14:textId="77777777">
        <w:trPr>
          <w:trHeight w:val="680"/>
        </w:trPr>
        <w:tc>
          <w:tcPr>
            <w:tcW w:w="1570" w:type="dxa"/>
            <w:vAlign w:val="center"/>
          </w:tcPr>
          <w:p w14:paraId="149D1D96" w14:textId="77777777" w:rsidR="003850C0" w:rsidRPr="00D67DCF" w:rsidRDefault="003D080A" w:rsidP="00810B7C">
            <w:pPr>
              <w:spacing w:line="240" w:lineRule="auto"/>
              <w:jc w:val="center"/>
              <w:rPr>
                <w:rFonts w:cs="Arial"/>
                <w:b/>
                <w:bCs/>
                <w:lang w:eastAsia="en-GB"/>
              </w:rPr>
            </w:pPr>
            <w:r w:rsidRPr="00D67DCF">
              <w:rPr>
                <w:b/>
                <w:bCs/>
              </w:rPr>
              <w:t>Cord Blood Group</w:t>
            </w:r>
          </w:p>
        </w:tc>
        <w:tc>
          <w:tcPr>
            <w:tcW w:w="1464" w:type="dxa"/>
            <w:vAlign w:val="center"/>
          </w:tcPr>
          <w:p w14:paraId="6A84CABF" w14:textId="77777777" w:rsidR="003850C0" w:rsidRPr="00D67DCF" w:rsidRDefault="003D080A" w:rsidP="00810B7C">
            <w:pPr>
              <w:spacing w:line="240" w:lineRule="auto"/>
              <w:jc w:val="center"/>
              <w:rPr>
                <w:rFonts w:cs="Arial"/>
                <w:lang w:eastAsia="en-GB"/>
              </w:rPr>
            </w:pPr>
            <w:r w:rsidRPr="00D67DCF">
              <w:t>24 hours</w:t>
            </w:r>
          </w:p>
        </w:tc>
        <w:tc>
          <w:tcPr>
            <w:tcW w:w="1448" w:type="dxa"/>
            <w:vAlign w:val="center"/>
          </w:tcPr>
          <w:p w14:paraId="0362F7A1" w14:textId="77777777" w:rsidR="003850C0" w:rsidRPr="00D67DCF" w:rsidRDefault="003D080A" w:rsidP="00810B7C">
            <w:pPr>
              <w:spacing w:line="240" w:lineRule="auto"/>
              <w:jc w:val="center"/>
            </w:pPr>
            <w:r w:rsidRPr="00D67DCF">
              <w:t>Blood:</w:t>
            </w:r>
          </w:p>
          <w:p w14:paraId="06C280BB" w14:textId="77777777" w:rsidR="003850C0" w:rsidRPr="00D67DCF" w:rsidRDefault="003D080A" w:rsidP="00810B7C">
            <w:pPr>
              <w:spacing w:line="240" w:lineRule="auto"/>
              <w:jc w:val="center"/>
              <w:rPr>
                <w:rFonts w:cs="Arial"/>
                <w:lang w:eastAsia="en-GB"/>
              </w:rPr>
            </w:pPr>
            <w:r w:rsidRPr="00D67DCF">
              <w:t>1 x pink top</w:t>
            </w:r>
          </w:p>
        </w:tc>
        <w:tc>
          <w:tcPr>
            <w:tcW w:w="2256" w:type="dxa"/>
            <w:vAlign w:val="center"/>
          </w:tcPr>
          <w:p w14:paraId="6ED143F9" w14:textId="77777777" w:rsidR="003850C0" w:rsidRPr="00D67DCF" w:rsidRDefault="003D080A" w:rsidP="00810B7C">
            <w:pPr>
              <w:spacing w:line="240" w:lineRule="auto"/>
              <w:jc w:val="center"/>
              <w:rPr>
                <w:rFonts w:cs="Arial"/>
                <w:lang w:eastAsia="en-GB"/>
              </w:rPr>
            </w:pPr>
            <w:r w:rsidRPr="00D67DCF">
              <w:t> </w:t>
            </w:r>
          </w:p>
        </w:tc>
        <w:tc>
          <w:tcPr>
            <w:tcW w:w="1977" w:type="dxa"/>
            <w:vAlign w:val="center"/>
          </w:tcPr>
          <w:p w14:paraId="6D299094" w14:textId="77777777" w:rsidR="003850C0" w:rsidRPr="00D67DCF" w:rsidRDefault="003D080A" w:rsidP="00810B7C">
            <w:pPr>
              <w:spacing w:line="240" w:lineRule="auto"/>
              <w:rPr>
                <w:rFonts w:cs="Arial"/>
                <w:lang w:eastAsia="en-GB"/>
              </w:rPr>
            </w:pPr>
            <w:r w:rsidRPr="00D67DCF">
              <w:t> </w:t>
            </w:r>
          </w:p>
        </w:tc>
        <w:tc>
          <w:tcPr>
            <w:tcW w:w="6737" w:type="dxa"/>
            <w:vAlign w:val="center"/>
          </w:tcPr>
          <w:p w14:paraId="6E9C77F9" w14:textId="77777777" w:rsidR="003850C0" w:rsidRPr="00D67DCF" w:rsidRDefault="003D080A" w:rsidP="00810B7C">
            <w:pPr>
              <w:spacing w:line="240" w:lineRule="auto"/>
            </w:pPr>
            <w:r w:rsidRPr="00D67DCF">
              <w:t> </w:t>
            </w:r>
          </w:p>
          <w:p w14:paraId="03B36F31" w14:textId="77777777" w:rsidR="003850C0" w:rsidRPr="00D67DCF" w:rsidRDefault="003850C0" w:rsidP="00810B7C">
            <w:pPr>
              <w:spacing w:line="240" w:lineRule="auto"/>
              <w:rPr>
                <w:rFonts w:cs="Arial"/>
                <w:b/>
                <w:bCs/>
                <w:lang w:eastAsia="en-GB"/>
              </w:rPr>
            </w:pPr>
          </w:p>
          <w:p w14:paraId="15BD554A" w14:textId="77777777" w:rsidR="00400B62" w:rsidRPr="00400B62" w:rsidRDefault="003D080A" w:rsidP="00400B62">
            <w:pPr>
              <w:spacing w:line="240" w:lineRule="auto"/>
              <w:rPr>
                <w:rFonts w:cs="Arial"/>
                <w:b/>
                <w:bCs/>
                <w:lang w:val="en-GB" w:eastAsia="en-GB"/>
              </w:rPr>
            </w:pPr>
            <w:r>
              <w:rPr>
                <w:rFonts w:cs="Arial"/>
                <w:b/>
                <w:bCs/>
                <w:lang w:val="en-GB" w:eastAsia="en-GB"/>
              </w:rPr>
              <w:t>S</w:t>
            </w:r>
            <w:r w:rsidRPr="00400B62">
              <w:rPr>
                <w:rFonts w:cs="Arial"/>
                <w:b/>
                <w:bCs/>
                <w:lang w:val="en-GB" w:eastAsia="en-GB"/>
              </w:rPr>
              <w:t>pecimen must be handwritten with 3 forms of ID and signature of blood taker</w:t>
            </w:r>
          </w:p>
          <w:p w14:paraId="1B7DAAFD" w14:textId="77777777" w:rsidR="003850C0" w:rsidRPr="00D67DCF" w:rsidRDefault="003850C0" w:rsidP="00810B7C">
            <w:pPr>
              <w:spacing w:line="240" w:lineRule="auto"/>
              <w:rPr>
                <w:rFonts w:cs="Arial"/>
                <w:b/>
                <w:bCs/>
                <w:lang w:eastAsia="en-GB"/>
              </w:rPr>
            </w:pPr>
          </w:p>
          <w:p w14:paraId="3F155ABE" w14:textId="77777777" w:rsidR="003850C0" w:rsidRPr="00D67DCF" w:rsidRDefault="003850C0" w:rsidP="00810B7C">
            <w:pPr>
              <w:spacing w:line="240" w:lineRule="auto"/>
              <w:rPr>
                <w:rFonts w:cs="Arial"/>
                <w:b/>
                <w:bCs/>
                <w:lang w:eastAsia="en-GB"/>
              </w:rPr>
            </w:pPr>
          </w:p>
        </w:tc>
      </w:tr>
      <w:tr w:rsidR="00683965" w14:paraId="1322FDE2" w14:textId="77777777">
        <w:trPr>
          <w:trHeight w:val="680"/>
        </w:trPr>
        <w:tc>
          <w:tcPr>
            <w:tcW w:w="1570" w:type="dxa"/>
            <w:vAlign w:val="center"/>
          </w:tcPr>
          <w:p w14:paraId="09D7E363" w14:textId="77777777" w:rsidR="003850C0" w:rsidRPr="00D67DCF" w:rsidRDefault="003D080A" w:rsidP="00810B7C">
            <w:pPr>
              <w:spacing w:line="240" w:lineRule="auto"/>
              <w:jc w:val="center"/>
              <w:rPr>
                <w:rFonts w:cs="Arial"/>
                <w:b/>
                <w:bCs/>
                <w:lang w:eastAsia="en-GB"/>
              </w:rPr>
            </w:pPr>
            <w:r w:rsidRPr="00D67DCF">
              <w:rPr>
                <w:rFonts w:cs="Arial"/>
                <w:b/>
                <w:bCs/>
                <w:lang w:eastAsia="en-GB"/>
              </w:rPr>
              <w:t>Crossmatch</w:t>
            </w:r>
          </w:p>
        </w:tc>
        <w:tc>
          <w:tcPr>
            <w:tcW w:w="1464" w:type="dxa"/>
            <w:vAlign w:val="center"/>
          </w:tcPr>
          <w:p w14:paraId="3A3B03F7" w14:textId="77777777" w:rsidR="003850C0" w:rsidRPr="00D67DCF" w:rsidRDefault="003D080A" w:rsidP="00810B7C">
            <w:pPr>
              <w:spacing w:line="240" w:lineRule="auto"/>
              <w:jc w:val="center"/>
              <w:rPr>
                <w:rFonts w:cs="Arial"/>
                <w:lang w:eastAsia="en-GB"/>
              </w:rPr>
            </w:pPr>
            <w:r w:rsidRPr="00D67DCF">
              <w:rPr>
                <w:rFonts w:cs="Arial"/>
                <w:lang w:eastAsia="en-GB"/>
              </w:rPr>
              <w:t>24 hours</w:t>
            </w:r>
            <w:r w:rsidRPr="00D67DCF">
              <w:rPr>
                <w:rFonts w:cs="Arial"/>
                <w:lang w:eastAsia="en-GB"/>
              </w:rPr>
              <w:br/>
              <w:t xml:space="preserve"> Turnaround on referred tests can be 7-10 days. If required urgently call the laboratory for advice.</w:t>
            </w:r>
          </w:p>
        </w:tc>
        <w:tc>
          <w:tcPr>
            <w:tcW w:w="1448" w:type="dxa"/>
            <w:vAlign w:val="center"/>
          </w:tcPr>
          <w:p w14:paraId="0513DAA6"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65B7C375" w14:textId="77777777" w:rsidR="003850C0" w:rsidRPr="00D67DCF" w:rsidRDefault="003D080A" w:rsidP="00810B7C">
            <w:pPr>
              <w:spacing w:line="240" w:lineRule="auto"/>
              <w:jc w:val="center"/>
              <w:rPr>
                <w:rFonts w:cs="Arial"/>
                <w:lang w:eastAsia="en-GB"/>
              </w:rPr>
            </w:pPr>
            <w:r w:rsidRPr="00D67DCF">
              <w:rPr>
                <w:rFonts w:cs="Arial"/>
                <w:lang w:eastAsia="en-GB"/>
              </w:rPr>
              <w:t>1 x pink top</w:t>
            </w:r>
          </w:p>
        </w:tc>
        <w:tc>
          <w:tcPr>
            <w:tcW w:w="2256" w:type="dxa"/>
            <w:vAlign w:val="center"/>
          </w:tcPr>
          <w:p w14:paraId="55D23F56" w14:textId="77777777" w:rsidR="003850C0" w:rsidRPr="00D67DCF" w:rsidRDefault="003850C0" w:rsidP="00810B7C">
            <w:pPr>
              <w:spacing w:line="240" w:lineRule="auto"/>
              <w:jc w:val="center"/>
              <w:rPr>
                <w:rFonts w:cs="Arial"/>
                <w:lang w:eastAsia="en-GB"/>
              </w:rPr>
            </w:pPr>
          </w:p>
        </w:tc>
        <w:tc>
          <w:tcPr>
            <w:tcW w:w="1977" w:type="dxa"/>
            <w:vAlign w:val="center"/>
          </w:tcPr>
          <w:p w14:paraId="7DD4AC4B" w14:textId="77777777" w:rsidR="003850C0" w:rsidRPr="00D67DCF" w:rsidRDefault="003D080A" w:rsidP="00810B7C">
            <w:pPr>
              <w:spacing w:line="240" w:lineRule="auto"/>
              <w:rPr>
                <w:rFonts w:cs="Arial"/>
                <w:lang w:eastAsia="en-GB"/>
              </w:rPr>
            </w:pPr>
            <w:r w:rsidRPr="00D67DCF">
              <w:rPr>
                <w:rFonts w:cs="Arial"/>
                <w:lang w:eastAsia="en-GB"/>
              </w:rPr>
              <w:t> </w:t>
            </w:r>
          </w:p>
        </w:tc>
        <w:tc>
          <w:tcPr>
            <w:tcW w:w="6737" w:type="dxa"/>
            <w:vAlign w:val="center"/>
          </w:tcPr>
          <w:p w14:paraId="62E2A238" w14:textId="77777777" w:rsidR="003850C0" w:rsidRPr="00B443EF" w:rsidRDefault="003D080A" w:rsidP="00810B7C">
            <w:pPr>
              <w:spacing w:line="240" w:lineRule="auto"/>
              <w:rPr>
                <w:rFonts w:cs="Arial"/>
                <w:lang w:eastAsia="en-GB"/>
              </w:rPr>
            </w:pPr>
            <w:r w:rsidRPr="00B443EF">
              <w:rPr>
                <w:rFonts w:cs="Arial"/>
                <w:lang w:eastAsia="en-GB"/>
              </w:rPr>
              <w:t>Specific Criteria: Relative to previous transfusion history, please call laboratory for advice.</w:t>
            </w:r>
          </w:p>
          <w:p w14:paraId="2B762A9E" w14:textId="77777777" w:rsidR="00BE5C39" w:rsidRPr="00BE5C39" w:rsidRDefault="003D080A" w:rsidP="00BE5C39">
            <w:pPr>
              <w:spacing w:line="240" w:lineRule="auto"/>
              <w:rPr>
                <w:rFonts w:cs="Arial"/>
                <w:lang w:val="en-GB" w:eastAsia="en-GB"/>
              </w:rPr>
            </w:pPr>
            <w:r w:rsidRPr="00B443EF">
              <w:rPr>
                <w:rFonts w:cs="Arial"/>
                <w:lang w:val="en-GB" w:eastAsia="en-GB"/>
              </w:rPr>
              <w:t>S</w:t>
            </w:r>
            <w:r w:rsidRPr="00BE5C39">
              <w:rPr>
                <w:rFonts w:cs="Arial"/>
                <w:lang w:val="en-GB" w:eastAsia="en-GB"/>
              </w:rPr>
              <w:t>pecimen must be handwritten with 3 forms of ID and signature of blood taker</w:t>
            </w:r>
          </w:p>
          <w:p w14:paraId="6F4DB4EE" w14:textId="77777777" w:rsidR="00BE5C39" w:rsidRPr="00B443EF" w:rsidRDefault="00BE5C39" w:rsidP="00810B7C">
            <w:pPr>
              <w:spacing w:line="240" w:lineRule="auto"/>
              <w:rPr>
                <w:rFonts w:cs="Arial"/>
                <w:lang w:eastAsia="en-GB"/>
              </w:rPr>
            </w:pPr>
          </w:p>
        </w:tc>
      </w:tr>
      <w:tr w:rsidR="00683965" w14:paraId="3457078D" w14:textId="77777777">
        <w:trPr>
          <w:trHeight w:val="680"/>
        </w:trPr>
        <w:tc>
          <w:tcPr>
            <w:tcW w:w="1570" w:type="dxa"/>
            <w:vAlign w:val="center"/>
          </w:tcPr>
          <w:p w14:paraId="40727E79" w14:textId="77777777" w:rsidR="003850C0" w:rsidRPr="00D67DCF" w:rsidRDefault="003D080A" w:rsidP="00810B7C">
            <w:pPr>
              <w:spacing w:line="240" w:lineRule="auto"/>
              <w:jc w:val="center"/>
              <w:rPr>
                <w:rFonts w:cs="Arial"/>
                <w:b/>
                <w:bCs/>
                <w:lang w:eastAsia="en-GB"/>
              </w:rPr>
            </w:pPr>
            <w:r w:rsidRPr="00D67DCF">
              <w:rPr>
                <w:rFonts w:cs="Arial"/>
                <w:b/>
                <w:bCs/>
                <w:lang w:eastAsia="en-GB"/>
              </w:rPr>
              <w:t>Direct Coombs Test</w:t>
            </w:r>
          </w:p>
        </w:tc>
        <w:tc>
          <w:tcPr>
            <w:tcW w:w="1464" w:type="dxa"/>
            <w:vAlign w:val="center"/>
          </w:tcPr>
          <w:p w14:paraId="036ACAB7" w14:textId="77777777" w:rsidR="003850C0" w:rsidRPr="00D67DCF" w:rsidRDefault="003D080A" w:rsidP="00810B7C">
            <w:pPr>
              <w:spacing w:line="240" w:lineRule="auto"/>
              <w:jc w:val="center"/>
              <w:rPr>
                <w:rFonts w:cs="Arial"/>
                <w:lang w:eastAsia="en-GB"/>
              </w:rPr>
            </w:pPr>
            <w:r w:rsidRPr="00D67DCF">
              <w:rPr>
                <w:rFonts w:cs="Arial"/>
                <w:lang w:eastAsia="en-GB"/>
              </w:rPr>
              <w:t>24 hours</w:t>
            </w:r>
          </w:p>
        </w:tc>
        <w:tc>
          <w:tcPr>
            <w:tcW w:w="1448" w:type="dxa"/>
            <w:vAlign w:val="center"/>
          </w:tcPr>
          <w:p w14:paraId="32EF9164"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2BA98B09" w14:textId="77777777" w:rsidR="003850C0" w:rsidRPr="00D67DCF" w:rsidRDefault="003D080A" w:rsidP="00810B7C">
            <w:pPr>
              <w:spacing w:line="240" w:lineRule="auto"/>
              <w:jc w:val="center"/>
              <w:rPr>
                <w:rFonts w:cs="Arial"/>
                <w:lang w:eastAsia="en-GB"/>
              </w:rPr>
            </w:pPr>
            <w:r w:rsidRPr="00D67DCF">
              <w:rPr>
                <w:rFonts w:cs="Arial"/>
                <w:lang w:eastAsia="en-GB"/>
              </w:rPr>
              <w:t>1x Mauve/pink top or 1 ml if neonatal patient</w:t>
            </w:r>
          </w:p>
        </w:tc>
        <w:tc>
          <w:tcPr>
            <w:tcW w:w="2256" w:type="dxa"/>
            <w:vAlign w:val="center"/>
          </w:tcPr>
          <w:p w14:paraId="2247ACB7" w14:textId="77777777" w:rsidR="003850C0" w:rsidRPr="00D67DCF" w:rsidRDefault="003D080A" w:rsidP="00810B7C">
            <w:pPr>
              <w:spacing w:line="240" w:lineRule="auto"/>
              <w:jc w:val="center"/>
              <w:rPr>
                <w:rFonts w:cs="Arial"/>
                <w:lang w:eastAsia="en-GB"/>
              </w:rPr>
            </w:pPr>
            <w:r w:rsidRPr="00D67DCF">
              <w:rPr>
                <w:rFonts w:cs="Arial"/>
                <w:lang w:eastAsia="en-GB"/>
              </w:rPr>
              <w:t xml:space="preserve">See Annex 1  </w:t>
            </w:r>
          </w:p>
        </w:tc>
        <w:tc>
          <w:tcPr>
            <w:tcW w:w="1977" w:type="dxa"/>
            <w:vAlign w:val="center"/>
          </w:tcPr>
          <w:p w14:paraId="32B9B728" w14:textId="77777777" w:rsidR="003850C0" w:rsidRPr="00D67DCF" w:rsidRDefault="003850C0" w:rsidP="00810B7C">
            <w:pPr>
              <w:spacing w:line="240" w:lineRule="auto"/>
              <w:rPr>
                <w:rFonts w:cs="Arial"/>
                <w:lang w:eastAsia="en-GB"/>
              </w:rPr>
            </w:pPr>
          </w:p>
        </w:tc>
        <w:tc>
          <w:tcPr>
            <w:tcW w:w="6737" w:type="dxa"/>
            <w:vAlign w:val="center"/>
          </w:tcPr>
          <w:p w14:paraId="19B448BC" w14:textId="77777777" w:rsidR="003850C0" w:rsidRPr="00D67DCF" w:rsidRDefault="003D080A" w:rsidP="00810B7C">
            <w:pPr>
              <w:spacing w:line="240" w:lineRule="auto"/>
              <w:rPr>
                <w:rFonts w:cs="Arial"/>
                <w:lang w:eastAsia="en-GB"/>
              </w:rPr>
            </w:pPr>
            <w:r w:rsidRPr="00D67DCF">
              <w:rPr>
                <w:rFonts w:cs="Arial"/>
                <w:b/>
                <w:bCs/>
                <w:lang w:eastAsia="en-GB"/>
              </w:rPr>
              <w:t xml:space="preserve">Limitations:  </w:t>
            </w:r>
            <w:r w:rsidRPr="00D67DCF">
              <w:rPr>
                <w:rFonts w:cs="Arial"/>
                <w:bCs/>
                <w:lang w:eastAsia="en-GB"/>
              </w:rPr>
              <w:t>False-positive or false-negative test results can occur from bacterial or chemical contamination of test materials, improper centrifugation or improper storage of materials.</w:t>
            </w:r>
            <w:r w:rsidRPr="00D67DCF">
              <w:rPr>
                <w:rFonts w:cs="Arial"/>
                <w:bCs/>
                <w:lang w:eastAsia="en-GB"/>
              </w:rPr>
              <w:br/>
              <w:t>Anomalous results may be caused by fresh serum or fibrin or particulate matter in plasma. Not all positive reactions imply the presence of clinically significant antibodies. To further investigate positive results elution techniques may be used.</w:t>
            </w:r>
          </w:p>
        </w:tc>
      </w:tr>
      <w:tr w:rsidR="00683965" w14:paraId="60EA314D" w14:textId="77777777">
        <w:trPr>
          <w:trHeight w:val="680"/>
        </w:trPr>
        <w:tc>
          <w:tcPr>
            <w:tcW w:w="1570" w:type="dxa"/>
            <w:vAlign w:val="center"/>
          </w:tcPr>
          <w:p w14:paraId="09C968FE" w14:textId="77777777" w:rsidR="003850C0" w:rsidRPr="00D67DCF" w:rsidRDefault="003D080A" w:rsidP="00810B7C">
            <w:pPr>
              <w:spacing w:line="240" w:lineRule="auto"/>
              <w:jc w:val="center"/>
              <w:rPr>
                <w:rFonts w:cs="Arial"/>
                <w:b/>
                <w:bCs/>
                <w:lang w:eastAsia="en-GB"/>
              </w:rPr>
            </w:pPr>
            <w:bookmarkStart w:id="842" w:name="_Toc417743730"/>
            <w:bookmarkStart w:id="843" w:name="_Toc428450582"/>
            <w:bookmarkStart w:id="844" w:name="_Toc428451656"/>
            <w:bookmarkStart w:id="845" w:name="_Toc428523394"/>
            <w:bookmarkStart w:id="846" w:name="_Toc428821037"/>
            <w:bookmarkStart w:id="847" w:name="_Toc429637735"/>
            <w:bookmarkStart w:id="848" w:name="_Toc449595953"/>
            <w:bookmarkStart w:id="849" w:name="_Toc449596784"/>
            <w:bookmarkStart w:id="850" w:name="_Toc449602880"/>
            <w:bookmarkStart w:id="851" w:name="_Toc471373281"/>
            <w:bookmarkStart w:id="852" w:name="_Toc169010490"/>
            <w:bookmarkStart w:id="853" w:name="_Toc169011745"/>
            <w:bookmarkStart w:id="854" w:name="_Toc169012507"/>
            <w:bookmarkStart w:id="855" w:name="_Toc169079262"/>
            <w:bookmarkStart w:id="856" w:name="_Toc169081754"/>
            <w:bookmarkStart w:id="857" w:name="_Toc169084380"/>
            <w:bookmarkStart w:id="858" w:name="_Toc169084743"/>
            <w:bookmarkStart w:id="859" w:name="_Toc169095023"/>
            <w:bookmarkStart w:id="860" w:name="_Toc169096558"/>
            <w:bookmarkStart w:id="861" w:name="_Toc169096735"/>
            <w:bookmarkStart w:id="862" w:name="_Toc169097089"/>
            <w:bookmarkStart w:id="863" w:name="_Toc169097266"/>
            <w:bookmarkStart w:id="864" w:name="_Toc169097443"/>
            <w:bookmarkStart w:id="865" w:name="_Toc169097620"/>
            <w:bookmarkStart w:id="866" w:name="_Toc169097797"/>
            <w:bookmarkStart w:id="867" w:name="_Toc208419627"/>
            <w:r w:rsidRPr="00072500">
              <w:rPr>
                <w:b/>
                <w:bCs/>
              </w:rPr>
              <w:t>E</w:t>
            </w:r>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r w:rsidRPr="00D67DCF">
              <w:rPr>
                <w:rFonts w:cs="Arial"/>
                <w:b/>
                <w:bCs/>
                <w:lang w:eastAsia="en-GB"/>
              </w:rPr>
              <w:t>osinophils</w:t>
            </w:r>
          </w:p>
        </w:tc>
        <w:tc>
          <w:tcPr>
            <w:tcW w:w="1464" w:type="dxa"/>
            <w:vAlign w:val="center"/>
          </w:tcPr>
          <w:p w14:paraId="0ECD97AB" w14:textId="77777777" w:rsidR="003850C0" w:rsidRPr="00D67DCF" w:rsidRDefault="003D080A" w:rsidP="00810B7C">
            <w:pPr>
              <w:spacing w:line="240" w:lineRule="auto"/>
              <w:jc w:val="center"/>
              <w:rPr>
                <w:rFonts w:cs="Arial"/>
                <w:lang w:eastAsia="en-GB"/>
              </w:rPr>
            </w:pPr>
            <w:r w:rsidRPr="00D67DCF">
              <w:rPr>
                <w:rFonts w:cs="Arial"/>
                <w:bCs/>
                <w:lang w:eastAsia="en-GB"/>
              </w:rPr>
              <w:t>See FBC</w:t>
            </w:r>
          </w:p>
        </w:tc>
        <w:tc>
          <w:tcPr>
            <w:tcW w:w="1448" w:type="dxa"/>
            <w:vAlign w:val="center"/>
          </w:tcPr>
          <w:p w14:paraId="004021DD" w14:textId="77777777" w:rsidR="003850C0" w:rsidRPr="00D67DCF" w:rsidRDefault="003D080A" w:rsidP="00810B7C">
            <w:pPr>
              <w:spacing w:line="240" w:lineRule="auto"/>
              <w:jc w:val="center"/>
              <w:rPr>
                <w:rFonts w:cs="Arial"/>
                <w:bCs/>
                <w:lang w:eastAsia="en-GB"/>
              </w:rPr>
            </w:pPr>
            <w:r w:rsidRPr="00D67DCF">
              <w:rPr>
                <w:rFonts w:cs="Arial"/>
                <w:bCs/>
                <w:lang w:eastAsia="en-GB"/>
              </w:rPr>
              <w:t>Blood:</w:t>
            </w:r>
          </w:p>
          <w:p w14:paraId="375FCB3D" w14:textId="77777777" w:rsidR="003850C0" w:rsidRPr="00D67DCF" w:rsidRDefault="003D080A" w:rsidP="00810B7C">
            <w:pPr>
              <w:spacing w:line="240" w:lineRule="auto"/>
              <w:jc w:val="center"/>
              <w:rPr>
                <w:rFonts w:cs="Arial"/>
                <w:bCs/>
                <w:lang w:eastAsia="en-GB"/>
              </w:rPr>
            </w:pPr>
            <w:r w:rsidRPr="00D67DCF">
              <w:rPr>
                <w:rFonts w:cs="Arial"/>
                <w:bCs/>
                <w:lang w:eastAsia="en-GB"/>
              </w:rPr>
              <w:t>1x mauve top</w:t>
            </w:r>
          </w:p>
        </w:tc>
        <w:tc>
          <w:tcPr>
            <w:tcW w:w="2256" w:type="dxa"/>
            <w:vAlign w:val="center"/>
          </w:tcPr>
          <w:p w14:paraId="7104C697" w14:textId="77777777" w:rsidR="003850C0" w:rsidRPr="00D67DCF" w:rsidRDefault="003D080A" w:rsidP="00810B7C">
            <w:pPr>
              <w:spacing w:line="240" w:lineRule="auto"/>
              <w:jc w:val="center"/>
              <w:rPr>
                <w:rFonts w:cs="Arial"/>
                <w:lang w:eastAsia="en-GB"/>
              </w:rPr>
            </w:pPr>
            <w:r w:rsidRPr="00D67DCF">
              <w:rPr>
                <w:rFonts w:cs="Arial"/>
                <w:lang w:eastAsia="en-GB"/>
              </w:rPr>
              <w:t xml:space="preserve">See Annex 1  </w:t>
            </w:r>
          </w:p>
        </w:tc>
        <w:tc>
          <w:tcPr>
            <w:tcW w:w="1977" w:type="dxa"/>
            <w:vAlign w:val="center"/>
          </w:tcPr>
          <w:p w14:paraId="5F437881" w14:textId="77777777" w:rsidR="003850C0" w:rsidRPr="00D67DCF" w:rsidRDefault="003850C0" w:rsidP="00810B7C">
            <w:pPr>
              <w:spacing w:line="240" w:lineRule="auto"/>
              <w:rPr>
                <w:rFonts w:cs="Arial"/>
                <w:lang w:eastAsia="en-GB"/>
              </w:rPr>
            </w:pPr>
          </w:p>
        </w:tc>
        <w:tc>
          <w:tcPr>
            <w:tcW w:w="6737" w:type="dxa"/>
            <w:vAlign w:val="center"/>
          </w:tcPr>
          <w:p w14:paraId="3A72CB33" w14:textId="77777777" w:rsidR="003850C0" w:rsidRPr="00D67DCF" w:rsidRDefault="003D080A" w:rsidP="00810B7C">
            <w:pPr>
              <w:spacing w:line="240" w:lineRule="auto"/>
              <w:rPr>
                <w:rFonts w:cs="Arial"/>
                <w:lang w:eastAsia="en-GB"/>
              </w:rPr>
            </w:pPr>
            <w:r w:rsidRPr="00D67DCF">
              <w:rPr>
                <w:rFonts w:cs="Arial"/>
                <w:bCs/>
                <w:lang w:eastAsia="en-GB"/>
              </w:rPr>
              <w:t>See FBC</w:t>
            </w:r>
          </w:p>
        </w:tc>
      </w:tr>
      <w:tr w:rsidR="00683965" w14:paraId="58AA90FB" w14:textId="77777777">
        <w:trPr>
          <w:trHeight w:val="680"/>
        </w:trPr>
        <w:tc>
          <w:tcPr>
            <w:tcW w:w="1570" w:type="dxa"/>
            <w:vAlign w:val="center"/>
          </w:tcPr>
          <w:p w14:paraId="137245A5" w14:textId="77777777" w:rsidR="003850C0" w:rsidRPr="00D67DCF" w:rsidRDefault="003D080A" w:rsidP="00810B7C">
            <w:pPr>
              <w:spacing w:line="240" w:lineRule="auto"/>
              <w:jc w:val="center"/>
              <w:rPr>
                <w:rStyle w:val="Heading2Char"/>
                <w:rFonts w:ascii="Aileron Light" w:hAnsi="Aileron Light" w:cs="Arial"/>
                <w:iCs/>
                <w:color w:val="auto"/>
                <w:sz w:val="20"/>
                <w:szCs w:val="20"/>
                <w:lang w:eastAsia="en-GB"/>
              </w:rPr>
            </w:pPr>
            <w:bookmarkStart w:id="868" w:name="_Toc169010491"/>
            <w:bookmarkStart w:id="869" w:name="_Toc169011746"/>
            <w:bookmarkStart w:id="870" w:name="_Toc169012508"/>
            <w:bookmarkStart w:id="871" w:name="_Toc169079263"/>
            <w:bookmarkStart w:id="872" w:name="_Toc169081755"/>
            <w:bookmarkStart w:id="873" w:name="_Toc169084381"/>
            <w:bookmarkStart w:id="874" w:name="_Toc169084744"/>
            <w:bookmarkStart w:id="875" w:name="_Toc169095024"/>
            <w:bookmarkStart w:id="876" w:name="_Toc169096559"/>
            <w:bookmarkStart w:id="877" w:name="_Toc169096736"/>
            <w:bookmarkStart w:id="878" w:name="_Toc169097090"/>
            <w:bookmarkStart w:id="879" w:name="_Toc169097267"/>
            <w:bookmarkStart w:id="880" w:name="_Toc169097444"/>
            <w:bookmarkStart w:id="881" w:name="_Toc169097621"/>
            <w:bookmarkStart w:id="882" w:name="_Toc169097798"/>
            <w:bookmarkStart w:id="883" w:name="_Toc208419628"/>
            <w:r w:rsidRPr="00072500">
              <w:rPr>
                <w:b/>
                <w:bCs/>
              </w:rPr>
              <w:t>D</w:t>
            </w:r>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r w:rsidRPr="00072500">
              <w:rPr>
                <w:b/>
                <w:bCs/>
              </w:rPr>
              <w:t xml:space="preserve"> </w:t>
            </w:r>
            <w:r w:rsidRPr="00D67DCF">
              <w:rPr>
                <w:rFonts w:cs="Arial"/>
                <w:b/>
                <w:bCs/>
                <w:lang w:eastAsia="en-GB"/>
              </w:rPr>
              <w:t>Dimers</w:t>
            </w:r>
          </w:p>
        </w:tc>
        <w:tc>
          <w:tcPr>
            <w:tcW w:w="1464" w:type="dxa"/>
            <w:vAlign w:val="center"/>
          </w:tcPr>
          <w:p w14:paraId="21E68949" w14:textId="77777777" w:rsidR="003850C0" w:rsidRPr="00D67DCF" w:rsidRDefault="003D080A" w:rsidP="00810B7C">
            <w:pPr>
              <w:spacing w:line="240" w:lineRule="auto"/>
              <w:jc w:val="center"/>
              <w:rPr>
                <w:rFonts w:cs="Arial"/>
                <w:lang w:eastAsia="en-GB"/>
              </w:rPr>
            </w:pPr>
            <w:r w:rsidRPr="00D67DCF">
              <w:rPr>
                <w:rFonts w:cs="Arial"/>
                <w:lang w:eastAsia="en-GB"/>
              </w:rPr>
              <w:t>4 hours</w:t>
            </w:r>
          </w:p>
        </w:tc>
        <w:tc>
          <w:tcPr>
            <w:tcW w:w="1448" w:type="dxa"/>
            <w:vAlign w:val="center"/>
          </w:tcPr>
          <w:p w14:paraId="242D6DCB"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7DD9C807" w14:textId="77777777" w:rsidR="003850C0" w:rsidRPr="00D67DCF" w:rsidRDefault="003D080A" w:rsidP="00810B7C">
            <w:pPr>
              <w:spacing w:line="240" w:lineRule="auto"/>
              <w:jc w:val="center"/>
              <w:rPr>
                <w:rFonts w:cs="Arial"/>
                <w:lang w:eastAsia="en-GB"/>
              </w:rPr>
            </w:pPr>
            <w:r w:rsidRPr="00D67DCF">
              <w:rPr>
                <w:rFonts w:cs="Arial"/>
                <w:lang w:eastAsia="en-GB"/>
              </w:rPr>
              <w:t>1 x blue top</w:t>
            </w:r>
          </w:p>
        </w:tc>
        <w:tc>
          <w:tcPr>
            <w:tcW w:w="2256" w:type="dxa"/>
            <w:vAlign w:val="center"/>
          </w:tcPr>
          <w:p w14:paraId="26DBB918" w14:textId="77777777" w:rsidR="003850C0" w:rsidRPr="00D67DCF" w:rsidRDefault="003D080A" w:rsidP="00810B7C">
            <w:pPr>
              <w:spacing w:line="240" w:lineRule="auto"/>
              <w:jc w:val="center"/>
              <w:rPr>
                <w:rFonts w:cs="Arial"/>
                <w:lang w:eastAsia="en-GB"/>
              </w:rPr>
            </w:pPr>
            <w:r w:rsidRPr="00D67DCF">
              <w:rPr>
                <w:rFonts w:cs="Arial"/>
                <w:lang w:eastAsia="en-GB"/>
              </w:rPr>
              <w:t>Below 500 ng/mL FEU. for exclusion of VTE</w:t>
            </w:r>
          </w:p>
        </w:tc>
        <w:tc>
          <w:tcPr>
            <w:tcW w:w="1977" w:type="dxa"/>
            <w:vAlign w:val="center"/>
          </w:tcPr>
          <w:p w14:paraId="56588DA2" w14:textId="77777777" w:rsidR="003850C0" w:rsidRPr="00D67DCF" w:rsidRDefault="003850C0" w:rsidP="00810B7C">
            <w:pPr>
              <w:spacing w:line="240" w:lineRule="auto"/>
              <w:rPr>
                <w:rFonts w:cs="Arial"/>
                <w:lang w:eastAsia="en-GB"/>
              </w:rPr>
            </w:pPr>
          </w:p>
        </w:tc>
        <w:tc>
          <w:tcPr>
            <w:tcW w:w="6737" w:type="dxa"/>
            <w:vAlign w:val="center"/>
          </w:tcPr>
          <w:p w14:paraId="1E3E575F" w14:textId="77777777" w:rsidR="003850C0" w:rsidRPr="00D67DCF" w:rsidRDefault="003D080A" w:rsidP="00810B7C">
            <w:pPr>
              <w:spacing w:line="240" w:lineRule="auto"/>
              <w:rPr>
                <w:rFonts w:cs="Arial"/>
                <w:b/>
                <w:bCs/>
                <w:lang w:eastAsia="en-GB"/>
              </w:rPr>
            </w:pPr>
            <w:r w:rsidRPr="00D67DCF">
              <w:rPr>
                <w:rFonts w:cs="Arial"/>
                <w:b/>
                <w:bCs/>
                <w:lang w:eastAsia="en-GB"/>
              </w:rPr>
              <w:t>Clinical Indications</w:t>
            </w:r>
            <w:r w:rsidRPr="00D67DCF">
              <w:rPr>
                <w:rFonts w:cs="Arial"/>
                <w:lang w:eastAsia="en-GB"/>
              </w:rPr>
              <w:t>:  To aid in exclusion of VTE in association with a pre-test clinical score. To aid in the investigation of DIC</w:t>
            </w:r>
          </w:p>
        </w:tc>
      </w:tr>
      <w:tr w:rsidR="00683965" w14:paraId="3DC84419" w14:textId="77777777">
        <w:trPr>
          <w:trHeight w:val="680"/>
        </w:trPr>
        <w:tc>
          <w:tcPr>
            <w:tcW w:w="1570" w:type="dxa"/>
            <w:vAlign w:val="center"/>
          </w:tcPr>
          <w:p w14:paraId="2288D33D" w14:textId="77777777" w:rsidR="003850C0" w:rsidRPr="00D67DCF" w:rsidRDefault="003D080A" w:rsidP="00810B7C">
            <w:pPr>
              <w:spacing w:line="240" w:lineRule="auto"/>
              <w:jc w:val="center"/>
              <w:rPr>
                <w:rStyle w:val="Heading2Char"/>
                <w:rFonts w:ascii="Aileron Light" w:hAnsi="Aileron Light"/>
                <w:color w:val="auto"/>
                <w:sz w:val="20"/>
                <w:szCs w:val="20"/>
              </w:rPr>
            </w:pPr>
            <w:r w:rsidRPr="00D67DCF">
              <w:rPr>
                <w:rFonts w:cs="Arial"/>
                <w:b/>
                <w:bCs/>
                <w:lang w:eastAsia="en-GB"/>
              </w:rPr>
              <w:t>ESR</w:t>
            </w:r>
          </w:p>
        </w:tc>
        <w:tc>
          <w:tcPr>
            <w:tcW w:w="1464" w:type="dxa"/>
            <w:vAlign w:val="center"/>
          </w:tcPr>
          <w:p w14:paraId="761C8DC5" w14:textId="77777777" w:rsidR="003850C0" w:rsidRPr="00D67DCF" w:rsidRDefault="003D080A" w:rsidP="00810B7C">
            <w:pPr>
              <w:spacing w:line="240" w:lineRule="auto"/>
              <w:jc w:val="center"/>
              <w:rPr>
                <w:rFonts w:cs="Arial"/>
                <w:lang w:eastAsia="en-GB"/>
              </w:rPr>
            </w:pPr>
            <w:r w:rsidRPr="00D67DCF">
              <w:rPr>
                <w:rFonts w:cs="Arial"/>
                <w:bCs/>
                <w:lang w:eastAsia="en-GB"/>
              </w:rPr>
              <w:t>24 hours</w:t>
            </w:r>
          </w:p>
        </w:tc>
        <w:tc>
          <w:tcPr>
            <w:tcW w:w="1448" w:type="dxa"/>
            <w:vAlign w:val="center"/>
          </w:tcPr>
          <w:p w14:paraId="4077AAC3" w14:textId="77777777" w:rsidR="003850C0" w:rsidRPr="00D67DCF" w:rsidRDefault="003D080A" w:rsidP="00810B7C">
            <w:pPr>
              <w:spacing w:line="240" w:lineRule="auto"/>
              <w:jc w:val="center"/>
              <w:rPr>
                <w:rFonts w:cs="Arial"/>
                <w:bCs/>
                <w:lang w:eastAsia="en-GB"/>
              </w:rPr>
            </w:pPr>
            <w:r w:rsidRPr="00D67DCF">
              <w:rPr>
                <w:rFonts w:cs="Arial"/>
                <w:bCs/>
                <w:lang w:eastAsia="en-GB"/>
              </w:rPr>
              <w:t>Blood:</w:t>
            </w:r>
          </w:p>
          <w:p w14:paraId="49DEDFC5" w14:textId="77777777" w:rsidR="003850C0" w:rsidRPr="00D67DCF" w:rsidRDefault="003D080A" w:rsidP="00810B7C">
            <w:pPr>
              <w:spacing w:line="240" w:lineRule="auto"/>
              <w:jc w:val="center"/>
              <w:rPr>
                <w:rFonts w:cs="Arial"/>
                <w:bCs/>
                <w:lang w:eastAsia="en-GB"/>
              </w:rPr>
            </w:pPr>
            <w:r w:rsidRPr="00D67DCF">
              <w:rPr>
                <w:rFonts w:cs="Arial"/>
                <w:bCs/>
                <w:lang w:eastAsia="en-GB"/>
              </w:rPr>
              <w:t>1 x mauve top</w:t>
            </w:r>
          </w:p>
          <w:p w14:paraId="063B55BF" w14:textId="77777777" w:rsidR="003850C0" w:rsidRPr="00D67DCF" w:rsidRDefault="003D080A" w:rsidP="00810B7C">
            <w:pPr>
              <w:spacing w:line="240" w:lineRule="auto"/>
              <w:jc w:val="center"/>
              <w:rPr>
                <w:rFonts w:cs="Arial"/>
                <w:bCs/>
                <w:lang w:eastAsia="en-GB"/>
              </w:rPr>
            </w:pPr>
            <w:r w:rsidRPr="00D67DCF">
              <w:rPr>
                <w:rFonts w:cs="Arial"/>
                <w:bCs/>
                <w:lang w:eastAsia="en-GB"/>
              </w:rPr>
              <w:t>3 ml minimum volume</w:t>
            </w:r>
          </w:p>
          <w:p w14:paraId="2D553750" w14:textId="77777777" w:rsidR="003850C0" w:rsidRPr="00D67DCF" w:rsidRDefault="003D080A" w:rsidP="00810B7C">
            <w:pPr>
              <w:spacing w:line="240" w:lineRule="auto"/>
              <w:jc w:val="center"/>
              <w:rPr>
                <w:rFonts w:cs="Arial"/>
                <w:lang w:eastAsia="en-GB"/>
              </w:rPr>
            </w:pPr>
            <w:r w:rsidRPr="00D67DCF">
              <w:rPr>
                <w:rFonts w:cs="Arial"/>
                <w:bCs/>
                <w:lang w:eastAsia="en-GB"/>
              </w:rPr>
              <w:t>Not available for paediatric containers</w:t>
            </w:r>
          </w:p>
        </w:tc>
        <w:tc>
          <w:tcPr>
            <w:tcW w:w="2256" w:type="dxa"/>
            <w:vAlign w:val="center"/>
          </w:tcPr>
          <w:p w14:paraId="3937B102" w14:textId="77777777" w:rsidR="003850C0" w:rsidRPr="00D67DCF" w:rsidRDefault="003D080A" w:rsidP="00810B7C">
            <w:pPr>
              <w:spacing w:line="240" w:lineRule="auto"/>
              <w:jc w:val="center"/>
              <w:rPr>
                <w:rFonts w:cs="Arial"/>
                <w:lang w:eastAsia="en-GB"/>
              </w:rPr>
            </w:pPr>
            <w:r w:rsidRPr="00D67DCF">
              <w:rPr>
                <w:rFonts w:cs="Arial"/>
                <w:lang w:eastAsia="en-GB"/>
              </w:rPr>
              <w:t xml:space="preserve">See Annex 1  </w:t>
            </w:r>
            <w:r w:rsidRPr="00D67DCF">
              <w:rPr>
                <w:rFonts w:cs="Arial"/>
                <w:bCs/>
                <w:lang w:eastAsia="en-GB"/>
              </w:rPr>
              <w:br/>
            </w:r>
          </w:p>
        </w:tc>
        <w:tc>
          <w:tcPr>
            <w:tcW w:w="1977" w:type="dxa"/>
            <w:vAlign w:val="center"/>
          </w:tcPr>
          <w:p w14:paraId="288E755E" w14:textId="77777777" w:rsidR="003850C0" w:rsidRPr="00D67DCF" w:rsidRDefault="003850C0" w:rsidP="00810B7C">
            <w:pPr>
              <w:spacing w:line="240" w:lineRule="auto"/>
              <w:rPr>
                <w:rFonts w:cs="Arial"/>
                <w:lang w:eastAsia="en-GB"/>
              </w:rPr>
            </w:pPr>
          </w:p>
        </w:tc>
        <w:tc>
          <w:tcPr>
            <w:tcW w:w="6737" w:type="dxa"/>
            <w:vAlign w:val="center"/>
          </w:tcPr>
          <w:p w14:paraId="7C39503E" w14:textId="77777777" w:rsidR="003850C0" w:rsidRPr="00D67DCF" w:rsidRDefault="003D080A" w:rsidP="00810B7C">
            <w:pPr>
              <w:spacing w:line="240" w:lineRule="auto"/>
              <w:rPr>
                <w:rFonts w:cs="Arial"/>
                <w:b/>
                <w:bCs/>
                <w:lang w:eastAsia="en-GB"/>
              </w:rPr>
            </w:pPr>
            <w:r w:rsidRPr="00D67DCF">
              <w:rPr>
                <w:rFonts w:cs="Arial"/>
                <w:bCs/>
                <w:lang w:eastAsia="en-GB"/>
              </w:rPr>
              <w:t>Acute phase response: Increase is slow &amp; takes 4 -6 days to subside after resolution of acute disease.</w:t>
            </w:r>
            <w:r w:rsidRPr="00D67DCF">
              <w:rPr>
                <w:rFonts w:cs="Arial"/>
                <w:bCs/>
                <w:lang w:eastAsia="en-GB"/>
              </w:rPr>
              <w:br/>
              <w:t>ESR is helpful in the diagnosis and monitoring of two specific inflammatory diseases: temporal arteritis and polymyalgia rheumatica</w:t>
            </w:r>
          </w:p>
        </w:tc>
      </w:tr>
      <w:tr w:rsidR="00683965" w14:paraId="7DCEA90B" w14:textId="77777777">
        <w:trPr>
          <w:trHeight w:val="680"/>
        </w:trPr>
        <w:tc>
          <w:tcPr>
            <w:tcW w:w="1570" w:type="dxa"/>
            <w:vAlign w:val="center"/>
          </w:tcPr>
          <w:p w14:paraId="46E94A60" w14:textId="77777777" w:rsidR="003850C0" w:rsidRPr="00D67DCF" w:rsidRDefault="003D080A" w:rsidP="00810B7C">
            <w:pPr>
              <w:spacing w:line="240" w:lineRule="auto"/>
              <w:jc w:val="center"/>
              <w:rPr>
                <w:rStyle w:val="Heading2Char"/>
                <w:rFonts w:ascii="Aileron Light" w:hAnsi="Aileron Light"/>
                <w:color w:val="auto"/>
                <w:sz w:val="20"/>
                <w:szCs w:val="20"/>
              </w:rPr>
            </w:pPr>
            <w:bookmarkStart w:id="884" w:name="_Toc406580939"/>
            <w:bookmarkStart w:id="885" w:name="_Toc406582700"/>
            <w:bookmarkStart w:id="886" w:name="_Toc406588153"/>
            <w:bookmarkStart w:id="887" w:name="_Toc406589147"/>
            <w:bookmarkStart w:id="888" w:name="_Toc406589351"/>
            <w:bookmarkStart w:id="889" w:name="_Toc406589596"/>
            <w:bookmarkStart w:id="890" w:name="_Toc406591591"/>
            <w:bookmarkStart w:id="891" w:name="_Toc406592822"/>
            <w:bookmarkStart w:id="892" w:name="_Toc406594592"/>
            <w:bookmarkStart w:id="893" w:name="_Toc417743731"/>
            <w:bookmarkStart w:id="894" w:name="_Toc428450583"/>
            <w:bookmarkStart w:id="895" w:name="_Toc428451657"/>
            <w:bookmarkStart w:id="896" w:name="_Toc428523395"/>
            <w:bookmarkStart w:id="897" w:name="_Toc428821038"/>
            <w:bookmarkStart w:id="898" w:name="_Toc429637736"/>
            <w:bookmarkStart w:id="899" w:name="_Toc449595954"/>
            <w:bookmarkStart w:id="900" w:name="_Toc449596785"/>
            <w:bookmarkStart w:id="901" w:name="_Toc449602881"/>
            <w:bookmarkStart w:id="902" w:name="_Toc471373282"/>
            <w:bookmarkStart w:id="903" w:name="_Toc169010492"/>
            <w:bookmarkStart w:id="904" w:name="_Toc169011747"/>
            <w:bookmarkStart w:id="905" w:name="_Toc169012509"/>
            <w:bookmarkStart w:id="906" w:name="_Toc169079264"/>
            <w:bookmarkStart w:id="907" w:name="_Toc169081756"/>
            <w:bookmarkStart w:id="908" w:name="_Toc169084382"/>
            <w:bookmarkStart w:id="909" w:name="_Toc169084745"/>
            <w:bookmarkStart w:id="910" w:name="_Toc169095025"/>
            <w:bookmarkStart w:id="911" w:name="_Toc169096560"/>
            <w:bookmarkStart w:id="912" w:name="_Toc169096737"/>
            <w:bookmarkStart w:id="913" w:name="_Toc169097091"/>
            <w:bookmarkStart w:id="914" w:name="_Toc169097268"/>
            <w:bookmarkStart w:id="915" w:name="_Toc169097445"/>
            <w:bookmarkStart w:id="916" w:name="_Toc169097622"/>
            <w:bookmarkStart w:id="917" w:name="_Toc169097799"/>
            <w:bookmarkStart w:id="918" w:name="_Toc208419629"/>
            <w:r w:rsidRPr="00072500">
              <w:rPr>
                <w:b/>
                <w:bCs/>
              </w:rPr>
              <w:t>F</w:t>
            </w:r>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r w:rsidRPr="00D67DCF">
              <w:rPr>
                <w:rFonts w:cs="Arial"/>
                <w:b/>
                <w:bCs/>
                <w:lang w:eastAsia="en-GB"/>
              </w:rPr>
              <w:t>actor II</w:t>
            </w:r>
          </w:p>
        </w:tc>
        <w:tc>
          <w:tcPr>
            <w:tcW w:w="1464" w:type="dxa"/>
            <w:vAlign w:val="center"/>
          </w:tcPr>
          <w:p w14:paraId="7ED70FCD" w14:textId="77777777" w:rsidR="003850C0" w:rsidRPr="00D67DCF" w:rsidRDefault="003D080A" w:rsidP="00810B7C">
            <w:pPr>
              <w:spacing w:line="240" w:lineRule="auto"/>
              <w:jc w:val="center"/>
              <w:rPr>
                <w:rFonts w:cs="Arial"/>
                <w:lang w:eastAsia="en-GB"/>
              </w:rPr>
            </w:pPr>
            <w:r w:rsidRPr="00D67DCF">
              <w:rPr>
                <w:rFonts w:cs="Arial"/>
                <w:lang w:eastAsia="en-GB"/>
              </w:rPr>
              <w:t>As required</w:t>
            </w:r>
          </w:p>
        </w:tc>
        <w:tc>
          <w:tcPr>
            <w:tcW w:w="1448" w:type="dxa"/>
            <w:vAlign w:val="center"/>
          </w:tcPr>
          <w:p w14:paraId="1B861DE4"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03357565" w14:textId="77777777" w:rsidR="003850C0" w:rsidRPr="00D67DCF" w:rsidRDefault="003D080A" w:rsidP="00810B7C">
            <w:pPr>
              <w:spacing w:line="240" w:lineRule="auto"/>
              <w:jc w:val="center"/>
              <w:rPr>
                <w:rFonts w:cs="Arial"/>
                <w:lang w:eastAsia="en-GB"/>
              </w:rPr>
            </w:pPr>
            <w:r w:rsidRPr="00D67DCF">
              <w:rPr>
                <w:rFonts w:cs="Arial"/>
                <w:lang w:eastAsia="en-GB"/>
              </w:rPr>
              <w:t>2 x blue top</w:t>
            </w:r>
          </w:p>
        </w:tc>
        <w:tc>
          <w:tcPr>
            <w:tcW w:w="2256" w:type="dxa"/>
            <w:vAlign w:val="center"/>
          </w:tcPr>
          <w:p w14:paraId="34E554B2" w14:textId="77777777" w:rsidR="003850C0" w:rsidRPr="00D67DCF" w:rsidRDefault="003D080A" w:rsidP="00810B7C">
            <w:pPr>
              <w:spacing w:line="240" w:lineRule="auto"/>
              <w:jc w:val="center"/>
              <w:rPr>
                <w:rFonts w:cs="Arial"/>
                <w:lang w:eastAsia="en-GB"/>
              </w:rPr>
            </w:pPr>
            <w:r w:rsidRPr="00D67DCF">
              <w:rPr>
                <w:rFonts w:cs="Arial"/>
                <w:lang w:eastAsia="en-GB"/>
              </w:rPr>
              <w:t xml:space="preserve">See Annex 1  </w:t>
            </w:r>
          </w:p>
        </w:tc>
        <w:tc>
          <w:tcPr>
            <w:tcW w:w="1977" w:type="dxa"/>
            <w:vAlign w:val="center"/>
          </w:tcPr>
          <w:p w14:paraId="5CEF0290" w14:textId="77777777" w:rsidR="003850C0" w:rsidRPr="00D67DCF" w:rsidRDefault="003850C0" w:rsidP="00810B7C">
            <w:pPr>
              <w:spacing w:line="240" w:lineRule="auto"/>
              <w:rPr>
                <w:rFonts w:cs="Arial"/>
                <w:lang w:eastAsia="en-GB"/>
              </w:rPr>
            </w:pPr>
          </w:p>
        </w:tc>
        <w:tc>
          <w:tcPr>
            <w:tcW w:w="6737" w:type="dxa"/>
            <w:vAlign w:val="center"/>
          </w:tcPr>
          <w:p w14:paraId="58422D3F" w14:textId="77777777" w:rsidR="003850C0" w:rsidRPr="00D67DCF" w:rsidRDefault="003D080A" w:rsidP="00810B7C">
            <w:pPr>
              <w:spacing w:line="240" w:lineRule="auto"/>
              <w:rPr>
                <w:rFonts w:cs="Arial"/>
                <w:lang w:eastAsia="en-GB"/>
              </w:rPr>
            </w:pPr>
            <w:r w:rsidRPr="00D67DCF">
              <w:rPr>
                <w:rFonts w:cs="Arial"/>
                <w:b/>
                <w:bCs/>
                <w:lang w:eastAsia="en-GB"/>
              </w:rPr>
              <w:t xml:space="preserve">Clinical indications: </w:t>
            </w:r>
            <w:r w:rsidRPr="00D67DCF">
              <w:rPr>
                <w:rFonts w:cs="Arial"/>
                <w:lang w:eastAsia="en-GB"/>
              </w:rPr>
              <w:t xml:space="preserve">Unexplained bruising/bleeding, prolonged routine clotting results Please note Factor II assay is NOT the same as Factor II Leiden assay </w:t>
            </w:r>
            <w:r w:rsidRPr="00D67DCF">
              <w:rPr>
                <w:rFonts w:cs="Arial"/>
                <w:lang w:eastAsia="en-GB"/>
              </w:rPr>
              <w:br/>
            </w:r>
            <w:r w:rsidRPr="00D67DCF">
              <w:rPr>
                <w:rFonts w:cs="Arial"/>
                <w:b/>
                <w:bCs/>
                <w:lang w:eastAsia="en-GB"/>
              </w:rPr>
              <w:t>Limitations</w:t>
            </w:r>
            <w:r w:rsidRPr="00D67DCF">
              <w:rPr>
                <w:rFonts w:cs="Arial"/>
                <w:lang w:eastAsia="en-GB"/>
              </w:rPr>
              <w:t xml:space="preserve">: Anticoagulation, poor phlebotomy practice (activated clotting pathway) </w:t>
            </w:r>
          </w:p>
        </w:tc>
      </w:tr>
      <w:tr w:rsidR="00683965" w14:paraId="617FE367" w14:textId="77777777">
        <w:trPr>
          <w:trHeight w:val="680"/>
        </w:trPr>
        <w:tc>
          <w:tcPr>
            <w:tcW w:w="1570" w:type="dxa"/>
            <w:vAlign w:val="center"/>
          </w:tcPr>
          <w:p w14:paraId="7C37FF0F" w14:textId="77777777" w:rsidR="003850C0" w:rsidRPr="00D67DCF" w:rsidRDefault="003D080A" w:rsidP="00810B7C">
            <w:pPr>
              <w:spacing w:line="240" w:lineRule="auto"/>
              <w:jc w:val="center"/>
              <w:rPr>
                <w:rStyle w:val="Heading2Char"/>
                <w:rFonts w:ascii="Aileron Light" w:hAnsi="Aileron Light"/>
                <w:color w:val="auto"/>
                <w:sz w:val="20"/>
                <w:szCs w:val="20"/>
              </w:rPr>
            </w:pPr>
            <w:r w:rsidRPr="00D67DCF">
              <w:rPr>
                <w:rFonts w:cs="Arial"/>
                <w:b/>
                <w:bCs/>
                <w:lang w:eastAsia="en-GB"/>
              </w:rPr>
              <w:t>Factor IX</w:t>
            </w:r>
          </w:p>
        </w:tc>
        <w:tc>
          <w:tcPr>
            <w:tcW w:w="1464" w:type="dxa"/>
            <w:vAlign w:val="center"/>
          </w:tcPr>
          <w:p w14:paraId="0B40CA3A" w14:textId="77777777" w:rsidR="003850C0" w:rsidRPr="00D67DCF" w:rsidRDefault="003D080A" w:rsidP="00810B7C">
            <w:pPr>
              <w:spacing w:line="240" w:lineRule="auto"/>
              <w:jc w:val="center"/>
              <w:rPr>
                <w:rFonts w:cs="Arial"/>
                <w:lang w:eastAsia="en-GB"/>
              </w:rPr>
            </w:pPr>
            <w:r w:rsidRPr="00D67DCF">
              <w:rPr>
                <w:rFonts w:cs="Arial"/>
                <w:lang w:eastAsia="en-GB"/>
              </w:rPr>
              <w:t>As required</w:t>
            </w:r>
          </w:p>
        </w:tc>
        <w:tc>
          <w:tcPr>
            <w:tcW w:w="1448" w:type="dxa"/>
            <w:vAlign w:val="center"/>
          </w:tcPr>
          <w:p w14:paraId="4F9ADC93"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030CD483" w14:textId="77777777" w:rsidR="003850C0" w:rsidRPr="00D67DCF" w:rsidRDefault="003D080A" w:rsidP="00810B7C">
            <w:pPr>
              <w:spacing w:line="240" w:lineRule="auto"/>
              <w:jc w:val="center"/>
              <w:rPr>
                <w:rFonts w:cs="Arial"/>
                <w:lang w:eastAsia="en-GB"/>
              </w:rPr>
            </w:pPr>
            <w:r w:rsidRPr="00D67DCF">
              <w:rPr>
                <w:rFonts w:cs="Arial"/>
                <w:lang w:eastAsia="en-GB"/>
              </w:rPr>
              <w:t>2 x blue top</w:t>
            </w:r>
          </w:p>
        </w:tc>
        <w:tc>
          <w:tcPr>
            <w:tcW w:w="2256" w:type="dxa"/>
            <w:vAlign w:val="center"/>
          </w:tcPr>
          <w:p w14:paraId="1E4168A7" w14:textId="77777777" w:rsidR="003850C0" w:rsidRPr="00D67DCF" w:rsidRDefault="003D080A" w:rsidP="00810B7C">
            <w:pPr>
              <w:spacing w:line="240" w:lineRule="auto"/>
              <w:jc w:val="center"/>
              <w:rPr>
                <w:rFonts w:cs="Arial"/>
                <w:lang w:eastAsia="en-GB"/>
              </w:rPr>
            </w:pPr>
            <w:r w:rsidRPr="00D67DCF">
              <w:rPr>
                <w:rFonts w:cs="Arial"/>
                <w:lang w:eastAsia="en-GB"/>
              </w:rPr>
              <w:t xml:space="preserve">See Annex 1  </w:t>
            </w:r>
          </w:p>
        </w:tc>
        <w:tc>
          <w:tcPr>
            <w:tcW w:w="1977" w:type="dxa"/>
            <w:vAlign w:val="center"/>
          </w:tcPr>
          <w:p w14:paraId="4E5897F3" w14:textId="77777777" w:rsidR="003850C0" w:rsidRPr="00D67DCF" w:rsidRDefault="003850C0" w:rsidP="00810B7C">
            <w:pPr>
              <w:spacing w:line="240" w:lineRule="auto"/>
              <w:rPr>
                <w:rFonts w:cs="Arial"/>
                <w:lang w:eastAsia="en-GB"/>
              </w:rPr>
            </w:pPr>
          </w:p>
        </w:tc>
        <w:tc>
          <w:tcPr>
            <w:tcW w:w="6737" w:type="dxa"/>
            <w:vAlign w:val="center"/>
          </w:tcPr>
          <w:p w14:paraId="37CA287C" w14:textId="77777777" w:rsidR="003850C0" w:rsidRPr="00D67DCF" w:rsidRDefault="003D080A" w:rsidP="00810B7C">
            <w:pPr>
              <w:spacing w:line="276" w:lineRule="auto"/>
              <w:rPr>
                <w:rFonts w:cs="Arial"/>
                <w:lang w:eastAsia="en-GB"/>
              </w:rPr>
            </w:pPr>
            <w:r w:rsidRPr="00D67DCF">
              <w:rPr>
                <w:rFonts w:cs="Arial"/>
                <w:b/>
                <w:bCs/>
                <w:lang w:eastAsia="en-GB"/>
              </w:rPr>
              <w:t>Clinical indications</w:t>
            </w:r>
            <w:r w:rsidRPr="00D67DCF">
              <w:rPr>
                <w:rFonts w:cs="Arial"/>
                <w:lang w:eastAsia="en-GB"/>
              </w:rPr>
              <w:t>: Excessive bleeding, especially haemarthroses. Severe unexplained or excessive bruising</w:t>
            </w:r>
            <w:r w:rsidRPr="00D67DCF">
              <w:rPr>
                <w:rFonts w:cs="Arial"/>
                <w:lang w:eastAsia="en-GB"/>
              </w:rPr>
              <w:br/>
            </w:r>
            <w:r w:rsidRPr="00D67DCF">
              <w:rPr>
                <w:rFonts w:cs="Arial"/>
                <w:b/>
                <w:bCs/>
                <w:lang w:eastAsia="en-GB"/>
              </w:rPr>
              <w:t>Limitations</w:t>
            </w:r>
            <w:r w:rsidRPr="00D67DCF">
              <w:rPr>
                <w:rFonts w:cs="Arial"/>
                <w:lang w:eastAsia="en-GB"/>
              </w:rPr>
              <w:t xml:space="preserve">: Anticoagulation, poor phlebotomy practice (activated clotting pathway) </w:t>
            </w:r>
          </w:p>
        </w:tc>
      </w:tr>
      <w:tr w:rsidR="00683965" w14:paraId="48359BAE" w14:textId="77777777">
        <w:trPr>
          <w:trHeight w:val="680"/>
        </w:trPr>
        <w:tc>
          <w:tcPr>
            <w:tcW w:w="1570" w:type="dxa"/>
            <w:vAlign w:val="center"/>
          </w:tcPr>
          <w:p w14:paraId="0243D5C4" w14:textId="77777777" w:rsidR="003850C0" w:rsidRPr="00D67DCF" w:rsidRDefault="003D080A" w:rsidP="00810B7C">
            <w:pPr>
              <w:spacing w:line="240" w:lineRule="auto"/>
              <w:jc w:val="center"/>
              <w:rPr>
                <w:rFonts w:cs="Arial"/>
                <w:b/>
                <w:bCs/>
                <w:lang w:eastAsia="en-GB"/>
              </w:rPr>
            </w:pPr>
            <w:r w:rsidRPr="00D67DCF">
              <w:rPr>
                <w:rFonts w:cs="Arial"/>
                <w:b/>
                <w:bCs/>
                <w:lang w:eastAsia="en-GB"/>
              </w:rPr>
              <w:t>Factor V</w:t>
            </w:r>
          </w:p>
        </w:tc>
        <w:tc>
          <w:tcPr>
            <w:tcW w:w="1464" w:type="dxa"/>
            <w:vAlign w:val="center"/>
          </w:tcPr>
          <w:p w14:paraId="7F6C7087" w14:textId="77777777" w:rsidR="003850C0" w:rsidRPr="00D67DCF" w:rsidRDefault="003D080A" w:rsidP="00810B7C">
            <w:pPr>
              <w:spacing w:line="240" w:lineRule="auto"/>
              <w:jc w:val="center"/>
              <w:rPr>
                <w:rFonts w:cs="Arial"/>
                <w:lang w:eastAsia="en-GB"/>
              </w:rPr>
            </w:pPr>
            <w:r w:rsidRPr="00D67DCF">
              <w:rPr>
                <w:rFonts w:cs="Arial"/>
                <w:bCs/>
                <w:lang w:eastAsia="en-GB"/>
              </w:rPr>
              <w:t>As required</w:t>
            </w:r>
          </w:p>
        </w:tc>
        <w:tc>
          <w:tcPr>
            <w:tcW w:w="1448" w:type="dxa"/>
            <w:vAlign w:val="center"/>
          </w:tcPr>
          <w:p w14:paraId="7E25F150"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10A78E2A" w14:textId="77777777" w:rsidR="003850C0" w:rsidRPr="00D67DCF" w:rsidRDefault="003D080A" w:rsidP="00810B7C">
            <w:pPr>
              <w:spacing w:line="276" w:lineRule="auto"/>
              <w:jc w:val="center"/>
              <w:rPr>
                <w:rFonts w:cs="Arial"/>
                <w:lang w:eastAsia="en-GB"/>
              </w:rPr>
            </w:pPr>
            <w:r w:rsidRPr="00D67DCF">
              <w:rPr>
                <w:rFonts w:cs="Arial"/>
                <w:lang w:eastAsia="en-GB"/>
              </w:rPr>
              <w:t>2 x blue top</w:t>
            </w:r>
          </w:p>
        </w:tc>
        <w:tc>
          <w:tcPr>
            <w:tcW w:w="2256" w:type="dxa"/>
            <w:vAlign w:val="center"/>
          </w:tcPr>
          <w:p w14:paraId="07059DBB" w14:textId="77777777" w:rsidR="003850C0" w:rsidRPr="00D67DCF" w:rsidRDefault="003D080A" w:rsidP="00810B7C">
            <w:pPr>
              <w:spacing w:line="240" w:lineRule="auto"/>
              <w:jc w:val="center"/>
              <w:rPr>
                <w:rFonts w:cs="Arial"/>
                <w:lang w:eastAsia="en-GB"/>
              </w:rPr>
            </w:pPr>
            <w:r w:rsidRPr="00D67DCF">
              <w:rPr>
                <w:rFonts w:cs="Arial"/>
                <w:lang w:eastAsia="en-GB"/>
              </w:rPr>
              <w:t xml:space="preserve">See Annex 1  </w:t>
            </w:r>
          </w:p>
        </w:tc>
        <w:tc>
          <w:tcPr>
            <w:tcW w:w="1977" w:type="dxa"/>
            <w:vAlign w:val="center"/>
          </w:tcPr>
          <w:p w14:paraId="7D80B272" w14:textId="77777777" w:rsidR="003850C0" w:rsidRPr="00D67DCF" w:rsidRDefault="003850C0" w:rsidP="00810B7C">
            <w:pPr>
              <w:spacing w:line="240" w:lineRule="auto"/>
              <w:rPr>
                <w:rFonts w:cs="Arial"/>
                <w:lang w:eastAsia="en-GB"/>
              </w:rPr>
            </w:pPr>
          </w:p>
        </w:tc>
        <w:tc>
          <w:tcPr>
            <w:tcW w:w="6737" w:type="dxa"/>
            <w:vAlign w:val="center"/>
          </w:tcPr>
          <w:p w14:paraId="4D4AC35D" w14:textId="77777777" w:rsidR="003850C0" w:rsidRPr="00D67DCF" w:rsidRDefault="003D080A" w:rsidP="00810B7C">
            <w:pPr>
              <w:spacing w:line="276" w:lineRule="auto"/>
              <w:rPr>
                <w:rFonts w:cs="Arial"/>
                <w:b/>
                <w:bCs/>
                <w:lang w:eastAsia="en-GB"/>
              </w:rPr>
            </w:pPr>
            <w:r w:rsidRPr="00D67DCF">
              <w:rPr>
                <w:rFonts w:cs="Arial"/>
                <w:b/>
                <w:bCs/>
                <w:lang w:eastAsia="en-GB"/>
              </w:rPr>
              <w:t xml:space="preserve">Clinical indications: </w:t>
            </w:r>
            <w:r w:rsidRPr="00D67DCF">
              <w:rPr>
                <w:rFonts w:cs="Arial"/>
                <w:bCs/>
                <w:lang w:eastAsia="en-GB"/>
              </w:rPr>
              <w:t>Unexplained bruising/bleeding, prolonged routine clotting results. Please note Factor V assay is NOT the same as Factor V Leiden assay</w:t>
            </w:r>
            <w:r w:rsidRPr="00D67DCF">
              <w:rPr>
                <w:rFonts w:cs="Arial"/>
                <w:b/>
                <w:bCs/>
                <w:lang w:eastAsia="en-GB"/>
              </w:rPr>
              <w:t xml:space="preserve"> </w:t>
            </w:r>
            <w:r w:rsidRPr="00D67DCF">
              <w:rPr>
                <w:rFonts w:cs="Arial"/>
                <w:b/>
                <w:bCs/>
                <w:lang w:eastAsia="en-GB"/>
              </w:rPr>
              <w:br/>
              <w:t xml:space="preserve">Limitations: </w:t>
            </w:r>
            <w:r w:rsidRPr="00D67DCF">
              <w:rPr>
                <w:rFonts w:cs="Arial"/>
                <w:bCs/>
                <w:lang w:eastAsia="en-GB"/>
              </w:rPr>
              <w:t>Anticoagulation, poor phlebotomy practice (activated clotting pathway)</w:t>
            </w:r>
            <w:r w:rsidRPr="00D67DCF">
              <w:rPr>
                <w:rFonts w:cs="Arial"/>
                <w:b/>
                <w:bCs/>
                <w:lang w:eastAsia="en-GB"/>
              </w:rPr>
              <w:t xml:space="preserve"> </w:t>
            </w:r>
          </w:p>
        </w:tc>
      </w:tr>
      <w:tr w:rsidR="00683965" w14:paraId="06F88A65" w14:textId="77777777">
        <w:trPr>
          <w:trHeight w:val="680"/>
        </w:trPr>
        <w:tc>
          <w:tcPr>
            <w:tcW w:w="1570" w:type="dxa"/>
            <w:vAlign w:val="center"/>
          </w:tcPr>
          <w:p w14:paraId="4BA23455" w14:textId="77777777" w:rsidR="003850C0" w:rsidRPr="00D67DCF" w:rsidRDefault="003D080A" w:rsidP="00810B7C">
            <w:pPr>
              <w:spacing w:line="240" w:lineRule="auto"/>
              <w:jc w:val="center"/>
              <w:rPr>
                <w:rFonts w:cs="Arial"/>
                <w:b/>
                <w:bCs/>
                <w:lang w:eastAsia="en-GB"/>
              </w:rPr>
            </w:pPr>
            <w:r w:rsidRPr="00D67DCF">
              <w:rPr>
                <w:rFonts w:cs="Arial"/>
                <w:b/>
                <w:bCs/>
                <w:lang w:eastAsia="en-GB"/>
              </w:rPr>
              <w:t>Factor VII</w:t>
            </w:r>
          </w:p>
        </w:tc>
        <w:tc>
          <w:tcPr>
            <w:tcW w:w="1464" w:type="dxa"/>
            <w:vAlign w:val="center"/>
          </w:tcPr>
          <w:p w14:paraId="28BE7DB8" w14:textId="77777777" w:rsidR="003850C0" w:rsidRPr="00D67DCF" w:rsidRDefault="003D080A" w:rsidP="00810B7C">
            <w:pPr>
              <w:spacing w:line="240" w:lineRule="auto"/>
              <w:jc w:val="center"/>
              <w:rPr>
                <w:rFonts w:cs="Arial"/>
                <w:bCs/>
                <w:lang w:eastAsia="en-GB"/>
              </w:rPr>
            </w:pPr>
            <w:r w:rsidRPr="00D67DCF">
              <w:rPr>
                <w:rFonts w:cs="Arial"/>
                <w:bCs/>
                <w:lang w:eastAsia="en-GB"/>
              </w:rPr>
              <w:t>As required</w:t>
            </w:r>
          </w:p>
        </w:tc>
        <w:tc>
          <w:tcPr>
            <w:tcW w:w="1448" w:type="dxa"/>
            <w:vAlign w:val="center"/>
          </w:tcPr>
          <w:p w14:paraId="2EE9B158"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56454AF8" w14:textId="77777777" w:rsidR="003850C0" w:rsidRPr="00D67DCF" w:rsidRDefault="003D080A" w:rsidP="00810B7C">
            <w:pPr>
              <w:spacing w:line="240" w:lineRule="auto"/>
              <w:jc w:val="center"/>
              <w:rPr>
                <w:rFonts w:cs="Arial"/>
                <w:lang w:eastAsia="en-GB"/>
              </w:rPr>
            </w:pPr>
            <w:r w:rsidRPr="00D67DCF">
              <w:rPr>
                <w:rFonts w:cs="Arial"/>
                <w:lang w:eastAsia="en-GB"/>
              </w:rPr>
              <w:t>2 x blue top</w:t>
            </w:r>
          </w:p>
        </w:tc>
        <w:tc>
          <w:tcPr>
            <w:tcW w:w="2256" w:type="dxa"/>
            <w:vAlign w:val="center"/>
          </w:tcPr>
          <w:p w14:paraId="3B59E94E" w14:textId="77777777" w:rsidR="003850C0" w:rsidRPr="00D67DCF" w:rsidRDefault="003D080A" w:rsidP="00810B7C">
            <w:pPr>
              <w:spacing w:line="240" w:lineRule="auto"/>
              <w:jc w:val="center"/>
              <w:rPr>
                <w:rFonts w:cs="Arial"/>
                <w:lang w:eastAsia="en-GB"/>
              </w:rPr>
            </w:pPr>
            <w:r w:rsidRPr="00D67DCF">
              <w:rPr>
                <w:rFonts w:cs="Arial"/>
                <w:lang w:eastAsia="en-GB"/>
              </w:rPr>
              <w:t xml:space="preserve">See Annex 1  </w:t>
            </w:r>
          </w:p>
        </w:tc>
        <w:tc>
          <w:tcPr>
            <w:tcW w:w="1977" w:type="dxa"/>
            <w:vAlign w:val="center"/>
          </w:tcPr>
          <w:p w14:paraId="03582DAE" w14:textId="77777777" w:rsidR="003850C0" w:rsidRPr="00D67DCF" w:rsidRDefault="003850C0" w:rsidP="00810B7C">
            <w:pPr>
              <w:spacing w:line="240" w:lineRule="auto"/>
              <w:rPr>
                <w:rFonts w:cs="Arial"/>
                <w:lang w:eastAsia="en-GB"/>
              </w:rPr>
            </w:pPr>
          </w:p>
        </w:tc>
        <w:tc>
          <w:tcPr>
            <w:tcW w:w="6737" w:type="dxa"/>
            <w:vAlign w:val="center"/>
          </w:tcPr>
          <w:p w14:paraId="68DD259B" w14:textId="77777777" w:rsidR="003850C0" w:rsidRPr="00D67DCF" w:rsidRDefault="003D080A" w:rsidP="00810B7C">
            <w:pPr>
              <w:spacing w:line="240" w:lineRule="auto"/>
              <w:rPr>
                <w:rFonts w:cs="Arial"/>
                <w:b/>
                <w:bCs/>
                <w:lang w:eastAsia="en-GB"/>
              </w:rPr>
            </w:pPr>
            <w:r w:rsidRPr="00D67DCF">
              <w:rPr>
                <w:rFonts w:cs="Arial"/>
                <w:b/>
                <w:bCs/>
                <w:lang w:eastAsia="en-GB"/>
              </w:rPr>
              <w:t xml:space="preserve">Clinical indications: </w:t>
            </w:r>
            <w:r w:rsidRPr="00D67DCF">
              <w:rPr>
                <w:rFonts w:cs="Arial"/>
                <w:bCs/>
                <w:lang w:eastAsia="en-GB"/>
              </w:rPr>
              <w:t>Unexplained bruising/bleeding, prolonged routine clotting results</w:t>
            </w:r>
            <w:r w:rsidRPr="00D67DCF">
              <w:rPr>
                <w:rFonts w:cs="Arial"/>
                <w:bCs/>
                <w:lang w:eastAsia="en-GB"/>
              </w:rPr>
              <w:br/>
            </w:r>
            <w:r w:rsidRPr="00D67DCF">
              <w:rPr>
                <w:rFonts w:cs="Arial"/>
                <w:b/>
                <w:bCs/>
                <w:lang w:eastAsia="en-GB"/>
              </w:rPr>
              <w:t xml:space="preserve">Limitations: </w:t>
            </w:r>
            <w:r w:rsidRPr="00D67DCF">
              <w:rPr>
                <w:rFonts w:cs="Arial"/>
                <w:bCs/>
                <w:lang w:eastAsia="en-GB"/>
              </w:rPr>
              <w:t>Anticoagulation, poor phlebotomy practice (activated clotting pathway)</w:t>
            </w:r>
            <w:r w:rsidRPr="00D67DCF">
              <w:rPr>
                <w:rFonts w:cs="Arial"/>
                <w:b/>
                <w:bCs/>
                <w:lang w:eastAsia="en-GB"/>
              </w:rPr>
              <w:t xml:space="preserve"> </w:t>
            </w:r>
          </w:p>
        </w:tc>
      </w:tr>
      <w:tr w:rsidR="00683965" w14:paraId="0E4B672D" w14:textId="77777777">
        <w:trPr>
          <w:trHeight w:val="680"/>
        </w:trPr>
        <w:tc>
          <w:tcPr>
            <w:tcW w:w="1570" w:type="dxa"/>
            <w:vAlign w:val="center"/>
          </w:tcPr>
          <w:p w14:paraId="07E20B6D" w14:textId="77777777" w:rsidR="003850C0" w:rsidRPr="00D67DCF" w:rsidRDefault="003D080A" w:rsidP="00810B7C">
            <w:pPr>
              <w:spacing w:line="240" w:lineRule="auto"/>
              <w:jc w:val="center"/>
              <w:rPr>
                <w:rFonts w:cs="Arial"/>
                <w:b/>
                <w:bCs/>
                <w:lang w:eastAsia="en-GB"/>
              </w:rPr>
            </w:pPr>
            <w:r w:rsidRPr="00D67DCF">
              <w:rPr>
                <w:rFonts w:cs="Arial"/>
                <w:b/>
                <w:bCs/>
                <w:lang w:eastAsia="en-GB"/>
              </w:rPr>
              <w:t>Factor VIII</w:t>
            </w:r>
          </w:p>
        </w:tc>
        <w:tc>
          <w:tcPr>
            <w:tcW w:w="1464" w:type="dxa"/>
            <w:vAlign w:val="center"/>
          </w:tcPr>
          <w:p w14:paraId="05DD1A0F" w14:textId="77777777" w:rsidR="003850C0" w:rsidRPr="00D67DCF" w:rsidRDefault="003D080A" w:rsidP="00810B7C">
            <w:pPr>
              <w:spacing w:line="240" w:lineRule="auto"/>
              <w:jc w:val="center"/>
              <w:rPr>
                <w:rFonts w:cs="Arial"/>
                <w:bCs/>
                <w:lang w:eastAsia="en-GB"/>
              </w:rPr>
            </w:pPr>
            <w:r w:rsidRPr="00D67DCF">
              <w:rPr>
                <w:rFonts w:cs="Arial"/>
                <w:bCs/>
                <w:lang w:eastAsia="en-GB"/>
              </w:rPr>
              <w:t>As required</w:t>
            </w:r>
          </w:p>
        </w:tc>
        <w:tc>
          <w:tcPr>
            <w:tcW w:w="1448" w:type="dxa"/>
            <w:vAlign w:val="center"/>
          </w:tcPr>
          <w:p w14:paraId="0E3D738A"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6686308D" w14:textId="77777777" w:rsidR="003850C0" w:rsidRPr="00D67DCF" w:rsidRDefault="003D080A" w:rsidP="00810B7C">
            <w:pPr>
              <w:spacing w:line="240" w:lineRule="auto"/>
              <w:jc w:val="center"/>
              <w:rPr>
                <w:rFonts w:cs="Arial"/>
                <w:lang w:eastAsia="en-GB"/>
              </w:rPr>
            </w:pPr>
            <w:r w:rsidRPr="00D67DCF">
              <w:rPr>
                <w:rFonts w:cs="Arial"/>
                <w:lang w:eastAsia="en-GB"/>
              </w:rPr>
              <w:t>2 x blue top</w:t>
            </w:r>
          </w:p>
        </w:tc>
        <w:tc>
          <w:tcPr>
            <w:tcW w:w="2256" w:type="dxa"/>
            <w:vAlign w:val="center"/>
          </w:tcPr>
          <w:p w14:paraId="45016CA3" w14:textId="77777777" w:rsidR="003850C0" w:rsidRPr="00D67DCF" w:rsidRDefault="003D080A" w:rsidP="00810B7C">
            <w:pPr>
              <w:spacing w:line="240" w:lineRule="auto"/>
              <w:jc w:val="center"/>
              <w:rPr>
                <w:rFonts w:cs="Arial"/>
                <w:lang w:eastAsia="en-GB"/>
              </w:rPr>
            </w:pPr>
            <w:r w:rsidRPr="00D67DCF">
              <w:rPr>
                <w:rFonts w:cs="Arial"/>
                <w:lang w:eastAsia="en-GB"/>
              </w:rPr>
              <w:t xml:space="preserve">See Annex 1  </w:t>
            </w:r>
          </w:p>
        </w:tc>
        <w:tc>
          <w:tcPr>
            <w:tcW w:w="1977" w:type="dxa"/>
            <w:vAlign w:val="center"/>
          </w:tcPr>
          <w:p w14:paraId="62B173C4" w14:textId="77777777" w:rsidR="003850C0" w:rsidRPr="00D67DCF" w:rsidRDefault="003850C0" w:rsidP="00810B7C">
            <w:pPr>
              <w:spacing w:line="240" w:lineRule="auto"/>
              <w:rPr>
                <w:rFonts w:cs="Arial"/>
                <w:lang w:eastAsia="en-GB"/>
              </w:rPr>
            </w:pPr>
          </w:p>
        </w:tc>
        <w:tc>
          <w:tcPr>
            <w:tcW w:w="6737" w:type="dxa"/>
            <w:vAlign w:val="center"/>
          </w:tcPr>
          <w:p w14:paraId="4CB31C24" w14:textId="77777777" w:rsidR="003850C0" w:rsidRPr="00D67DCF" w:rsidRDefault="003D080A" w:rsidP="00810B7C">
            <w:pPr>
              <w:spacing w:line="240" w:lineRule="auto"/>
              <w:rPr>
                <w:rFonts w:cs="Arial"/>
                <w:b/>
                <w:bCs/>
                <w:lang w:eastAsia="en-GB"/>
              </w:rPr>
            </w:pPr>
            <w:r w:rsidRPr="00D67DCF">
              <w:rPr>
                <w:rFonts w:cs="Arial"/>
                <w:b/>
                <w:bCs/>
                <w:lang w:eastAsia="en-GB"/>
              </w:rPr>
              <w:t xml:space="preserve">Clinical indications: </w:t>
            </w:r>
            <w:r w:rsidRPr="00D67DCF">
              <w:rPr>
                <w:rFonts w:cs="Arial"/>
                <w:bCs/>
                <w:lang w:eastAsia="en-GB"/>
              </w:rPr>
              <w:t>Excessive bleeding, especially haemarthrosis. Severe un-explained or excessive bruising. The deficiency is very rare in female patients</w:t>
            </w:r>
            <w:r w:rsidRPr="00D67DCF">
              <w:rPr>
                <w:rFonts w:cs="Arial"/>
                <w:bCs/>
                <w:lang w:eastAsia="en-GB"/>
              </w:rPr>
              <w:br/>
            </w:r>
            <w:r w:rsidRPr="00D67DCF">
              <w:rPr>
                <w:rFonts w:cs="Arial"/>
                <w:b/>
                <w:bCs/>
                <w:lang w:eastAsia="en-GB"/>
              </w:rPr>
              <w:t xml:space="preserve">Limitations: </w:t>
            </w:r>
            <w:r w:rsidRPr="00D67DCF">
              <w:rPr>
                <w:rFonts w:cs="Arial"/>
                <w:bCs/>
                <w:lang w:eastAsia="en-GB"/>
              </w:rPr>
              <w:t>Anticoagulation, poor phlebotomy practice (activated clotting pathway)</w:t>
            </w:r>
          </w:p>
        </w:tc>
      </w:tr>
      <w:tr w:rsidR="00683965" w14:paraId="34A3AB3C" w14:textId="77777777">
        <w:trPr>
          <w:trHeight w:val="680"/>
        </w:trPr>
        <w:tc>
          <w:tcPr>
            <w:tcW w:w="1570" w:type="dxa"/>
            <w:vAlign w:val="center"/>
          </w:tcPr>
          <w:p w14:paraId="7DC1D181" w14:textId="77777777" w:rsidR="003850C0" w:rsidRPr="00D67DCF" w:rsidRDefault="003D080A" w:rsidP="00810B7C">
            <w:pPr>
              <w:spacing w:line="240" w:lineRule="auto"/>
              <w:jc w:val="center"/>
              <w:rPr>
                <w:rFonts w:cs="Arial"/>
                <w:b/>
                <w:bCs/>
                <w:lang w:eastAsia="en-GB"/>
              </w:rPr>
            </w:pPr>
            <w:r w:rsidRPr="00D67DCF">
              <w:rPr>
                <w:rFonts w:cs="Arial"/>
                <w:b/>
                <w:bCs/>
                <w:lang w:eastAsia="en-GB"/>
              </w:rPr>
              <w:t>Factor X</w:t>
            </w:r>
          </w:p>
        </w:tc>
        <w:tc>
          <w:tcPr>
            <w:tcW w:w="1464" w:type="dxa"/>
            <w:vAlign w:val="center"/>
          </w:tcPr>
          <w:p w14:paraId="0F8F4FDB" w14:textId="77777777" w:rsidR="003850C0" w:rsidRPr="00D67DCF" w:rsidRDefault="003D080A" w:rsidP="00810B7C">
            <w:pPr>
              <w:spacing w:line="240" w:lineRule="auto"/>
              <w:jc w:val="center"/>
              <w:rPr>
                <w:rFonts w:cs="Arial"/>
                <w:bCs/>
                <w:lang w:eastAsia="en-GB"/>
              </w:rPr>
            </w:pPr>
            <w:r w:rsidRPr="00D67DCF">
              <w:rPr>
                <w:rFonts w:cs="Arial"/>
                <w:lang w:eastAsia="en-GB"/>
              </w:rPr>
              <w:t>As required</w:t>
            </w:r>
          </w:p>
        </w:tc>
        <w:tc>
          <w:tcPr>
            <w:tcW w:w="1448" w:type="dxa"/>
            <w:vAlign w:val="center"/>
          </w:tcPr>
          <w:p w14:paraId="07F74021"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3363F4FA" w14:textId="77777777" w:rsidR="003850C0" w:rsidRPr="00D67DCF" w:rsidRDefault="003D080A" w:rsidP="00810B7C">
            <w:pPr>
              <w:spacing w:line="240" w:lineRule="auto"/>
              <w:jc w:val="center"/>
              <w:rPr>
                <w:rFonts w:cs="Arial"/>
                <w:lang w:eastAsia="en-GB"/>
              </w:rPr>
            </w:pPr>
            <w:r w:rsidRPr="00D67DCF">
              <w:rPr>
                <w:rFonts w:cs="Arial"/>
                <w:lang w:eastAsia="en-GB"/>
              </w:rPr>
              <w:t>2 x blue top</w:t>
            </w:r>
          </w:p>
        </w:tc>
        <w:tc>
          <w:tcPr>
            <w:tcW w:w="2256" w:type="dxa"/>
            <w:vAlign w:val="center"/>
          </w:tcPr>
          <w:p w14:paraId="1CB9DD22" w14:textId="77777777" w:rsidR="003850C0" w:rsidRPr="00D67DCF" w:rsidRDefault="003D080A" w:rsidP="00810B7C">
            <w:pPr>
              <w:spacing w:line="240" w:lineRule="auto"/>
              <w:jc w:val="center"/>
              <w:rPr>
                <w:rFonts w:cs="Arial"/>
                <w:lang w:eastAsia="en-GB"/>
              </w:rPr>
            </w:pPr>
            <w:r w:rsidRPr="00D67DCF">
              <w:rPr>
                <w:rFonts w:cs="Arial"/>
                <w:lang w:eastAsia="en-GB"/>
              </w:rPr>
              <w:t>See Annex 1</w:t>
            </w:r>
          </w:p>
        </w:tc>
        <w:tc>
          <w:tcPr>
            <w:tcW w:w="1977" w:type="dxa"/>
            <w:vAlign w:val="center"/>
          </w:tcPr>
          <w:p w14:paraId="216531AD" w14:textId="77777777" w:rsidR="003850C0" w:rsidRPr="00D67DCF" w:rsidRDefault="003850C0" w:rsidP="00810B7C">
            <w:pPr>
              <w:spacing w:line="240" w:lineRule="auto"/>
              <w:rPr>
                <w:rFonts w:cs="Arial"/>
                <w:lang w:eastAsia="en-GB"/>
              </w:rPr>
            </w:pPr>
          </w:p>
        </w:tc>
        <w:tc>
          <w:tcPr>
            <w:tcW w:w="6737" w:type="dxa"/>
            <w:vAlign w:val="center"/>
          </w:tcPr>
          <w:p w14:paraId="422F88E6" w14:textId="77777777" w:rsidR="003850C0" w:rsidRPr="00D67DCF" w:rsidRDefault="003D080A" w:rsidP="00810B7C">
            <w:pPr>
              <w:spacing w:line="276" w:lineRule="auto"/>
              <w:rPr>
                <w:rFonts w:cs="Arial"/>
                <w:b/>
                <w:bCs/>
                <w:lang w:eastAsia="en-GB"/>
              </w:rPr>
            </w:pPr>
            <w:r w:rsidRPr="00D67DCF">
              <w:rPr>
                <w:rFonts w:cs="Arial"/>
                <w:b/>
                <w:bCs/>
                <w:lang w:eastAsia="en-GB"/>
              </w:rPr>
              <w:t xml:space="preserve">Clinical indications: </w:t>
            </w:r>
            <w:r w:rsidRPr="00D67DCF">
              <w:rPr>
                <w:rFonts w:cs="Arial"/>
                <w:lang w:eastAsia="en-GB"/>
              </w:rPr>
              <w:t>Unexplained bruising/bleeding, prolonged routine clotting results</w:t>
            </w:r>
            <w:r w:rsidRPr="00D67DCF">
              <w:rPr>
                <w:rFonts w:cs="Arial"/>
                <w:lang w:eastAsia="en-GB"/>
              </w:rPr>
              <w:br/>
            </w:r>
            <w:r w:rsidRPr="00D67DCF">
              <w:rPr>
                <w:rFonts w:cs="Arial"/>
                <w:b/>
                <w:bCs/>
                <w:lang w:eastAsia="en-GB"/>
              </w:rPr>
              <w:t>Limitations</w:t>
            </w:r>
            <w:r w:rsidRPr="00D67DCF">
              <w:rPr>
                <w:rFonts w:cs="Arial"/>
                <w:lang w:eastAsia="en-GB"/>
              </w:rPr>
              <w:t>: Anticoagulation, poor phlebotomy practice (activated clotting pathway)</w:t>
            </w:r>
            <w:r w:rsidRPr="00D67DCF">
              <w:t xml:space="preserve"> </w:t>
            </w:r>
          </w:p>
        </w:tc>
      </w:tr>
      <w:tr w:rsidR="00683965" w14:paraId="4324984E" w14:textId="77777777">
        <w:trPr>
          <w:trHeight w:val="680"/>
        </w:trPr>
        <w:tc>
          <w:tcPr>
            <w:tcW w:w="1570" w:type="dxa"/>
            <w:vAlign w:val="center"/>
          </w:tcPr>
          <w:p w14:paraId="05ECE1CF" w14:textId="77777777" w:rsidR="003850C0" w:rsidRPr="00D67DCF" w:rsidRDefault="003D080A" w:rsidP="00810B7C">
            <w:pPr>
              <w:spacing w:line="240" w:lineRule="auto"/>
              <w:jc w:val="center"/>
              <w:rPr>
                <w:rFonts w:cs="Arial"/>
                <w:b/>
                <w:bCs/>
                <w:lang w:eastAsia="en-GB"/>
              </w:rPr>
            </w:pPr>
            <w:r w:rsidRPr="00D67DCF">
              <w:rPr>
                <w:rFonts w:cs="Arial"/>
                <w:b/>
                <w:bCs/>
                <w:lang w:eastAsia="en-GB"/>
              </w:rPr>
              <w:t>Factor XI</w:t>
            </w:r>
          </w:p>
        </w:tc>
        <w:tc>
          <w:tcPr>
            <w:tcW w:w="1464" w:type="dxa"/>
            <w:vAlign w:val="center"/>
          </w:tcPr>
          <w:p w14:paraId="6B9F80D6" w14:textId="77777777" w:rsidR="003850C0" w:rsidRPr="00D67DCF" w:rsidRDefault="003D080A" w:rsidP="00810B7C">
            <w:pPr>
              <w:spacing w:line="240" w:lineRule="auto"/>
              <w:jc w:val="center"/>
              <w:rPr>
                <w:rFonts w:cs="Arial"/>
                <w:bCs/>
                <w:lang w:eastAsia="en-GB"/>
              </w:rPr>
            </w:pPr>
            <w:r w:rsidRPr="00D67DCF">
              <w:rPr>
                <w:rFonts w:cs="Arial"/>
                <w:lang w:eastAsia="en-GB"/>
              </w:rPr>
              <w:t>As required</w:t>
            </w:r>
          </w:p>
        </w:tc>
        <w:tc>
          <w:tcPr>
            <w:tcW w:w="1448" w:type="dxa"/>
            <w:vAlign w:val="center"/>
          </w:tcPr>
          <w:p w14:paraId="611E8C40"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6BF74C7D" w14:textId="77777777" w:rsidR="003850C0" w:rsidRPr="00D67DCF" w:rsidRDefault="003D080A" w:rsidP="00810B7C">
            <w:pPr>
              <w:spacing w:line="240" w:lineRule="auto"/>
              <w:jc w:val="center"/>
              <w:rPr>
                <w:rFonts w:cs="Arial"/>
                <w:lang w:eastAsia="en-GB"/>
              </w:rPr>
            </w:pPr>
            <w:r w:rsidRPr="00D67DCF">
              <w:rPr>
                <w:rFonts w:cs="Arial"/>
                <w:lang w:eastAsia="en-GB"/>
              </w:rPr>
              <w:t>2 x blue top</w:t>
            </w:r>
          </w:p>
        </w:tc>
        <w:tc>
          <w:tcPr>
            <w:tcW w:w="2256" w:type="dxa"/>
            <w:vAlign w:val="center"/>
          </w:tcPr>
          <w:p w14:paraId="093E3E11" w14:textId="77777777" w:rsidR="003850C0" w:rsidRPr="00D67DCF" w:rsidRDefault="003D080A" w:rsidP="00810B7C">
            <w:pPr>
              <w:spacing w:line="240" w:lineRule="auto"/>
              <w:jc w:val="center"/>
              <w:rPr>
                <w:rFonts w:cs="Arial"/>
                <w:lang w:eastAsia="en-GB"/>
              </w:rPr>
            </w:pPr>
            <w:r w:rsidRPr="00D67DCF">
              <w:rPr>
                <w:rFonts w:cs="Arial"/>
                <w:lang w:eastAsia="en-GB"/>
              </w:rPr>
              <w:t>See Annex 1</w:t>
            </w:r>
          </w:p>
        </w:tc>
        <w:tc>
          <w:tcPr>
            <w:tcW w:w="1977" w:type="dxa"/>
            <w:vAlign w:val="center"/>
          </w:tcPr>
          <w:p w14:paraId="33DFBFF5" w14:textId="77777777" w:rsidR="003850C0" w:rsidRPr="00D67DCF" w:rsidRDefault="003850C0" w:rsidP="00810B7C">
            <w:pPr>
              <w:spacing w:line="240" w:lineRule="auto"/>
              <w:rPr>
                <w:rFonts w:cs="Arial"/>
                <w:lang w:eastAsia="en-GB"/>
              </w:rPr>
            </w:pPr>
          </w:p>
        </w:tc>
        <w:tc>
          <w:tcPr>
            <w:tcW w:w="6737" w:type="dxa"/>
            <w:vAlign w:val="center"/>
          </w:tcPr>
          <w:p w14:paraId="29D3F32C" w14:textId="77777777" w:rsidR="003850C0" w:rsidRPr="00D67DCF" w:rsidRDefault="003D080A" w:rsidP="00810B7C">
            <w:pPr>
              <w:spacing w:line="276" w:lineRule="auto"/>
              <w:rPr>
                <w:rFonts w:cs="Arial"/>
                <w:lang w:eastAsia="en-GB"/>
              </w:rPr>
            </w:pPr>
            <w:r w:rsidRPr="00D67DCF">
              <w:rPr>
                <w:rFonts w:cs="Arial"/>
                <w:b/>
                <w:bCs/>
                <w:lang w:eastAsia="en-GB"/>
              </w:rPr>
              <w:t xml:space="preserve">Clinical indications: </w:t>
            </w:r>
            <w:r w:rsidRPr="00D67DCF">
              <w:rPr>
                <w:rFonts w:cs="Arial"/>
                <w:lang w:eastAsia="en-GB"/>
              </w:rPr>
              <w:t>Unexplained bruising/bleeding, prolonged routine clotting results</w:t>
            </w:r>
            <w:r w:rsidRPr="00D67DCF">
              <w:rPr>
                <w:rFonts w:cs="Arial"/>
                <w:lang w:eastAsia="en-GB"/>
              </w:rPr>
              <w:br/>
            </w:r>
            <w:r w:rsidRPr="00D67DCF">
              <w:rPr>
                <w:rFonts w:cs="Arial"/>
                <w:b/>
                <w:bCs/>
                <w:lang w:eastAsia="en-GB"/>
              </w:rPr>
              <w:t>Limitations</w:t>
            </w:r>
            <w:r w:rsidRPr="00D67DCF">
              <w:rPr>
                <w:rFonts w:cs="Arial"/>
                <w:lang w:eastAsia="en-GB"/>
              </w:rPr>
              <w:t xml:space="preserve">: Anticoagulation, poor phlebotomy practice (activated clotting pathway) </w:t>
            </w:r>
          </w:p>
        </w:tc>
      </w:tr>
      <w:tr w:rsidR="00683965" w14:paraId="73F1582D" w14:textId="77777777">
        <w:trPr>
          <w:trHeight w:val="680"/>
        </w:trPr>
        <w:tc>
          <w:tcPr>
            <w:tcW w:w="1570" w:type="dxa"/>
            <w:vAlign w:val="center"/>
          </w:tcPr>
          <w:p w14:paraId="6DF3C073" w14:textId="77777777" w:rsidR="003850C0" w:rsidRPr="00D67DCF" w:rsidRDefault="003D080A" w:rsidP="00810B7C">
            <w:pPr>
              <w:spacing w:line="240" w:lineRule="auto"/>
              <w:jc w:val="center"/>
              <w:rPr>
                <w:rFonts w:cs="Arial"/>
                <w:b/>
                <w:bCs/>
                <w:lang w:eastAsia="en-GB"/>
              </w:rPr>
            </w:pPr>
            <w:r w:rsidRPr="00D67DCF">
              <w:rPr>
                <w:rFonts w:cs="Arial"/>
                <w:b/>
                <w:bCs/>
                <w:lang w:eastAsia="en-GB"/>
              </w:rPr>
              <w:t>Factor XII</w:t>
            </w:r>
          </w:p>
        </w:tc>
        <w:tc>
          <w:tcPr>
            <w:tcW w:w="1464" w:type="dxa"/>
            <w:vAlign w:val="center"/>
          </w:tcPr>
          <w:p w14:paraId="3B2AECFF" w14:textId="77777777" w:rsidR="003850C0" w:rsidRPr="00D67DCF" w:rsidRDefault="003D080A" w:rsidP="00810B7C">
            <w:pPr>
              <w:spacing w:line="240" w:lineRule="auto"/>
              <w:jc w:val="center"/>
              <w:rPr>
                <w:rFonts w:cs="Arial"/>
                <w:lang w:eastAsia="en-GB"/>
              </w:rPr>
            </w:pPr>
            <w:r w:rsidRPr="00D67DCF">
              <w:rPr>
                <w:rFonts w:cs="Arial"/>
                <w:lang w:eastAsia="en-GB"/>
              </w:rPr>
              <w:t>As required</w:t>
            </w:r>
          </w:p>
        </w:tc>
        <w:tc>
          <w:tcPr>
            <w:tcW w:w="1448" w:type="dxa"/>
            <w:vAlign w:val="center"/>
          </w:tcPr>
          <w:p w14:paraId="78D2B7CB"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46E1D9B0" w14:textId="77777777" w:rsidR="003850C0" w:rsidRPr="00D67DCF" w:rsidRDefault="003D080A" w:rsidP="00810B7C">
            <w:pPr>
              <w:spacing w:line="240" w:lineRule="auto"/>
              <w:jc w:val="center"/>
              <w:rPr>
                <w:rFonts w:cs="Arial"/>
                <w:lang w:eastAsia="en-GB"/>
              </w:rPr>
            </w:pPr>
            <w:r w:rsidRPr="00D67DCF">
              <w:rPr>
                <w:rFonts w:cs="Arial"/>
                <w:lang w:eastAsia="en-GB"/>
              </w:rPr>
              <w:t>2 x blue top</w:t>
            </w:r>
          </w:p>
        </w:tc>
        <w:tc>
          <w:tcPr>
            <w:tcW w:w="2256" w:type="dxa"/>
            <w:vAlign w:val="center"/>
          </w:tcPr>
          <w:p w14:paraId="616900FD" w14:textId="77777777" w:rsidR="003850C0" w:rsidRPr="00D67DCF" w:rsidRDefault="003D080A" w:rsidP="00810B7C">
            <w:pPr>
              <w:spacing w:line="240" w:lineRule="auto"/>
              <w:jc w:val="center"/>
              <w:rPr>
                <w:rFonts w:cs="Arial"/>
                <w:lang w:eastAsia="en-GB"/>
              </w:rPr>
            </w:pPr>
            <w:r w:rsidRPr="00D67DCF">
              <w:rPr>
                <w:rFonts w:cs="Arial"/>
                <w:lang w:eastAsia="en-GB"/>
              </w:rPr>
              <w:t>See Annex 1</w:t>
            </w:r>
          </w:p>
        </w:tc>
        <w:tc>
          <w:tcPr>
            <w:tcW w:w="1977" w:type="dxa"/>
            <w:vAlign w:val="center"/>
          </w:tcPr>
          <w:p w14:paraId="1457D1C4" w14:textId="77777777" w:rsidR="003850C0" w:rsidRPr="00D67DCF" w:rsidRDefault="003850C0" w:rsidP="00810B7C">
            <w:pPr>
              <w:spacing w:line="240" w:lineRule="auto"/>
              <w:rPr>
                <w:rFonts w:cs="Arial"/>
                <w:lang w:eastAsia="en-GB"/>
              </w:rPr>
            </w:pPr>
          </w:p>
        </w:tc>
        <w:tc>
          <w:tcPr>
            <w:tcW w:w="6737" w:type="dxa"/>
            <w:vAlign w:val="center"/>
          </w:tcPr>
          <w:p w14:paraId="0816F63E" w14:textId="77777777" w:rsidR="003850C0" w:rsidRPr="00D67DCF" w:rsidRDefault="003D080A" w:rsidP="00810B7C">
            <w:pPr>
              <w:spacing w:line="276" w:lineRule="auto"/>
              <w:rPr>
                <w:rFonts w:cs="Arial"/>
                <w:lang w:eastAsia="en-GB"/>
              </w:rPr>
            </w:pPr>
            <w:r w:rsidRPr="00D67DCF">
              <w:rPr>
                <w:rFonts w:cs="Arial"/>
                <w:b/>
                <w:bCs/>
                <w:lang w:eastAsia="en-GB"/>
              </w:rPr>
              <w:t xml:space="preserve">Clinical indications: </w:t>
            </w:r>
            <w:r w:rsidRPr="00D67DCF">
              <w:rPr>
                <w:rFonts w:cs="Arial"/>
                <w:lang w:eastAsia="en-GB"/>
              </w:rPr>
              <w:t>Unexplained bruising/bleeding, prolonged routine clotting results</w:t>
            </w:r>
            <w:r w:rsidRPr="00D67DCF">
              <w:rPr>
                <w:rFonts w:cs="Arial"/>
                <w:lang w:eastAsia="en-GB"/>
              </w:rPr>
              <w:br/>
            </w:r>
            <w:r w:rsidRPr="00D67DCF">
              <w:rPr>
                <w:rFonts w:cs="Arial"/>
                <w:b/>
                <w:bCs/>
                <w:lang w:eastAsia="en-GB"/>
              </w:rPr>
              <w:t>Limitations</w:t>
            </w:r>
            <w:r w:rsidRPr="00D67DCF">
              <w:rPr>
                <w:rFonts w:cs="Arial"/>
                <w:lang w:eastAsia="en-GB"/>
              </w:rPr>
              <w:t xml:space="preserve">: Anticoagulation, poor phlebotomy practice (activated clotting pathway) </w:t>
            </w:r>
          </w:p>
        </w:tc>
      </w:tr>
      <w:tr w:rsidR="00683965" w14:paraId="71D866D9" w14:textId="77777777">
        <w:trPr>
          <w:trHeight w:val="680"/>
        </w:trPr>
        <w:tc>
          <w:tcPr>
            <w:tcW w:w="1570" w:type="dxa"/>
            <w:vAlign w:val="center"/>
          </w:tcPr>
          <w:p w14:paraId="0CD0A445" w14:textId="77777777" w:rsidR="003850C0" w:rsidRPr="00D67DCF" w:rsidRDefault="003D080A" w:rsidP="00810B7C">
            <w:pPr>
              <w:spacing w:line="240" w:lineRule="auto"/>
              <w:jc w:val="center"/>
              <w:rPr>
                <w:rFonts w:cs="Arial"/>
                <w:b/>
                <w:bCs/>
                <w:lang w:eastAsia="en-GB"/>
              </w:rPr>
            </w:pPr>
            <w:r w:rsidRPr="00D67DCF">
              <w:rPr>
                <w:rFonts w:cs="Arial"/>
                <w:b/>
                <w:bCs/>
                <w:lang w:eastAsia="en-GB"/>
              </w:rPr>
              <w:t>Factor XIII</w:t>
            </w:r>
          </w:p>
        </w:tc>
        <w:tc>
          <w:tcPr>
            <w:tcW w:w="1464" w:type="dxa"/>
            <w:vAlign w:val="center"/>
          </w:tcPr>
          <w:p w14:paraId="3B3AB087" w14:textId="77777777" w:rsidR="003850C0" w:rsidRPr="00D67DCF" w:rsidRDefault="003D080A" w:rsidP="00810B7C">
            <w:pPr>
              <w:spacing w:line="240" w:lineRule="auto"/>
              <w:jc w:val="center"/>
              <w:rPr>
                <w:rFonts w:cs="Arial"/>
                <w:lang w:eastAsia="en-GB"/>
              </w:rPr>
            </w:pPr>
            <w:r w:rsidRPr="00D67DCF">
              <w:rPr>
                <w:rFonts w:cs="Arial"/>
                <w:lang w:eastAsia="en-GB"/>
              </w:rPr>
              <w:t>10 calendar days</w:t>
            </w:r>
          </w:p>
        </w:tc>
        <w:tc>
          <w:tcPr>
            <w:tcW w:w="1448" w:type="dxa"/>
            <w:vAlign w:val="center"/>
          </w:tcPr>
          <w:p w14:paraId="5592ED21"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009FECC6" w14:textId="77777777" w:rsidR="003850C0" w:rsidRPr="00D67DCF" w:rsidRDefault="003D080A" w:rsidP="00810B7C">
            <w:pPr>
              <w:spacing w:line="240" w:lineRule="auto"/>
              <w:jc w:val="center"/>
              <w:rPr>
                <w:rFonts w:cs="Arial"/>
                <w:lang w:eastAsia="en-GB"/>
              </w:rPr>
            </w:pPr>
            <w:r w:rsidRPr="00D67DCF">
              <w:rPr>
                <w:rFonts w:cs="Arial"/>
                <w:lang w:eastAsia="en-GB"/>
              </w:rPr>
              <w:t>2 x blue top</w:t>
            </w:r>
          </w:p>
        </w:tc>
        <w:tc>
          <w:tcPr>
            <w:tcW w:w="2256" w:type="dxa"/>
            <w:vAlign w:val="center"/>
          </w:tcPr>
          <w:p w14:paraId="124B1CFB" w14:textId="77777777" w:rsidR="003850C0" w:rsidRPr="00D67DCF" w:rsidRDefault="003D080A" w:rsidP="00810B7C">
            <w:pPr>
              <w:spacing w:line="240" w:lineRule="auto"/>
              <w:jc w:val="center"/>
              <w:rPr>
                <w:rFonts w:cs="Arial"/>
                <w:lang w:eastAsia="en-GB"/>
              </w:rPr>
            </w:pPr>
            <w:r w:rsidRPr="00D67DCF">
              <w:rPr>
                <w:rFonts w:cs="Arial"/>
                <w:lang w:eastAsia="en-GB"/>
              </w:rPr>
              <w:t xml:space="preserve">See Annex 1  </w:t>
            </w:r>
          </w:p>
        </w:tc>
        <w:tc>
          <w:tcPr>
            <w:tcW w:w="1977" w:type="dxa"/>
            <w:vAlign w:val="center"/>
          </w:tcPr>
          <w:p w14:paraId="66A393BD" w14:textId="77777777" w:rsidR="003850C0" w:rsidRPr="00D67DCF" w:rsidRDefault="003D080A" w:rsidP="00810B7C">
            <w:pPr>
              <w:spacing w:line="240" w:lineRule="auto"/>
              <w:rPr>
                <w:rFonts w:cs="Arial"/>
                <w:lang w:eastAsia="en-GB"/>
              </w:rPr>
            </w:pPr>
            <w:r w:rsidRPr="00D67DCF">
              <w:rPr>
                <w:rFonts w:cs="Arial"/>
                <w:lang w:eastAsia="en-GB"/>
              </w:rPr>
              <w:t>Haemostasis and Thrombosis Dept.</w:t>
            </w:r>
          </w:p>
          <w:p w14:paraId="2C6794BD" w14:textId="77777777" w:rsidR="003850C0" w:rsidRPr="00D67DCF" w:rsidRDefault="003D080A" w:rsidP="00810B7C">
            <w:pPr>
              <w:spacing w:line="240" w:lineRule="auto"/>
              <w:rPr>
                <w:rFonts w:cs="Arial"/>
                <w:lang w:eastAsia="en-GB"/>
              </w:rPr>
            </w:pPr>
            <w:r w:rsidRPr="00D67DCF">
              <w:rPr>
                <w:rFonts w:cs="Arial"/>
                <w:lang w:eastAsia="en-GB"/>
              </w:rPr>
              <w:t>St Thomas’ Hospital</w:t>
            </w:r>
          </w:p>
          <w:p w14:paraId="1CC1D501" w14:textId="77777777" w:rsidR="003850C0" w:rsidRPr="00D67DCF" w:rsidRDefault="003D080A" w:rsidP="00810B7C">
            <w:pPr>
              <w:spacing w:line="240" w:lineRule="auto"/>
              <w:rPr>
                <w:rFonts w:cs="Arial"/>
                <w:lang w:eastAsia="en-GB"/>
              </w:rPr>
            </w:pPr>
            <w:r w:rsidRPr="00D67DCF">
              <w:rPr>
                <w:rFonts w:cs="Arial"/>
                <w:lang w:eastAsia="en-GB"/>
              </w:rPr>
              <w:t>North Wing 4th and 5th Floors</w:t>
            </w:r>
          </w:p>
          <w:p w14:paraId="53153FA2" w14:textId="77777777" w:rsidR="003850C0" w:rsidRPr="00D67DCF" w:rsidRDefault="003D080A" w:rsidP="00810B7C">
            <w:pPr>
              <w:spacing w:line="240" w:lineRule="auto"/>
              <w:rPr>
                <w:rFonts w:cs="Arial"/>
                <w:lang w:eastAsia="en-GB"/>
              </w:rPr>
            </w:pPr>
            <w:r w:rsidRPr="00D67DCF">
              <w:rPr>
                <w:rFonts w:cs="Arial"/>
                <w:lang w:eastAsia="en-GB"/>
              </w:rPr>
              <w:t xml:space="preserve">Westminster Bridge Road, LONDON, SE1 7EH, </w:t>
            </w:r>
          </w:p>
          <w:p w14:paraId="7137137F" w14:textId="77777777" w:rsidR="003850C0" w:rsidRPr="00D67DCF" w:rsidRDefault="003D080A" w:rsidP="00810B7C">
            <w:pPr>
              <w:spacing w:line="240" w:lineRule="auto"/>
              <w:rPr>
                <w:rFonts w:cs="Arial"/>
                <w:lang w:eastAsia="en-GB"/>
              </w:rPr>
            </w:pPr>
            <w:r w:rsidRPr="00D67DCF">
              <w:rPr>
                <w:rFonts w:cs="Arial"/>
                <w:lang w:eastAsia="en-GB"/>
              </w:rPr>
              <w:t>Tel: 020 718 82797</w:t>
            </w:r>
          </w:p>
        </w:tc>
        <w:tc>
          <w:tcPr>
            <w:tcW w:w="6737" w:type="dxa"/>
            <w:vAlign w:val="center"/>
          </w:tcPr>
          <w:p w14:paraId="68F3F3AF" w14:textId="77777777" w:rsidR="003850C0" w:rsidRPr="00D67DCF" w:rsidRDefault="003D080A" w:rsidP="00810B7C">
            <w:pPr>
              <w:spacing w:line="240" w:lineRule="auto"/>
              <w:rPr>
                <w:rFonts w:cs="Arial"/>
                <w:b/>
                <w:bCs/>
                <w:lang w:eastAsia="en-GB"/>
              </w:rPr>
            </w:pPr>
            <w:r w:rsidRPr="00D67DCF">
              <w:rPr>
                <w:rFonts w:cs="Arial"/>
                <w:b/>
                <w:bCs/>
                <w:lang w:eastAsia="en-GB"/>
              </w:rPr>
              <w:t>Clinical Indication:</w:t>
            </w:r>
            <w:r w:rsidRPr="00D67DCF">
              <w:rPr>
                <w:rFonts w:cs="Arial"/>
                <w:lang w:eastAsia="en-GB"/>
              </w:rPr>
              <w:t xml:space="preserve"> Re-bleeding from umbilical stump. Poor clot formation leading to re-bleeding from “healed” trauma sites. Spontaneous abortion</w:t>
            </w:r>
          </w:p>
        </w:tc>
      </w:tr>
      <w:tr w:rsidR="00683965" w14:paraId="45E485D8" w14:textId="77777777">
        <w:trPr>
          <w:trHeight w:val="680"/>
        </w:trPr>
        <w:tc>
          <w:tcPr>
            <w:tcW w:w="1570" w:type="dxa"/>
            <w:vAlign w:val="center"/>
          </w:tcPr>
          <w:p w14:paraId="15EE90B7" w14:textId="77777777" w:rsidR="003850C0" w:rsidRPr="00D67DCF" w:rsidRDefault="003D080A" w:rsidP="00810B7C">
            <w:pPr>
              <w:spacing w:line="240" w:lineRule="auto"/>
              <w:jc w:val="center"/>
              <w:rPr>
                <w:rFonts w:cs="Arial"/>
                <w:b/>
                <w:bCs/>
                <w:lang w:eastAsia="en-GB"/>
              </w:rPr>
            </w:pPr>
            <w:r w:rsidRPr="00D67DCF">
              <w:rPr>
                <w:rFonts w:cs="Arial"/>
                <w:b/>
                <w:bCs/>
                <w:lang w:eastAsia="en-GB"/>
              </w:rPr>
              <w:t>Factor V &amp; II Leiden</w:t>
            </w:r>
          </w:p>
        </w:tc>
        <w:tc>
          <w:tcPr>
            <w:tcW w:w="1464" w:type="dxa"/>
            <w:vAlign w:val="center"/>
          </w:tcPr>
          <w:p w14:paraId="7C3275F2" w14:textId="77777777" w:rsidR="003850C0" w:rsidRPr="00D67DCF" w:rsidRDefault="003D080A" w:rsidP="00810B7C">
            <w:pPr>
              <w:spacing w:line="240" w:lineRule="auto"/>
              <w:jc w:val="center"/>
              <w:rPr>
                <w:rFonts w:cs="Arial"/>
                <w:lang w:eastAsia="en-GB"/>
              </w:rPr>
            </w:pPr>
            <w:r w:rsidRPr="00D67DCF">
              <w:rPr>
                <w:rFonts w:cs="Arial"/>
                <w:lang w:eastAsia="en-GB"/>
              </w:rPr>
              <w:t>14 days</w:t>
            </w:r>
          </w:p>
        </w:tc>
        <w:tc>
          <w:tcPr>
            <w:tcW w:w="1448" w:type="dxa"/>
            <w:vAlign w:val="center"/>
          </w:tcPr>
          <w:p w14:paraId="36E3D155"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5CE26CA3" w14:textId="77777777" w:rsidR="003850C0" w:rsidRPr="00D67DCF" w:rsidRDefault="003D080A" w:rsidP="00810B7C">
            <w:pPr>
              <w:spacing w:line="240" w:lineRule="auto"/>
              <w:jc w:val="center"/>
              <w:rPr>
                <w:rFonts w:cs="Arial"/>
                <w:lang w:eastAsia="en-GB"/>
              </w:rPr>
            </w:pPr>
            <w:r w:rsidRPr="00D67DCF">
              <w:rPr>
                <w:rFonts w:cs="Arial"/>
                <w:lang w:eastAsia="en-GB"/>
              </w:rPr>
              <w:t>2 x blue top and</w:t>
            </w:r>
            <w:r w:rsidRPr="00D67DCF">
              <w:rPr>
                <w:rFonts w:cs="Arial"/>
                <w:lang w:eastAsia="en-GB"/>
              </w:rPr>
              <w:br/>
              <w:t>1 x mauve top</w:t>
            </w:r>
          </w:p>
        </w:tc>
        <w:tc>
          <w:tcPr>
            <w:tcW w:w="2256" w:type="dxa"/>
            <w:vAlign w:val="center"/>
          </w:tcPr>
          <w:p w14:paraId="756EA358" w14:textId="77777777" w:rsidR="003850C0" w:rsidRPr="00D67DCF" w:rsidRDefault="003D080A" w:rsidP="00810B7C">
            <w:pPr>
              <w:spacing w:line="240" w:lineRule="auto"/>
              <w:jc w:val="center"/>
              <w:rPr>
                <w:rFonts w:cs="Arial"/>
                <w:lang w:eastAsia="en-GB"/>
              </w:rPr>
            </w:pPr>
            <w:r w:rsidRPr="00D67DCF">
              <w:rPr>
                <w:rFonts w:cs="Arial"/>
                <w:lang w:eastAsia="en-GB"/>
              </w:rPr>
              <w:t>See individual reports</w:t>
            </w:r>
          </w:p>
        </w:tc>
        <w:tc>
          <w:tcPr>
            <w:tcW w:w="1977" w:type="dxa"/>
            <w:vAlign w:val="center"/>
          </w:tcPr>
          <w:p w14:paraId="307D6A05" w14:textId="77777777" w:rsidR="003850C0" w:rsidRPr="00D67DCF" w:rsidRDefault="003D080A" w:rsidP="00810B7C">
            <w:pPr>
              <w:spacing w:line="240" w:lineRule="auto"/>
              <w:rPr>
                <w:rFonts w:cs="Arial"/>
                <w:lang w:eastAsia="en-GB"/>
              </w:rPr>
            </w:pPr>
            <w:r w:rsidRPr="00F6477A">
              <w:rPr>
                <w:rFonts w:cs="Arial"/>
                <w:lang w:eastAsia="en-GB"/>
              </w:rPr>
              <w:t>Haematology</w:t>
            </w:r>
            <w:r w:rsidRPr="00D67DCF">
              <w:rPr>
                <w:rFonts w:cs="Arial"/>
                <w:lang w:eastAsia="en-GB"/>
              </w:rPr>
              <w:t xml:space="preserve"> Department</w:t>
            </w:r>
          </w:p>
          <w:p w14:paraId="56590FD1" w14:textId="77777777" w:rsidR="003850C0" w:rsidRPr="00D67DCF" w:rsidRDefault="003D080A" w:rsidP="00810B7C">
            <w:pPr>
              <w:spacing w:line="240" w:lineRule="auto"/>
              <w:rPr>
                <w:rFonts w:cs="Arial"/>
                <w:lang w:eastAsia="en-GB"/>
              </w:rPr>
            </w:pPr>
            <w:r w:rsidRPr="00D67DCF">
              <w:rPr>
                <w:rFonts w:cs="Arial"/>
                <w:lang w:eastAsia="en-GB"/>
              </w:rPr>
              <w:t>North Middlesex Hospital Trust</w:t>
            </w:r>
          </w:p>
          <w:p w14:paraId="31C0A223" w14:textId="77777777" w:rsidR="003850C0" w:rsidRPr="00D67DCF" w:rsidRDefault="003D080A" w:rsidP="00810B7C">
            <w:pPr>
              <w:spacing w:line="240" w:lineRule="auto"/>
              <w:rPr>
                <w:rFonts w:cs="Arial"/>
                <w:lang w:eastAsia="en-GB"/>
              </w:rPr>
            </w:pPr>
            <w:r w:rsidRPr="00D67DCF">
              <w:rPr>
                <w:rFonts w:cs="Arial"/>
                <w:lang w:eastAsia="en-GB"/>
              </w:rPr>
              <w:t>Sterling Way, Edmonton, London, N18 1QX, Tel: 0208887 2000 ext: 2436</w:t>
            </w:r>
          </w:p>
        </w:tc>
        <w:tc>
          <w:tcPr>
            <w:tcW w:w="6737" w:type="dxa"/>
            <w:vAlign w:val="center"/>
          </w:tcPr>
          <w:p w14:paraId="4618F10E" w14:textId="77777777" w:rsidR="003850C0" w:rsidRPr="00D67DCF" w:rsidRDefault="003D080A" w:rsidP="00810B7C">
            <w:pPr>
              <w:spacing w:line="240" w:lineRule="auto"/>
              <w:rPr>
                <w:rFonts w:cs="Arial"/>
                <w:b/>
                <w:bCs/>
                <w:lang w:eastAsia="en-GB"/>
              </w:rPr>
            </w:pPr>
            <w:r w:rsidRPr="00D67DCF">
              <w:rPr>
                <w:rFonts w:cs="Arial"/>
                <w:lang w:eastAsia="en-GB"/>
              </w:rPr>
              <w:t xml:space="preserve"> </w:t>
            </w:r>
          </w:p>
        </w:tc>
      </w:tr>
      <w:tr w:rsidR="00683965" w14:paraId="544348E7" w14:textId="77777777">
        <w:trPr>
          <w:trHeight w:val="680"/>
        </w:trPr>
        <w:tc>
          <w:tcPr>
            <w:tcW w:w="1570" w:type="dxa"/>
            <w:vAlign w:val="center"/>
          </w:tcPr>
          <w:p w14:paraId="6AEF8E8D" w14:textId="77777777" w:rsidR="003850C0" w:rsidRPr="00D67DCF" w:rsidRDefault="003D080A" w:rsidP="00810B7C">
            <w:pPr>
              <w:spacing w:line="240" w:lineRule="auto"/>
              <w:jc w:val="center"/>
              <w:rPr>
                <w:rFonts w:cs="Arial"/>
                <w:b/>
                <w:bCs/>
                <w:lang w:eastAsia="en-GB"/>
              </w:rPr>
            </w:pPr>
            <w:r w:rsidRPr="00D67DCF">
              <w:rPr>
                <w:rFonts w:cs="Arial"/>
                <w:b/>
                <w:bCs/>
                <w:lang w:eastAsia="en-GB"/>
              </w:rPr>
              <w:t>Fibrinogen</w:t>
            </w:r>
          </w:p>
        </w:tc>
        <w:tc>
          <w:tcPr>
            <w:tcW w:w="1464" w:type="dxa"/>
            <w:vAlign w:val="center"/>
          </w:tcPr>
          <w:p w14:paraId="033CA453" w14:textId="77777777" w:rsidR="003850C0" w:rsidRPr="00D67DCF" w:rsidRDefault="003D080A" w:rsidP="00810B7C">
            <w:pPr>
              <w:spacing w:line="240" w:lineRule="auto"/>
              <w:jc w:val="center"/>
              <w:rPr>
                <w:rFonts w:cs="Arial"/>
                <w:lang w:eastAsia="en-GB"/>
              </w:rPr>
            </w:pPr>
            <w:r w:rsidRPr="00D67DCF">
              <w:rPr>
                <w:rFonts w:cs="Arial"/>
                <w:lang w:eastAsia="en-GB"/>
              </w:rPr>
              <w:t>As required</w:t>
            </w:r>
          </w:p>
        </w:tc>
        <w:tc>
          <w:tcPr>
            <w:tcW w:w="1448" w:type="dxa"/>
            <w:vAlign w:val="center"/>
          </w:tcPr>
          <w:p w14:paraId="4878A33F"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571B9057" w14:textId="77777777" w:rsidR="003850C0" w:rsidRPr="00D67DCF" w:rsidRDefault="003D080A" w:rsidP="00810B7C">
            <w:pPr>
              <w:spacing w:line="240" w:lineRule="auto"/>
              <w:jc w:val="center"/>
              <w:rPr>
                <w:rFonts w:cs="Arial"/>
                <w:lang w:eastAsia="en-GB"/>
              </w:rPr>
            </w:pPr>
            <w:r w:rsidRPr="00D67DCF">
              <w:rPr>
                <w:rFonts w:cs="Arial"/>
                <w:lang w:eastAsia="en-GB"/>
              </w:rPr>
              <w:t>1 x blue top</w:t>
            </w:r>
          </w:p>
        </w:tc>
        <w:tc>
          <w:tcPr>
            <w:tcW w:w="2256" w:type="dxa"/>
            <w:vAlign w:val="center"/>
          </w:tcPr>
          <w:p w14:paraId="577D2C07" w14:textId="77777777" w:rsidR="003850C0" w:rsidRPr="00D67DCF" w:rsidRDefault="003D080A" w:rsidP="00810B7C">
            <w:pPr>
              <w:spacing w:line="240" w:lineRule="auto"/>
              <w:jc w:val="center"/>
              <w:rPr>
                <w:rFonts w:cs="Arial"/>
                <w:lang w:eastAsia="en-GB"/>
              </w:rPr>
            </w:pPr>
            <w:r w:rsidRPr="00D67DCF">
              <w:rPr>
                <w:rFonts w:cs="Arial"/>
                <w:lang w:eastAsia="en-GB"/>
              </w:rPr>
              <w:t xml:space="preserve">See Annex 1  </w:t>
            </w:r>
          </w:p>
        </w:tc>
        <w:tc>
          <w:tcPr>
            <w:tcW w:w="1977" w:type="dxa"/>
            <w:vAlign w:val="center"/>
          </w:tcPr>
          <w:p w14:paraId="780EDAE3" w14:textId="77777777" w:rsidR="003850C0" w:rsidRPr="00D67DCF" w:rsidRDefault="003850C0" w:rsidP="00810B7C">
            <w:pPr>
              <w:spacing w:line="240" w:lineRule="auto"/>
              <w:rPr>
                <w:rFonts w:cs="Arial"/>
                <w:lang w:eastAsia="en-GB"/>
              </w:rPr>
            </w:pPr>
          </w:p>
        </w:tc>
        <w:tc>
          <w:tcPr>
            <w:tcW w:w="6737" w:type="dxa"/>
            <w:vAlign w:val="center"/>
          </w:tcPr>
          <w:p w14:paraId="6CF02834" w14:textId="77777777" w:rsidR="003850C0" w:rsidRPr="00D67DCF" w:rsidRDefault="003D080A" w:rsidP="00810B7C">
            <w:pPr>
              <w:spacing w:line="240" w:lineRule="auto"/>
              <w:rPr>
                <w:rFonts w:cs="Arial"/>
                <w:b/>
                <w:bCs/>
                <w:lang w:eastAsia="en-GB"/>
              </w:rPr>
            </w:pPr>
            <w:r w:rsidRPr="00D67DCF">
              <w:rPr>
                <w:rFonts w:cs="Arial"/>
                <w:b/>
                <w:bCs/>
                <w:lang w:eastAsia="en-GB"/>
              </w:rPr>
              <w:t>Indication</w:t>
            </w:r>
            <w:r w:rsidRPr="00D67DCF">
              <w:rPr>
                <w:rFonts w:cs="Arial"/>
                <w:lang w:eastAsia="en-GB"/>
              </w:rPr>
              <w:t>: Used to assess bleeding risk and / or monitor bleeding conditions</w:t>
            </w:r>
            <w:r w:rsidRPr="00D67DCF">
              <w:rPr>
                <w:rFonts w:cs="Arial"/>
                <w:lang w:eastAsia="en-GB"/>
              </w:rPr>
              <w:br/>
            </w:r>
            <w:r w:rsidRPr="00D67DCF">
              <w:rPr>
                <w:rFonts w:cs="Arial"/>
                <w:b/>
                <w:bCs/>
                <w:lang w:eastAsia="en-GB"/>
              </w:rPr>
              <w:t>Specific Criteria</w:t>
            </w:r>
            <w:r w:rsidRPr="00D67DCF">
              <w:rPr>
                <w:rFonts w:cs="Arial"/>
                <w:lang w:eastAsia="en-GB"/>
              </w:rPr>
              <w:t>:  Patient should be bled with minimal stasis.</w:t>
            </w:r>
          </w:p>
        </w:tc>
      </w:tr>
      <w:tr w:rsidR="00683965" w14:paraId="298D4BBA" w14:textId="77777777">
        <w:trPr>
          <w:trHeight w:val="680"/>
        </w:trPr>
        <w:tc>
          <w:tcPr>
            <w:tcW w:w="1570" w:type="dxa"/>
            <w:vAlign w:val="center"/>
          </w:tcPr>
          <w:p w14:paraId="3450A30E" w14:textId="77777777" w:rsidR="003850C0" w:rsidRPr="00D67DCF" w:rsidRDefault="003D080A" w:rsidP="00810B7C">
            <w:pPr>
              <w:spacing w:line="240" w:lineRule="auto"/>
              <w:jc w:val="center"/>
              <w:rPr>
                <w:rFonts w:cs="Arial"/>
                <w:b/>
                <w:bCs/>
                <w:lang w:eastAsia="en-GB"/>
              </w:rPr>
            </w:pPr>
            <w:r w:rsidRPr="00D67DCF">
              <w:rPr>
                <w:rFonts w:cs="Arial"/>
                <w:b/>
                <w:bCs/>
                <w:lang w:eastAsia="en-GB"/>
              </w:rPr>
              <w:t>Full Blood Count (FBC)</w:t>
            </w:r>
          </w:p>
        </w:tc>
        <w:tc>
          <w:tcPr>
            <w:tcW w:w="1464" w:type="dxa"/>
            <w:vAlign w:val="center"/>
          </w:tcPr>
          <w:p w14:paraId="148C2176" w14:textId="77777777" w:rsidR="003850C0" w:rsidRPr="00D67DCF" w:rsidRDefault="003D080A" w:rsidP="00810B7C">
            <w:pPr>
              <w:spacing w:line="240" w:lineRule="auto"/>
              <w:jc w:val="center"/>
              <w:rPr>
                <w:rFonts w:cs="Arial"/>
                <w:lang w:eastAsia="en-GB"/>
              </w:rPr>
            </w:pPr>
            <w:r w:rsidRPr="00D67DCF">
              <w:rPr>
                <w:rFonts w:cs="Arial"/>
                <w:lang w:eastAsia="en-GB"/>
              </w:rPr>
              <w:t>24 hours</w:t>
            </w:r>
          </w:p>
          <w:p w14:paraId="5EEC6962" w14:textId="77777777" w:rsidR="003850C0" w:rsidRPr="00D67DCF" w:rsidRDefault="003850C0" w:rsidP="00810B7C">
            <w:pPr>
              <w:spacing w:line="240" w:lineRule="auto"/>
              <w:jc w:val="center"/>
              <w:rPr>
                <w:rFonts w:cs="Arial"/>
                <w:lang w:eastAsia="en-GB"/>
              </w:rPr>
            </w:pPr>
          </w:p>
          <w:p w14:paraId="2E93B350" w14:textId="77777777" w:rsidR="003850C0" w:rsidRPr="00D67DCF" w:rsidRDefault="003D080A" w:rsidP="00810B7C">
            <w:pPr>
              <w:spacing w:line="240" w:lineRule="auto"/>
              <w:jc w:val="center"/>
              <w:rPr>
                <w:rFonts w:cs="Arial"/>
                <w:lang w:eastAsia="en-GB"/>
              </w:rPr>
            </w:pPr>
            <w:r w:rsidRPr="00D67DCF">
              <w:rPr>
                <w:rFonts w:cs="Arial"/>
                <w:lang w:eastAsia="en-GB"/>
              </w:rPr>
              <w:t>In patients: 4hours</w:t>
            </w:r>
          </w:p>
        </w:tc>
        <w:tc>
          <w:tcPr>
            <w:tcW w:w="1448" w:type="dxa"/>
            <w:vAlign w:val="center"/>
          </w:tcPr>
          <w:p w14:paraId="7352CE50"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4AC1D37D" w14:textId="77777777" w:rsidR="003850C0" w:rsidRPr="00D67DCF" w:rsidRDefault="003D080A" w:rsidP="00810B7C">
            <w:pPr>
              <w:spacing w:line="240" w:lineRule="auto"/>
              <w:jc w:val="center"/>
              <w:rPr>
                <w:rFonts w:cs="Arial"/>
                <w:lang w:eastAsia="en-GB"/>
              </w:rPr>
            </w:pPr>
            <w:r w:rsidRPr="00D67DCF">
              <w:rPr>
                <w:rFonts w:cs="Arial"/>
                <w:lang w:eastAsia="en-GB"/>
              </w:rPr>
              <w:t>1 x mauve top or paediatric Pink</w:t>
            </w:r>
          </w:p>
        </w:tc>
        <w:tc>
          <w:tcPr>
            <w:tcW w:w="2256" w:type="dxa"/>
            <w:vAlign w:val="center"/>
          </w:tcPr>
          <w:p w14:paraId="08DB4924" w14:textId="77777777" w:rsidR="003850C0" w:rsidRPr="00D67DCF" w:rsidRDefault="003D080A" w:rsidP="00810B7C">
            <w:pPr>
              <w:spacing w:line="240" w:lineRule="auto"/>
              <w:jc w:val="center"/>
              <w:rPr>
                <w:rFonts w:cs="Arial"/>
                <w:lang w:eastAsia="en-GB"/>
              </w:rPr>
            </w:pPr>
            <w:r w:rsidRPr="00D67DCF">
              <w:rPr>
                <w:rFonts w:cs="Arial"/>
                <w:lang w:eastAsia="en-GB"/>
              </w:rPr>
              <w:t xml:space="preserve">See Annex 1  </w:t>
            </w:r>
          </w:p>
        </w:tc>
        <w:tc>
          <w:tcPr>
            <w:tcW w:w="1977" w:type="dxa"/>
            <w:vAlign w:val="center"/>
          </w:tcPr>
          <w:p w14:paraId="5F919EAD" w14:textId="77777777" w:rsidR="003850C0" w:rsidRPr="00D67DCF" w:rsidRDefault="003850C0" w:rsidP="00810B7C">
            <w:pPr>
              <w:spacing w:line="240" w:lineRule="auto"/>
              <w:rPr>
                <w:rFonts w:cs="Arial"/>
                <w:lang w:eastAsia="en-GB"/>
              </w:rPr>
            </w:pPr>
          </w:p>
        </w:tc>
        <w:tc>
          <w:tcPr>
            <w:tcW w:w="6737" w:type="dxa"/>
            <w:vAlign w:val="center"/>
          </w:tcPr>
          <w:p w14:paraId="70814051" w14:textId="77777777" w:rsidR="003850C0" w:rsidRPr="00D67DCF" w:rsidRDefault="003D080A" w:rsidP="00810B7C">
            <w:pPr>
              <w:spacing w:line="240" w:lineRule="auto"/>
              <w:rPr>
                <w:rFonts w:cs="Arial"/>
                <w:b/>
                <w:bCs/>
                <w:lang w:eastAsia="en-GB"/>
              </w:rPr>
            </w:pPr>
            <w:r w:rsidRPr="00D67DCF">
              <w:rPr>
                <w:rFonts w:cs="Arial"/>
                <w:b/>
                <w:bCs/>
                <w:lang w:eastAsia="en-GB"/>
              </w:rPr>
              <w:t xml:space="preserve">Clinical Indications: </w:t>
            </w:r>
            <w:r w:rsidRPr="00D67DCF">
              <w:rPr>
                <w:rFonts w:cs="Arial"/>
                <w:lang w:eastAsia="en-GB"/>
              </w:rPr>
              <w:t xml:space="preserve">Integral part of most diagnostic investigation </w:t>
            </w:r>
          </w:p>
        </w:tc>
      </w:tr>
      <w:tr w:rsidR="00683965" w14:paraId="02CF11EB" w14:textId="77777777">
        <w:trPr>
          <w:trHeight w:val="680"/>
        </w:trPr>
        <w:tc>
          <w:tcPr>
            <w:tcW w:w="1570" w:type="dxa"/>
            <w:tcBorders>
              <w:bottom w:val="single" w:sz="4" w:space="0" w:color="auto"/>
            </w:tcBorders>
            <w:vAlign w:val="center"/>
          </w:tcPr>
          <w:p w14:paraId="2C9EF26B" w14:textId="77777777" w:rsidR="003850C0" w:rsidRPr="00FC7BAB" w:rsidRDefault="003D080A" w:rsidP="00810B7C">
            <w:pPr>
              <w:spacing w:line="240" w:lineRule="auto"/>
              <w:jc w:val="center"/>
              <w:rPr>
                <w:rFonts w:cs="Arial"/>
                <w:b/>
                <w:bCs/>
                <w:lang w:eastAsia="en-GB"/>
              </w:rPr>
            </w:pPr>
            <w:bookmarkStart w:id="919" w:name="_Toc449602882"/>
            <w:bookmarkStart w:id="920" w:name="_Toc471373283"/>
            <w:bookmarkStart w:id="921" w:name="_Toc169010493"/>
            <w:bookmarkStart w:id="922" w:name="_Toc169011748"/>
            <w:bookmarkStart w:id="923" w:name="_Toc169012510"/>
            <w:bookmarkStart w:id="924" w:name="_Toc169079265"/>
            <w:bookmarkStart w:id="925" w:name="_Toc169081757"/>
            <w:bookmarkStart w:id="926" w:name="_Toc169084383"/>
            <w:bookmarkStart w:id="927" w:name="_Toc169084746"/>
            <w:bookmarkStart w:id="928" w:name="_Toc169095026"/>
            <w:bookmarkStart w:id="929" w:name="_Toc169096561"/>
            <w:bookmarkStart w:id="930" w:name="_Toc169096738"/>
            <w:bookmarkStart w:id="931" w:name="_Toc169097092"/>
            <w:bookmarkStart w:id="932" w:name="_Toc169097269"/>
            <w:bookmarkStart w:id="933" w:name="_Toc169097446"/>
            <w:bookmarkStart w:id="934" w:name="_Toc169097623"/>
            <w:bookmarkStart w:id="935" w:name="_Toc169097800"/>
            <w:bookmarkStart w:id="936" w:name="_Toc208419630"/>
            <w:r w:rsidRPr="00072500">
              <w:rPr>
                <w:b/>
                <w:bCs/>
              </w:rPr>
              <w:t>G</w:t>
            </w:r>
            <w:bookmarkStart w:id="937" w:name="G"/>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r w:rsidRPr="00FC7BAB">
              <w:rPr>
                <w:rFonts w:cs="Arial"/>
                <w:b/>
                <w:bCs/>
                <w:lang w:eastAsia="en-GB"/>
              </w:rPr>
              <w:t>6PD</w:t>
            </w:r>
            <w:bookmarkEnd w:id="937"/>
          </w:p>
        </w:tc>
        <w:tc>
          <w:tcPr>
            <w:tcW w:w="1464" w:type="dxa"/>
            <w:tcBorders>
              <w:bottom w:val="single" w:sz="4" w:space="0" w:color="auto"/>
            </w:tcBorders>
            <w:vAlign w:val="center"/>
          </w:tcPr>
          <w:p w14:paraId="68C6B029" w14:textId="77777777" w:rsidR="003850C0" w:rsidRPr="00D67DCF" w:rsidRDefault="003D080A" w:rsidP="00810B7C">
            <w:pPr>
              <w:spacing w:line="240" w:lineRule="auto"/>
              <w:jc w:val="center"/>
              <w:rPr>
                <w:rFonts w:cs="Arial"/>
                <w:lang w:eastAsia="en-GB"/>
              </w:rPr>
            </w:pPr>
            <w:r w:rsidRPr="00D67DCF">
              <w:rPr>
                <w:rFonts w:cs="Arial"/>
              </w:rPr>
              <w:t>3 working days</w:t>
            </w:r>
          </w:p>
        </w:tc>
        <w:tc>
          <w:tcPr>
            <w:tcW w:w="1448" w:type="dxa"/>
            <w:tcBorders>
              <w:bottom w:val="single" w:sz="4" w:space="0" w:color="auto"/>
            </w:tcBorders>
            <w:vAlign w:val="center"/>
          </w:tcPr>
          <w:p w14:paraId="29610510"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0A0C0D6F" w14:textId="77777777" w:rsidR="003850C0" w:rsidRPr="00D67DCF" w:rsidRDefault="003D080A" w:rsidP="00810B7C">
            <w:pPr>
              <w:spacing w:line="240" w:lineRule="auto"/>
              <w:jc w:val="center"/>
              <w:rPr>
                <w:rFonts w:cs="Arial"/>
                <w:lang w:eastAsia="en-GB"/>
              </w:rPr>
            </w:pPr>
            <w:r w:rsidRPr="00D67DCF">
              <w:rPr>
                <w:rFonts w:cs="Arial"/>
                <w:lang w:eastAsia="en-GB"/>
              </w:rPr>
              <w:t>1 x Mauve</w:t>
            </w:r>
            <w:r w:rsidRPr="00D67DCF">
              <w:rPr>
                <w:rFonts w:cs="Arial"/>
                <w:lang w:eastAsia="en-GB"/>
              </w:rPr>
              <w:br/>
              <w:t>top</w:t>
            </w:r>
            <w:r w:rsidRPr="00D67DCF">
              <w:rPr>
                <w:rFonts w:cs="Arial"/>
                <w:lang w:eastAsia="en-GB"/>
              </w:rPr>
              <w:br/>
            </w:r>
          </w:p>
        </w:tc>
        <w:tc>
          <w:tcPr>
            <w:tcW w:w="2256" w:type="dxa"/>
            <w:tcBorders>
              <w:bottom w:val="single" w:sz="4" w:space="0" w:color="auto"/>
            </w:tcBorders>
            <w:vAlign w:val="center"/>
          </w:tcPr>
          <w:p w14:paraId="0B6C0DE8" w14:textId="77777777" w:rsidR="003850C0" w:rsidRPr="00D67DCF" w:rsidRDefault="003D080A" w:rsidP="00810B7C">
            <w:pPr>
              <w:spacing w:line="240" w:lineRule="auto"/>
              <w:jc w:val="center"/>
              <w:rPr>
                <w:rFonts w:cs="Arial"/>
                <w:lang w:eastAsia="en-GB"/>
              </w:rPr>
            </w:pPr>
            <w:r w:rsidRPr="00D67DCF">
              <w:rPr>
                <w:rFonts w:cs="Arial"/>
                <w:lang w:eastAsia="en-GB"/>
              </w:rPr>
              <w:t xml:space="preserve">See Annex 1  </w:t>
            </w:r>
          </w:p>
        </w:tc>
        <w:tc>
          <w:tcPr>
            <w:tcW w:w="1977" w:type="dxa"/>
            <w:tcBorders>
              <w:bottom w:val="single" w:sz="4" w:space="0" w:color="auto"/>
            </w:tcBorders>
            <w:vAlign w:val="center"/>
          </w:tcPr>
          <w:p w14:paraId="4B5E21B2" w14:textId="77777777" w:rsidR="003850C0" w:rsidRPr="00D67DCF" w:rsidRDefault="003D080A" w:rsidP="00810B7C">
            <w:pPr>
              <w:pStyle w:val="xmsonormal"/>
              <w:rPr>
                <w:rFonts w:ascii="Aileron Light" w:hAnsi="Aileron Light" w:cs="Tahoma"/>
                <w:sz w:val="20"/>
                <w:szCs w:val="20"/>
              </w:rPr>
            </w:pPr>
            <w:r w:rsidRPr="00D67DCF">
              <w:rPr>
                <w:rFonts w:ascii="Aileron Light" w:hAnsi="Aileron Light" w:cs="Arial"/>
                <w:bCs/>
                <w:sz w:val="20"/>
                <w:szCs w:val="20"/>
                <w:lang w:val="en-US"/>
              </w:rPr>
              <w:t xml:space="preserve">Level 2 Special </w:t>
            </w:r>
            <w:r w:rsidRPr="00F6477A">
              <w:rPr>
                <w:rFonts w:ascii="Aileron Light" w:hAnsi="Aileron Light" w:cs="Arial"/>
                <w:bCs/>
                <w:sz w:val="20"/>
                <w:szCs w:val="20"/>
                <w:lang w:val="en-US"/>
              </w:rPr>
              <w:t>Haematology</w:t>
            </w:r>
          </w:p>
          <w:p w14:paraId="753F8E24" w14:textId="77777777" w:rsidR="003850C0" w:rsidRPr="00D67DCF" w:rsidRDefault="003D080A" w:rsidP="00810B7C">
            <w:pPr>
              <w:pStyle w:val="xmsonormal"/>
              <w:rPr>
                <w:rFonts w:ascii="Aileron Light" w:hAnsi="Aileron Light" w:cs="Tahoma"/>
                <w:sz w:val="20"/>
                <w:szCs w:val="20"/>
              </w:rPr>
            </w:pPr>
            <w:r w:rsidRPr="00D67DCF">
              <w:rPr>
                <w:rFonts w:ascii="Aileron Light" w:hAnsi="Aileron Light" w:cs="Arial"/>
                <w:bCs/>
                <w:sz w:val="20"/>
                <w:szCs w:val="20"/>
                <w:lang w:val="en-US"/>
              </w:rPr>
              <w:t>Health Services Laboratories</w:t>
            </w:r>
          </w:p>
          <w:p w14:paraId="223CEB2C" w14:textId="77777777" w:rsidR="003850C0" w:rsidRPr="00D67DCF" w:rsidRDefault="003D080A" w:rsidP="00810B7C">
            <w:pPr>
              <w:pStyle w:val="xmsonormal"/>
              <w:rPr>
                <w:rFonts w:ascii="Aileron Light" w:hAnsi="Aileron Light" w:cs="Tahoma"/>
                <w:sz w:val="20"/>
                <w:szCs w:val="20"/>
              </w:rPr>
            </w:pPr>
            <w:r w:rsidRPr="00D67DCF">
              <w:rPr>
                <w:rFonts w:ascii="Aileron Light" w:hAnsi="Aileron Light" w:cs="Arial"/>
                <w:bCs/>
                <w:sz w:val="20"/>
                <w:szCs w:val="20"/>
                <w:lang w:val="en-US"/>
              </w:rPr>
              <w:t>The Halo Building, 1 Mabledon Place, London, WC1H 9AX</w:t>
            </w:r>
          </w:p>
        </w:tc>
        <w:tc>
          <w:tcPr>
            <w:tcW w:w="6737" w:type="dxa"/>
            <w:tcBorders>
              <w:bottom w:val="single" w:sz="4" w:space="0" w:color="auto"/>
            </w:tcBorders>
            <w:vAlign w:val="center"/>
          </w:tcPr>
          <w:p w14:paraId="1616C6A3" w14:textId="77777777" w:rsidR="003850C0" w:rsidRPr="00D67DCF" w:rsidRDefault="003D080A" w:rsidP="00810B7C">
            <w:pPr>
              <w:spacing w:line="240" w:lineRule="auto"/>
              <w:rPr>
                <w:rFonts w:cs="Arial"/>
                <w:b/>
                <w:bCs/>
                <w:lang w:eastAsia="en-GB"/>
              </w:rPr>
            </w:pPr>
            <w:r w:rsidRPr="00D67DCF">
              <w:rPr>
                <w:rFonts w:cs="Arial"/>
                <w:b/>
                <w:bCs/>
                <w:lang w:eastAsia="en-GB"/>
              </w:rPr>
              <w:t>Clinical Indications</w:t>
            </w:r>
            <w:r w:rsidRPr="00D67DCF">
              <w:rPr>
                <w:rFonts w:cs="Arial"/>
                <w:lang w:eastAsia="en-GB"/>
              </w:rPr>
              <w:t>: Some cases of neonatal jaundice and anaemia. Occasional cases of anaemia. Haemolysis when patient exposed to oxidant compounds</w:t>
            </w:r>
            <w:r w:rsidRPr="00D67DCF">
              <w:rPr>
                <w:rFonts w:cs="Arial"/>
                <w:lang w:eastAsia="en-GB"/>
              </w:rPr>
              <w:br/>
            </w:r>
            <w:r w:rsidRPr="00D67DCF">
              <w:rPr>
                <w:rFonts w:cs="Arial"/>
                <w:b/>
                <w:bCs/>
                <w:lang w:eastAsia="en-GB"/>
              </w:rPr>
              <w:t xml:space="preserve">Limitations: </w:t>
            </w:r>
            <w:r w:rsidRPr="00D67DCF">
              <w:rPr>
                <w:rFonts w:cs="Arial"/>
                <w:lang w:eastAsia="en-GB"/>
              </w:rPr>
              <w:t xml:space="preserve">White blood cells, platelets and reticulocytes may be rich in G6PDH and may, if present at increased levels give a false normal result. </w:t>
            </w:r>
          </w:p>
        </w:tc>
      </w:tr>
      <w:tr w:rsidR="00683965" w14:paraId="5B6E2F79" w14:textId="77777777">
        <w:trPr>
          <w:trHeight w:val="680"/>
        </w:trPr>
        <w:tc>
          <w:tcPr>
            <w:tcW w:w="1570" w:type="dxa"/>
            <w:tcBorders>
              <w:bottom w:val="single" w:sz="4" w:space="0" w:color="auto"/>
            </w:tcBorders>
            <w:vAlign w:val="center"/>
          </w:tcPr>
          <w:p w14:paraId="5CEF0869" w14:textId="77777777" w:rsidR="003850C0" w:rsidRPr="00FC7BAB" w:rsidRDefault="003D080A" w:rsidP="00FC7BAB">
            <w:pPr>
              <w:rPr>
                <w:rStyle w:val="Heading2Char"/>
                <w:rFonts w:ascii="Aileron Light" w:hAnsi="Aileron Light" w:cs="Arial"/>
                <w:b/>
                <w:bCs/>
                <w:color w:val="auto"/>
                <w:sz w:val="20"/>
                <w:szCs w:val="20"/>
              </w:rPr>
            </w:pPr>
            <w:bookmarkStart w:id="938" w:name="_Toc169010494"/>
            <w:bookmarkStart w:id="939" w:name="_Toc169011749"/>
            <w:bookmarkStart w:id="940" w:name="_Toc169012511"/>
            <w:bookmarkStart w:id="941" w:name="_Toc169079266"/>
            <w:bookmarkStart w:id="942" w:name="_Toc169081758"/>
            <w:bookmarkStart w:id="943" w:name="_Toc169084384"/>
            <w:bookmarkStart w:id="944" w:name="_Toc169084747"/>
            <w:bookmarkStart w:id="945" w:name="_Toc169095027"/>
            <w:bookmarkStart w:id="946" w:name="_Toc169096562"/>
            <w:bookmarkStart w:id="947" w:name="_Toc169096739"/>
            <w:bookmarkStart w:id="948" w:name="_Toc169097093"/>
            <w:bookmarkStart w:id="949" w:name="_Toc169097270"/>
            <w:bookmarkStart w:id="950" w:name="_Toc169097447"/>
            <w:bookmarkStart w:id="951" w:name="_Toc169097624"/>
            <w:bookmarkStart w:id="952" w:name="_Toc169097801"/>
            <w:bookmarkStart w:id="953" w:name="_Toc208419631"/>
            <w:r w:rsidRPr="00FC7BAB">
              <w:rPr>
                <w:b/>
                <w:bCs/>
              </w:rPr>
              <w:t>Haematocrit</w:t>
            </w:r>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r w:rsidRPr="00FC7BAB">
              <w:rPr>
                <w:b/>
                <w:bCs/>
              </w:rPr>
              <w:t xml:space="preserve"> </w:t>
            </w:r>
            <w:r w:rsidRPr="00FC7BAB">
              <w:rPr>
                <w:rStyle w:val="Heading2Char"/>
                <w:rFonts w:ascii="Aileron Light" w:hAnsi="Aileron Light" w:cs="Arial"/>
                <w:b/>
                <w:bCs/>
                <w:color w:val="auto"/>
                <w:sz w:val="20"/>
                <w:szCs w:val="20"/>
              </w:rPr>
              <w:t xml:space="preserve"> </w:t>
            </w:r>
          </w:p>
          <w:p w14:paraId="59228C25" w14:textId="77777777" w:rsidR="003850C0" w:rsidRPr="00FC7BAB" w:rsidRDefault="003D080A" w:rsidP="00893D31">
            <w:pPr>
              <w:rPr>
                <w:b/>
                <w:bCs/>
                <w:lang w:eastAsia="en-GB"/>
              </w:rPr>
            </w:pPr>
            <w:bookmarkStart w:id="954" w:name="_Toc169010495"/>
            <w:bookmarkStart w:id="955" w:name="_Toc169011750"/>
            <w:bookmarkStart w:id="956" w:name="_Toc169012512"/>
            <w:bookmarkStart w:id="957" w:name="_Toc169079267"/>
            <w:bookmarkStart w:id="958" w:name="_Toc169081759"/>
            <w:bookmarkStart w:id="959" w:name="_Toc169084385"/>
            <w:bookmarkStart w:id="960" w:name="_Toc169084748"/>
            <w:bookmarkStart w:id="961" w:name="_Toc169095028"/>
            <w:bookmarkStart w:id="962" w:name="_Toc169096563"/>
            <w:bookmarkStart w:id="963" w:name="_Toc169096740"/>
            <w:bookmarkStart w:id="964" w:name="_Toc169097094"/>
            <w:bookmarkStart w:id="965" w:name="_Toc169097271"/>
            <w:bookmarkStart w:id="966" w:name="_Toc169097448"/>
            <w:bookmarkStart w:id="967" w:name="_Toc169097625"/>
            <w:bookmarkStart w:id="968" w:name="_Toc169097802"/>
            <w:bookmarkStart w:id="969" w:name="_Toc208419632"/>
            <w:r w:rsidRPr="00FC7BAB">
              <w:rPr>
                <w:b/>
                <w:bCs/>
              </w:rPr>
              <w:t>(Hct</w:t>
            </w:r>
            <w:r w:rsidRPr="00FC7BAB">
              <w:rPr>
                <w:rStyle w:val="Heading2Char"/>
                <w:rFonts w:ascii="Aileron Light" w:hAnsi="Aileron Light" w:cs="Arial"/>
                <w:b/>
                <w:bCs/>
                <w:color w:val="auto"/>
                <w:sz w:val="20"/>
                <w:szCs w:val="20"/>
              </w:rPr>
              <w:t xml:space="preserve"> </w:t>
            </w:r>
            <w:r w:rsidRPr="00FC7BAB">
              <w:rPr>
                <w:b/>
                <w:bCs/>
              </w:rPr>
              <w:t>or PCV)</w:t>
            </w:r>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p>
        </w:tc>
        <w:tc>
          <w:tcPr>
            <w:tcW w:w="1464" w:type="dxa"/>
            <w:tcBorders>
              <w:bottom w:val="single" w:sz="4" w:space="0" w:color="auto"/>
            </w:tcBorders>
            <w:vAlign w:val="center"/>
          </w:tcPr>
          <w:p w14:paraId="1D675CC8" w14:textId="77777777" w:rsidR="003850C0" w:rsidRPr="00D67DCF" w:rsidRDefault="003D080A" w:rsidP="00810B7C">
            <w:pPr>
              <w:spacing w:line="240" w:lineRule="auto"/>
              <w:jc w:val="center"/>
              <w:rPr>
                <w:rFonts w:cs="Arial"/>
                <w:lang w:eastAsia="en-GB"/>
              </w:rPr>
            </w:pPr>
            <w:r w:rsidRPr="00D67DCF">
              <w:rPr>
                <w:rFonts w:cs="Arial"/>
                <w:lang w:eastAsia="en-GB"/>
              </w:rPr>
              <w:t>See FBC</w:t>
            </w:r>
          </w:p>
        </w:tc>
        <w:tc>
          <w:tcPr>
            <w:tcW w:w="1448" w:type="dxa"/>
            <w:tcBorders>
              <w:bottom w:val="single" w:sz="4" w:space="0" w:color="auto"/>
            </w:tcBorders>
            <w:vAlign w:val="center"/>
          </w:tcPr>
          <w:p w14:paraId="215F295E" w14:textId="77777777" w:rsidR="003850C0" w:rsidRPr="00D67DCF" w:rsidRDefault="003D080A" w:rsidP="00810B7C">
            <w:pPr>
              <w:spacing w:line="240" w:lineRule="auto"/>
              <w:jc w:val="center"/>
              <w:rPr>
                <w:rFonts w:cs="Arial"/>
                <w:lang w:eastAsia="en-GB"/>
              </w:rPr>
            </w:pPr>
            <w:r w:rsidRPr="00D67DCF">
              <w:rPr>
                <w:rFonts w:cs="Arial"/>
                <w:lang w:eastAsia="en-GB"/>
              </w:rPr>
              <w:t>See FBC</w:t>
            </w:r>
          </w:p>
        </w:tc>
        <w:tc>
          <w:tcPr>
            <w:tcW w:w="2256" w:type="dxa"/>
            <w:tcBorders>
              <w:bottom w:val="single" w:sz="4" w:space="0" w:color="auto"/>
            </w:tcBorders>
            <w:vAlign w:val="center"/>
          </w:tcPr>
          <w:p w14:paraId="5AC2C447" w14:textId="77777777" w:rsidR="003850C0" w:rsidRPr="00D67DCF" w:rsidRDefault="003D080A" w:rsidP="00810B7C">
            <w:pPr>
              <w:spacing w:line="240" w:lineRule="auto"/>
              <w:jc w:val="center"/>
              <w:rPr>
                <w:rFonts w:cs="Arial"/>
                <w:lang w:eastAsia="en-GB"/>
              </w:rPr>
            </w:pPr>
            <w:r w:rsidRPr="00D67DCF">
              <w:rPr>
                <w:rFonts w:cs="Arial"/>
                <w:lang w:eastAsia="en-GB"/>
              </w:rPr>
              <w:t xml:space="preserve">See Annex 1  </w:t>
            </w:r>
          </w:p>
        </w:tc>
        <w:tc>
          <w:tcPr>
            <w:tcW w:w="1977" w:type="dxa"/>
            <w:tcBorders>
              <w:bottom w:val="single" w:sz="4" w:space="0" w:color="auto"/>
            </w:tcBorders>
            <w:vAlign w:val="center"/>
          </w:tcPr>
          <w:p w14:paraId="7CF0BC6B" w14:textId="77777777" w:rsidR="003850C0" w:rsidRPr="00D67DCF" w:rsidRDefault="003850C0" w:rsidP="00810B7C">
            <w:pPr>
              <w:spacing w:line="240" w:lineRule="auto"/>
              <w:rPr>
                <w:rFonts w:cs="Arial"/>
                <w:lang w:eastAsia="en-GB"/>
              </w:rPr>
            </w:pPr>
          </w:p>
        </w:tc>
        <w:tc>
          <w:tcPr>
            <w:tcW w:w="6737" w:type="dxa"/>
            <w:tcBorders>
              <w:bottom w:val="single" w:sz="4" w:space="0" w:color="auto"/>
            </w:tcBorders>
            <w:vAlign w:val="center"/>
          </w:tcPr>
          <w:p w14:paraId="3A7952E7" w14:textId="77777777" w:rsidR="003850C0" w:rsidRPr="00D67DCF" w:rsidRDefault="003D080A" w:rsidP="00810B7C">
            <w:pPr>
              <w:spacing w:line="240" w:lineRule="auto"/>
              <w:rPr>
                <w:rFonts w:cs="Arial"/>
                <w:bCs/>
                <w:lang w:eastAsia="en-GB"/>
              </w:rPr>
            </w:pPr>
            <w:r w:rsidRPr="00D67DCF">
              <w:rPr>
                <w:rFonts w:cs="Arial"/>
                <w:bCs/>
                <w:lang w:eastAsia="en-GB"/>
              </w:rPr>
              <w:t>See FBC</w:t>
            </w:r>
          </w:p>
        </w:tc>
      </w:tr>
      <w:tr w:rsidR="00683965" w14:paraId="64D2E41C" w14:textId="77777777">
        <w:trPr>
          <w:trHeight w:val="680"/>
        </w:trPr>
        <w:tc>
          <w:tcPr>
            <w:tcW w:w="1570" w:type="dxa"/>
            <w:tcBorders>
              <w:top w:val="single" w:sz="4" w:space="0" w:color="auto"/>
              <w:left w:val="nil"/>
              <w:bottom w:val="nil"/>
              <w:right w:val="nil"/>
            </w:tcBorders>
            <w:vAlign w:val="center"/>
          </w:tcPr>
          <w:p w14:paraId="2D2020B5" w14:textId="77777777" w:rsidR="003850C0" w:rsidRPr="00D67DCF" w:rsidRDefault="003850C0" w:rsidP="00810B7C">
            <w:pPr>
              <w:spacing w:line="240" w:lineRule="auto"/>
              <w:rPr>
                <w:rStyle w:val="Heading2Char"/>
                <w:rFonts w:ascii="Aileron Light" w:hAnsi="Aileron Light" w:cs="Arial"/>
                <w:color w:val="auto"/>
                <w:sz w:val="20"/>
                <w:szCs w:val="20"/>
              </w:rPr>
            </w:pPr>
          </w:p>
        </w:tc>
        <w:tc>
          <w:tcPr>
            <w:tcW w:w="1464" w:type="dxa"/>
            <w:tcBorders>
              <w:top w:val="single" w:sz="4" w:space="0" w:color="auto"/>
              <w:left w:val="nil"/>
              <w:bottom w:val="nil"/>
              <w:right w:val="nil"/>
            </w:tcBorders>
            <w:vAlign w:val="center"/>
          </w:tcPr>
          <w:p w14:paraId="44937ADF" w14:textId="77777777" w:rsidR="003850C0" w:rsidRPr="00D67DCF" w:rsidRDefault="003850C0" w:rsidP="00810B7C">
            <w:pPr>
              <w:spacing w:line="240" w:lineRule="auto"/>
              <w:jc w:val="center"/>
              <w:rPr>
                <w:rFonts w:cs="Arial"/>
                <w:lang w:eastAsia="en-GB"/>
              </w:rPr>
            </w:pPr>
          </w:p>
        </w:tc>
        <w:tc>
          <w:tcPr>
            <w:tcW w:w="1448" w:type="dxa"/>
            <w:tcBorders>
              <w:top w:val="single" w:sz="4" w:space="0" w:color="auto"/>
              <w:left w:val="nil"/>
              <w:bottom w:val="nil"/>
              <w:right w:val="nil"/>
            </w:tcBorders>
            <w:vAlign w:val="center"/>
          </w:tcPr>
          <w:p w14:paraId="68DDA2E9" w14:textId="77777777" w:rsidR="003850C0" w:rsidRPr="00D67DCF" w:rsidRDefault="003850C0" w:rsidP="00810B7C">
            <w:pPr>
              <w:spacing w:line="240" w:lineRule="auto"/>
              <w:jc w:val="center"/>
              <w:rPr>
                <w:rFonts w:cs="Arial"/>
                <w:lang w:eastAsia="en-GB"/>
              </w:rPr>
            </w:pPr>
          </w:p>
        </w:tc>
        <w:tc>
          <w:tcPr>
            <w:tcW w:w="2256" w:type="dxa"/>
            <w:tcBorders>
              <w:top w:val="single" w:sz="4" w:space="0" w:color="auto"/>
              <w:left w:val="nil"/>
              <w:bottom w:val="nil"/>
              <w:right w:val="nil"/>
            </w:tcBorders>
            <w:vAlign w:val="center"/>
          </w:tcPr>
          <w:p w14:paraId="19BFC60C" w14:textId="77777777" w:rsidR="003850C0" w:rsidRPr="00D67DCF" w:rsidRDefault="003850C0" w:rsidP="00810B7C">
            <w:pPr>
              <w:spacing w:line="240" w:lineRule="auto"/>
              <w:jc w:val="center"/>
              <w:rPr>
                <w:rFonts w:cs="Arial"/>
                <w:lang w:eastAsia="en-GB"/>
              </w:rPr>
            </w:pPr>
          </w:p>
        </w:tc>
        <w:tc>
          <w:tcPr>
            <w:tcW w:w="1977" w:type="dxa"/>
            <w:tcBorders>
              <w:top w:val="single" w:sz="4" w:space="0" w:color="auto"/>
              <w:left w:val="nil"/>
              <w:bottom w:val="nil"/>
              <w:right w:val="nil"/>
            </w:tcBorders>
            <w:vAlign w:val="center"/>
          </w:tcPr>
          <w:p w14:paraId="6D1D886F" w14:textId="77777777" w:rsidR="003850C0" w:rsidRPr="00D67DCF" w:rsidRDefault="003850C0" w:rsidP="00810B7C">
            <w:pPr>
              <w:spacing w:line="240" w:lineRule="auto"/>
              <w:rPr>
                <w:rFonts w:cs="Arial"/>
                <w:lang w:eastAsia="en-GB"/>
              </w:rPr>
            </w:pPr>
          </w:p>
        </w:tc>
        <w:tc>
          <w:tcPr>
            <w:tcW w:w="6737" w:type="dxa"/>
            <w:tcBorders>
              <w:top w:val="single" w:sz="4" w:space="0" w:color="auto"/>
              <w:left w:val="nil"/>
              <w:bottom w:val="nil"/>
              <w:right w:val="nil"/>
            </w:tcBorders>
            <w:vAlign w:val="center"/>
          </w:tcPr>
          <w:p w14:paraId="2107EE81" w14:textId="77777777" w:rsidR="003850C0" w:rsidRPr="00D67DCF" w:rsidRDefault="003850C0" w:rsidP="00810B7C">
            <w:pPr>
              <w:spacing w:line="240" w:lineRule="auto"/>
              <w:rPr>
                <w:rFonts w:cs="Arial"/>
                <w:b/>
                <w:bCs/>
                <w:lang w:eastAsia="en-GB"/>
              </w:rPr>
            </w:pPr>
          </w:p>
          <w:p w14:paraId="48559F28" w14:textId="77777777" w:rsidR="003850C0" w:rsidRPr="00D67DCF" w:rsidRDefault="003850C0" w:rsidP="00810B7C">
            <w:pPr>
              <w:spacing w:line="240" w:lineRule="auto"/>
              <w:rPr>
                <w:rFonts w:cs="Arial"/>
                <w:b/>
                <w:bCs/>
                <w:lang w:eastAsia="en-GB"/>
              </w:rPr>
            </w:pPr>
          </w:p>
          <w:p w14:paraId="17C7A8A3" w14:textId="77777777" w:rsidR="003850C0" w:rsidRPr="00D67DCF" w:rsidRDefault="003850C0" w:rsidP="00810B7C">
            <w:pPr>
              <w:spacing w:line="240" w:lineRule="auto"/>
              <w:rPr>
                <w:rFonts w:cs="Arial"/>
                <w:b/>
                <w:bCs/>
                <w:lang w:eastAsia="en-GB"/>
              </w:rPr>
            </w:pPr>
          </w:p>
          <w:p w14:paraId="619D264B" w14:textId="77777777" w:rsidR="003850C0" w:rsidRPr="00D67DCF" w:rsidRDefault="003850C0" w:rsidP="00810B7C">
            <w:pPr>
              <w:spacing w:line="240" w:lineRule="auto"/>
              <w:rPr>
                <w:rFonts w:cs="Arial"/>
                <w:b/>
                <w:bCs/>
                <w:lang w:eastAsia="en-GB"/>
              </w:rPr>
            </w:pPr>
          </w:p>
        </w:tc>
      </w:tr>
      <w:tr w:rsidR="00683965" w14:paraId="535D6964" w14:textId="77777777">
        <w:trPr>
          <w:trHeight w:val="680"/>
        </w:trPr>
        <w:tc>
          <w:tcPr>
            <w:tcW w:w="1570" w:type="dxa"/>
            <w:tcBorders>
              <w:top w:val="nil"/>
            </w:tcBorders>
            <w:vAlign w:val="center"/>
          </w:tcPr>
          <w:p w14:paraId="0985F059" w14:textId="77777777" w:rsidR="003850C0" w:rsidRPr="00D67DCF" w:rsidRDefault="003D080A" w:rsidP="00810B7C">
            <w:pPr>
              <w:spacing w:line="240" w:lineRule="auto"/>
              <w:jc w:val="center"/>
              <w:rPr>
                <w:rFonts w:cs="Arial"/>
                <w:b/>
                <w:bCs/>
                <w:lang w:eastAsia="en-GB"/>
              </w:rPr>
            </w:pPr>
            <w:r w:rsidRPr="00D67DCF">
              <w:rPr>
                <w:rFonts w:cs="Arial"/>
                <w:b/>
                <w:bCs/>
                <w:lang w:eastAsia="en-GB"/>
              </w:rPr>
              <w:t>Haemoglobin-opathy screen</w:t>
            </w:r>
          </w:p>
        </w:tc>
        <w:tc>
          <w:tcPr>
            <w:tcW w:w="1464" w:type="dxa"/>
            <w:tcBorders>
              <w:top w:val="nil"/>
            </w:tcBorders>
            <w:vAlign w:val="center"/>
          </w:tcPr>
          <w:p w14:paraId="72624891" w14:textId="77777777" w:rsidR="003850C0" w:rsidRPr="00D67DCF" w:rsidRDefault="003D080A" w:rsidP="00810B7C">
            <w:pPr>
              <w:spacing w:line="240" w:lineRule="auto"/>
              <w:jc w:val="center"/>
              <w:rPr>
                <w:rFonts w:cs="Arial"/>
                <w:lang w:eastAsia="en-GB"/>
              </w:rPr>
            </w:pPr>
            <w:r w:rsidRPr="00D67DCF">
              <w:rPr>
                <w:rFonts w:cs="Arial"/>
                <w:lang w:eastAsia="en-GB"/>
              </w:rPr>
              <w:t>3 working days</w:t>
            </w:r>
          </w:p>
        </w:tc>
        <w:tc>
          <w:tcPr>
            <w:tcW w:w="1448" w:type="dxa"/>
            <w:tcBorders>
              <w:top w:val="nil"/>
            </w:tcBorders>
            <w:vAlign w:val="center"/>
          </w:tcPr>
          <w:p w14:paraId="3F86D265"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32423FF0" w14:textId="77777777" w:rsidR="003850C0" w:rsidRPr="00D67DCF" w:rsidRDefault="003D080A" w:rsidP="00810B7C">
            <w:pPr>
              <w:spacing w:line="240" w:lineRule="auto"/>
              <w:jc w:val="center"/>
              <w:rPr>
                <w:rFonts w:cs="Arial"/>
                <w:lang w:eastAsia="en-GB"/>
              </w:rPr>
            </w:pPr>
            <w:r w:rsidRPr="00D67DCF">
              <w:rPr>
                <w:rFonts w:cs="Arial"/>
                <w:lang w:eastAsia="en-GB"/>
              </w:rPr>
              <w:t>1 x Mauve</w:t>
            </w:r>
            <w:r w:rsidRPr="00D67DCF">
              <w:rPr>
                <w:rFonts w:cs="Arial"/>
                <w:lang w:eastAsia="en-GB"/>
              </w:rPr>
              <w:br/>
              <w:t>top</w:t>
            </w:r>
            <w:r w:rsidRPr="00D67DCF">
              <w:rPr>
                <w:rFonts w:cs="Arial"/>
                <w:lang w:eastAsia="en-GB"/>
              </w:rPr>
              <w:br/>
            </w:r>
          </w:p>
        </w:tc>
        <w:tc>
          <w:tcPr>
            <w:tcW w:w="2256" w:type="dxa"/>
            <w:tcBorders>
              <w:top w:val="nil"/>
            </w:tcBorders>
            <w:vAlign w:val="center"/>
          </w:tcPr>
          <w:p w14:paraId="329BAC76" w14:textId="77777777" w:rsidR="003850C0" w:rsidRPr="00D67DCF" w:rsidRDefault="003D080A" w:rsidP="00810B7C">
            <w:pPr>
              <w:spacing w:line="240" w:lineRule="auto"/>
              <w:jc w:val="center"/>
              <w:rPr>
                <w:rFonts w:cs="Arial"/>
                <w:lang w:eastAsia="en-GB"/>
              </w:rPr>
            </w:pPr>
            <w:r w:rsidRPr="00D67DCF">
              <w:rPr>
                <w:rFonts w:cs="Arial"/>
                <w:lang w:eastAsia="en-GB"/>
              </w:rPr>
              <w:t xml:space="preserve"> See Annex 1  </w:t>
            </w:r>
          </w:p>
        </w:tc>
        <w:tc>
          <w:tcPr>
            <w:tcW w:w="1977" w:type="dxa"/>
            <w:tcBorders>
              <w:top w:val="nil"/>
            </w:tcBorders>
            <w:vAlign w:val="center"/>
          </w:tcPr>
          <w:p w14:paraId="1933EF48" w14:textId="77777777" w:rsidR="003850C0" w:rsidRPr="00D67DCF" w:rsidRDefault="003850C0" w:rsidP="00810B7C">
            <w:pPr>
              <w:spacing w:line="240" w:lineRule="auto"/>
              <w:rPr>
                <w:rFonts w:cs="Arial"/>
                <w:lang w:eastAsia="en-GB"/>
              </w:rPr>
            </w:pPr>
          </w:p>
        </w:tc>
        <w:tc>
          <w:tcPr>
            <w:tcW w:w="6737" w:type="dxa"/>
            <w:tcBorders>
              <w:top w:val="nil"/>
            </w:tcBorders>
            <w:vAlign w:val="center"/>
          </w:tcPr>
          <w:p w14:paraId="786F4A69" w14:textId="77777777" w:rsidR="003850C0" w:rsidRPr="00D67DCF" w:rsidRDefault="003D080A" w:rsidP="00810B7C">
            <w:pPr>
              <w:spacing w:line="240" w:lineRule="auto"/>
              <w:rPr>
                <w:rFonts w:cs="Arial"/>
                <w:lang w:eastAsia="en-GB"/>
              </w:rPr>
            </w:pPr>
            <w:r w:rsidRPr="00D67DCF">
              <w:rPr>
                <w:rFonts w:cs="Arial"/>
                <w:b/>
                <w:bCs/>
                <w:lang w:eastAsia="en-GB"/>
              </w:rPr>
              <w:t>Clinical Indications</w:t>
            </w:r>
            <w:r w:rsidRPr="00D67DCF">
              <w:rPr>
                <w:rFonts w:cs="Arial"/>
                <w:lang w:eastAsia="en-GB"/>
              </w:rPr>
              <w:t>: To confirm or exclude presence of variant haemoglobins and or beta thalassaemia. Part of national screening programme of all antenatal patients for early detection of haemoglobin abnormalities including sickle cell and thalassaemia conditions</w:t>
            </w:r>
            <w:r w:rsidRPr="00D67DCF">
              <w:rPr>
                <w:rFonts w:cs="Arial"/>
                <w:lang w:eastAsia="en-GB"/>
              </w:rPr>
              <w:br/>
            </w:r>
            <w:r w:rsidRPr="00D67DCF">
              <w:rPr>
                <w:rFonts w:cs="Arial"/>
                <w:b/>
                <w:bCs/>
                <w:lang w:eastAsia="en-GB"/>
              </w:rPr>
              <w:t xml:space="preserve">Limitations: </w:t>
            </w:r>
            <w:r w:rsidRPr="00D67DCF">
              <w:rPr>
                <w:rFonts w:cs="Arial"/>
                <w:lang w:eastAsia="en-GB"/>
              </w:rPr>
              <w:t xml:space="preserve">  Recent transfusion may mask / reduce level of any variants present.</w:t>
            </w:r>
          </w:p>
          <w:p w14:paraId="60869341" w14:textId="77777777" w:rsidR="003850C0" w:rsidRPr="00D67DCF" w:rsidRDefault="003D080A" w:rsidP="00810B7C">
            <w:pPr>
              <w:spacing w:line="240" w:lineRule="auto"/>
              <w:rPr>
                <w:rStyle w:val="contentpasted1"/>
                <w:rFonts w:cs="Arial"/>
                <w:bCs/>
              </w:rPr>
            </w:pPr>
            <w:r w:rsidRPr="00D67DCF">
              <w:rPr>
                <w:rStyle w:val="contentpasted1"/>
                <w:rFonts w:cs="Arial"/>
                <w:bCs/>
              </w:rPr>
              <w:t>Any genetic predictions following these results assume that the family relationships are as stated and on the Family Origin Questionnaire (FOQ) and the sample identification is correct.</w:t>
            </w:r>
          </w:p>
          <w:p w14:paraId="25CC2139" w14:textId="77777777" w:rsidR="003850C0" w:rsidRPr="00D67DCF" w:rsidRDefault="003D080A" w:rsidP="00810B7C">
            <w:pPr>
              <w:spacing w:before="100" w:beforeAutospacing="1" w:after="100" w:afterAutospacing="1" w:line="240" w:lineRule="auto"/>
              <w:rPr>
                <w:rFonts w:cs="Arial"/>
                <w:lang w:eastAsia="en-GB"/>
              </w:rPr>
            </w:pPr>
            <w:r w:rsidRPr="00D67DCF">
              <w:rPr>
                <w:rStyle w:val="contentpasted0"/>
                <w:rFonts w:cs="Arial"/>
                <w:b/>
                <w:bCs/>
              </w:rPr>
              <w:t>Situations requiring particular care in the interpretation of Results</w:t>
            </w:r>
          </w:p>
          <w:p w14:paraId="23233DCF" w14:textId="77777777" w:rsidR="003850C0" w:rsidRPr="00D67DCF" w:rsidRDefault="003D080A" w:rsidP="00AE58DF">
            <w:pPr>
              <w:numPr>
                <w:ilvl w:val="0"/>
                <w:numId w:val="55"/>
              </w:numPr>
              <w:suppressAutoHyphens w:val="0"/>
              <w:spacing w:before="100" w:beforeAutospacing="1" w:after="100" w:afterAutospacing="1" w:line="240" w:lineRule="auto"/>
              <w:rPr>
                <w:rFonts w:cs="Arial"/>
                <w:lang w:eastAsia="en-GB"/>
              </w:rPr>
            </w:pPr>
            <w:r w:rsidRPr="00D67DCF">
              <w:rPr>
                <w:rStyle w:val="contentpasted0"/>
                <w:rFonts w:cs="Arial"/>
              </w:rPr>
              <w:t>Fertility treatment- donor gametes.</w:t>
            </w:r>
          </w:p>
          <w:p w14:paraId="1A06E739" w14:textId="77777777" w:rsidR="003850C0" w:rsidRPr="00D67DCF" w:rsidRDefault="003D080A" w:rsidP="00AE58DF">
            <w:pPr>
              <w:numPr>
                <w:ilvl w:val="0"/>
                <w:numId w:val="55"/>
              </w:numPr>
              <w:suppressAutoHyphens w:val="0"/>
              <w:spacing w:before="100" w:beforeAutospacing="1" w:after="100" w:afterAutospacing="1" w:line="240" w:lineRule="auto"/>
              <w:rPr>
                <w:rFonts w:cs="Arial"/>
              </w:rPr>
            </w:pPr>
            <w:r w:rsidRPr="00D67DCF">
              <w:rPr>
                <w:rStyle w:val="contentpasted0"/>
                <w:rFonts w:cs="Arial"/>
              </w:rPr>
              <w:t>Adoption</w:t>
            </w:r>
          </w:p>
          <w:p w14:paraId="15E131F4" w14:textId="77777777" w:rsidR="003850C0" w:rsidRPr="00D67DCF" w:rsidRDefault="003D080A" w:rsidP="00AE58DF">
            <w:pPr>
              <w:numPr>
                <w:ilvl w:val="0"/>
                <w:numId w:val="55"/>
              </w:numPr>
              <w:suppressAutoHyphens w:val="0"/>
              <w:spacing w:before="100" w:beforeAutospacing="1" w:after="100" w:afterAutospacing="1" w:line="240" w:lineRule="auto"/>
              <w:rPr>
                <w:rFonts w:cs="Arial"/>
              </w:rPr>
            </w:pPr>
            <w:r w:rsidRPr="00D67DCF">
              <w:rPr>
                <w:rStyle w:val="contentpasted0"/>
                <w:rFonts w:cs="Arial"/>
              </w:rPr>
              <w:t>Bone Marrow Transplant</w:t>
            </w:r>
          </w:p>
          <w:p w14:paraId="7B46129D" w14:textId="77777777" w:rsidR="003850C0" w:rsidRPr="00D67DCF" w:rsidRDefault="003D080A" w:rsidP="00AE58DF">
            <w:pPr>
              <w:numPr>
                <w:ilvl w:val="0"/>
                <w:numId w:val="55"/>
              </w:numPr>
              <w:suppressAutoHyphens w:val="0"/>
              <w:spacing w:before="100" w:beforeAutospacing="1" w:after="100" w:afterAutospacing="1" w:line="240" w:lineRule="auto"/>
              <w:rPr>
                <w:rFonts w:cs="Arial"/>
              </w:rPr>
            </w:pPr>
            <w:r w:rsidRPr="00D67DCF">
              <w:rPr>
                <w:rStyle w:val="contentpasted0"/>
                <w:rFonts w:cs="Arial"/>
              </w:rPr>
              <w:t>Gene therapy</w:t>
            </w:r>
          </w:p>
          <w:p w14:paraId="4A44FAFC" w14:textId="77777777" w:rsidR="003850C0" w:rsidRPr="00D67DCF" w:rsidRDefault="003D080A" w:rsidP="00810B7C">
            <w:pPr>
              <w:spacing w:line="240" w:lineRule="auto"/>
              <w:rPr>
                <w:rFonts w:cs="Arial"/>
                <w:b/>
                <w:bCs/>
                <w:lang w:eastAsia="en-GB"/>
              </w:rPr>
            </w:pPr>
            <w:r w:rsidRPr="00F12384">
              <w:rPr>
                <w:rFonts w:cs="Arial"/>
              </w:rPr>
              <w:t>Please contact the haematology laboratory for further guidance’ as Voxelator is no longer in use in the UK.</w:t>
            </w:r>
          </w:p>
        </w:tc>
      </w:tr>
      <w:tr w:rsidR="00683965" w14:paraId="017477EF" w14:textId="77777777">
        <w:trPr>
          <w:trHeight w:val="680"/>
        </w:trPr>
        <w:tc>
          <w:tcPr>
            <w:tcW w:w="1570" w:type="dxa"/>
            <w:vAlign w:val="center"/>
          </w:tcPr>
          <w:p w14:paraId="41A104FC" w14:textId="77777777" w:rsidR="003850C0" w:rsidRPr="00D67DCF" w:rsidRDefault="003D080A" w:rsidP="00810B7C">
            <w:pPr>
              <w:spacing w:line="240" w:lineRule="auto"/>
              <w:jc w:val="center"/>
              <w:rPr>
                <w:rFonts w:cs="Arial"/>
                <w:b/>
                <w:bCs/>
                <w:lang w:eastAsia="en-GB"/>
              </w:rPr>
            </w:pPr>
            <w:r w:rsidRPr="00D67DCF">
              <w:rPr>
                <w:rFonts w:cs="Arial"/>
                <w:b/>
                <w:bCs/>
                <w:lang w:eastAsia="en-GB"/>
              </w:rPr>
              <w:t>Confirmation of abnormal Haemoglobin variant (excluding HbS)</w:t>
            </w:r>
          </w:p>
        </w:tc>
        <w:tc>
          <w:tcPr>
            <w:tcW w:w="1464" w:type="dxa"/>
            <w:vAlign w:val="center"/>
          </w:tcPr>
          <w:p w14:paraId="5949015A" w14:textId="77777777" w:rsidR="003850C0" w:rsidRPr="00D67DCF" w:rsidRDefault="003D080A" w:rsidP="00810B7C">
            <w:pPr>
              <w:spacing w:line="240" w:lineRule="auto"/>
              <w:jc w:val="center"/>
              <w:rPr>
                <w:rFonts w:cs="Arial"/>
                <w:lang w:eastAsia="en-GB"/>
              </w:rPr>
            </w:pPr>
            <w:r w:rsidRPr="00D67DCF">
              <w:rPr>
                <w:rFonts w:cs="Arial"/>
                <w:lang w:eastAsia="en-GB"/>
              </w:rPr>
              <w:t>8 - 10 working days</w:t>
            </w:r>
          </w:p>
        </w:tc>
        <w:tc>
          <w:tcPr>
            <w:tcW w:w="1448" w:type="dxa"/>
            <w:vAlign w:val="center"/>
          </w:tcPr>
          <w:p w14:paraId="60C5B050"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1B09C601" w14:textId="77777777" w:rsidR="003850C0" w:rsidRPr="00D67DCF" w:rsidRDefault="003D080A" w:rsidP="00810B7C">
            <w:pPr>
              <w:spacing w:line="240" w:lineRule="auto"/>
              <w:jc w:val="center"/>
              <w:rPr>
                <w:rFonts w:cs="Arial"/>
                <w:lang w:eastAsia="en-GB"/>
              </w:rPr>
            </w:pPr>
            <w:r w:rsidRPr="00D67DCF">
              <w:rPr>
                <w:rFonts w:cs="Arial"/>
                <w:lang w:eastAsia="en-GB"/>
              </w:rPr>
              <w:t>1 x Mauve top</w:t>
            </w:r>
          </w:p>
        </w:tc>
        <w:tc>
          <w:tcPr>
            <w:tcW w:w="2256" w:type="dxa"/>
            <w:vAlign w:val="center"/>
          </w:tcPr>
          <w:p w14:paraId="60FDDF24" w14:textId="77777777" w:rsidR="003850C0" w:rsidRPr="00D67DCF" w:rsidRDefault="003D080A" w:rsidP="00810B7C">
            <w:pPr>
              <w:spacing w:line="240" w:lineRule="auto"/>
              <w:jc w:val="center"/>
              <w:rPr>
                <w:rFonts w:cs="Arial"/>
                <w:lang w:eastAsia="en-GB"/>
              </w:rPr>
            </w:pPr>
            <w:r w:rsidRPr="00D67DCF">
              <w:rPr>
                <w:rFonts w:cs="Arial"/>
                <w:lang w:eastAsia="en-GB"/>
              </w:rPr>
              <w:t xml:space="preserve">See Annex 1  </w:t>
            </w:r>
          </w:p>
        </w:tc>
        <w:tc>
          <w:tcPr>
            <w:tcW w:w="1977" w:type="dxa"/>
            <w:vAlign w:val="center"/>
          </w:tcPr>
          <w:p w14:paraId="06664C90" w14:textId="77777777" w:rsidR="003850C0" w:rsidRPr="00D67DCF" w:rsidRDefault="003D080A" w:rsidP="00810B7C">
            <w:pPr>
              <w:spacing w:line="276" w:lineRule="auto"/>
              <w:rPr>
                <w:rFonts w:cs="Arial"/>
                <w:lang w:eastAsia="en-GB"/>
              </w:rPr>
            </w:pPr>
            <w:r w:rsidRPr="00D67DCF">
              <w:rPr>
                <w:rFonts w:cs="Arial"/>
                <w:lang w:eastAsia="en-GB"/>
              </w:rPr>
              <w:t xml:space="preserve">Barts Health laboratory </w:t>
            </w:r>
          </w:p>
          <w:p w14:paraId="1D93D3AE" w14:textId="77777777" w:rsidR="003850C0" w:rsidRPr="00D67DCF" w:rsidRDefault="003D080A" w:rsidP="00810B7C">
            <w:pPr>
              <w:spacing w:line="276" w:lineRule="auto"/>
              <w:rPr>
                <w:rFonts w:cs="Arial"/>
                <w:lang w:eastAsia="en-GB"/>
              </w:rPr>
            </w:pPr>
            <w:r w:rsidRPr="00D67DCF">
              <w:rPr>
                <w:rFonts w:cs="Arial"/>
                <w:lang w:eastAsia="en-GB"/>
              </w:rPr>
              <w:t>Red Cell Laboratory</w:t>
            </w:r>
          </w:p>
          <w:p w14:paraId="4B2C89DC" w14:textId="77777777" w:rsidR="003850C0" w:rsidRPr="00D67DCF" w:rsidRDefault="003D080A" w:rsidP="00810B7C">
            <w:pPr>
              <w:spacing w:line="276" w:lineRule="auto"/>
              <w:rPr>
                <w:rFonts w:cs="Arial"/>
                <w:lang w:eastAsia="en-GB"/>
              </w:rPr>
            </w:pPr>
            <w:r w:rsidRPr="00D67DCF">
              <w:rPr>
                <w:rFonts w:cs="Arial"/>
                <w:lang w:eastAsia="en-GB"/>
              </w:rPr>
              <w:t>c/o Specimen Reception,</w:t>
            </w:r>
            <w:r w:rsidRPr="00D67DCF">
              <w:rPr>
                <w:lang w:eastAsia="en-GB"/>
              </w:rPr>
              <w:t xml:space="preserve"> </w:t>
            </w:r>
            <w:r w:rsidRPr="00D67DCF">
              <w:rPr>
                <w:rFonts w:cs="Arial"/>
                <w:lang w:eastAsia="en-GB"/>
              </w:rPr>
              <w:t>4th Floor</w:t>
            </w:r>
          </w:p>
          <w:p w14:paraId="06B199FD" w14:textId="77777777" w:rsidR="003850C0" w:rsidRPr="00D67DCF" w:rsidRDefault="003D080A" w:rsidP="00810B7C">
            <w:pPr>
              <w:spacing w:line="276" w:lineRule="auto"/>
              <w:rPr>
                <w:rFonts w:cs="Arial"/>
                <w:lang w:eastAsia="en-GB"/>
              </w:rPr>
            </w:pPr>
            <w:r w:rsidRPr="00D67DCF">
              <w:rPr>
                <w:rFonts w:cs="Arial"/>
                <w:lang w:eastAsia="en-GB"/>
              </w:rPr>
              <w:t>Pathology and Pharmacy Building</w:t>
            </w:r>
          </w:p>
          <w:p w14:paraId="666D22F3" w14:textId="77777777" w:rsidR="003850C0" w:rsidRPr="00D67DCF" w:rsidRDefault="003D080A" w:rsidP="00810B7C">
            <w:pPr>
              <w:spacing w:line="276" w:lineRule="auto"/>
              <w:rPr>
                <w:rFonts w:cs="Arial"/>
                <w:lang w:eastAsia="en-GB"/>
              </w:rPr>
            </w:pPr>
            <w:r w:rsidRPr="00D67DCF">
              <w:rPr>
                <w:rFonts w:cs="Arial"/>
                <w:lang w:eastAsia="en-GB"/>
              </w:rPr>
              <w:t>80 Newark Street, Whitechapel</w:t>
            </w:r>
          </w:p>
          <w:p w14:paraId="03E2AC48" w14:textId="77777777" w:rsidR="003850C0" w:rsidRPr="00D67DCF" w:rsidRDefault="003D080A" w:rsidP="00810B7C">
            <w:pPr>
              <w:spacing w:line="276" w:lineRule="auto"/>
              <w:rPr>
                <w:rFonts w:cs="Arial"/>
                <w:lang w:eastAsia="en-GB"/>
              </w:rPr>
            </w:pPr>
            <w:r w:rsidRPr="00D67DCF">
              <w:rPr>
                <w:rFonts w:cs="Arial"/>
                <w:lang w:eastAsia="en-GB"/>
              </w:rPr>
              <w:t>London E1 2ES</w:t>
            </w:r>
          </w:p>
          <w:p w14:paraId="29F7FE21" w14:textId="77777777" w:rsidR="003850C0" w:rsidRPr="00D67DCF" w:rsidRDefault="003D080A" w:rsidP="00810B7C">
            <w:pPr>
              <w:spacing w:line="240" w:lineRule="auto"/>
              <w:rPr>
                <w:rFonts w:cs="Arial"/>
                <w:lang w:eastAsia="en-GB"/>
              </w:rPr>
            </w:pPr>
            <w:r w:rsidRPr="00D67DCF">
              <w:rPr>
                <w:rFonts w:cs="Arial"/>
                <w:lang w:eastAsia="en-GB"/>
              </w:rPr>
              <w:t>Tel: 0203 2460342</w:t>
            </w:r>
          </w:p>
        </w:tc>
        <w:tc>
          <w:tcPr>
            <w:tcW w:w="6737" w:type="dxa"/>
            <w:vAlign w:val="center"/>
          </w:tcPr>
          <w:p w14:paraId="29DD05C4" w14:textId="77777777" w:rsidR="003850C0" w:rsidRPr="00D67DCF" w:rsidRDefault="003D080A" w:rsidP="00810B7C">
            <w:pPr>
              <w:spacing w:line="276" w:lineRule="auto"/>
              <w:rPr>
                <w:rFonts w:cs="Arial"/>
                <w:bCs/>
                <w:lang w:eastAsia="en-GB"/>
              </w:rPr>
            </w:pPr>
            <w:r w:rsidRPr="00D67DCF">
              <w:rPr>
                <w:rFonts w:cs="Arial"/>
                <w:bCs/>
                <w:lang w:eastAsia="en-GB"/>
              </w:rPr>
              <w:t>Clinical Indications: To confirm or exclude presence of variant haemoglobins and or beta thalassaemia. Part of national screening programme of all antenatal patients for early detection of haemoglobin abnormalities including sickle cell and thalassaemia conditions</w:t>
            </w:r>
          </w:p>
          <w:p w14:paraId="1F32F883" w14:textId="77777777" w:rsidR="003850C0" w:rsidRPr="00D67DCF" w:rsidRDefault="003D080A" w:rsidP="00810B7C">
            <w:pPr>
              <w:spacing w:line="240" w:lineRule="auto"/>
              <w:rPr>
                <w:rFonts w:cs="Arial"/>
                <w:b/>
                <w:bCs/>
                <w:lang w:eastAsia="en-GB"/>
              </w:rPr>
            </w:pPr>
            <w:r w:rsidRPr="00D67DCF">
              <w:rPr>
                <w:rFonts w:cs="Arial"/>
                <w:bCs/>
                <w:lang w:eastAsia="en-GB"/>
              </w:rPr>
              <w:t>Limitations:   Recent transfusion may mask / reduce level of any variants present</w:t>
            </w:r>
          </w:p>
        </w:tc>
      </w:tr>
      <w:tr w:rsidR="00683965" w14:paraId="10096D75" w14:textId="77777777">
        <w:trPr>
          <w:trHeight w:val="680"/>
        </w:trPr>
        <w:tc>
          <w:tcPr>
            <w:tcW w:w="1570" w:type="dxa"/>
            <w:vAlign w:val="center"/>
          </w:tcPr>
          <w:p w14:paraId="6C29C418" w14:textId="77777777" w:rsidR="003850C0" w:rsidRPr="00D67DCF" w:rsidRDefault="003D080A" w:rsidP="00810B7C">
            <w:pPr>
              <w:spacing w:line="240" w:lineRule="auto"/>
              <w:jc w:val="center"/>
              <w:rPr>
                <w:rFonts w:cs="Arial"/>
                <w:b/>
                <w:bCs/>
                <w:lang w:eastAsia="en-GB"/>
              </w:rPr>
            </w:pPr>
            <w:r w:rsidRPr="00D67DCF">
              <w:rPr>
                <w:rFonts w:cs="Arial"/>
                <w:b/>
                <w:bCs/>
                <w:lang w:eastAsia="en-GB"/>
              </w:rPr>
              <w:t xml:space="preserve">Haemoglobino-pathy Screen for babies &lt; 1 month </w:t>
            </w:r>
          </w:p>
        </w:tc>
        <w:tc>
          <w:tcPr>
            <w:tcW w:w="1464" w:type="dxa"/>
            <w:vAlign w:val="center"/>
          </w:tcPr>
          <w:p w14:paraId="1954B65F" w14:textId="77777777" w:rsidR="003850C0" w:rsidRPr="00D67DCF" w:rsidRDefault="003D080A" w:rsidP="00810B7C">
            <w:pPr>
              <w:spacing w:line="240" w:lineRule="auto"/>
              <w:jc w:val="center"/>
              <w:rPr>
                <w:rFonts w:cs="Arial"/>
                <w:lang w:eastAsia="en-GB"/>
              </w:rPr>
            </w:pPr>
            <w:r w:rsidRPr="00D67DCF">
              <w:rPr>
                <w:rFonts w:cs="Arial"/>
                <w:lang w:eastAsia="en-GB"/>
              </w:rPr>
              <w:t>5 working days</w:t>
            </w:r>
          </w:p>
        </w:tc>
        <w:tc>
          <w:tcPr>
            <w:tcW w:w="1448" w:type="dxa"/>
            <w:vAlign w:val="center"/>
          </w:tcPr>
          <w:p w14:paraId="61E51DDF"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2DB7D92B" w14:textId="77777777" w:rsidR="003850C0" w:rsidRPr="00D67DCF" w:rsidRDefault="003D080A" w:rsidP="00810B7C">
            <w:pPr>
              <w:spacing w:line="240" w:lineRule="auto"/>
              <w:jc w:val="center"/>
              <w:rPr>
                <w:rFonts w:cs="Arial"/>
                <w:lang w:eastAsia="en-GB"/>
              </w:rPr>
            </w:pPr>
            <w:r w:rsidRPr="00D67DCF">
              <w:rPr>
                <w:rFonts w:cs="Arial"/>
                <w:lang w:eastAsia="en-GB"/>
              </w:rPr>
              <w:t>1 x mauve top</w:t>
            </w:r>
          </w:p>
        </w:tc>
        <w:tc>
          <w:tcPr>
            <w:tcW w:w="2256" w:type="dxa"/>
            <w:vAlign w:val="center"/>
          </w:tcPr>
          <w:p w14:paraId="01130258" w14:textId="77777777" w:rsidR="003850C0" w:rsidRPr="00F6477A" w:rsidRDefault="003D080A" w:rsidP="00810B7C">
            <w:pPr>
              <w:spacing w:line="240" w:lineRule="auto"/>
              <w:rPr>
                <w:rFonts w:cs="Arial"/>
                <w:lang w:eastAsia="en-GB"/>
              </w:rPr>
            </w:pPr>
            <w:r w:rsidRPr="00F6477A">
              <w:rPr>
                <w:rFonts w:cs="Arial"/>
                <w:lang w:eastAsia="en-GB"/>
              </w:rPr>
              <w:t xml:space="preserve"> See Annex 1  </w:t>
            </w:r>
          </w:p>
        </w:tc>
        <w:tc>
          <w:tcPr>
            <w:tcW w:w="1977" w:type="dxa"/>
            <w:vAlign w:val="center"/>
          </w:tcPr>
          <w:p w14:paraId="514D9487" w14:textId="77777777" w:rsidR="003850C0" w:rsidRPr="00F6477A" w:rsidRDefault="003D080A" w:rsidP="00810B7C">
            <w:pPr>
              <w:spacing w:line="240" w:lineRule="auto"/>
              <w:rPr>
                <w:rFonts w:cs="Arial"/>
                <w:lang w:eastAsia="en-GB"/>
              </w:rPr>
            </w:pPr>
            <w:r w:rsidRPr="00F6477A">
              <w:rPr>
                <w:rFonts w:cs="Arial"/>
                <w:lang w:eastAsia="en-GB"/>
              </w:rPr>
              <w:t>Central Middlesex, Acton Lane</w:t>
            </w:r>
          </w:p>
          <w:p w14:paraId="2847DF7B" w14:textId="77777777" w:rsidR="003850C0" w:rsidRPr="00F6477A" w:rsidRDefault="003D080A" w:rsidP="00810B7C">
            <w:pPr>
              <w:spacing w:line="240" w:lineRule="auto"/>
              <w:rPr>
                <w:rFonts w:cs="Arial"/>
                <w:lang w:eastAsia="en-GB"/>
              </w:rPr>
            </w:pPr>
            <w:r w:rsidRPr="00F6477A">
              <w:rPr>
                <w:rFonts w:cs="Arial"/>
                <w:lang w:eastAsia="en-GB"/>
              </w:rPr>
              <w:t>Park Royal London, Central Middlesex Hospital</w:t>
            </w:r>
          </w:p>
          <w:p w14:paraId="685527DB" w14:textId="77777777" w:rsidR="003850C0" w:rsidRPr="00F6477A" w:rsidRDefault="003D080A" w:rsidP="00810B7C">
            <w:pPr>
              <w:spacing w:line="240" w:lineRule="auto"/>
              <w:rPr>
                <w:rFonts w:cs="Arial"/>
                <w:lang w:eastAsia="en-GB"/>
              </w:rPr>
            </w:pPr>
            <w:r w:rsidRPr="00F6477A">
              <w:rPr>
                <w:rFonts w:cs="Arial"/>
                <w:lang w:eastAsia="en-GB"/>
              </w:rPr>
              <w:t>Level 2 Becad, Haematology Department</w:t>
            </w:r>
          </w:p>
          <w:p w14:paraId="25E6E2EA" w14:textId="77777777" w:rsidR="003850C0" w:rsidRPr="00F6477A" w:rsidRDefault="003D080A" w:rsidP="00810B7C">
            <w:pPr>
              <w:spacing w:line="240" w:lineRule="auto"/>
              <w:rPr>
                <w:rFonts w:cs="Arial"/>
                <w:lang w:eastAsia="en-GB"/>
              </w:rPr>
            </w:pPr>
            <w:r w:rsidRPr="00F6477A">
              <w:rPr>
                <w:rFonts w:cs="Arial"/>
                <w:lang w:eastAsia="en-GB"/>
              </w:rPr>
              <w:t>NW10 7NS</w:t>
            </w:r>
          </w:p>
          <w:p w14:paraId="259BE322" w14:textId="77777777" w:rsidR="003850C0" w:rsidRPr="00F6477A" w:rsidRDefault="003D080A" w:rsidP="00810B7C">
            <w:pPr>
              <w:spacing w:line="240" w:lineRule="auto"/>
              <w:rPr>
                <w:rFonts w:cs="Arial"/>
                <w:lang w:eastAsia="en-GB"/>
              </w:rPr>
            </w:pPr>
            <w:r w:rsidRPr="00F6477A">
              <w:rPr>
                <w:rFonts w:cs="Arial"/>
                <w:lang w:eastAsia="en-GB"/>
              </w:rPr>
              <w:t>Tel 202 8453 2671</w:t>
            </w:r>
          </w:p>
        </w:tc>
        <w:tc>
          <w:tcPr>
            <w:tcW w:w="6737" w:type="dxa"/>
            <w:vAlign w:val="center"/>
          </w:tcPr>
          <w:p w14:paraId="686544B3" w14:textId="77777777" w:rsidR="003850C0" w:rsidRPr="00D67DCF" w:rsidRDefault="003850C0" w:rsidP="00810B7C">
            <w:pPr>
              <w:spacing w:line="240" w:lineRule="auto"/>
              <w:rPr>
                <w:rFonts w:cs="Arial"/>
                <w:bCs/>
                <w:lang w:eastAsia="en-GB"/>
              </w:rPr>
            </w:pPr>
          </w:p>
        </w:tc>
      </w:tr>
      <w:tr w:rsidR="00683965" w14:paraId="1FF9BA81" w14:textId="77777777">
        <w:trPr>
          <w:trHeight w:val="680"/>
        </w:trPr>
        <w:tc>
          <w:tcPr>
            <w:tcW w:w="1570" w:type="dxa"/>
            <w:vAlign w:val="center"/>
          </w:tcPr>
          <w:p w14:paraId="54B8E098" w14:textId="77777777" w:rsidR="003850C0" w:rsidRPr="00D67DCF" w:rsidRDefault="003D080A" w:rsidP="00810B7C">
            <w:pPr>
              <w:spacing w:line="240" w:lineRule="auto"/>
              <w:jc w:val="center"/>
              <w:rPr>
                <w:rFonts w:cs="Arial"/>
                <w:b/>
                <w:bCs/>
                <w:lang w:eastAsia="en-GB"/>
              </w:rPr>
            </w:pPr>
            <w:r w:rsidRPr="00D67DCF">
              <w:rPr>
                <w:rFonts w:cs="Arial"/>
                <w:b/>
                <w:bCs/>
                <w:lang w:eastAsia="en-GB"/>
              </w:rPr>
              <w:t>Genotyping of Haemoglobin disorders</w:t>
            </w:r>
          </w:p>
        </w:tc>
        <w:tc>
          <w:tcPr>
            <w:tcW w:w="1464" w:type="dxa"/>
            <w:vAlign w:val="center"/>
          </w:tcPr>
          <w:p w14:paraId="538CFECF" w14:textId="77777777" w:rsidR="003850C0" w:rsidRPr="00D67DCF" w:rsidRDefault="003D080A" w:rsidP="00810B7C">
            <w:pPr>
              <w:tabs>
                <w:tab w:val="left" w:pos="284"/>
              </w:tabs>
              <w:spacing w:line="240" w:lineRule="auto"/>
              <w:rPr>
                <w:rFonts w:cs="Arial"/>
                <w:lang w:eastAsia="en-GB"/>
              </w:rPr>
            </w:pPr>
            <w:r w:rsidRPr="00D67DCF">
              <w:rPr>
                <w:rFonts w:cs="Arial"/>
                <w:lang w:eastAsia="en-GB"/>
              </w:rPr>
              <w:t>Prenatal diagnosis:</w:t>
            </w:r>
          </w:p>
          <w:p w14:paraId="63183200" w14:textId="77777777" w:rsidR="003850C0" w:rsidRPr="00D67DCF" w:rsidRDefault="003D080A" w:rsidP="00810B7C">
            <w:pPr>
              <w:tabs>
                <w:tab w:val="left" w:pos="284"/>
              </w:tabs>
              <w:spacing w:line="240" w:lineRule="auto"/>
              <w:rPr>
                <w:rFonts w:cs="Arial"/>
                <w:lang w:eastAsia="en-GB"/>
              </w:rPr>
            </w:pPr>
            <w:r w:rsidRPr="00D67DCF">
              <w:rPr>
                <w:rFonts w:cs="Arial"/>
                <w:lang w:eastAsia="en-GB"/>
              </w:rPr>
              <w:t>3 days</w:t>
            </w:r>
          </w:p>
          <w:p w14:paraId="32430BEF" w14:textId="77777777" w:rsidR="003850C0" w:rsidRPr="00D67DCF" w:rsidRDefault="003D080A" w:rsidP="00810B7C">
            <w:pPr>
              <w:tabs>
                <w:tab w:val="left" w:pos="284"/>
              </w:tabs>
              <w:spacing w:line="240" w:lineRule="auto"/>
              <w:rPr>
                <w:rFonts w:cs="Arial"/>
                <w:lang w:eastAsia="en-GB"/>
              </w:rPr>
            </w:pPr>
            <w:r w:rsidRPr="00D67DCF">
              <w:rPr>
                <w:rFonts w:cs="Arial"/>
                <w:lang w:eastAsia="en-GB"/>
              </w:rPr>
              <w:t>Antenatal:</w:t>
            </w:r>
          </w:p>
          <w:p w14:paraId="512D92CF" w14:textId="77777777" w:rsidR="003850C0" w:rsidRPr="00D67DCF" w:rsidRDefault="003D080A" w:rsidP="00810B7C">
            <w:pPr>
              <w:tabs>
                <w:tab w:val="left" w:pos="284"/>
              </w:tabs>
              <w:spacing w:line="240" w:lineRule="auto"/>
              <w:rPr>
                <w:rFonts w:cs="Arial"/>
                <w:lang w:eastAsia="en-GB"/>
              </w:rPr>
            </w:pPr>
            <w:r w:rsidRPr="00D67DCF">
              <w:rPr>
                <w:rFonts w:cs="Arial"/>
                <w:lang w:eastAsia="en-GB"/>
              </w:rPr>
              <w:t>21 days</w:t>
            </w:r>
          </w:p>
          <w:p w14:paraId="5C65F7DF" w14:textId="77777777" w:rsidR="003850C0" w:rsidRPr="00D67DCF" w:rsidRDefault="003D080A" w:rsidP="00810B7C">
            <w:pPr>
              <w:spacing w:line="240" w:lineRule="auto"/>
              <w:rPr>
                <w:rFonts w:cs="Arial"/>
                <w:lang w:eastAsia="en-GB"/>
              </w:rPr>
            </w:pPr>
            <w:r w:rsidRPr="00D67DCF">
              <w:rPr>
                <w:rFonts w:cs="Arial"/>
                <w:lang w:eastAsia="en-GB"/>
              </w:rPr>
              <w:t>Complex: 96d</w:t>
            </w:r>
          </w:p>
        </w:tc>
        <w:tc>
          <w:tcPr>
            <w:tcW w:w="1448" w:type="dxa"/>
            <w:vAlign w:val="center"/>
          </w:tcPr>
          <w:p w14:paraId="4EE31CB3"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79D0CE13" w14:textId="77777777" w:rsidR="003850C0" w:rsidRPr="00D67DCF" w:rsidRDefault="003D080A" w:rsidP="00810B7C">
            <w:pPr>
              <w:spacing w:line="240" w:lineRule="auto"/>
              <w:jc w:val="center"/>
              <w:rPr>
                <w:rFonts w:cs="Arial"/>
                <w:lang w:eastAsia="en-GB"/>
              </w:rPr>
            </w:pPr>
            <w:r w:rsidRPr="00D67DCF">
              <w:rPr>
                <w:rFonts w:cs="Arial"/>
                <w:lang w:eastAsia="en-GB"/>
              </w:rPr>
              <w:t>1 x mauve top</w:t>
            </w:r>
          </w:p>
        </w:tc>
        <w:tc>
          <w:tcPr>
            <w:tcW w:w="2256" w:type="dxa"/>
            <w:vAlign w:val="center"/>
          </w:tcPr>
          <w:p w14:paraId="5A7EA0F1" w14:textId="77777777" w:rsidR="003850C0" w:rsidRPr="00D67DCF" w:rsidRDefault="003D080A" w:rsidP="00810B7C">
            <w:pPr>
              <w:spacing w:line="240" w:lineRule="auto"/>
              <w:rPr>
                <w:rFonts w:cs="Arial"/>
                <w:lang w:eastAsia="en-GB"/>
              </w:rPr>
            </w:pPr>
            <w:r w:rsidRPr="00D67DCF">
              <w:rPr>
                <w:rFonts w:cs="Arial"/>
                <w:lang w:eastAsia="en-GB"/>
              </w:rPr>
              <w:t xml:space="preserve"> See Annex 1  </w:t>
            </w:r>
          </w:p>
          <w:p w14:paraId="46F12913" w14:textId="77777777" w:rsidR="003850C0" w:rsidRPr="00D67DCF" w:rsidRDefault="003850C0" w:rsidP="00810B7C">
            <w:pPr>
              <w:spacing w:line="240" w:lineRule="auto"/>
              <w:rPr>
                <w:rFonts w:cs="Arial"/>
                <w:lang w:eastAsia="en-GB"/>
              </w:rPr>
            </w:pPr>
          </w:p>
        </w:tc>
        <w:tc>
          <w:tcPr>
            <w:tcW w:w="1977" w:type="dxa"/>
            <w:vAlign w:val="center"/>
          </w:tcPr>
          <w:p w14:paraId="2CC18A7B" w14:textId="77777777" w:rsidR="003850C0" w:rsidRPr="00D67DCF" w:rsidRDefault="003D080A" w:rsidP="00810B7C">
            <w:pPr>
              <w:spacing w:line="240" w:lineRule="auto"/>
              <w:rPr>
                <w:rFonts w:cs="Arial"/>
                <w:lang w:eastAsia="en-GB"/>
              </w:rPr>
            </w:pPr>
            <w:r w:rsidRPr="00D67DCF">
              <w:rPr>
                <w:rFonts w:cs="Arial"/>
                <w:lang w:eastAsia="en-GB"/>
              </w:rPr>
              <w:t xml:space="preserve">Molecular </w:t>
            </w:r>
            <w:r w:rsidRPr="00F6477A">
              <w:rPr>
                <w:rFonts w:cs="Arial"/>
                <w:lang w:eastAsia="en-GB"/>
              </w:rPr>
              <w:t>Haematology,</w:t>
            </w:r>
            <w:r w:rsidRPr="00D67DCF">
              <w:rPr>
                <w:rFonts w:cs="Arial"/>
                <w:lang w:eastAsia="en-GB"/>
              </w:rPr>
              <w:t xml:space="preserve"> Level 4</w:t>
            </w:r>
          </w:p>
          <w:p w14:paraId="17EA5C97" w14:textId="77777777" w:rsidR="003850C0" w:rsidRPr="00D67DCF" w:rsidRDefault="003D080A" w:rsidP="00810B7C">
            <w:pPr>
              <w:spacing w:line="240" w:lineRule="auto"/>
              <w:rPr>
                <w:rFonts w:cs="Arial"/>
                <w:lang w:eastAsia="en-GB"/>
              </w:rPr>
            </w:pPr>
            <w:r w:rsidRPr="00D67DCF">
              <w:rPr>
                <w:rFonts w:cs="Arial"/>
                <w:lang w:eastAsia="en-GB"/>
              </w:rPr>
              <w:t>John Radcliffe Hospital, Oxford. OX3 9DU</w:t>
            </w:r>
          </w:p>
          <w:p w14:paraId="14EEC069" w14:textId="77777777" w:rsidR="003850C0" w:rsidRPr="00D67DCF" w:rsidRDefault="003D080A" w:rsidP="00810B7C">
            <w:pPr>
              <w:spacing w:line="240" w:lineRule="auto"/>
              <w:rPr>
                <w:rFonts w:cs="Arial"/>
                <w:lang w:eastAsia="en-GB"/>
              </w:rPr>
            </w:pPr>
            <w:r w:rsidRPr="00D67DCF">
              <w:rPr>
                <w:rFonts w:cs="Arial"/>
                <w:lang w:eastAsia="en-GB"/>
              </w:rPr>
              <w:t>Tel: 01865 572769</w:t>
            </w:r>
          </w:p>
        </w:tc>
        <w:tc>
          <w:tcPr>
            <w:tcW w:w="6737" w:type="dxa"/>
            <w:vAlign w:val="center"/>
          </w:tcPr>
          <w:p w14:paraId="26582E6C" w14:textId="77777777" w:rsidR="003850C0" w:rsidRPr="00D67DCF" w:rsidRDefault="003850C0" w:rsidP="00810B7C">
            <w:pPr>
              <w:spacing w:line="240" w:lineRule="auto"/>
              <w:rPr>
                <w:rFonts w:cs="Arial"/>
                <w:bCs/>
                <w:lang w:eastAsia="en-GB"/>
              </w:rPr>
            </w:pPr>
          </w:p>
        </w:tc>
      </w:tr>
      <w:tr w:rsidR="00683965" w14:paraId="4073D2DC" w14:textId="77777777">
        <w:trPr>
          <w:trHeight w:val="737"/>
        </w:trPr>
        <w:tc>
          <w:tcPr>
            <w:tcW w:w="1570" w:type="dxa"/>
            <w:vAlign w:val="center"/>
          </w:tcPr>
          <w:p w14:paraId="4A74B576" w14:textId="77777777" w:rsidR="003850C0" w:rsidRPr="00D67DCF" w:rsidRDefault="003D080A" w:rsidP="00810B7C">
            <w:pPr>
              <w:spacing w:line="240" w:lineRule="auto"/>
              <w:jc w:val="center"/>
              <w:rPr>
                <w:rFonts w:cs="Arial"/>
                <w:b/>
                <w:bCs/>
                <w:lang w:eastAsia="en-GB"/>
              </w:rPr>
            </w:pPr>
            <w:r w:rsidRPr="00D67DCF">
              <w:rPr>
                <w:rFonts w:cs="Arial"/>
                <w:b/>
                <w:bCs/>
                <w:lang w:eastAsia="en-GB"/>
              </w:rPr>
              <w:t>Haemoglobin</w:t>
            </w:r>
          </w:p>
        </w:tc>
        <w:tc>
          <w:tcPr>
            <w:tcW w:w="1464" w:type="dxa"/>
            <w:vAlign w:val="center"/>
          </w:tcPr>
          <w:p w14:paraId="7A625E75" w14:textId="77777777" w:rsidR="003850C0" w:rsidRPr="00D67DCF" w:rsidRDefault="003D080A" w:rsidP="00810B7C">
            <w:pPr>
              <w:tabs>
                <w:tab w:val="left" w:pos="284"/>
              </w:tabs>
              <w:spacing w:line="240" w:lineRule="auto"/>
              <w:jc w:val="center"/>
              <w:rPr>
                <w:rFonts w:cs="Arial"/>
                <w:lang w:eastAsia="en-GB"/>
              </w:rPr>
            </w:pPr>
            <w:r w:rsidRPr="00D67DCF">
              <w:rPr>
                <w:rFonts w:cs="Arial"/>
                <w:lang w:eastAsia="en-GB"/>
              </w:rPr>
              <w:t>24 hours</w:t>
            </w:r>
          </w:p>
        </w:tc>
        <w:tc>
          <w:tcPr>
            <w:tcW w:w="1448" w:type="dxa"/>
            <w:vAlign w:val="center"/>
          </w:tcPr>
          <w:p w14:paraId="2ACEB29B" w14:textId="77777777" w:rsidR="003850C0" w:rsidRPr="00D67DCF" w:rsidRDefault="003D080A" w:rsidP="00810B7C">
            <w:pPr>
              <w:spacing w:line="240" w:lineRule="auto"/>
              <w:jc w:val="center"/>
              <w:rPr>
                <w:rFonts w:cs="Arial"/>
                <w:lang w:eastAsia="en-GB"/>
              </w:rPr>
            </w:pPr>
            <w:r w:rsidRPr="00D67DCF">
              <w:rPr>
                <w:rFonts w:cs="Arial"/>
                <w:lang w:eastAsia="en-GB"/>
              </w:rPr>
              <w:t>See FBC</w:t>
            </w:r>
          </w:p>
        </w:tc>
        <w:tc>
          <w:tcPr>
            <w:tcW w:w="2256" w:type="dxa"/>
            <w:vAlign w:val="center"/>
          </w:tcPr>
          <w:p w14:paraId="56A6A0C6" w14:textId="77777777" w:rsidR="003850C0" w:rsidRPr="00D67DCF" w:rsidRDefault="003D080A" w:rsidP="00810B7C">
            <w:pPr>
              <w:spacing w:line="240" w:lineRule="auto"/>
              <w:rPr>
                <w:rFonts w:cs="Arial"/>
                <w:lang w:eastAsia="en-GB"/>
              </w:rPr>
            </w:pPr>
            <w:r w:rsidRPr="00D67DCF">
              <w:rPr>
                <w:rFonts w:cs="Arial"/>
                <w:lang w:eastAsia="en-GB"/>
              </w:rPr>
              <w:t xml:space="preserve">See Annex 1  </w:t>
            </w:r>
          </w:p>
        </w:tc>
        <w:tc>
          <w:tcPr>
            <w:tcW w:w="1977" w:type="dxa"/>
            <w:vAlign w:val="center"/>
          </w:tcPr>
          <w:p w14:paraId="5172BC2C" w14:textId="77777777" w:rsidR="003850C0" w:rsidRPr="00D67DCF" w:rsidRDefault="003D080A" w:rsidP="00810B7C">
            <w:pPr>
              <w:spacing w:line="240" w:lineRule="auto"/>
              <w:rPr>
                <w:rFonts w:cs="Arial"/>
                <w:lang w:eastAsia="en-GB"/>
              </w:rPr>
            </w:pPr>
            <w:r w:rsidRPr="00D67DCF">
              <w:rPr>
                <w:rFonts w:cs="Arial"/>
                <w:lang w:eastAsia="en-GB"/>
              </w:rPr>
              <w:t> </w:t>
            </w:r>
          </w:p>
        </w:tc>
        <w:tc>
          <w:tcPr>
            <w:tcW w:w="6737" w:type="dxa"/>
            <w:vAlign w:val="center"/>
          </w:tcPr>
          <w:p w14:paraId="39A9C192" w14:textId="77777777" w:rsidR="003850C0" w:rsidRPr="00D67DCF" w:rsidRDefault="003D080A" w:rsidP="00810B7C">
            <w:pPr>
              <w:spacing w:line="240" w:lineRule="auto"/>
              <w:rPr>
                <w:rFonts w:cs="Arial"/>
                <w:bCs/>
                <w:lang w:eastAsia="en-GB"/>
              </w:rPr>
            </w:pPr>
            <w:r w:rsidRPr="00D67DCF">
              <w:rPr>
                <w:rFonts w:cs="Arial"/>
                <w:bCs/>
                <w:lang w:eastAsia="en-GB"/>
              </w:rPr>
              <w:t>See FBC</w:t>
            </w:r>
          </w:p>
        </w:tc>
      </w:tr>
      <w:tr w:rsidR="00683965" w14:paraId="37751004" w14:textId="77777777">
        <w:trPr>
          <w:trHeight w:val="737"/>
        </w:trPr>
        <w:tc>
          <w:tcPr>
            <w:tcW w:w="1570" w:type="dxa"/>
            <w:vAlign w:val="center"/>
          </w:tcPr>
          <w:p w14:paraId="366D0D13" w14:textId="77777777" w:rsidR="003850C0" w:rsidRPr="00D67DCF" w:rsidRDefault="003D080A" w:rsidP="00810B7C">
            <w:pPr>
              <w:spacing w:line="240" w:lineRule="auto"/>
              <w:jc w:val="center"/>
              <w:rPr>
                <w:rFonts w:cs="Arial"/>
                <w:b/>
                <w:bCs/>
                <w:lang w:eastAsia="en-GB"/>
              </w:rPr>
            </w:pPr>
            <w:r w:rsidRPr="00D67DCF">
              <w:rPr>
                <w:rFonts w:cs="Arial"/>
                <w:b/>
                <w:bCs/>
                <w:lang w:eastAsia="en-GB"/>
              </w:rPr>
              <w:t>Haemoglobin A2</w:t>
            </w:r>
          </w:p>
        </w:tc>
        <w:tc>
          <w:tcPr>
            <w:tcW w:w="1464" w:type="dxa"/>
            <w:vAlign w:val="center"/>
          </w:tcPr>
          <w:p w14:paraId="109B72DD" w14:textId="77777777" w:rsidR="003850C0" w:rsidRPr="00D67DCF" w:rsidRDefault="003D080A" w:rsidP="00810B7C">
            <w:pPr>
              <w:tabs>
                <w:tab w:val="left" w:pos="284"/>
              </w:tabs>
              <w:spacing w:line="240" w:lineRule="auto"/>
              <w:rPr>
                <w:rFonts w:cs="Arial"/>
                <w:lang w:eastAsia="en-GB"/>
              </w:rPr>
            </w:pPr>
            <w:r w:rsidRPr="00D67DCF">
              <w:rPr>
                <w:rFonts w:cs="Arial"/>
                <w:lang w:eastAsia="en-GB"/>
              </w:rPr>
              <w:t>3 working days</w:t>
            </w:r>
          </w:p>
        </w:tc>
        <w:tc>
          <w:tcPr>
            <w:tcW w:w="1448" w:type="dxa"/>
            <w:vAlign w:val="center"/>
          </w:tcPr>
          <w:p w14:paraId="36923D69" w14:textId="77777777" w:rsidR="003850C0" w:rsidRPr="00D67DCF" w:rsidRDefault="003D080A" w:rsidP="00810B7C">
            <w:pPr>
              <w:spacing w:line="240" w:lineRule="auto"/>
              <w:jc w:val="center"/>
              <w:rPr>
                <w:rFonts w:cs="Arial"/>
                <w:lang w:eastAsia="en-GB"/>
              </w:rPr>
            </w:pPr>
            <w:r w:rsidRPr="00D67DCF">
              <w:rPr>
                <w:rFonts w:cs="Arial"/>
                <w:lang w:eastAsia="en-GB"/>
              </w:rPr>
              <w:t>See Hb’opathy screen</w:t>
            </w:r>
          </w:p>
        </w:tc>
        <w:tc>
          <w:tcPr>
            <w:tcW w:w="2256" w:type="dxa"/>
            <w:vAlign w:val="center"/>
          </w:tcPr>
          <w:p w14:paraId="234AB6AB" w14:textId="77777777" w:rsidR="003850C0" w:rsidRPr="00D67DCF" w:rsidRDefault="003D080A" w:rsidP="00810B7C">
            <w:pPr>
              <w:spacing w:line="240" w:lineRule="auto"/>
              <w:rPr>
                <w:rFonts w:cs="Arial"/>
                <w:lang w:eastAsia="en-GB"/>
              </w:rPr>
            </w:pPr>
            <w:r w:rsidRPr="00D67DCF">
              <w:rPr>
                <w:rFonts w:cs="Arial"/>
                <w:lang w:eastAsia="en-GB"/>
              </w:rPr>
              <w:t>2.2 - 3.2 %</w:t>
            </w:r>
          </w:p>
        </w:tc>
        <w:tc>
          <w:tcPr>
            <w:tcW w:w="1977" w:type="dxa"/>
            <w:vAlign w:val="center"/>
          </w:tcPr>
          <w:p w14:paraId="044E8994" w14:textId="77777777" w:rsidR="003850C0" w:rsidRPr="00D67DCF" w:rsidRDefault="003D080A" w:rsidP="00810B7C">
            <w:pPr>
              <w:spacing w:line="240" w:lineRule="auto"/>
              <w:rPr>
                <w:rFonts w:cs="Arial"/>
                <w:lang w:eastAsia="en-GB"/>
              </w:rPr>
            </w:pPr>
            <w:r w:rsidRPr="00D67DCF">
              <w:rPr>
                <w:rFonts w:cs="Arial"/>
                <w:lang w:eastAsia="en-GB"/>
              </w:rPr>
              <w:t> </w:t>
            </w:r>
          </w:p>
        </w:tc>
        <w:tc>
          <w:tcPr>
            <w:tcW w:w="6737" w:type="dxa"/>
            <w:vAlign w:val="center"/>
          </w:tcPr>
          <w:p w14:paraId="5400A2DE" w14:textId="77777777" w:rsidR="003850C0" w:rsidRPr="00D67DCF" w:rsidRDefault="003D080A" w:rsidP="00810B7C">
            <w:pPr>
              <w:spacing w:line="240" w:lineRule="auto"/>
              <w:rPr>
                <w:rFonts w:cs="Arial"/>
                <w:bCs/>
                <w:lang w:eastAsia="en-GB"/>
              </w:rPr>
            </w:pPr>
            <w:r w:rsidRPr="00D67DCF">
              <w:rPr>
                <w:rFonts w:cs="Arial"/>
                <w:bCs/>
                <w:lang w:eastAsia="en-GB"/>
              </w:rPr>
              <w:t>See Haemoglobinopathy screen</w:t>
            </w:r>
          </w:p>
        </w:tc>
      </w:tr>
      <w:tr w:rsidR="00683965" w14:paraId="53F13C83" w14:textId="77777777">
        <w:trPr>
          <w:trHeight w:val="737"/>
        </w:trPr>
        <w:tc>
          <w:tcPr>
            <w:tcW w:w="1570" w:type="dxa"/>
            <w:vAlign w:val="center"/>
          </w:tcPr>
          <w:p w14:paraId="20F43C7A" w14:textId="77777777" w:rsidR="003850C0" w:rsidRPr="00D67DCF" w:rsidRDefault="003D080A" w:rsidP="00810B7C">
            <w:pPr>
              <w:spacing w:line="240" w:lineRule="auto"/>
              <w:jc w:val="center"/>
              <w:rPr>
                <w:rFonts w:cs="Arial"/>
                <w:b/>
                <w:bCs/>
                <w:lang w:eastAsia="en-GB"/>
              </w:rPr>
            </w:pPr>
            <w:r w:rsidRPr="00D67DCF">
              <w:rPr>
                <w:rFonts w:cs="Arial"/>
                <w:b/>
                <w:bCs/>
                <w:lang w:eastAsia="en-GB"/>
              </w:rPr>
              <w:t>Haemoglobin F</w:t>
            </w:r>
          </w:p>
        </w:tc>
        <w:tc>
          <w:tcPr>
            <w:tcW w:w="1464" w:type="dxa"/>
            <w:vAlign w:val="center"/>
          </w:tcPr>
          <w:p w14:paraId="54C0D1B0" w14:textId="77777777" w:rsidR="003850C0" w:rsidRPr="00D67DCF" w:rsidRDefault="003D080A" w:rsidP="00810B7C">
            <w:pPr>
              <w:tabs>
                <w:tab w:val="left" w:pos="284"/>
              </w:tabs>
              <w:spacing w:line="240" w:lineRule="auto"/>
              <w:rPr>
                <w:rFonts w:cs="Arial"/>
                <w:lang w:eastAsia="en-GB"/>
              </w:rPr>
            </w:pPr>
            <w:r w:rsidRPr="00D67DCF">
              <w:rPr>
                <w:rFonts w:cs="Arial"/>
                <w:lang w:eastAsia="en-GB"/>
              </w:rPr>
              <w:t>3 working days</w:t>
            </w:r>
          </w:p>
        </w:tc>
        <w:tc>
          <w:tcPr>
            <w:tcW w:w="1448" w:type="dxa"/>
            <w:vAlign w:val="center"/>
          </w:tcPr>
          <w:p w14:paraId="04391DB7" w14:textId="77777777" w:rsidR="003850C0" w:rsidRPr="00D67DCF" w:rsidRDefault="003D080A" w:rsidP="00810B7C">
            <w:pPr>
              <w:spacing w:line="240" w:lineRule="auto"/>
              <w:jc w:val="center"/>
              <w:rPr>
                <w:rFonts w:cs="Arial"/>
                <w:lang w:eastAsia="en-GB"/>
              </w:rPr>
            </w:pPr>
            <w:r w:rsidRPr="00D67DCF">
              <w:rPr>
                <w:rFonts w:cs="Arial"/>
                <w:lang w:eastAsia="en-GB"/>
              </w:rPr>
              <w:t>See Hb’opathy screen</w:t>
            </w:r>
          </w:p>
        </w:tc>
        <w:tc>
          <w:tcPr>
            <w:tcW w:w="2256" w:type="dxa"/>
            <w:vAlign w:val="center"/>
          </w:tcPr>
          <w:p w14:paraId="1E35A19E" w14:textId="77777777" w:rsidR="003850C0" w:rsidRPr="00D67DCF" w:rsidRDefault="003D080A" w:rsidP="00810B7C">
            <w:pPr>
              <w:spacing w:line="240" w:lineRule="auto"/>
              <w:rPr>
                <w:rFonts w:cs="Arial"/>
                <w:lang w:eastAsia="en-GB"/>
              </w:rPr>
            </w:pPr>
            <w:r w:rsidRPr="00D67DCF">
              <w:rPr>
                <w:rFonts w:cs="Arial"/>
                <w:lang w:eastAsia="en-GB"/>
              </w:rPr>
              <w:t>0.0- 0.5 %</w:t>
            </w:r>
          </w:p>
        </w:tc>
        <w:tc>
          <w:tcPr>
            <w:tcW w:w="1977" w:type="dxa"/>
            <w:vAlign w:val="center"/>
          </w:tcPr>
          <w:p w14:paraId="0A85DD5A" w14:textId="77777777" w:rsidR="003850C0" w:rsidRPr="00D67DCF" w:rsidRDefault="003850C0" w:rsidP="00810B7C">
            <w:pPr>
              <w:spacing w:line="240" w:lineRule="auto"/>
              <w:rPr>
                <w:rFonts w:cs="Arial"/>
                <w:lang w:eastAsia="en-GB"/>
              </w:rPr>
            </w:pPr>
          </w:p>
        </w:tc>
        <w:tc>
          <w:tcPr>
            <w:tcW w:w="6737" w:type="dxa"/>
            <w:vAlign w:val="center"/>
          </w:tcPr>
          <w:p w14:paraId="4C898CF4" w14:textId="77777777" w:rsidR="003850C0" w:rsidRPr="00D67DCF" w:rsidRDefault="003D080A" w:rsidP="00810B7C">
            <w:pPr>
              <w:spacing w:line="240" w:lineRule="auto"/>
              <w:rPr>
                <w:rFonts w:cs="Arial"/>
                <w:bCs/>
                <w:lang w:eastAsia="en-GB"/>
              </w:rPr>
            </w:pPr>
            <w:r w:rsidRPr="00D67DCF">
              <w:rPr>
                <w:rFonts w:cs="Arial"/>
                <w:bCs/>
                <w:lang w:eastAsia="en-GB"/>
              </w:rPr>
              <w:t>See Haemoglobinopathy screen</w:t>
            </w:r>
          </w:p>
        </w:tc>
      </w:tr>
      <w:tr w:rsidR="00683965" w14:paraId="22D613BA" w14:textId="77777777">
        <w:trPr>
          <w:trHeight w:val="737"/>
        </w:trPr>
        <w:tc>
          <w:tcPr>
            <w:tcW w:w="1570" w:type="dxa"/>
            <w:vAlign w:val="center"/>
          </w:tcPr>
          <w:p w14:paraId="68AB5F8E" w14:textId="77777777" w:rsidR="003850C0" w:rsidRPr="00D67DCF" w:rsidRDefault="003D080A" w:rsidP="00810B7C">
            <w:pPr>
              <w:spacing w:line="240" w:lineRule="auto"/>
              <w:jc w:val="center"/>
              <w:rPr>
                <w:rFonts w:cs="Arial"/>
                <w:b/>
                <w:bCs/>
                <w:lang w:eastAsia="en-GB"/>
              </w:rPr>
            </w:pPr>
            <w:r w:rsidRPr="00D67DCF">
              <w:rPr>
                <w:rFonts w:cs="Arial"/>
                <w:b/>
                <w:bCs/>
                <w:lang w:eastAsia="en-GB"/>
              </w:rPr>
              <w:t>Haemoglobin S</w:t>
            </w:r>
          </w:p>
        </w:tc>
        <w:tc>
          <w:tcPr>
            <w:tcW w:w="1464" w:type="dxa"/>
            <w:vAlign w:val="center"/>
          </w:tcPr>
          <w:p w14:paraId="117DAEFE" w14:textId="77777777" w:rsidR="003850C0" w:rsidRPr="00D67DCF" w:rsidRDefault="003D080A" w:rsidP="00810B7C">
            <w:pPr>
              <w:tabs>
                <w:tab w:val="left" w:pos="284"/>
              </w:tabs>
              <w:spacing w:line="240" w:lineRule="auto"/>
              <w:rPr>
                <w:rFonts w:cs="Arial"/>
                <w:lang w:eastAsia="en-GB"/>
              </w:rPr>
            </w:pPr>
            <w:r w:rsidRPr="00D67DCF">
              <w:rPr>
                <w:rFonts w:cs="Arial"/>
                <w:lang w:eastAsia="en-GB"/>
              </w:rPr>
              <w:t>3 working days</w:t>
            </w:r>
          </w:p>
        </w:tc>
        <w:tc>
          <w:tcPr>
            <w:tcW w:w="1448" w:type="dxa"/>
            <w:vAlign w:val="center"/>
          </w:tcPr>
          <w:p w14:paraId="1DAF0909" w14:textId="77777777" w:rsidR="003850C0" w:rsidRPr="00D67DCF" w:rsidRDefault="003D080A" w:rsidP="00810B7C">
            <w:pPr>
              <w:spacing w:line="240" w:lineRule="auto"/>
              <w:jc w:val="center"/>
              <w:rPr>
                <w:rFonts w:cs="Arial"/>
                <w:lang w:eastAsia="en-GB"/>
              </w:rPr>
            </w:pPr>
            <w:r w:rsidRPr="00D67DCF">
              <w:rPr>
                <w:rFonts w:cs="Arial"/>
                <w:lang w:eastAsia="en-GB"/>
              </w:rPr>
              <w:t>See Hb’opathy screen</w:t>
            </w:r>
          </w:p>
        </w:tc>
        <w:tc>
          <w:tcPr>
            <w:tcW w:w="2256" w:type="dxa"/>
            <w:vAlign w:val="center"/>
          </w:tcPr>
          <w:p w14:paraId="5EFA720A" w14:textId="77777777" w:rsidR="003850C0" w:rsidRPr="00D67DCF" w:rsidRDefault="003D080A" w:rsidP="00810B7C">
            <w:pPr>
              <w:spacing w:line="240" w:lineRule="auto"/>
              <w:rPr>
                <w:rFonts w:cs="Arial"/>
                <w:lang w:eastAsia="en-GB"/>
              </w:rPr>
            </w:pPr>
            <w:r w:rsidRPr="00D67DCF">
              <w:rPr>
                <w:rFonts w:cs="Arial"/>
                <w:lang w:eastAsia="en-GB"/>
              </w:rPr>
              <w:t>See individual reports</w:t>
            </w:r>
          </w:p>
        </w:tc>
        <w:tc>
          <w:tcPr>
            <w:tcW w:w="1977" w:type="dxa"/>
            <w:vAlign w:val="center"/>
          </w:tcPr>
          <w:p w14:paraId="48F5C652" w14:textId="77777777" w:rsidR="003850C0" w:rsidRPr="00D67DCF" w:rsidRDefault="003850C0" w:rsidP="00810B7C">
            <w:pPr>
              <w:spacing w:line="240" w:lineRule="auto"/>
              <w:rPr>
                <w:rFonts w:cs="Arial"/>
                <w:lang w:eastAsia="en-GB"/>
              </w:rPr>
            </w:pPr>
          </w:p>
        </w:tc>
        <w:tc>
          <w:tcPr>
            <w:tcW w:w="6737" w:type="dxa"/>
            <w:vAlign w:val="center"/>
          </w:tcPr>
          <w:p w14:paraId="17C605B8" w14:textId="77777777" w:rsidR="003850C0" w:rsidRPr="00D67DCF" w:rsidRDefault="003D080A" w:rsidP="00810B7C">
            <w:pPr>
              <w:spacing w:line="240" w:lineRule="auto"/>
              <w:rPr>
                <w:rFonts w:cs="Arial"/>
                <w:b/>
                <w:bCs/>
                <w:lang w:eastAsia="en-GB"/>
              </w:rPr>
            </w:pPr>
            <w:r w:rsidRPr="00D67DCF">
              <w:rPr>
                <w:rFonts w:cs="Arial"/>
                <w:lang w:eastAsia="en-GB"/>
              </w:rPr>
              <w:t>See Haemoglobinopathy screen</w:t>
            </w:r>
          </w:p>
        </w:tc>
      </w:tr>
      <w:tr w:rsidR="00683965" w14:paraId="33E52623" w14:textId="77777777">
        <w:trPr>
          <w:trHeight w:val="680"/>
        </w:trPr>
        <w:tc>
          <w:tcPr>
            <w:tcW w:w="1570" w:type="dxa"/>
            <w:vAlign w:val="center"/>
          </w:tcPr>
          <w:p w14:paraId="09BF7CAC" w14:textId="77777777" w:rsidR="003850C0" w:rsidRPr="00D67DCF" w:rsidRDefault="003D080A" w:rsidP="00810B7C">
            <w:pPr>
              <w:spacing w:line="240" w:lineRule="auto"/>
              <w:jc w:val="center"/>
              <w:rPr>
                <w:rFonts w:cs="Arial"/>
                <w:b/>
                <w:bCs/>
                <w:lang w:eastAsia="en-GB"/>
              </w:rPr>
            </w:pPr>
            <w:bookmarkStart w:id="970" w:name="_Toc417743732"/>
            <w:bookmarkStart w:id="971" w:name="_Toc428450584"/>
            <w:bookmarkStart w:id="972" w:name="_Toc428451658"/>
            <w:bookmarkStart w:id="973" w:name="_Toc428523396"/>
            <w:bookmarkStart w:id="974" w:name="_Toc428821039"/>
            <w:bookmarkStart w:id="975" w:name="_Toc429637737"/>
            <w:bookmarkStart w:id="976" w:name="_Toc449595955"/>
            <w:bookmarkStart w:id="977" w:name="_Toc449596786"/>
            <w:bookmarkStart w:id="978" w:name="_Toc449602884"/>
            <w:bookmarkStart w:id="979" w:name="_Toc471373285"/>
            <w:bookmarkStart w:id="980" w:name="_Toc169010496"/>
            <w:bookmarkStart w:id="981" w:name="_Toc169011751"/>
            <w:bookmarkStart w:id="982" w:name="_Toc169012513"/>
            <w:bookmarkStart w:id="983" w:name="_Toc169079268"/>
            <w:bookmarkStart w:id="984" w:name="_Toc169081760"/>
            <w:bookmarkStart w:id="985" w:name="_Toc169084386"/>
            <w:bookmarkStart w:id="986" w:name="_Toc169084749"/>
            <w:bookmarkStart w:id="987" w:name="_Toc169095029"/>
            <w:bookmarkStart w:id="988" w:name="_Toc169096564"/>
            <w:bookmarkStart w:id="989" w:name="_Toc169096741"/>
            <w:bookmarkStart w:id="990" w:name="_Toc169097095"/>
            <w:bookmarkStart w:id="991" w:name="_Toc169097272"/>
            <w:bookmarkStart w:id="992" w:name="_Toc169097449"/>
            <w:bookmarkStart w:id="993" w:name="_Toc169097626"/>
            <w:bookmarkStart w:id="994" w:name="_Toc169097803"/>
            <w:bookmarkStart w:id="995" w:name="_Toc208419633"/>
            <w:r w:rsidRPr="00B34044">
              <w:rPr>
                <w:b/>
                <w:bCs/>
              </w:rPr>
              <w:t>I</w:t>
            </w:r>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r w:rsidRPr="00D67DCF">
              <w:rPr>
                <w:rFonts w:cs="Arial"/>
                <w:b/>
                <w:bCs/>
                <w:lang w:eastAsia="en-GB"/>
              </w:rPr>
              <w:t>mmuno-phenotyping</w:t>
            </w:r>
          </w:p>
          <w:p w14:paraId="121E8B82" w14:textId="77777777" w:rsidR="003850C0" w:rsidRPr="00D67DCF" w:rsidRDefault="003D080A" w:rsidP="00810B7C">
            <w:pPr>
              <w:spacing w:line="240" w:lineRule="auto"/>
              <w:jc w:val="center"/>
              <w:rPr>
                <w:rFonts w:cs="Arial"/>
                <w:b/>
                <w:bCs/>
                <w:lang w:eastAsia="en-GB"/>
              </w:rPr>
            </w:pPr>
            <w:r w:rsidRPr="00D67DCF">
              <w:rPr>
                <w:rFonts w:cs="Arial"/>
                <w:b/>
                <w:bCs/>
                <w:lang w:eastAsia="en-GB"/>
              </w:rPr>
              <w:t>(Flow Cytometry)</w:t>
            </w:r>
          </w:p>
        </w:tc>
        <w:tc>
          <w:tcPr>
            <w:tcW w:w="1464" w:type="dxa"/>
            <w:vAlign w:val="center"/>
          </w:tcPr>
          <w:p w14:paraId="38DAB678" w14:textId="77777777" w:rsidR="003850C0" w:rsidRPr="00D67DCF" w:rsidRDefault="003D080A" w:rsidP="00810B7C">
            <w:pPr>
              <w:tabs>
                <w:tab w:val="left" w:pos="284"/>
              </w:tabs>
              <w:spacing w:line="240" w:lineRule="auto"/>
              <w:jc w:val="center"/>
              <w:rPr>
                <w:rFonts w:cs="Arial"/>
                <w:lang w:eastAsia="en-GB"/>
              </w:rPr>
            </w:pPr>
            <w:r w:rsidRPr="00D67DCF">
              <w:rPr>
                <w:rFonts w:cs="Arial"/>
                <w:lang w:eastAsia="en-GB"/>
              </w:rPr>
              <w:t>2 working days</w:t>
            </w:r>
          </w:p>
        </w:tc>
        <w:tc>
          <w:tcPr>
            <w:tcW w:w="1448" w:type="dxa"/>
            <w:vAlign w:val="center"/>
          </w:tcPr>
          <w:p w14:paraId="3996F4EF"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6F3F3868" w14:textId="77777777" w:rsidR="003850C0" w:rsidRPr="00D67DCF" w:rsidRDefault="003D080A" w:rsidP="00810B7C">
            <w:pPr>
              <w:spacing w:line="240" w:lineRule="auto"/>
              <w:jc w:val="center"/>
              <w:rPr>
                <w:rFonts w:cs="Arial"/>
                <w:lang w:eastAsia="en-GB"/>
              </w:rPr>
            </w:pPr>
            <w:r w:rsidRPr="00D67DCF">
              <w:rPr>
                <w:rFonts w:cs="Arial"/>
                <w:lang w:eastAsia="en-GB"/>
              </w:rPr>
              <w:t>1 x mauve top</w:t>
            </w:r>
          </w:p>
        </w:tc>
        <w:tc>
          <w:tcPr>
            <w:tcW w:w="2256" w:type="dxa"/>
            <w:vAlign w:val="center"/>
          </w:tcPr>
          <w:p w14:paraId="6763E7D6" w14:textId="77777777" w:rsidR="003850C0" w:rsidRPr="00D67DCF" w:rsidRDefault="003D080A" w:rsidP="00810B7C">
            <w:pPr>
              <w:spacing w:line="240" w:lineRule="auto"/>
              <w:rPr>
                <w:rFonts w:cs="Arial"/>
                <w:lang w:eastAsia="en-GB"/>
              </w:rPr>
            </w:pPr>
            <w:r w:rsidRPr="00D67DCF">
              <w:rPr>
                <w:rFonts w:cs="Arial"/>
                <w:lang w:eastAsia="en-GB"/>
              </w:rPr>
              <w:t>See individual reports</w:t>
            </w:r>
          </w:p>
        </w:tc>
        <w:tc>
          <w:tcPr>
            <w:tcW w:w="1977" w:type="dxa"/>
            <w:vAlign w:val="center"/>
          </w:tcPr>
          <w:p w14:paraId="7EC1F8E5" w14:textId="77777777" w:rsidR="003850C0" w:rsidRPr="00D67DCF" w:rsidRDefault="003D080A" w:rsidP="00810B7C">
            <w:pPr>
              <w:spacing w:line="240" w:lineRule="auto"/>
              <w:rPr>
                <w:rFonts w:cs="Arial"/>
                <w:lang w:eastAsia="en-GB"/>
              </w:rPr>
            </w:pPr>
            <w:r w:rsidRPr="00D67DCF">
              <w:rPr>
                <w:rFonts w:cs="Arial"/>
                <w:lang w:eastAsia="en-GB"/>
              </w:rPr>
              <w:t>UCLH SIHMDS</w:t>
            </w:r>
          </w:p>
          <w:p w14:paraId="72766891" w14:textId="77777777" w:rsidR="003850C0" w:rsidRPr="00D67DCF" w:rsidRDefault="003D080A" w:rsidP="00810B7C">
            <w:pPr>
              <w:spacing w:line="240" w:lineRule="auto"/>
              <w:rPr>
                <w:rFonts w:cs="Arial"/>
                <w:lang w:eastAsia="en-GB"/>
              </w:rPr>
            </w:pPr>
            <w:r w:rsidRPr="00D67DCF">
              <w:rPr>
                <w:rFonts w:cs="Arial"/>
                <w:lang w:eastAsia="en-GB"/>
              </w:rPr>
              <w:t>SIHMDS Flow Cytometry,</w:t>
            </w:r>
          </w:p>
          <w:p w14:paraId="43967AC9" w14:textId="77777777" w:rsidR="003850C0" w:rsidRPr="00D67DCF" w:rsidRDefault="003D080A" w:rsidP="00810B7C">
            <w:pPr>
              <w:spacing w:line="240" w:lineRule="auto"/>
              <w:rPr>
                <w:rFonts w:cs="Arial"/>
                <w:lang w:eastAsia="en-GB"/>
              </w:rPr>
            </w:pPr>
            <w:r w:rsidRPr="00D67DCF">
              <w:rPr>
                <w:rFonts w:cs="Arial"/>
                <w:lang w:eastAsia="en-GB"/>
              </w:rPr>
              <w:t>Level 2 Halo HSL, The Halo Building, 1 Mabledon Place. London. WC1H 9AX</w:t>
            </w:r>
          </w:p>
          <w:p w14:paraId="7EF15173" w14:textId="77777777" w:rsidR="003850C0" w:rsidRPr="00D67DCF" w:rsidRDefault="003D080A" w:rsidP="00810B7C">
            <w:pPr>
              <w:spacing w:line="240" w:lineRule="auto"/>
              <w:rPr>
                <w:rFonts w:cs="Arial"/>
                <w:lang w:eastAsia="en-GB"/>
              </w:rPr>
            </w:pPr>
            <w:r w:rsidRPr="00D67DCF">
              <w:rPr>
                <w:rFonts w:cs="Arial"/>
                <w:lang w:eastAsia="en-GB"/>
              </w:rPr>
              <w:t>Tel :02039081341</w:t>
            </w:r>
          </w:p>
        </w:tc>
        <w:tc>
          <w:tcPr>
            <w:tcW w:w="6737" w:type="dxa"/>
            <w:vAlign w:val="center"/>
          </w:tcPr>
          <w:p w14:paraId="0ACEA037" w14:textId="77777777" w:rsidR="003850C0" w:rsidRPr="00D67DCF" w:rsidRDefault="003D080A" w:rsidP="00810B7C">
            <w:pPr>
              <w:spacing w:line="240" w:lineRule="auto"/>
              <w:rPr>
                <w:rFonts w:cs="Arial"/>
                <w:lang w:eastAsia="en-GB"/>
              </w:rPr>
            </w:pPr>
            <w:r w:rsidRPr="00D67DCF">
              <w:rPr>
                <w:rFonts w:cs="Arial"/>
                <w:lang w:eastAsia="en-GB"/>
              </w:rPr>
              <w:t> </w:t>
            </w:r>
          </w:p>
        </w:tc>
      </w:tr>
      <w:tr w:rsidR="00683965" w14:paraId="21107A1E" w14:textId="77777777">
        <w:trPr>
          <w:trHeight w:val="680"/>
        </w:trPr>
        <w:tc>
          <w:tcPr>
            <w:tcW w:w="1570" w:type="dxa"/>
            <w:vAlign w:val="center"/>
          </w:tcPr>
          <w:p w14:paraId="78F4E37B" w14:textId="77777777" w:rsidR="003850C0" w:rsidRPr="00D67DCF" w:rsidRDefault="003D080A" w:rsidP="00810B7C">
            <w:pPr>
              <w:spacing w:line="240" w:lineRule="auto"/>
              <w:jc w:val="center"/>
              <w:rPr>
                <w:rFonts w:cs="Arial"/>
                <w:b/>
                <w:bCs/>
                <w:lang w:eastAsia="en-GB"/>
              </w:rPr>
            </w:pPr>
            <w:r w:rsidRPr="00D67DCF">
              <w:rPr>
                <w:rFonts w:cs="Arial"/>
                <w:b/>
                <w:bCs/>
                <w:lang w:eastAsia="en-GB"/>
              </w:rPr>
              <w:t>INR</w:t>
            </w:r>
          </w:p>
        </w:tc>
        <w:tc>
          <w:tcPr>
            <w:tcW w:w="1464" w:type="dxa"/>
            <w:vAlign w:val="center"/>
          </w:tcPr>
          <w:p w14:paraId="65C7CC8F" w14:textId="77777777" w:rsidR="003850C0" w:rsidRPr="00D67DCF" w:rsidRDefault="003D080A" w:rsidP="00810B7C">
            <w:pPr>
              <w:tabs>
                <w:tab w:val="left" w:pos="284"/>
              </w:tabs>
              <w:spacing w:line="240" w:lineRule="auto"/>
              <w:jc w:val="center"/>
              <w:rPr>
                <w:rFonts w:cs="Arial"/>
                <w:lang w:eastAsia="en-GB"/>
              </w:rPr>
            </w:pPr>
            <w:r w:rsidRPr="00D67DCF">
              <w:rPr>
                <w:rFonts w:cs="Arial"/>
                <w:lang w:eastAsia="en-GB"/>
              </w:rPr>
              <w:t>4 hours</w:t>
            </w:r>
          </w:p>
        </w:tc>
        <w:tc>
          <w:tcPr>
            <w:tcW w:w="1448" w:type="dxa"/>
            <w:vAlign w:val="center"/>
          </w:tcPr>
          <w:p w14:paraId="3CFF72ED"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2EE8B3EF" w14:textId="77777777" w:rsidR="003850C0" w:rsidRPr="00D67DCF" w:rsidRDefault="003D080A" w:rsidP="00810B7C">
            <w:pPr>
              <w:spacing w:line="240" w:lineRule="auto"/>
              <w:jc w:val="center"/>
              <w:rPr>
                <w:rFonts w:cs="Arial"/>
                <w:lang w:eastAsia="en-GB"/>
              </w:rPr>
            </w:pPr>
            <w:r w:rsidRPr="00D67DCF">
              <w:rPr>
                <w:rFonts w:cs="Arial"/>
                <w:lang w:eastAsia="en-GB"/>
              </w:rPr>
              <w:t>1 x blue top</w:t>
            </w:r>
          </w:p>
        </w:tc>
        <w:tc>
          <w:tcPr>
            <w:tcW w:w="2256" w:type="dxa"/>
            <w:vAlign w:val="center"/>
          </w:tcPr>
          <w:p w14:paraId="304B9664" w14:textId="77777777" w:rsidR="003850C0" w:rsidRPr="00D67DCF" w:rsidRDefault="003D080A" w:rsidP="00810B7C">
            <w:pPr>
              <w:spacing w:line="240" w:lineRule="auto"/>
              <w:rPr>
                <w:rFonts w:cs="Arial"/>
                <w:lang w:eastAsia="en-GB"/>
              </w:rPr>
            </w:pPr>
            <w:r w:rsidRPr="00D67DCF">
              <w:rPr>
                <w:rFonts w:cs="Arial"/>
                <w:lang w:eastAsia="en-GB"/>
              </w:rPr>
              <w:t xml:space="preserve">See Annex 1  </w:t>
            </w:r>
          </w:p>
        </w:tc>
        <w:tc>
          <w:tcPr>
            <w:tcW w:w="1977" w:type="dxa"/>
            <w:vAlign w:val="center"/>
          </w:tcPr>
          <w:p w14:paraId="5ED54781" w14:textId="77777777" w:rsidR="003850C0" w:rsidRPr="00D67DCF" w:rsidRDefault="003850C0" w:rsidP="00810B7C">
            <w:pPr>
              <w:spacing w:line="240" w:lineRule="auto"/>
              <w:rPr>
                <w:rFonts w:cs="Arial"/>
                <w:lang w:eastAsia="en-GB"/>
              </w:rPr>
            </w:pPr>
          </w:p>
        </w:tc>
        <w:tc>
          <w:tcPr>
            <w:tcW w:w="6737" w:type="dxa"/>
            <w:vAlign w:val="center"/>
          </w:tcPr>
          <w:p w14:paraId="3724FD26" w14:textId="77777777" w:rsidR="003850C0" w:rsidRPr="00D67DCF" w:rsidRDefault="003D080A" w:rsidP="00810B7C">
            <w:pPr>
              <w:spacing w:line="240" w:lineRule="auto"/>
              <w:rPr>
                <w:rFonts w:cs="Arial"/>
                <w:lang w:eastAsia="en-GB"/>
              </w:rPr>
            </w:pPr>
            <w:r w:rsidRPr="00D67DCF">
              <w:rPr>
                <w:rFonts w:cs="Arial"/>
                <w:b/>
                <w:bCs/>
                <w:lang w:eastAsia="en-GB"/>
              </w:rPr>
              <w:t xml:space="preserve">Clinical indications: </w:t>
            </w:r>
            <w:r w:rsidRPr="00D67DCF">
              <w:rPr>
                <w:rFonts w:cs="Arial"/>
                <w:lang w:eastAsia="en-GB"/>
              </w:rPr>
              <w:t xml:space="preserve">International Normalised Ratio (INR) ordered as part of coagulation screen or separately to help diagnose unexplained bleeding or for monitoring of oral anticoagulant therapy. </w:t>
            </w:r>
            <w:r w:rsidRPr="00D67DCF">
              <w:rPr>
                <w:rFonts w:cs="Arial"/>
                <w:lang w:eastAsia="en-GB"/>
              </w:rPr>
              <w:br/>
            </w:r>
            <w:r w:rsidRPr="00D67DCF">
              <w:rPr>
                <w:rFonts w:cs="Arial"/>
                <w:b/>
                <w:bCs/>
                <w:lang w:eastAsia="en-GB"/>
              </w:rPr>
              <w:t xml:space="preserve">Limitations: </w:t>
            </w:r>
            <w:r w:rsidRPr="00D67DCF">
              <w:rPr>
                <w:rFonts w:cs="Arial"/>
                <w:lang w:eastAsia="en-GB"/>
              </w:rPr>
              <w:t xml:space="preserve"> Activated sample, sample haemolysis or lipaemia.  </w:t>
            </w:r>
          </w:p>
        </w:tc>
      </w:tr>
      <w:tr w:rsidR="00683965" w14:paraId="42E0E5C4" w14:textId="77777777">
        <w:trPr>
          <w:trHeight w:val="680"/>
        </w:trPr>
        <w:tc>
          <w:tcPr>
            <w:tcW w:w="1570" w:type="dxa"/>
            <w:vAlign w:val="center"/>
          </w:tcPr>
          <w:p w14:paraId="1029862D" w14:textId="77777777" w:rsidR="003850C0" w:rsidRPr="00D67DCF" w:rsidRDefault="003D080A" w:rsidP="00810B7C">
            <w:pPr>
              <w:spacing w:line="240" w:lineRule="auto"/>
              <w:jc w:val="center"/>
              <w:rPr>
                <w:rFonts w:cs="Arial"/>
                <w:b/>
                <w:bCs/>
                <w:lang w:eastAsia="en-GB"/>
              </w:rPr>
            </w:pPr>
            <w:bookmarkStart w:id="996" w:name="_Toc417743733"/>
            <w:bookmarkStart w:id="997" w:name="_Toc428450585"/>
            <w:bookmarkStart w:id="998" w:name="_Toc428451659"/>
            <w:bookmarkStart w:id="999" w:name="_Toc428523397"/>
            <w:bookmarkStart w:id="1000" w:name="_Toc428821040"/>
            <w:bookmarkStart w:id="1001" w:name="_Toc429637738"/>
            <w:bookmarkStart w:id="1002" w:name="_Toc449595956"/>
            <w:bookmarkStart w:id="1003" w:name="_Toc449596787"/>
            <w:bookmarkStart w:id="1004" w:name="_Toc449602885"/>
            <w:bookmarkStart w:id="1005" w:name="_Toc471373286"/>
            <w:bookmarkStart w:id="1006" w:name="_Toc169010497"/>
            <w:bookmarkStart w:id="1007" w:name="_Toc169011752"/>
            <w:bookmarkStart w:id="1008" w:name="_Toc169012514"/>
            <w:bookmarkStart w:id="1009" w:name="_Toc169079269"/>
            <w:bookmarkStart w:id="1010" w:name="_Toc169081761"/>
            <w:bookmarkStart w:id="1011" w:name="_Toc169084387"/>
            <w:bookmarkStart w:id="1012" w:name="_Toc169084750"/>
            <w:bookmarkStart w:id="1013" w:name="_Toc169095030"/>
            <w:bookmarkStart w:id="1014" w:name="_Toc169096565"/>
            <w:bookmarkStart w:id="1015" w:name="_Toc169096742"/>
            <w:bookmarkStart w:id="1016" w:name="_Toc169097096"/>
            <w:bookmarkStart w:id="1017" w:name="_Toc169097273"/>
            <w:bookmarkStart w:id="1018" w:name="_Toc169097450"/>
            <w:bookmarkStart w:id="1019" w:name="_Toc169097627"/>
            <w:bookmarkStart w:id="1020" w:name="_Toc169097804"/>
            <w:bookmarkStart w:id="1021" w:name="_Toc208419634"/>
            <w:r w:rsidRPr="00B34044">
              <w:rPr>
                <w:b/>
                <w:bCs/>
              </w:rPr>
              <w:t>J</w:t>
            </w:r>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r w:rsidRPr="00D67DCF">
              <w:rPr>
                <w:rFonts w:cs="Arial"/>
                <w:b/>
                <w:bCs/>
                <w:lang w:eastAsia="en-GB"/>
              </w:rPr>
              <w:t>AK2 V617F mutation</w:t>
            </w:r>
          </w:p>
        </w:tc>
        <w:tc>
          <w:tcPr>
            <w:tcW w:w="1464" w:type="dxa"/>
            <w:vAlign w:val="center"/>
          </w:tcPr>
          <w:p w14:paraId="240D2572" w14:textId="77777777" w:rsidR="003850C0" w:rsidRPr="00D67DCF" w:rsidRDefault="003D080A" w:rsidP="00810B7C">
            <w:pPr>
              <w:tabs>
                <w:tab w:val="left" w:pos="284"/>
              </w:tabs>
              <w:spacing w:line="240" w:lineRule="auto"/>
              <w:jc w:val="center"/>
              <w:rPr>
                <w:rFonts w:cs="Arial"/>
                <w:lang w:eastAsia="en-GB"/>
              </w:rPr>
            </w:pPr>
            <w:r w:rsidRPr="00D67DCF">
              <w:rPr>
                <w:rFonts w:cs="Arial"/>
                <w:lang w:eastAsia="en-GB"/>
              </w:rPr>
              <w:t>14 calendar days</w:t>
            </w:r>
          </w:p>
        </w:tc>
        <w:tc>
          <w:tcPr>
            <w:tcW w:w="1448" w:type="dxa"/>
            <w:vAlign w:val="center"/>
          </w:tcPr>
          <w:p w14:paraId="276249A0" w14:textId="77777777" w:rsidR="003850C0" w:rsidRPr="00D67DCF" w:rsidRDefault="003D080A" w:rsidP="00810B7C">
            <w:pPr>
              <w:spacing w:line="240" w:lineRule="auto"/>
              <w:jc w:val="center"/>
              <w:rPr>
                <w:rFonts w:cs="Arial"/>
                <w:lang w:eastAsia="en-GB"/>
              </w:rPr>
            </w:pPr>
            <w:r w:rsidRPr="00D67DCF">
              <w:rPr>
                <w:rFonts w:cs="Arial"/>
              </w:rPr>
              <w:t>Peripheral blood or Bone Marrow Aspirate in EDTA</w:t>
            </w:r>
          </w:p>
        </w:tc>
        <w:tc>
          <w:tcPr>
            <w:tcW w:w="2256" w:type="dxa"/>
            <w:vAlign w:val="center"/>
          </w:tcPr>
          <w:p w14:paraId="00AF5659" w14:textId="77777777" w:rsidR="003850C0" w:rsidRPr="00D67DCF" w:rsidRDefault="003850C0" w:rsidP="00810B7C">
            <w:pPr>
              <w:spacing w:line="240" w:lineRule="auto"/>
              <w:rPr>
                <w:rFonts w:cs="Arial"/>
                <w:lang w:eastAsia="en-GB"/>
              </w:rPr>
            </w:pPr>
          </w:p>
        </w:tc>
        <w:tc>
          <w:tcPr>
            <w:tcW w:w="1977" w:type="dxa"/>
            <w:vAlign w:val="center"/>
          </w:tcPr>
          <w:p w14:paraId="619031ED" w14:textId="77777777" w:rsidR="003850C0" w:rsidRPr="00D67DCF" w:rsidRDefault="003D080A" w:rsidP="00810B7C">
            <w:pPr>
              <w:spacing w:line="240" w:lineRule="auto"/>
              <w:rPr>
                <w:rFonts w:cs="Arial"/>
                <w:lang w:eastAsia="en-GB"/>
              </w:rPr>
            </w:pPr>
            <w:r w:rsidRPr="00D67DCF">
              <w:rPr>
                <w:rFonts w:cs="Arial"/>
                <w:lang w:eastAsia="en-GB"/>
              </w:rPr>
              <w:t>UCLH SIHMDS</w:t>
            </w:r>
          </w:p>
          <w:p w14:paraId="73D847A2" w14:textId="77777777" w:rsidR="003850C0" w:rsidRPr="00D67DCF" w:rsidRDefault="003D080A" w:rsidP="00810B7C">
            <w:pPr>
              <w:spacing w:line="240" w:lineRule="auto"/>
              <w:rPr>
                <w:rFonts w:cs="Arial"/>
                <w:lang w:eastAsia="en-GB"/>
              </w:rPr>
            </w:pPr>
            <w:r w:rsidRPr="00D67DCF">
              <w:rPr>
                <w:rFonts w:cs="Arial"/>
                <w:lang w:eastAsia="en-GB"/>
              </w:rPr>
              <w:t>SIHMDS Flow Cytometry,</w:t>
            </w:r>
          </w:p>
          <w:p w14:paraId="4B4104CB" w14:textId="77777777" w:rsidR="003850C0" w:rsidRPr="00D67DCF" w:rsidRDefault="003D080A" w:rsidP="00810B7C">
            <w:pPr>
              <w:spacing w:line="240" w:lineRule="auto"/>
              <w:rPr>
                <w:rFonts w:cs="Arial"/>
                <w:lang w:eastAsia="en-GB"/>
              </w:rPr>
            </w:pPr>
            <w:r w:rsidRPr="00D67DCF">
              <w:rPr>
                <w:rFonts w:cs="Arial"/>
                <w:lang w:eastAsia="en-GB"/>
              </w:rPr>
              <w:t>Level 2 Halo HSL, The Halo Building, 1 Mabledon Place. London. WC1H 9AX</w:t>
            </w:r>
          </w:p>
          <w:p w14:paraId="1861ABCD" w14:textId="77777777" w:rsidR="003850C0" w:rsidRPr="00D67DCF" w:rsidRDefault="003D080A" w:rsidP="00810B7C">
            <w:pPr>
              <w:spacing w:line="240" w:lineRule="auto"/>
              <w:rPr>
                <w:rFonts w:cs="Arial"/>
                <w:lang w:eastAsia="en-GB"/>
              </w:rPr>
            </w:pPr>
            <w:r w:rsidRPr="00D67DCF">
              <w:rPr>
                <w:rFonts w:cs="Arial"/>
                <w:lang w:eastAsia="en-GB"/>
              </w:rPr>
              <w:t>Tel :02039081341</w:t>
            </w:r>
          </w:p>
        </w:tc>
        <w:tc>
          <w:tcPr>
            <w:tcW w:w="6737" w:type="dxa"/>
            <w:vAlign w:val="center"/>
          </w:tcPr>
          <w:p w14:paraId="760898F5" w14:textId="77777777" w:rsidR="003850C0" w:rsidRPr="00D67DCF" w:rsidRDefault="003D080A" w:rsidP="00810B7C">
            <w:pPr>
              <w:spacing w:line="240" w:lineRule="auto"/>
              <w:rPr>
                <w:rFonts w:cs="Arial"/>
                <w:lang w:eastAsia="en-GB"/>
              </w:rPr>
            </w:pPr>
            <w:r w:rsidRPr="00D67DCF">
              <w:rPr>
                <w:rFonts w:cs="Arial"/>
                <w:lang w:eastAsia="en-GB"/>
              </w:rPr>
              <w:t> </w:t>
            </w:r>
            <w:r w:rsidRPr="00D67DCF">
              <w:rPr>
                <w:rFonts w:cs="Arial"/>
                <w:b/>
                <w:lang w:eastAsia="en-GB"/>
              </w:rPr>
              <w:t>Limitations</w:t>
            </w:r>
            <w:r w:rsidRPr="00D67DCF">
              <w:rPr>
                <w:rFonts w:cs="Arial"/>
                <w:lang w:eastAsia="en-GB"/>
              </w:rPr>
              <w:t xml:space="preserve">: </w:t>
            </w:r>
            <w:r w:rsidRPr="00D67DCF">
              <w:rPr>
                <w:rFonts w:cs="Arial"/>
              </w:rPr>
              <w:t>Presence of heparin anticoagulant will inhibit assay</w:t>
            </w:r>
          </w:p>
        </w:tc>
      </w:tr>
      <w:tr w:rsidR="00683965" w14:paraId="175FE90C" w14:textId="77777777">
        <w:trPr>
          <w:trHeight w:val="680"/>
        </w:trPr>
        <w:tc>
          <w:tcPr>
            <w:tcW w:w="1570" w:type="dxa"/>
            <w:vAlign w:val="center"/>
          </w:tcPr>
          <w:p w14:paraId="48DB664C" w14:textId="77777777" w:rsidR="003850C0" w:rsidRPr="00D67DCF" w:rsidRDefault="003D080A" w:rsidP="00810B7C">
            <w:pPr>
              <w:spacing w:line="240" w:lineRule="auto"/>
              <w:jc w:val="center"/>
              <w:rPr>
                <w:rStyle w:val="Heading2Char"/>
                <w:rFonts w:ascii="Aileron Light" w:hAnsi="Aileron Light"/>
                <w:color w:val="auto"/>
                <w:sz w:val="20"/>
                <w:szCs w:val="20"/>
              </w:rPr>
            </w:pPr>
            <w:bookmarkStart w:id="1022" w:name="_Toc169010498"/>
            <w:bookmarkStart w:id="1023" w:name="_Toc169011753"/>
            <w:bookmarkStart w:id="1024" w:name="_Toc169012515"/>
            <w:bookmarkStart w:id="1025" w:name="_Toc169079270"/>
            <w:bookmarkStart w:id="1026" w:name="_Toc169081762"/>
            <w:bookmarkStart w:id="1027" w:name="_Toc169084388"/>
            <w:bookmarkStart w:id="1028" w:name="_Toc169084751"/>
            <w:bookmarkStart w:id="1029" w:name="_Toc169095031"/>
            <w:bookmarkStart w:id="1030" w:name="_Toc169096566"/>
            <w:bookmarkStart w:id="1031" w:name="_Toc169096743"/>
            <w:bookmarkStart w:id="1032" w:name="_Toc169097097"/>
            <w:bookmarkStart w:id="1033" w:name="_Toc169097274"/>
            <w:bookmarkStart w:id="1034" w:name="_Toc169097451"/>
            <w:bookmarkStart w:id="1035" w:name="_Toc169097628"/>
            <w:bookmarkStart w:id="1036" w:name="_Toc169097805"/>
            <w:bookmarkStart w:id="1037" w:name="_Toc208419635"/>
            <w:r w:rsidRPr="00B34044">
              <w:rPr>
                <w:b/>
                <w:bCs/>
              </w:rPr>
              <w:t>K</w:t>
            </w:r>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r w:rsidRPr="00D67DCF">
              <w:rPr>
                <w:rFonts w:cs="Arial"/>
                <w:b/>
                <w:bCs/>
                <w:lang w:eastAsia="en-GB"/>
              </w:rPr>
              <w:t>leihauer (Maternal)</w:t>
            </w:r>
          </w:p>
        </w:tc>
        <w:tc>
          <w:tcPr>
            <w:tcW w:w="1464" w:type="dxa"/>
            <w:vAlign w:val="center"/>
          </w:tcPr>
          <w:p w14:paraId="23F04023" w14:textId="77777777" w:rsidR="003850C0" w:rsidRPr="00D67DCF" w:rsidRDefault="003D080A" w:rsidP="00810B7C">
            <w:pPr>
              <w:tabs>
                <w:tab w:val="left" w:pos="284"/>
              </w:tabs>
              <w:spacing w:line="240" w:lineRule="auto"/>
              <w:jc w:val="center"/>
              <w:rPr>
                <w:rFonts w:cs="Arial"/>
                <w:lang w:eastAsia="en-GB"/>
              </w:rPr>
            </w:pPr>
            <w:r w:rsidRPr="00D67DCF">
              <w:rPr>
                <w:rFonts w:cs="Arial"/>
                <w:lang w:eastAsia="en-GB"/>
              </w:rPr>
              <w:t>24 hours</w:t>
            </w:r>
          </w:p>
        </w:tc>
        <w:tc>
          <w:tcPr>
            <w:tcW w:w="1448" w:type="dxa"/>
            <w:vAlign w:val="center"/>
          </w:tcPr>
          <w:p w14:paraId="52D93FFA" w14:textId="77777777" w:rsidR="003850C0" w:rsidRPr="00D67DCF" w:rsidRDefault="003D080A" w:rsidP="00810B7C">
            <w:pPr>
              <w:spacing w:line="240" w:lineRule="auto"/>
              <w:jc w:val="center"/>
              <w:rPr>
                <w:rFonts w:cs="Arial"/>
              </w:rPr>
            </w:pPr>
            <w:r w:rsidRPr="00D67DCF">
              <w:rPr>
                <w:rFonts w:cs="Arial"/>
                <w:lang w:eastAsia="en-GB"/>
              </w:rPr>
              <w:t xml:space="preserve">Blood / 1 x Mauve </w:t>
            </w:r>
            <w:r w:rsidRPr="00D67DCF">
              <w:rPr>
                <w:rFonts w:cs="Arial"/>
                <w:lang w:eastAsia="en-GB"/>
              </w:rPr>
              <w:br/>
              <w:t>top</w:t>
            </w:r>
          </w:p>
        </w:tc>
        <w:tc>
          <w:tcPr>
            <w:tcW w:w="2256" w:type="dxa"/>
            <w:vAlign w:val="center"/>
          </w:tcPr>
          <w:p w14:paraId="73783BAD" w14:textId="77777777" w:rsidR="003850C0" w:rsidRPr="00D67DCF" w:rsidRDefault="003D080A" w:rsidP="00810B7C">
            <w:pPr>
              <w:spacing w:line="240" w:lineRule="auto"/>
              <w:jc w:val="center"/>
              <w:rPr>
                <w:rFonts w:cs="Arial"/>
                <w:lang w:eastAsia="en-GB"/>
              </w:rPr>
            </w:pPr>
            <w:r w:rsidRPr="00D67DCF">
              <w:rPr>
                <w:rFonts w:cs="Arial"/>
                <w:lang w:eastAsia="en-GB"/>
              </w:rPr>
              <w:t>&lt; 4 cells / lpf</w:t>
            </w:r>
          </w:p>
          <w:p w14:paraId="66963E3A" w14:textId="77777777" w:rsidR="003850C0" w:rsidRPr="00D67DCF" w:rsidRDefault="003D080A" w:rsidP="00810B7C">
            <w:pPr>
              <w:spacing w:line="240" w:lineRule="auto"/>
              <w:rPr>
                <w:rFonts w:cs="Arial"/>
                <w:lang w:eastAsia="en-GB"/>
              </w:rPr>
            </w:pPr>
            <w:r w:rsidRPr="00D67DCF">
              <w:rPr>
                <w:rFonts w:cs="Arial"/>
              </w:rPr>
              <w:t>(&gt;2ml/lpf referred to NHSBT to assess requirement for further prophylactic anti-D dose.)</w:t>
            </w:r>
          </w:p>
        </w:tc>
        <w:tc>
          <w:tcPr>
            <w:tcW w:w="1977" w:type="dxa"/>
            <w:vAlign w:val="center"/>
          </w:tcPr>
          <w:p w14:paraId="2CDE23F1" w14:textId="77777777" w:rsidR="003850C0" w:rsidRPr="00D67DCF" w:rsidRDefault="003D080A" w:rsidP="00810B7C">
            <w:pPr>
              <w:spacing w:line="240" w:lineRule="auto"/>
              <w:rPr>
                <w:rFonts w:cs="Arial"/>
                <w:lang w:eastAsia="en-GB"/>
              </w:rPr>
            </w:pPr>
            <w:r w:rsidRPr="00D67DCF">
              <w:rPr>
                <w:rFonts w:cs="Arial"/>
                <w:lang w:eastAsia="en-GB"/>
              </w:rPr>
              <w:t>NHSBT- See blood transfusion</w:t>
            </w:r>
          </w:p>
        </w:tc>
        <w:tc>
          <w:tcPr>
            <w:tcW w:w="6737" w:type="dxa"/>
            <w:vAlign w:val="center"/>
          </w:tcPr>
          <w:p w14:paraId="6115AB77" w14:textId="77777777" w:rsidR="003850C0" w:rsidRPr="00D67DCF" w:rsidRDefault="003D080A" w:rsidP="00810B7C">
            <w:pPr>
              <w:spacing w:line="240" w:lineRule="auto"/>
              <w:rPr>
                <w:rFonts w:cs="Arial"/>
                <w:lang w:eastAsia="en-GB"/>
              </w:rPr>
            </w:pPr>
            <w:r w:rsidRPr="00D67DCF">
              <w:rPr>
                <w:rFonts w:cs="Arial"/>
                <w:b/>
                <w:bCs/>
                <w:lang w:eastAsia="en-GB"/>
              </w:rPr>
              <w:t>Clinical Indications</w:t>
            </w:r>
            <w:r w:rsidRPr="00D67DCF">
              <w:rPr>
                <w:rFonts w:cs="Arial"/>
                <w:lang w:eastAsia="en-GB"/>
              </w:rPr>
              <w:t xml:space="preserve">: To determine the presence of foetal cells in maternal circulation. May also be used in cases of abdominal trauma during pregnancy, when a foetal bleed may be suspected. </w:t>
            </w:r>
            <w:r w:rsidRPr="00D67DCF">
              <w:rPr>
                <w:rFonts w:cs="Arial"/>
                <w:lang w:eastAsia="en-GB"/>
              </w:rPr>
              <w:br/>
            </w:r>
            <w:r w:rsidRPr="00D67DCF">
              <w:rPr>
                <w:rFonts w:cs="Arial"/>
                <w:b/>
                <w:bCs/>
                <w:lang w:eastAsia="en-GB"/>
              </w:rPr>
              <w:t>Limitations:</w:t>
            </w:r>
            <w:r w:rsidRPr="00D67DCF">
              <w:rPr>
                <w:rFonts w:cs="Arial"/>
                <w:lang w:eastAsia="en-GB"/>
              </w:rPr>
              <w:t xml:space="preserve"> False negatives due to lack of full circulation of foetal cells in the mother (Cord samples must be collected immediately post-partum and mother's samples should be collected a minimum of 1 hour post-delivery to allow full circulation of any foetal blood)</w:t>
            </w:r>
          </w:p>
        </w:tc>
      </w:tr>
      <w:tr w:rsidR="00683965" w14:paraId="06EAEC54" w14:textId="77777777">
        <w:trPr>
          <w:trHeight w:val="680"/>
        </w:trPr>
        <w:tc>
          <w:tcPr>
            <w:tcW w:w="1570" w:type="dxa"/>
            <w:vAlign w:val="center"/>
          </w:tcPr>
          <w:p w14:paraId="557C2BA7" w14:textId="77777777" w:rsidR="003850C0" w:rsidRPr="00D67DCF" w:rsidRDefault="003D080A" w:rsidP="00810B7C">
            <w:pPr>
              <w:spacing w:line="240" w:lineRule="auto"/>
              <w:jc w:val="center"/>
              <w:rPr>
                <w:rStyle w:val="Heading2Char"/>
                <w:rFonts w:ascii="Aileron Light" w:hAnsi="Aileron Light"/>
                <w:color w:val="auto"/>
                <w:sz w:val="20"/>
                <w:szCs w:val="20"/>
              </w:rPr>
            </w:pPr>
            <w:bookmarkStart w:id="1038" w:name="_Toc417743735"/>
            <w:bookmarkStart w:id="1039" w:name="_Toc428450587"/>
            <w:bookmarkStart w:id="1040" w:name="_Toc428451661"/>
            <w:bookmarkStart w:id="1041" w:name="_Toc428523399"/>
            <w:bookmarkStart w:id="1042" w:name="_Toc428821042"/>
            <w:bookmarkStart w:id="1043" w:name="_Toc429637740"/>
            <w:bookmarkStart w:id="1044" w:name="_Toc449595958"/>
            <w:bookmarkStart w:id="1045" w:name="_Toc449596789"/>
            <w:bookmarkStart w:id="1046" w:name="_Toc449602887"/>
            <w:bookmarkStart w:id="1047" w:name="_Toc471373288"/>
            <w:bookmarkStart w:id="1048" w:name="_Toc169010499"/>
            <w:bookmarkStart w:id="1049" w:name="_Toc169011754"/>
            <w:bookmarkStart w:id="1050" w:name="_Toc169012516"/>
            <w:bookmarkStart w:id="1051" w:name="_Toc169079271"/>
            <w:bookmarkStart w:id="1052" w:name="_Toc169081763"/>
            <w:bookmarkStart w:id="1053" w:name="_Toc169084389"/>
            <w:bookmarkStart w:id="1054" w:name="_Toc169084752"/>
            <w:bookmarkStart w:id="1055" w:name="_Toc169095032"/>
            <w:bookmarkStart w:id="1056" w:name="_Toc169096567"/>
            <w:bookmarkStart w:id="1057" w:name="_Toc169096744"/>
            <w:bookmarkStart w:id="1058" w:name="_Toc169097098"/>
            <w:bookmarkStart w:id="1059" w:name="_Toc169097275"/>
            <w:bookmarkStart w:id="1060" w:name="_Toc169097452"/>
            <w:bookmarkStart w:id="1061" w:name="_Toc169097629"/>
            <w:bookmarkStart w:id="1062" w:name="_Toc169097806"/>
            <w:bookmarkStart w:id="1063" w:name="_Toc208419636"/>
            <w:r w:rsidRPr="00B51D70">
              <w:rPr>
                <w:b/>
                <w:bCs/>
              </w:rPr>
              <w:t>L</w:t>
            </w:r>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r w:rsidRPr="00D67DCF">
              <w:rPr>
                <w:rFonts w:cs="Arial"/>
                <w:b/>
                <w:bCs/>
                <w:lang w:eastAsia="en-GB"/>
              </w:rPr>
              <w:t>upus anticoagulant</w:t>
            </w:r>
          </w:p>
        </w:tc>
        <w:tc>
          <w:tcPr>
            <w:tcW w:w="1464" w:type="dxa"/>
            <w:vAlign w:val="center"/>
          </w:tcPr>
          <w:p w14:paraId="17A38BA6" w14:textId="77777777" w:rsidR="003850C0" w:rsidRPr="00D67DCF" w:rsidRDefault="003D080A" w:rsidP="00810B7C">
            <w:pPr>
              <w:tabs>
                <w:tab w:val="left" w:pos="284"/>
              </w:tabs>
              <w:spacing w:line="240" w:lineRule="auto"/>
              <w:jc w:val="center"/>
              <w:rPr>
                <w:rFonts w:cs="Arial"/>
                <w:lang w:eastAsia="en-GB"/>
              </w:rPr>
            </w:pPr>
            <w:r w:rsidRPr="00D67DCF">
              <w:rPr>
                <w:rFonts w:cs="Arial"/>
                <w:lang w:eastAsia="en-GB"/>
              </w:rPr>
              <w:t>3 weeks</w:t>
            </w:r>
          </w:p>
        </w:tc>
        <w:tc>
          <w:tcPr>
            <w:tcW w:w="1448" w:type="dxa"/>
            <w:vAlign w:val="center"/>
          </w:tcPr>
          <w:p w14:paraId="78311AF2"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0EE3A63C" w14:textId="77777777" w:rsidR="003850C0" w:rsidRPr="00D67DCF" w:rsidRDefault="003D080A" w:rsidP="00810B7C">
            <w:pPr>
              <w:spacing w:line="240" w:lineRule="auto"/>
              <w:jc w:val="center"/>
              <w:rPr>
                <w:rFonts w:cs="Arial"/>
                <w:lang w:eastAsia="en-GB"/>
              </w:rPr>
            </w:pPr>
            <w:r w:rsidRPr="00D67DCF">
              <w:rPr>
                <w:rFonts w:cs="Arial"/>
                <w:lang w:eastAsia="en-GB"/>
              </w:rPr>
              <w:t>2 x blue</w:t>
            </w:r>
          </w:p>
          <w:p w14:paraId="4E6D0A10" w14:textId="77777777" w:rsidR="003850C0" w:rsidRPr="00D67DCF" w:rsidRDefault="003D080A" w:rsidP="00810B7C">
            <w:pPr>
              <w:spacing w:line="240" w:lineRule="auto"/>
              <w:jc w:val="center"/>
              <w:rPr>
                <w:rFonts w:cs="Arial"/>
                <w:lang w:eastAsia="en-GB"/>
              </w:rPr>
            </w:pPr>
            <w:r w:rsidRPr="00D67DCF">
              <w:rPr>
                <w:rFonts w:cs="Arial"/>
                <w:lang w:eastAsia="en-GB"/>
              </w:rPr>
              <w:t xml:space="preserve">and </w:t>
            </w:r>
          </w:p>
          <w:p w14:paraId="4827DF7A" w14:textId="77777777" w:rsidR="003850C0" w:rsidRPr="00D67DCF" w:rsidRDefault="003D080A" w:rsidP="00810B7C">
            <w:pPr>
              <w:spacing w:line="240" w:lineRule="auto"/>
              <w:jc w:val="center"/>
              <w:rPr>
                <w:rFonts w:cs="Arial"/>
                <w:lang w:eastAsia="en-GB"/>
              </w:rPr>
            </w:pPr>
            <w:r w:rsidRPr="00D67DCF">
              <w:rPr>
                <w:rFonts w:cs="Arial"/>
                <w:lang w:eastAsia="en-GB"/>
              </w:rPr>
              <w:t>1 x red top</w:t>
            </w:r>
          </w:p>
        </w:tc>
        <w:tc>
          <w:tcPr>
            <w:tcW w:w="2256" w:type="dxa"/>
            <w:vAlign w:val="center"/>
          </w:tcPr>
          <w:p w14:paraId="3CB53917" w14:textId="77777777" w:rsidR="003850C0" w:rsidRPr="00D67DCF" w:rsidRDefault="003D080A" w:rsidP="00810B7C">
            <w:pPr>
              <w:spacing w:line="240" w:lineRule="auto"/>
              <w:jc w:val="center"/>
              <w:rPr>
                <w:rFonts w:cs="Arial"/>
                <w:lang w:eastAsia="en-GB"/>
              </w:rPr>
            </w:pPr>
            <w:r w:rsidRPr="00D67DCF">
              <w:rPr>
                <w:rFonts w:cs="Arial"/>
                <w:lang w:eastAsia="en-GB"/>
              </w:rPr>
              <w:t>See individual reports</w:t>
            </w:r>
          </w:p>
        </w:tc>
        <w:tc>
          <w:tcPr>
            <w:tcW w:w="1977" w:type="dxa"/>
            <w:vAlign w:val="center"/>
          </w:tcPr>
          <w:p w14:paraId="0F5C052B" w14:textId="77777777" w:rsidR="003850C0" w:rsidRPr="00D67DCF" w:rsidRDefault="003850C0" w:rsidP="00810B7C">
            <w:pPr>
              <w:spacing w:line="240" w:lineRule="auto"/>
              <w:rPr>
                <w:rFonts w:cs="Arial"/>
                <w:lang w:eastAsia="en-GB"/>
              </w:rPr>
            </w:pPr>
          </w:p>
        </w:tc>
        <w:tc>
          <w:tcPr>
            <w:tcW w:w="6737" w:type="dxa"/>
            <w:vAlign w:val="center"/>
          </w:tcPr>
          <w:p w14:paraId="583F05FB" w14:textId="77777777" w:rsidR="003850C0" w:rsidRPr="00D67DCF" w:rsidRDefault="003D080A" w:rsidP="00810B7C">
            <w:pPr>
              <w:spacing w:line="276" w:lineRule="auto"/>
              <w:rPr>
                <w:rFonts w:cs="Arial"/>
                <w:lang w:eastAsia="en-GB"/>
              </w:rPr>
            </w:pPr>
            <w:r w:rsidRPr="00D67DCF">
              <w:rPr>
                <w:rFonts w:cs="Arial"/>
                <w:b/>
                <w:iCs/>
                <w:lang w:eastAsia="en-GB"/>
              </w:rPr>
              <w:t>Clinical Indications</w:t>
            </w:r>
            <w:r w:rsidRPr="00D67DCF">
              <w:rPr>
                <w:rFonts w:cs="Arial"/>
                <w:iCs/>
                <w:lang w:eastAsia="en-GB"/>
              </w:rPr>
              <w:t xml:space="preserve">: </w:t>
            </w:r>
            <w:r w:rsidRPr="00D67DCF">
              <w:rPr>
                <w:rFonts w:cs="Arial"/>
                <w:lang w:eastAsia="en-GB"/>
              </w:rPr>
              <w:t>Second Trimester spontaneous abortion / unexplained /recurrent DVT or CVA / Thrombocytopenia with thrombotic complications</w:t>
            </w:r>
          </w:p>
          <w:p w14:paraId="04D55357" w14:textId="77777777" w:rsidR="003850C0" w:rsidRPr="00D67DCF" w:rsidRDefault="003D080A" w:rsidP="00810B7C">
            <w:pPr>
              <w:spacing w:line="276" w:lineRule="auto"/>
              <w:rPr>
                <w:rFonts w:cs="Arial"/>
                <w:bCs/>
                <w:lang w:eastAsia="en-GB"/>
              </w:rPr>
            </w:pPr>
            <w:r w:rsidRPr="00D67DCF">
              <w:rPr>
                <w:rFonts w:cs="Arial"/>
                <w:b/>
                <w:bCs/>
                <w:lang w:eastAsia="en-GB"/>
              </w:rPr>
              <w:t>Limitations:</w:t>
            </w:r>
            <w:r w:rsidRPr="00D67DCF">
              <w:rPr>
                <w:rFonts w:cs="Arial"/>
                <w:bCs/>
                <w:lang w:eastAsia="en-GB"/>
              </w:rPr>
              <w:t xml:space="preserve"> </w:t>
            </w:r>
            <w:r w:rsidRPr="00D67DCF">
              <w:rPr>
                <w:rFonts w:cs="Arial"/>
                <w:lang w:eastAsia="en-GB"/>
              </w:rPr>
              <w:t>Acute Phase response, on Oral Anticoagulation</w:t>
            </w:r>
          </w:p>
        </w:tc>
      </w:tr>
      <w:tr w:rsidR="00683965" w14:paraId="1674830B" w14:textId="77777777">
        <w:trPr>
          <w:trHeight w:val="680"/>
        </w:trPr>
        <w:tc>
          <w:tcPr>
            <w:tcW w:w="1570" w:type="dxa"/>
            <w:vAlign w:val="center"/>
          </w:tcPr>
          <w:p w14:paraId="7D78FD12" w14:textId="77777777" w:rsidR="003850C0" w:rsidRPr="00D67DCF" w:rsidRDefault="003D080A" w:rsidP="00810B7C">
            <w:pPr>
              <w:spacing w:line="240" w:lineRule="auto"/>
              <w:jc w:val="center"/>
              <w:rPr>
                <w:rStyle w:val="Heading2Char"/>
                <w:rFonts w:ascii="Aileron Light" w:hAnsi="Aileron Light"/>
                <w:color w:val="auto"/>
                <w:sz w:val="20"/>
                <w:szCs w:val="20"/>
              </w:rPr>
            </w:pPr>
            <w:r w:rsidRPr="00D67DCF">
              <w:rPr>
                <w:rFonts w:cs="Arial"/>
                <w:b/>
                <w:bCs/>
                <w:lang w:eastAsia="en-GB"/>
              </w:rPr>
              <w:t>Lymphocytes</w:t>
            </w:r>
          </w:p>
        </w:tc>
        <w:tc>
          <w:tcPr>
            <w:tcW w:w="1464" w:type="dxa"/>
            <w:vAlign w:val="center"/>
          </w:tcPr>
          <w:p w14:paraId="2591A256" w14:textId="77777777" w:rsidR="003850C0" w:rsidRPr="00D67DCF" w:rsidRDefault="003D080A" w:rsidP="00810B7C">
            <w:pPr>
              <w:tabs>
                <w:tab w:val="left" w:pos="284"/>
              </w:tabs>
              <w:spacing w:line="240" w:lineRule="auto"/>
              <w:jc w:val="center"/>
              <w:rPr>
                <w:rFonts w:cs="Arial"/>
                <w:lang w:eastAsia="en-GB"/>
              </w:rPr>
            </w:pPr>
            <w:r w:rsidRPr="00D67DCF">
              <w:rPr>
                <w:rFonts w:cs="Arial"/>
                <w:lang w:eastAsia="en-GB"/>
              </w:rPr>
              <w:t>See FBC</w:t>
            </w:r>
          </w:p>
        </w:tc>
        <w:tc>
          <w:tcPr>
            <w:tcW w:w="1448" w:type="dxa"/>
            <w:vAlign w:val="center"/>
          </w:tcPr>
          <w:p w14:paraId="5F0D8E63" w14:textId="77777777" w:rsidR="003850C0" w:rsidRPr="00D67DCF" w:rsidRDefault="003D080A" w:rsidP="00810B7C">
            <w:pPr>
              <w:spacing w:line="240" w:lineRule="auto"/>
              <w:jc w:val="center"/>
              <w:rPr>
                <w:rFonts w:cs="Arial"/>
                <w:lang w:eastAsia="en-GB"/>
              </w:rPr>
            </w:pPr>
            <w:r w:rsidRPr="00D67DCF">
              <w:rPr>
                <w:rFonts w:cs="Arial"/>
                <w:lang w:eastAsia="en-GB"/>
              </w:rPr>
              <w:t>See FBC</w:t>
            </w:r>
          </w:p>
        </w:tc>
        <w:tc>
          <w:tcPr>
            <w:tcW w:w="2256" w:type="dxa"/>
            <w:vAlign w:val="center"/>
          </w:tcPr>
          <w:p w14:paraId="261C614E" w14:textId="77777777" w:rsidR="003850C0" w:rsidRPr="00D67DCF" w:rsidRDefault="003D080A" w:rsidP="00810B7C">
            <w:pPr>
              <w:spacing w:line="240" w:lineRule="auto"/>
              <w:jc w:val="center"/>
              <w:rPr>
                <w:rFonts w:cs="Arial"/>
                <w:lang w:eastAsia="en-GB"/>
              </w:rPr>
            </w:pPr>
            <w:r w:rsidRPr="00D67DCF">
              <w:rPr>
                <w:rFonts w:cs="Arial"/>
                <w:lang w:eastAsia="en-GB"/>
              </w:rPr>
              <w:t xml:space="preserve">See Annex 1  </w:t>
            </w:r>
          </w:p>
        </w:tc>
        <w:tc>
          <w:tcPr>
            <w:tcW w:w="1977" w:type="dxa"/>
            <w:vAlign w:val="center"/>
          </w:tcPr>
          <w:p w14:paraId="29CDB20C" w14:textId="77777777" w:rsidR="003850C0" w:rsidRPr="00D67DCF" w:rsidRDefault="003850C0" w:rsidP="00810B7C">
            <w:pPr>
              <w:spacing w:line="240" w:lineRule="auto"/>
              <w:rPr>
                <w:rFonts w:cs="Arial"/>
                <w:lang w:eastAsia="en-GB"/>
              </w:rPr>
            </w:pPr>
          </w:p>
        </w:tc>
        <w:tc>
          <w:tcPr>
            <w:tcW w:w="6737" w:type="dxa"/>
            <w:vAlign w:val="center"/>
          </w:tcPr>
          <w:p w14:paraId="53343F7D" w14:textId="77777777" w:rsidR="003850C0" w:rsidRPr="00D67DCF" w:rsidRDefault="003D080A" w:rsidP="00810B7C">
            <w:pPr>
              <w:spacing w:line="240" w:lineRule="auto"/>
              <w:rPr>
                <w:rFonts w:cs="Arial"/>
                <w:b/>
                <w:bCs/>
                <w:lang w:eastAsia="en-GB"/>
              </w:rPr>
            </w:pPr>
            <w:r w:rsidRPr="00D67DCF">
              <w:rPr>
                <w:rFonts w:cs="Arial"/>
                <w:lang w:eastAsia="en-GB"/>
              </w:rPr>
              <w:t>See FBC</w:t>
            </w:r>
          </w:p>
        </w:tc>
      </w:tr>
      <w:tr w:rsidR="00683965" w14:paraId="12C61063" w14:textId="77777777">
        <w:trPr>
          <w:trHeight w:val="680"/>
        </w:trPr>
        <w:tc>
          <w:tcPr>
            <w:tcW w:w="1570" w:type="dxa"/>
            <w:vAlign w:val="center"/>
          </w:tcPr>
          <w:p w14:paraId="0ED3EE4D" w14:textId="77777777" w:rsidR="003850C0" w:rsidRPr="00D67DCF" w:rsidRDefault="003D080A" w:rsidP="00810B7C">
            <w:pPr>
              <w:spacing w:line="240" w:lineRule="auto"/>
              <w:jc w:val="center"/>
              <w:rPr>
                <w:rStyle w:val="Heading2Char"/>
                <w:rFonts w:ascii="Aileron Light" w:hAnsi="Aileron Light"/>
                <w:color w:val="auto"/>
                <w:sz w:val="20"/>
                <w:szCs w:val="20"/>
              </w:rPr>
            </w:pPr>
            <w:bookmarkStart w:id="1064" w:name="_Toc417743736"/>
            <w:bookmarkStart w:id="1065" w:name="_Toc428450588"/>
            <w:bookmarkStart w:id="1066" w:name="_Toc428451662"/>
            <w:bookmarkStart w:id="1067" w:name="_Toc428523400"/>
            <w:bookmarkStart w:id="1068" w:name="_Toc428821043"/>
            <w:bookmarkStart w:id="1069" w:name="_Toc429637741"/>
            <w:bookmarkStart w:id="1070" w:name="_Toc449595959"/>
            <w:bookmarkStart w:id="1071" w:name="_Toc449596790"/>
            <w:bookmarkStart w:id="1072" w:name="_Toc449602888"/>
            <w:bookmarkStart w:id="1073" w:name="_Toc471373289"/>
            <w:bookmarkStart w:id="1074" w:name="_Toc169010500"/>
            <w:bookmarkStart w:id="1075" w:name="_Toc169011755"/>
            <w:bookmarkStart w:id="1076" w:name="_Toc169012517"/>
            <w:bookmarkStart w:id="1077" w:name="_Toc169079272"/>
            <w:bookmarkStart w:id="1078" w:name="_Toc169081764"/>
            <w:bookmarkStart w:id="1079" w:name="_Toc169084390"/>
            <w:bookmarkStart w:id="1080" w:name="_Toc169084753"/>
            <w:bookmarkStart w:id="1081" w:name="_Toc169095033"/>
            <w:bookmarkStart w:id="1082" w:name="_Toc169096568"/>
            <w:bookmarkStart w:id="1083" w:name="_Toc169096745"/>
            <w:bookmarkStart w:id="1084" w:name="_Toc169097099"/>
            <w:bookmarkStart w:id="1085" w:name="_Toc169097276"/>
            <w:bookmarkStart w:id="1086" w:name="_Toc169097453"/>
            <w:bookmarkStart w:id="1087" w:name="_Toc169097630"/>
            <w:bookmarkStart w:id="1088" w:name="_Toc169097807"/>
            <w:bookmarkStart w:id="1089" w:name="_Toc208419637"/>
            <w:r w:rsidRPr="00B51D70">
              <w:rPr>
                <w:b/>
                <w:bCs/>
              </w:rPr>
              <w:t>M</w:t>
            </w:r>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r w:rsidRPr="00D67DCF">
              <w:rPr>
                <w:rFonts w:cs="Arial"/>
                <w:b/>
                <w:bCs/>
                <w:lang w:eastAsia="en-GB"/>
              </w:rPr>
              <w:t>alarial Parasites</w:t>
            </w:r>
          </w:p>
        </w:tc>
        <w:tc>
          <w:tcPr>
            <w:tcW w:w="1464" w:type="dxa"/>
            <w:vAlign w:val="center"/>
          </w:tcPr>
          <w:p w14:paraId="7369C760" w14:textId="77777777" w:rsidR="003850C0" w:rsidRPr="00D67DCF" w:rsidRDefault="003D080A" w:rsidP="00810B7C">
            <w:pPr>
              <w:tabs>
                <w:tab w:val="left" w:pos="284"/>
              </w:tabs>
              <w:spacing w:line="240" w:lineRule="auto"/>
              <w:jc w:val="center"/>
              <w:rPr>
                <w:rFonts w:cs="Arial"/>
                <w:lang w:eastAsia="en-GB"/>
              </w:rPr>
            </w:pPr>
            <w:r w:rsidRPr="00D67DCF">
              <w:rPr>
                <w:rFonts w:cs="Arial"/>
                <w:lang w:eastAsia="en-GB"/>
              </w:rPr>
              <w:t>Se FBC</w:t>
            </w:r>
          </w:p>
        </w:tc>
        <w:tc>
          <w:tcPr>
            <w:tcW w:w="1448" w:type="dxa"/>
            <w:vAlign w:val="center"/>
          </w:tcPr>
          <w:p w14:paraId="3C12B20D"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34456016" w14:textId="77777777" w:rsidR="003850C0" w:rsidRPr="00D67DCF" w:rsidRDefault="003D080A" w:rsidP="00810B7C">
            <w:pPr>
              <w:spacing w:line="240" w:lineRule="auto"/>
              <w:jc w:val="center"/>
              <w:rPr>
                <w:rFonts w:cs="Arial"/>
                <w:lang w:eastAsia="en-GB"/>
              </w:rPr>
            </w:pPr>
            <w:r w:rsidRPr="00D67DCF">
              <w:rPr>
                <w:rFonts w:cs="Arial"/>
                <w:lang w:eastAsia="en-GB"/>
              </w:rPr>
              <w:t xml:space="preserve">1 x mauve </w:t>
            </w:r>
            <w:r w:rsidRPr="00D67DCF">
              <w:rPr>
                <w:rFonts w:cs="Arial"/>
                <w:lang w:eastAsia="en-GB"/>
              </w:rPr>
              <w:br/>
              <w:t>top</w:t>
            </w:r>
          </w:p>
        </w:tc>
        <w:tc>
          <w:tcPr>
            <w:tcW w:w="2256" w:type="dxa"/>
            <w:vAlign w:val="center"/>
          </w:tcPr>
          <w:p w14:paraId="6483EAC8" w14:textId="77777777" w:rsidR="003850C0" w:rsidRPr="00D67DCF" w:rsidRDefault="003D080A" w:rsidP="00810B7C">
            <w:pPr>
              <w:spacing w:line="240" w:lineRule="auto"/>
              <w:jc w:val="center"/>
              <w:rPr>
                <w:rFonts w:cs="Arial"/>
                <w:lang w:eastAsia="en-GB"/>
              </w:rPr>
            </w:pPr>
            <w:r w:rsidRPr="00D67DCF">
              <w:rPr>
                <w:rFonts w:cs="Arial"/>
                <w:lang w:eastAsia="en-GB"/>
              </w:rPr>
              <w:t>Qualitative</w:t>
            </w:r>
          </w:p>
        </w:tc>
        <w:tc>
          <w:tcPr>
            <w:tcW w:w="1977" w:type="dxa"/>
            <w:vAlign w:val="center"/>
          </w:tcPr>
          <w:p w14:paraId="33D2DCBD" w14:textId="77777777" w:rsidR="003850C0" w:rsidRPr="00D67DCF" w:rsidRDefault="003D080A" w:rsidP="00810B7C">
            <w:pPr>
              <w:spacing w:line="276" w:lineRule="auto"/>
              <w:rPr>
                <w:rFonts w:cs="Arial"/>
                <w:lang w:eastAsia="en-GB"/>
              </w:rPr>
            </w:pPr>
            <w:r w:rsidRPr="00D67DCF">
              <w:rPr>
                <w:rFonts w:cs="Arial"/>
                <w:lang w:eastAsia="en-GB"/>
              </w:rPr>
              <w:t xml:space="preserve">All positive samples sent for confirmation to </w:t>
            </w:r>
          </w:p>
          <w:p w14:paraId="3B6B0F95" w14:textId="77777777" w:rsidR="003850C0" w:rsidRPr="00D67DCF" w:rsidRDefault="003D080A" w:rsidP="00810B7C">
            <w:pPr>
              <w:spacing w:line="276" w:lineRule="auto"/>
              <w:rPr>
                <w:rFonts w:cs="Arial"/>
                <w:lang w:eastAsia="en-GB"/>
              </w:rPr>
            </w:pPr>
            <w:r w:rsidRPr="00D67DCF">
              <w:rPr>
                <w:rFonts w:cs="Arial"/>
                <w:lang w:eastAsia="en-GB"/>
              </w:rPr>
              <w:t>Malaria Reference laboratory (for confirmation of positive screens), Faculty of Infectious and Tropical Disease, London W1T 4EU Keppel Street, WC1E 7HT</w:t>
            </w:r>
          </w:p>
        </w:tc>
        <w:tc>
          <w:tcPr>
            <w:tcW w:w="6737" w:type="dxa"/>
            <w:vAlign w:val="center"/>
          </w:tcPr>
          <w:p w14:paraId="1541A791" w14:textId="77777777" w:rsidR="003850C0" w:rsidRPr="00D67DCF" w:rsidRDefault="003D080A" w:rsidP="00810B7C">
            <w:pPr>
              <w:spacing w:line="240" w:lineRule="auto"/>
              <w:rPr>
                <w:rFonts w:cs="Arial"/>
                <w:b/>
                <w:bCs/>
                <w:lang w:eastAsia="en-GB"/>
              </w:rPr>
            </w:pPr>
            <w:r w:rsidRPr="00D67DCF">
              <w:rPr>
                <w:rFonts w:cs="Arial"/>
                <w:b/>
                <w:lang w:eastAsia="en-GB"/>
              </w:rPr>
              <w:t>Limitations</w:t>
            </w:r>
            <w:r w:rsidRPr="00D67DCF">
              <w:rPr>
                <w:rFonts w:cs="Arial"/>
                <w:lang w:eastAsia="en-GB"/>
              </w:rPr>
              <w:t>: Current Malarial Antigen assay does not detect antigen for Plasmodium Knowlesi</w:t>
            </w:r>
          </w:p>
        </w:tc>
      </w:tr>
      <w:tr w:rsidR="00683965" w14:paraId="0D959A4F" w14:textId="77777777">
        <w:trPr>
          <w:trHeight w:val="680"/>
        </w:trPr>
        <w:tc>
          <w:tcPr>
            <w:tcW w:w="1570" w:type="dxa"/>
            <w:vAlign w:val="center"/>
          </w:tcPr>
          <w:p w14:paraId="536F6DF8" w14:textId="77777777" w:rsidR="003850C0" w:rsidRPr="00D67DCF" w:rsidRDefault="003D080A" w:rsidP="00810B7C">
            <w:pPr>
              <w:spacing w:line="240" w:lineRule="auto"/>
              <w:jc w:val="center"/>
              <w:rPr>
                <w:rStyle w:val="Heading2Char"/>
                <w:rFonts w:ascii="Aileron Light" w:hAnsi="Aileron Light"/>
                <w:color w:val="auto"/>
                <w:sz w:val="20"/>
                <w:szCs w:val="20"/>
              </w:rPr>
            </w:pPr>
            <w:r w:rsidRPr="00D67DCF">
              <w:rPr>
                <w:rFonts w:cs="Arial"/>
                <w:b/>
                <w:bCs/>
                <w:lang w:eastAsia="en-GB"/>
              </w:rPr>
              <w:t>MCH</w:t>
            </w:r>
          </w:p>
        </w:tc>
        <w:tc>
          <w:tcPr>
            <w:tcW w:w="1464" w:type="dxa"/>
            <w:vAlign w:val="center"/>
          </w:tcPr>
          <w:p w14:paraId="74DAB249" w14:textId="77777777" w:rsidR="003850C0" w:rsidRPr="00D67DCF" w:rsidRDefault="003D080A" w:rsidP="00810B7C">
            <w:pPr>
              <w:tabs>
                <w:tab w:val="left" w:pos="284"/>
              </w:tabs>
              <w:spacing w:line="240" w:lineRule="auto"/>
              <w:jc w:val="center"/>
              <w:rPr>
                <w:rFonts w:cs="Arial"/>
                <w:lang w:eastAsia="en-GB"/>
              </w:rPr>
            </w:pPr>
            <w:r w:rsidRPr="00D67DCF">
              <w:rPr>
                <w:rFonts w:cs="Arial"/>
                <w:lang w:eastAsia="en-GB"/>
              </w:rPr>
              <w:t>See FBC</w:t>
            </w:r>
          </w:p>
        </w:tc>
        <w:tc>
          <w:tcPr>
            <w:tcW w:w="1448" w:type="dxa"/>
            <w:vAlign w:val="center"/>
          </w:tcPr>
          <w:p w14:paraId="04F689A4" w14:textId="77777777" w:rsidR="003850C0" w:rsidRPr="00D67DCF" w:rsidRDefault="003D080A" w:rsidP="00810B7C">
            <w:pPr>
              <w:spacing w:line="240" w:lineRule="auto"/>
              <w:jc w:val="center"/>
              <w:rPr>
                <w:rFonts w:cs="Arial"/>
                <w:lang w:eastAsia="en-GB"/>
              </w:rPr>
            </w:pPr>
            <w:r w:rsidRPr="00D67DCF">
              <w:rPr>
                <w:rFonts w:cs="Arial"/>
                <w:lang w:eastAsia="en-GB"/>
              </w:rPr>
              <w:t>See FBC</w:t>
            </w:r>
          </w:p>
        </w:tc>
        <w:tc>
          <w:tcPr>
            <w:tcW w:w="2256" w:type="dxa"/>
            <w:vAlign w:val="center"/>
          </w:tcPr>
          <w:p w14:paraId="010B1A72" w14:textId="77777777" w:rsidR="003850C0" w:rsidRPr="00D67DCF" w:rsidRDefault="003D080A" w:rsidP="00810B7C">
            <w:pPr>
              <w:spacing w:line="240" w:lineRule="auto"/>
              <w:jc w:val="center"/>
              <w:rPr>
                <w:rFonts w:cs="Arial"/>
                <w:lang w:eastAsia="en-GB"/>
              </w:rPr>
            </w:pPr>
            <w:r w:rsidRPr="00D67DCF">
              <w:rPr>
                <w:rFonts w:cs="Arial"/>
                <w:lang w:eastAsia="en-GB"/>
              </w:rPr>
              <w:t>See Annex 1</w:t>
            </w:r>
          </w:p>
        </w:tc>
        <w:tc>
          <w:tcPr>
            <w:tcW w:w="1977" w:type="dxa"/>
            <w:vAlign w:val="center"/>
          </w:tcPr>
          <w:p w14:paraId="22022DEE" w14:textId="77777777" w:rsidR="003850C0" w:rsidRPr="00D67DCF" w:rsidRDefault="003850C0" w:rsidP="00810B7C">
            <w:pPr>
              <w:spacing w:line="276" w:lineRule="auto"/>
              <w:rPr>
                <w:rFonts w:cs="Arial"/>
                <w:lang w:eastAsia="en-GB"/>
              </w:rPr>
            </w:pPr>
          </w:p>
        </w:tc>
        <w:tc>
          <w:tcPr>
            <w:tcW w:w="6737" w:type="dxa"/>
            <w:vAlign w:val="center"/>
          </w:tcPr>
          <w:p w14:paraId="48A8C4E0" w14:textId="77777777" w:rsidR="003850C0" w:rsidRPr="00D67DCF" w:rsidRDefault="003D080A" w:rsidP="00810B7C">
            <w:pPr>
              <w:spacing w:line="240" w:lineRule="auto"/>
              <w:rPr>
                <w:rFonts w:cs="Arial"/>
                <w:b/>
                <w:lang w:eastAsia="en-GB"/>
              </w:rPr>
            </w:pPr>
            <w:r w:rsidRPr="00D67DCF">
              <w:rPr>
                <w:rFonts w:cs="Arial"/>
                <w:lang w:eastAsia="en-GB"/>
              </w:rPr>
              <w:t>See FBC</w:t>
            </w:r>
          </w:p>
        </w:tc>
      </w:tr>
      <w:tr w:rsidR="00683965" w14:paraId="4A11816B" w14:textId="77777777">
        <w:trPr>
          <w:trHeight w:val="680"/>
        </w:trPr>
        <w:tc>
          <w:tcPr>
            <w:tcW w:w="1570" w:type="dxa"/>
            <w:vAlign w:val="center"/>
          </w:tcPr>
          <w:p w14:paraId="3F4D8B16" w14:textId="77777777" w:rsidR="003850C0" w:rsidRPr="00D67DCF" w:rsidRDefault="003D080A" w:rsidP="00810B7C">
            <w:pPr>
              <w:spacing w:line="240" w:lineRule="auto"/>
              <w:jc w:val="center"/>
              <w:rPr>
                <w:rStyle w:val="Heading2Char"/>
                <w:rFonts w:ascii="Aileron Light" w:hAnsi="Aileron Light"/>
                <w:color w:val="auto"/>
                <w:sz w:val="20"/>
                <w:szCs w:val="20"/>
              </w:rPr>
            </w:pPr>
            <w:r w:rsidRPr="00D67DCF">
              <w:rPr>
                <w:rFonts w:cs="Arial"/>
                <w:b/>
                <w:bCs/>
                <w:lang w:eastAsia="en-GB"/>
              </w:rPr>
              <w:t>MCV</w:t>
            </w:r>
          </w:p>
        </w:tc>
        <w:tc>
          <w:tcPr>
            <w:tcW w:w="1464" w:type="dxa"/>
            <w:vAlign w:val="center"/>
          </w:tcPr>
          <w:p w14:paraId="1CDDA249" w14:textId="77777777" w:rsidR="003850C0" w:rsidRPr="00D67DCF" w:rsidRDefault="003D080A" w:rsidP="00810B7C">
            <w:pPr>
              <w:tabs>
                <w:tab w:val="left" w:pos="284"/>
              </w:tabs>
              <w:spacing w:line="240" w:lineRule="auto"/>
              <w:jc w:val="center"/>
              <w:rPr>
                <w:rFonts w:cs="Arial"/>
                <w:lang w:eastAsia="en-GB"/>
              </w:rPr>
            </w:pPr>
            <w:r w:rsidRPr="00D67DCF">
              <w:rPr>
                <w:rFonts w:cs="Arial"/>
                <w:lang w:eastAsia="en-GB"/>
              </w:rPr>
              <w:t>See FBC</w:t>
            </w:r>
          </w:p>
        </w:tc>
        <w:tc>
          <w:tcPr>
            <w:tcW w:w="1448" w:type="dxa"/>
            <w:vAlign w:val="center"/>
          </w:tcPr>
          <w:p w14:paraId="7DA79572" w14:textId="77777777" w:rsidR="003850C0" w:rsidRPr="00D67DCF" w:rsidRDefault="003D080A" w:rsidP="00810B7C">
            <w:pPr>
              <w:spacing w:line="240" w:lineRule="auto"/>
              <w:jc w:val="center"/>
              <w:rPr>
                <w:rFonts w:cs="Arial"/>
                <w:lang w:eastAsia="en-GB"/>
              </w:rPr>
            </w:pPr>
            <w:r w:rsidRPr="00D67DCF">
              <w:rPr>
                <w:rFonts w:cs="Arial"/>
                <w:lang w:eastAsia="en-GB"/>
              </w:rPr>
              <w:t>See FBC</w:t>
            </w:r>
          </w:p>
        </w:tc>
        <w:tc>
          <w:tcPr>
            <w:tcW w:w="2256" w:type="dxa"/>
            <w:vAlign w:val="center"/>
          </w:tcPr>
          <w:p w14:paraId="211D28D5" w14:textId="77777777" w:rsidR="003850C0" w:rsidRPr="00D67DCF" w:rsidRDefault="003D080A" w:rsidP="00810B7C">
            <w:pPr>
              <w:spacing w:line="240" w:lineRule="auto"/>
              <w:jc w:val="center"/>
              <w:rPr>
                <w:rFonts w:cs="Arial"/>
                <w:lang w:eastAsia="en-GB"/>
              </w:rPr>
            </w:pPr>
            <w:r w:rsidRPr="00D67DCF">
              <w:rPr>
                <w:rFonts w:cs="Arial"/>
                <w:lang w:eastAsia="en-GB"/>
              </w:rPr>
              <w:t>See Annex 1</w:t>
            </w:r>
          </w:p>
        </w:tc>
        <w:tc>
          <w:tcPr>
            <w:tcW w:w="1977" w:type="dxa"/>
            <w:vAlign w:val="center"/>
          </w:tcPr>
          <w:p w14:paraId="76B434F0" w14:textId="77777777" w:rsidR="003850C0" w:rsidRPr="00D67DCF" w:rsidRDefault="003850C0" w:rsidP="00810B7C">
            <w:pPr>
              <w:spacing w:line="276" w:lineRule="auto"/>
              <w:rPr>
                <w:rFonts w:cs="Arial"/>
                <w:lang w:eastAsia="en-GB"/>
              </w:rPr>
            </w:pPr>
          </w:p>
        </w:tc>
        <w:tc>
          <w:tcPr>
            <w:tcW w:w="6737" w:type="dxa"/>
            <w:vAlign w:val="center"/>
          </w:tcPr>
          <w:p w14:paraId="7A5FD8EA" w14:textId="77777777" w:rsidR="003850C0" w:rsidRPr="00D67DCF" w:rsidRDefault="003D080A" w:rsidP="00810B7C">
            <w:pPr>
              <w:spacing w:line="240" w:lineRule="auto"/>
              <w:rPr>
                <w:rFonts w:cs="Arial"/>
                <w:b/>
                <w:lang w:eastAsia="en-GB"/>
              </w:rPr>
            </w:pPr>
            <w:r w:rsidRPr="00D67DCF">
              <w:rPr>
                <w:rFonts w:cs="Arial"/>
                <w:lang w:eastAsia="en-GB"/>
              </w:rPr>
              <w:t>See FBC</w:t>
            </w:r>
          </w:p>
        </w:tc>
      </w:tr>
      <w:tr w:rsidR="00683965" w14:paraId="146E98FD" w14:textId="77777777">
        <w:trPr>
          <w:trHeight w:val="680"/>
        </w:trPr>
        <w:tc>
          <w:tcPr>
            <w:tcW w:w="1570" w:type="dxa"/>
            <w:vAlign w:val="center"/>
          </w:tcPr>
          <w:p w14:paraId="1C9EBBD1" w14:textId="77777777" w:rsidR="003850C0" w:rsidRPr="00D67DCF" w:rsidRDefault="003D080A" w:rsidP="00810B7C">
            <w:pPr>
              <w:spacing w:line="240" w:lineRule="auto"/>
              <w:jc w:val="center"/>
              <w:rPr>
                <w:rStyle w:val="Heading2Char"/>
                <w:rFonts w:ascii="Aileron Light" w:hAnsi="Aileron Light"/>
                <w:color w:val="auto"/>
                <w:sz w:val="20"/>
                <w:szCs w:val="20"/>
              </w:rPr>
            </w:pPr>
            <w:r w:rsidRPr="00D67DCF">
              <w:rPr>
                <w:rFonts w:cs="Arial"/>
                <w:b/>
                <w:bCs/>
                <w:lang w:eastAsia="en-GB"/>
              </w:rPr>
              <w:t>Monocytes</w:t>
            </w:r>
          </w:p>
        </w:tc>
        <w:tc>
          <w:tcPr>
            <w:tcW w:w="1464" w:type="dxa"/>
            <w:vAlign w:val="center"/>
          </w:tcPr>
          <w:p w14:paraId="10980184" w14:textId="77777777" w:rsidR="003850C0" w:rsidRPr="00D67DCF" w:rsidRDefault="003D080A" w:rsidP="00810B7C">
            <w:pPr>
              <w:tabs>
                <w:tab w:val="left" w:pos="284"/>
              </w:tabs>
              <w:spacing w:line="240" w:lineRule="auto"/>
              <w:jc w:val="center"/>
              <w:rPr>
                <w:rFonts w:cs="Arial"/>
                <w:lang w:eastAsia="en-GB"/>
              </w:rPr>
            </w:pPr>
            <w:r w:rsidRPr="00D67DCF">
              <w:rPr>
                <w:rFonts w:cs="Arial"/>
                <w:lang w:eastAsia="en-GB"/>
              </w:rPr>
              <w:t>See FBC</w:t>
            </w:r>
          </w:p>
        </w:tc>
        <w:tc>
          <w:tcPr>
            <w:tcW w:w="1448" w:type="dxa"/>
            <w:vAlign w:val="center"/>
          </w:tcPr>
          <w:p w14:paraId="327EEE75" w14:textId="77777777" w:rsidR="003850C0" w:rsidRPr="00D67DCF" w:rsidRDefault="003D080A" w:rsidP="00810B7C">
            <w:pPr>
              <w:spacing w:line="240" w:lineRule="auto"/>
              <w:jc w:val="center"/>
              <w:rPr>
                <w:rFonts w:cs="Arial"/>
                <w:lang w:eastAsia="en-GB"/>
              </w:rPr>
            </w:pPr>
            <w:r w:rsidRPr="00D67DCF">
              <w:rPr>
                <w:rFonts w:cs="Arial"/>
                <w:lang w:eastAsia="en-GB"/>
              </w:rPr>
              <w:t>See FBC</w:t>
            </w:r>
          </w:p>
        </w:tc>
        <w:tc>
          <w:tcPr>
            <w:tcW w:w="2256" w:type="dxa"/>
            <w:vAlign w:val="center"/>
          </w:tcPr>
          <w:p w14:paraId="4A8EDF9C" w14:textId="77777777" w:rsidR="003850C0" w:rsidRPr="00D67DCF" w:rsidRDefault="003D080A" w:rsidP="00810B7C">
            <w:pPr>
              <w:spacing w:line="240" w:lineRule="auto"/>
              <w:jc w:val="center"/>
              <w:rPr>
                <w:rFonts w:cs="Arial"/>
                <w:lang w:eastAsia="en-GB"/>
              </w:rPr>
            </w:pPr>
            <w:r w:rsidRPr="00D67DCF">
              <w:rPr>
                <w:rFonts w:cs="Arial"/>
                <w:lang w:eastAsia="en-GB"/>
              </w:rPr>
              <w:t>See Annex 1</w:t>
            </w:r>
          </w:p>
        </w:tc>
        <w:tc>
          <w:tcPr>
            <w:tcW w:w="1977" w:type="dxa"/>
            <w:vAlign w:val="center"/>
          </w:tcPr>
          <w:p w14:paraId="66254D18" w14:textId="77777777" w:rsidR="003850C0" w:rsidRPr="00D67DCF" w:rsidRDefault="003850C0" w:rsidP="00810B7C">
            <w:pPr>
              <w:spacing w:line="276" w:lineRule="auto"/>
              <w:rPr>
                <w:rFonts w:cs="Arial"/>
                <w:lang w:eastAsia="en-GB"/>
              </w:rPr>
            </w:pPr>
          </w:p>
        </w:tc>
        <w:tc>
          <w:tcPr>
            <w:tcW w:w="6737" w:type="dxa"/>
            <w:vAlign w:val="center"/>
          </w:tcPr>
          <w:p w14:paraId="400B815D" w14:textId="77777777" w:rsidR="003850C0" w:rsidRPr="00D67DCF" w:rsidRDefault="003D080A" w:rsidP="00810B7C">
            <w:pPr>
              <w:spacing w:line="240" w:lineRule="auto"/>
              <w:rPr>
                <w:rFonts w:cs="Arial"/>
                <w:b/>
                <w:lang w:eastAsia="en-GB"/>
              </w:rPr>
            </w:pPr>
            <w:r w:rsidRPr="00D67DCF">
              <w:rPr>
                <w:rFonts w:cs="Arial"/>
                <w:lang w:eastAsia="en-GB"/>
              </w:rPr>
              <w:t>See FBC</w:t>
            </w:r>
            <w:r w:rsidRPr="00D67DCF">
              <w:rPr>
                <w:rFonts w:cs="Arial"/>
                <w:vanish/>
                <w:lang w:eastAsia="en-GB"/>
              </w:rPr>
              <w:t>Bottom of Form</w:t>
            </w:r>
          </w:p>
        </w:tc>
      </w:tr>
      <w:tr w:rsidR="00683965" w14:paraId="45EB1FE5" w14:textId="77777777">
        <w:trPr>
          <w:trHeight w:val="680"/>
        </w:trPr>
        <w:tc>
          <w:tcPr>
            <w:tcW w:w="1570" w:type="dxa"/>
            <w:vAlign w:val="center"/>
          </w:tcPr>
          <w:p w14:paraId="71EFF155" w14:textId="77777777" w:rsidR="003850C0" w:rsidRPr="00D67DCF" w:rsidRDefault="003D080A" w:rsidP="00810B7C">
            <w:pPr>
              <w:spacing w:line="240" w:lineRule="auto"/>
              <w:jc w:val="center"/>
              <w:rPr>
                <w:rStyle w:val="Heading2Char"/>
                <w:rFonts w:ascii="Aileron Light" w:hAnsi="Aileron Light"/>
                <w:color w:val="auto"/>
                <w:sz w:val="20"/>
                <w:szCs w:val="20"/>
              </w:rPr>
            </w:pPr>
            <w:bookmarkStart w:id="1090" w:name="_Toc417743737"/>
            <w:bookmarkStart w:id="1091" w:name="_Toc428450589"/>
            <w:bookmarkStart w:id="1092" w:name="_Toc428451663"/>
            <w:bookmarkStart w:id="1093" w:name="_Toc428523401"/>
            <w:bookmarkStart w:id="1094" w:name="_Toc428821044"/>
            <w:bookmarkStart w:id="1095" w:name="_Toc429637742"/>
            <w:bookmarkStart w:id="1096" w:name="_Toc449595960"/>
            <w:bookmarkStart w:id="1097" w:name="_Toc449596791"/>
            <w:bookmarkStart w:id="1098" w:name="_Toc449602889"/>
            <w:bookmarkStart w:id="1099" w:name="_Toc471373290"/>
            <w:bookmarkStart w:id="1100" w:name="_Toc169010501"/>
            <w:bookmarkStart w:id="1101" w:name="_Toc169011756"/>
            <w:bookmarkStart w:id="1102" w:name="_Toc169012518"/>
            <w:bookmarkStart w:id="1103" w:name="_Toc169079273"/>
            <w:bookmarkStart w:id="1104" w:name="_Toc169081765"/>
            <w:bookmarkStart w:id="1105" w:name="_Toc169084391"/>
            <w:bookmarkStart w:id="1106" w:name="_Toc169084754"/>
            <w:bookmarkStart w:id="1107" w:name="_Toc169095034"/>
            <w:bookmarkStart w:id="1108" w:name="_Toc169096569"/>
            <w:bookmarkStart w:id="1109" w:name="_Toc169096746"/>
            <w:bookmarkStart w:id="1110" w:name="_Toc169097100"/>
            <w:bookmarkStart w:id="1111" w:name="_Toc169097277"/>
            <w:bookmarkStart w:id="1112" w:name="_Toc169097454"/>
            <w:bookmarkStart w:id="1113" w:name="_Toc169097631"/>
            <w:bookmarkStart w:id="1114" w:name="_Toc169097808"/>
            <w:bookmarkStart w:id="1115" w:name="_Toc208419638"/>
            <w:r w:rsidRPr="00B51D70">
              <w:rPr>
                <w:b/>
                <w:bCs/>
              </w:rPr>
              <w:t>N</w:t>
            </w:r>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r w:rsidRPr="00D67DCF">
              <w:rPr>
                <w:rFonts w:cs="Arial"/>
                <w:b/>
                <w:bCs/>
                <w:lang w:eastAsia="en-GB"/>
              </w:rPr>
              <w:t>eutrophils</w:t>
            </w:r>
          </w:p>
        </w:tc>
        <w:tc>
          <w:tcPr>
            <w:tcW w:w="1464" w:type="dxa"/>
            <w:vAlign w:val="center"/>
          </w:tcPr>
          <w:p w14:paraId="1D0A3867" w14:textId="77777777" w:rsidR="003850C0" w:rsidRPr="00D67DCF" w:rsidRDefault="003D080A" w:rsidP="00810B7C">
            <w:pPr>
              <w:tabs>
                <w:tab w:val="left" w:pos="284"/>
              </w:tabs>
              <w:spacing w:line="240" w:lineRule="auto"/>
              <w:jc w:val="center"/>
              <w:rPr>
                <w:rFonts w:cs="Arial"/>
                <w:lang w:eastAsia="en-GB"/>
              </w:rPr>
            </w:pPr>
            <w:r w:rsidRPr="00D67DCF">
              <w:rPr>
                <w:rFonts w:cs="Arial"/>
                <w:lang w:eastAsia="en-GB"/>
              </w:rPr>
              <w:t>See FBC</w:t>
            </w:r>
          </w:p>
        </w:tc>
        <w:tc>
          <w:tcPr>
            <w:tcW w:w="1448" w:type="dxa"/>
            <w:vAlign w:val="center"/>
          </w:tcPr>
          <w:p w14:paraId="2C2277E6" w14:textId="77777777" w:rsidR="003850C0" w:rsidRPr="00D67DCF" w:rsidRDefault="003D080A" w:rsidP="00810B7C">
            <w:pPr>
              <w:spacing w:line="240" w:lineRule="auto"/>
              <w:jc w:val="center"/>
              <w:rPr>
                <w:rFonts w:cs="Arial"/>
                <w:lang w:eastAsia="en-GB"/>
              </w:rPr>
            </w:pPr>
            <w:r w:rsidRPr="00D67DCF">
              <w:rPr>
                <w:rFonts w:cs="Arial"/>
                <w:lang w:eastAsia="en-GB"/>
              </w:rPr>
              <w:t>See FBC</w:t>
            </w:r>
          </w:p>
        </w:tc>
        <w:tc>
          <w:tcPr>
            <w:tcW w:w="2256" w:type="dxa"/>
            <w:vAlign w:val="center"/>
          </w:tcPr>
          <w:p w14:paraId="415E7A09" w14:textId="77777777" w:rsidR="003850C0" w:rsidRPr="00D67DCF" w:rsidRDefault="003D080A" w:rsidP="00810B7C">
            <w:pPr>
              <w:spacing w:line="240" w:lineRule="auto"/>
              <w:jc w:val="center"/>
              <w:rPr>
                <w:rFonts w:cs="Arial"/>
                <w:lang w:eastAsia="en-GB"/>
              </w:rPr>
            </w:pPr>
            <w:r w:rsidRPr="00D67DCF">
              <w:rPr>
                <w:rFonts w:cs="Arial"/>
                <w:lang w:eastAsia="en-GB"/>
              </w:rPr>
              <w:t>See Annex 1</w:t>
            </w:r>
          </w:p>
        </w:tc>
        <w:tc>
          <w:tcPr>
            <w:tcW w:w="1977" w:type="dxa"/>
            <w:vAlign w:val="center"/>
          </w:tcPr>
          <w:p w14:paraId="607C900C" w14:textId="77777777" w:rsidR="003850C0" w:rsidRPr="00D67DCF" w:rsidRDefault="003850C0" w:rsidP="00810B7C">
            <w:pPr>
              <w:spacing w:line="276" w:lineRule="auto"/>
              <w:rPr>
                <w:rFonts w:cs="Arial"/>
                <w:lang w:eastAsia="en-GB"/>
              </w:rPr>
            </w:pPr>
          </w:p>
        </w:tc>
        <w:tc>
          <w:tcPr>
            <w:tcW w:w="6737" w:type="dxa"/>
            <w:vAlign w:val="center"/>
          </w:tcPr>
          <w:p w14:paraId="25AF01F7" w14:textId="77777777" w:rsidR="003850C0" w:rsidRPr="00D67DCF" w:rsidRDefault="003D080A" w:rsidP="00810B7C">
            <w:pPr>
              <w:spacing w:line="240" w:lineRule="auto"/>
              <w:rPr>
                <w:rFonts w:cs="Arial"/>
                <w:b/>
                <w:lang w:eastAsia="en-GB"/>
              </w:rPr>
            </w:pPr>
            <w:r w:rsidRPr="00D67DCF">
              <w:rPr>
                <w:rFonts w:cs="Arial"/>
                <w:lang w:eastAsia="en-GB"/>
              </w:rPr>
              <w:t>See FBC</w:t>
            </w:r>
          </w:p>
        </w:tc>
      </w:tr>
      <w:tr w:rsidR="00683965" w14:paraId="36AFA08B" w14:textId="77777777">
        <w:trPr>
          <w:trHeight w:val="680"/>
        </w:trPr>
        <w:tc>
          <w:tcPr>
            <w:tcW w:w="1570" w:type="dxa"/>
            <w:vAlign w:val="center"/>
          </w:tcPr>
          <w:p w14:paraId="683372C0" w14:textId="77777777" w:rsidR="003850C0" w:rsidRPr="00D67DCF" w:rsidRDefault="003D080A" w:rsidP="00810B7C">
            <w:pPr>
              <w:spacing w:line="240" w:lineRule="auto"/>
              <w:jc w:val="center"/>
              <w:rPr>
                <w:rStyle w:val="Heading2Char"/>
                <w:rFonts w:ascii="Aileron Light" w:hAnsi="Aileron Light"/>
                <w:color w:val="auto"/>
                <w:sz w:val="20"/>
                <w:szCs w:val="20"/>
              </w:rPr>
            </w:pPr>
            <w:bookmarkStart w:id="1116" w:name="_Toc417743738"/>
            <w:bookmarkStart w:id="1117" w:name="_Toc428450590"/>
            <w:bookmarkStart w:id="1118" w:name="_Toc428451664"/>
            <w:bookmarkStart w:id="1119" w:name="_Toc428523402"/>
            <w:bookmarkStart w:id="1120" w:name="_Toc428821045"/>
            <w:bookmarkStart w:id="1121" w:name="_Toc429637743"/>
            <w:bookmarkStart w:id="1122" w:name="_Toc449595961"/>
            <w:bookmarkStart w:id="1123" w:name="_Toc449596792"/>
            <w:bookmarkStart w:id="1124" w:name="_Toc449602890"/>
            <w:bookmarkStart w:id="1125" w:name="_Toc471373291"/>
            <w:bookmarkStart w:id="1126" w:name="_Toc169010502"/>
            <w:bookmarkStart w:id="1127" w:name="_Toc169011757"/>
            <w:bookmarkStart w:id="1128" w:name="_Toc169012519"/>
            <w:bookmarkStart w:id="1129" w:name="_Toc169079274"/>
            <w:bookmarkStart w:id="1130" w:name="_Toc169081766"/>
            <w:bookmarkStart w:id="1131" w:name="_Toc169084392"/>
            <w:bookmarkStart w:id="1132" w:name="_Toc169084755"/>
            <w:bookmarkStart w:id="1133" w:name="_Toc169095035"/>
            <w:bookmarkStart w:id="1134" w:name="_Toc169096570"/>
            <w:bookmarkStart w:id="1135" w:name="_Toc169096747"/>
            <w:bookmarkStart w:id="1136" w:name="_Toc169097101"/>
            <w:bookmarkStart w:id="1137" w:name="_Toc169097278"/>
            <w:bookmarkStart w:id="1138" w:name="_Toc169097455"/>
            <w:bookmarkStart w:id="1139" w:name="_Toc169097632"/>
            <w:bookmarkStart w:id="1140" w:name="_Toc169097809"/>
            <w:bookmarkStart w:id="1141" w:name="_Toc208419639"/>
            <w:r w:rsidRPr="00B51D70">
              <w:rPr>
                <w:b/>
                <w:bCs/>
              </w:rPr>
              <w:t>P</w:t>
            </w:r>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r w:rsidRPr="00D67DCF">
              <w:rPr>
                <w:rFonts w:cs="Arial"/>
                <w:b/>
                <w:bCs/>
                <w:lang w:eastAsia="en-GB"/>
              </w:rPr>
              <w:t>arasites</w:t>
            </w:r>
          </w:p>
        </w:tc>
        <w:tc>
          <w:tcPr>
            <w:tcW w:w="1464" w:type="dxa"/>
            <w:vAlign w:val="center"/>
          </w:tcPr>
          <w:p w14:paraId="18C6126F" w14:textId="77777777" w:rsidR="003850C0" w:rsidRPr="00D67DCF" w:rsidRDefault="003D080A" w:rsidP="00810B7C">
            <w:pPr>
              <w:tabs>
                <w:tab w:val="left" w:pos="284"/>
              </w:tabs>
              <w:spacing w:line="240" w:lineRule="auto"/>
              <w:jc w:val="center"/>
              <w:rPr>
                <w:rFonts w:cs="Arial"/>
                <w:lang w:eastAsia="en-GB"/>
              </w:rPr>
            </w:pPr>
            <w:r w:rsidRPr="00D67DCF">
              <w:rPr>
                <w:rFonts w:cs="Arial"/>
                <w:lang w:eastAsia="en-GB"/>
              </w:rPr>
              <w:t>See FBC</w:t>
            </w:r>
          </w:p>
        </w:tc>
        <w:tc>
          <w:tcPr>
            <w:tcW w:w="1448" w:type="dxa"/>
            <w:vAlign w:val="center"/>
          </w:tcPr>
          <w:p w14:paraId="01BDE845"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6D845E87" w14:textId="77777777" w:rsidR="003850C0" w:rsidRPr="00D67DCF" w:rsidRDefault="003D080A" w:rsidP="00810B7C">
            <w:pPr>
              <w:spacing w:line="240" w:lineRule="auto"/>
              <w:jc w:val="center"/>
              <w:rPr>
                <w:rFonts w:cs="Arial"/>
                <w:lang w:eastAsia="en-GB"/>
              </w:rPr>
            </w:pPr>
            <w:r w:rsidRPr="00D67DCF">
              <w:rPr>
                <w:rFonts w:cs="Arial"/>
                <w:lang w:eastAsia="en-GB"/>
              </w:rPr>
              <w:t>1 x mauve top</w:t>
            </w:r>
          </w:p>
        </w:tc>
        <w:tc>
          <w:tcPr>
            <w:tcW w:w="2256" w:type="dxa"/>
            <w:vAlign w:val="center"/>
          </w:tcPr>
          <w:p w14:paraId="0A2B5B7B" w14:textId="77777777" w:rsidR="003850C0" w:rsidRPr="00D67DCF" w:rsidRDefault="003D080A" w:rsidP="00810B7C">
            <w:pPr>
              <w:spacing w:line="240" w:lineRule="auto"/>
              <w:jc w:val="center"/>
              <w:rPr>
                <w:rFonts w:cs="Arial"/>
                <w:lang w:eastAsia="en-GB"/>
              </w:rPr>
            </w:pPr>
            <w:r w:rsidRPr="00D67DCF">
              <w:rPr>
                <w:rFonts w:cs="Arial"/>
                <w:lang w:eastAsia="en-GB"/>
              </w:rPr>
              <w:t>Qualitative</w:t>
            </w:r>
          </w:p>
        </w:tc>
        <w:tc>
          <w:tcPr>
            <w:tcW w:w="1977" w:type="dxa"/>
            <w:vAlign w:val="center"/>
          </w:tcPr>
          <w:p w14:paraId="3C614098" w14:textId="77777777" w:rsidR="003850C0" w:rsidRPr="00D67DCF" w:rsidRDefault="003850C0" w:rsidP="00810B7C">
            <w:pPr>
              <w:spacing w:line="276" w:lineRule="auto"/>
              <w:rPr>
                <w:rFonts w:cs="Arial"/>
                <w:lang w:eastAsia="en-GB"/>
              </w:rPr>
            </w:pPr>
          </w:p>
        </w:tc>
        <w:tc>
          <w:tcPr>
            <w:tcW w:w="6737" w:type="dxa"/>
            <w:vAlign w:val="center"/>
          </w:tcPr>
          <w:p w14:paraId="79F7E8EC" w14:textId="77777777" w:rsidR="003850C0" w:rsidRPr="00D67DCF" w:rsidRDefault="003D080A" w:rsidP="00810B7C">
            <w:pPr>
              <w:spacing w:line="240" w:lineRule="auto"/>
              <w:rPr>
                <w:rFonts w:cs="Arial"/>
                <w:b/>
                <w:lang w:eastAsia="en-GB"/>
              </w:rPr>
            </w:pPr>
            <w:r w:rsidRPr="00D67DCF">
              <w:rPr>
                <w:rFonts w:cs="Arial"/>
                <w:lang w:eastAsia="en-GB"/>
              </w:rPr>
              <w:t> </w:t>
            </w:r>
          </w:p>
        </w:tc>
      </w:tr>
      <w:tr w:rsidR="00683965" w14:paraId="4AA1C633" w14:textId="77777777">
        <w:trPr>
          <w:trHeight w:val="1538"/>
        </w:trPr>
        <w:tc>
          <w:tcPr>
            <w:tcW w:w="1570" w:type="dxa"/>
            <w:vAlign w:val="center"/>
          </w:tcPr>
          <w:p w14:paraId="0AAEC340" w14:textId="77777777" w:rsidR="003850C0" w:rsidRPr="00D67DCF" w:rsidRDefault="003D080A" w:rsidP="00810B7C">
            <w:pPr>
              <w:spacing w:line="240" w:lineRule="auto"/>
              <w:jc w:val="center"/>
              <w:rPr>
                <w:rStyle w:val="Heading2Char"/>
                <w:rFonts w:ascii="Aileron Light" w:hAnsi="Aileron Light"/>
                <w:color w:val="auto"/>
                <w:sz w:val="20"/>
                <w:szCs w:val="20"/>
              </w:rPr>
            </w:pPr>
            <w:r w:rsidRPr="00D67DCF">
              <w:rPr>
                <w:rFonts w:cs="Arial"/>
                <w:b/>
                <w:bCs/>
                <w:lang w:eastAsia="en-GB"/>
              </w:rPr>
              <w:t>Paul Bunnell</w:t>
            </w:r>
          </w:p>
        </w:tc>
        <w:tc>
          <w:tcPr>
            <w:tcW w:w="1464" w:type="dxa"/>
            <w:vAlign w:val="center"/>
          </w:tcPr>
          <w:p w14:paraId="6D851E0D" w14:textId="77777777" w:rsidR="003850C0" w:rsidRPr="00D67DCF" w:rsidRDefault="003D080A" w:rsidP="00810B7C">
            <w:pPr>
              <w:tabs>
                <w:tab w:val="left" w:pos="284"/>
              </w:tabs>
              <w:spacing w:line="240" w:lineRule="auto"/>
              <w:jc w:val="center"/>
              <w:rPr>
                <w:rFonts w:cs="Arial"/>
                <w:lang w:eastAsia="en-GB"/>
              </w:rPr>
            </w:pPr>
            <w:r w:rsidRPr="00D67DCF">
              <w:rPr>
                <w:rFonts w:cs="Arial"/>
                <w:lang w:eastAsia="en-GB"/>
              </w:rPr>
              <w:t>24 hours</w:t>
            </w:r>
          </w:p>
        </w:tc>
        <w:tc>
          <w:tcPr>
            <w:tcW w:w="1448" w:type="dxa"/>
            <w:vAlign w:val="center"/>
          </w:tcPr>
          <w:p w14:paraId="26DED495"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4D8E1558" w14:textId="77777777" w:rsidR="003850C0" w:rsidRPr="00D67DCF" w:rsidRDefault="003D080A" w:rsidP="00810B7C">
            <w:pPr>
              <w:spacing w:line="240" w:lineRule="auto"/>
              <w:jc w:val="center"/>
              <w:rPr>
                <w:rFonts w:cs="Arial"/>
                <w:lang w:eastAsia="en-GB"/>
              </w:rPr>
            </w:pPr>
            <w:r w:rsidRPr="00D67DCF">
              <w:rPr>
                <w:rFonts w:cs="Arial"/>
                <w:lang w:eastAsia="en-GB"/>
              </w:rPr>
              <w:t>1 x mauve top</w:t>
            </w:r>
          </w:p>
        </w:tc>
        <w:tc>
          <w:tcPr>
            <w:tcW w:w="2256" w:type="dxa"/>
            <w:vAlign w:val="center"/>
          </w:tcPr>
          <w:p w14:paraId="5ED5BA2B" w14:textId="77777777" w:rsidR="003850C0" w:rsidRPr="00D67DCF" w:rsidRDefault="003D080A" w:rsidP="00810B7C">
            <w:pPr>
              <w:spacing w:line="240" w:lineRule="auto"/>
              <w:jc w:val="center"/>
              <w:rPr>
                <w:rFonts w:cs="Arial"/>
                <w:lang w:eastAsia="en-GB"/>
              </w:rPr>
            </w:pPr>
            <w:r w:rsidRPr="00D67DCF">
              <w:rPr>
                <w:rFonts w:cs="Arial"/>
                <w:lang w:eastAsia="en-GB"/>
              </w:rPr>
              <w:t>Qualitative</w:t>
            </w:r>
          </w:p>
        </w:tc>
        <w:tc>
          <w:tcPr>
            <w:tcW w:w="1977" w:type="dxa"/>
            <w:vAlign w:val="center"/>
          </w:tcPr>
          <w:p w14:paraId="4853DE5C" w14:textId="77777777" w:rsidR="003850C0" w:rsidRPr="00D67DCF" w:rsidRDefault="003850C0" w:rsidP="00810B7C">
            <w:pPr>
              <w:spacing w:line="276" w:lineRule="auto"/>
              <w:rPr>
                <w:rFonts w:cs="Arial"/>
                <w:lang w:eastAsia="en-GB"/>
              </w:rPr>
            </w:pPr>
          </w:p>
        </w:tc>
        <w:tc>
          <w:tcPr>
            <w:tcW w:w="6737" w:type="dxa"/>
            <w:vAlign w:val="center"/>
          </w:tcPr>
          <w:p w14:paraId="548647FC" w14:textId="77777777" w:rsidR="003850C0" w:rsidRPr="00D67DCF" w:rsidRDefault="003D080A" w:rsidP="00810B7C">
            <w:pPr>
              <w:spacing w:line="240" w:lineRule="auto"/>
            </w:pPr>
            <w:r w:rsidRPr="00D67DCF">
              <w:t>The Infectious mononucleosis (IM) heterophile antibody has been associated with disease states other than IM, in primary infections of adults with clinically atypical diseases, EBV-specific laboratory diagnosis may be helpful.</w:t>
            </w:r>
          </w:p>
          <w:p w14:paraId="3E848336" w14:textId="77777777" w:rsidR="003850C0" w:rsidRPr="00D67DCF" w:rsidRDefault="003D080A" w:rsidP="00810B7C">
            <w:pPr>
              <w:spacing w:line="240" w:lineRule="auto"/>
            </w:pPr>
            <w:r w:rsidRPr="00D67DCF">
              <w:t xml:space="preserve">Some segments of the population who contract IM do not produce measurable levels of heterophile antibody. </w:t>
            </w:r>
          </w:p>
          <w:p w14:paraId="7CAA8156" w14:textId="77777777" w:rsidR="003850C0" w:rsidRPr="00D67DCF" w:rsidRDefault="003D080A" w:rsidP="00810B7C">
            <w:pPr>
              <w:spacing w:line="240" w:lineRule="auto"/>
            </w:pPr>
            <w:r w:rsidRPr="00D67DCF">
              <w:t>Some individuals are reported to maintain a low but persistent level of heterophile antibodies after their primary illness. Heterophile antibodies have been detected in blood samples taken more than a year after the onset of the illness.</w:t>
            </w:r>
          </w:p>
          <w:p w14:paraId="3430AE76" w14:textId="77777777" w:rsidR="003850C0" w:rsidRPr="00D67DCF" w:rsidRDefault="003D080A" w:rsidP="00810B7C">
            <w:pPr>
              <w:spacing w:line="240" w:lineRule="auto"/>
              <w:rPr>
                <w:rFonts w:cs="Arial"/>
                <w:lang w:eastAsia="en-GB"/>
              </w:rPr>
            </w:pPr>
            <w:r w:rsidRPr="00D67DCF">
              <w:t>EBV-specific laboratory diagnosis may be helpful in the above scenarios</w:t>
            </w:r>
          </w:p>
        </w:tc>
      </w:tr>
      <w:tr w:rsidR="00683965" w14:paraId="0CAE3991" w14:textId="77777777">
        <w:trPr>
          <w:trHeight w:val="737"/>
        </w:trPr>
        <w:tc>
          <w:tcPr>
            <w:tcW w:w="1570" w:type="dxa"/>
            <w:vAlign w:val="center"/>
          </w:tcPr>
          <w:p w14:paraId="3B3D6A7E" w14:textId="77777777" w:rsidR="003850C0" w:rsidRPr="00D67DCF" w:rsidRDefault="003D080A" w:rsidP="00810B7C">
            <w:pPr>
              <w:spacing w:line="240" w:lineRule="auto"/>
              <w:jc w:val="center"/>
              <w:rPr>
                <w:rFonts w:cs="Arial"/>
                <w:b/>
                <w:bCs/>
                <w:lang w:eastAsia="en-GB"/>
              </w:rPr>
            </w:pPr>
            <w:r w:rsidRPr="00D67DCF">
              <w:rPr>
                <w:rFonts w:cs="Arial"/>
                <w:b/>
                <w:bCs/>
                <w:lang w:eastAsia="en-GB"/>
              </w:rPr>
              <w:t>Platelets</w:t>
            </w:r>
          </w:p>
        </w:tc>
        <w:tc>
          <w:tcPr>
            <w:tcW w:w="1464" w:type="dxa"/>
            <w:vAlign w:val="center"/>
          </w:tcPr>
          <w:p w14:paraId="3E2B470E" w14:textId="77777777" w:rsidR="003850C0" w:rsidRPr="00D67DCF" w:rsidRDefault="003D080A" w:rsidP="00810B7C">
            <w:pPr>
              <w:tabs>
                <w:tab w:val="left" w:pos="284"/>
              </w:tabs>
              <w:spacing w:line="240" w:lineRule="auto"/>
              <w:jc w:val="center"/>
              <w:rPr>
                <w:rFonts w:cs="Arial"/>
                <w:lang w:eastAsia="en-GB"/>
              </w:rPr>
            </w:pPr>
            <w:r w:rsidRPr="00D67DCF">
              <w:rPr>
                <w:rFonts w:cs="Arial"/>
                <w:lang w:eastAsia="en-GB"/>
              </w:rPr>
              <w:t>See FBC</w:t>
            </w:r>
          </w:p>
        </w:tc>
        <w:tc>
          <w:tcPr>
            <w:tcW w:w="1448" w:type="dxa"/>
            <w:vAlign w:val="center"/>
          </w:tcPr>
          <w:p w14:paraId="1D51B16A" w14:textId="77777777" w:rsidR="003850C0" w:rsidRPr="00D67DCF" w:rsidRDefault="003D080A" w:rsidP="00810B7C">
            <w:pPr>
              <w:spacing w:line="240" w:lineRule="auto"/>
              <w:jc w:val="center"/>
              <w:rPr>
                <w:rFonts w:cs="Arial"/>
                <w:lang w:eastAsia="en-GB"/>
              </w:rPr>
            </w:pPr>
            <w:r w:rsidRPr="00D67DCF">
              <w:rPr>
                <w:rFonts w:cs="Arial"/>
                <w:lang w:eastAsia="en-GB"/>
              </w:rPr>
              <w:t>See FBC</w:t>
            </w:r>
          </w:p>
        </w:tc>
        <w:tc>
          <w:tcPr>
            <w:tcW w:w="2256" w:type="dxa"/>
            <w:vAlign w:val="center"/>
          </w:tcPr>
          <w:p w14:paraId="620FF45D" w14:textId="77777777" w:rsidR="003850C0" w:rsidRPr="00D67DCF" w:rsidRDefault="003D080A" w:rsidP="00810B7C">
            <w:pPr>
              <w:spacing w:line="240" w:lineRule="auto"/>
              <w:jc w:val="center"/>
              <w:rPr>
                <w:rFonts w:cs="Arial"/>
                <w:lang w:eastAsia="en-GB"/>
              </w:rPr>
            </w:pPr>
            <w:r w:rsidRPr="00D67DCF">
              <w:rPr>
                <w:rFonts w:cs="Arial"/>
                <w:lang w:eastAsia="en-GB"/>
              </w:rPr>
              <w:t>See Annex 1</w:t>
            </w:r>
          </w:p>
        </w:tc>
        <w:tc>
          <w:tcPr>
            <w:tcW w:w="1977" w:type="dxa"/>
            <w:vAlign w:val="center"/>
          </w:tcPr>
          <w:p w14:paraId="191E9138" w14:textId="77777777" w:rsidR="003850C0" w:rsidRPr="00D67DCF" w:rsidRDefault="003850C0" w:rsidP="00810B7C">
            <w:pPr>
              <w:spacing w:line="276" w:lineRule="auto"/>
              <w:rPr>
                <w:rFonts w:cs="Arial"/>
                <w:lang w:eastAsia="en-GB"/>
              </w:rPr>
            </w:pPr>
          </w:p>
        </w:tc>
        <w:tc>
          <w:tcPr>
            <w:tcW w:w="6737" w:type="dxa"/>
            <w:vAlign w:val="center"/>
          </w:tcPr>
          <w:p w14:paraId="44B5C75E" w14:textId="77777777" w:rsidR="003850C0" w:rsidRPr="00D67DCF" w:rsidRDefault="003D080A" w:rsidP="00810B7C">
            <w:pPr>
              <w:spacing w:line="240" w:lineRule="auto"/>
            </w:pPr>
            <w:r w:rsidRPr="00D67DCF">
              <w:rPr>
                <w:rFonts w:cs="Arial"/>
                <w:lang w:eastAsia="en-GB"/>
              </w:rPr>
              <w:t>See FBC</w:t>
            </w:r>
          </w:p>
        </w:tc>
      </w:tr>
      <w:tr w:rsidR="00683965" w14:paraId="19C541A0" w14:textId="77777777">
        <w:trPr>
          <w:trHeight w:val="737"/>
        </w:trPr>
        <w:tc>
          <w:tcPr>
            <w:tcW w:w="1570" w:type="dxa"/>
            <w:vAlign w:val="center"/>
          </w:tcPr>
          <w:p w14:paraId="12E3300B" w14:textId="77777777" w:rsidR="003850C0" w:rsidRPr="00D67DCF" w:rsidRDefault="003D080A" w:rsidP="00810B7C">
            <w:pPr>
              <w:spacing w:line="240" w:lineRule="auto"/>
              <w:jc w:val="center"/>
              <w:rPr>
                <w:rFonts w:cs="Arial"/>
                <w:b/>
                <w:bCs/>
                <w:lang w:eastAsia="en-GB"/>
              </w:rPr>
            </w:pPr>
            <w:r w:rsidRPr="00D67DCF">
              <w:rPr>
                <w:rFonts w:cs="Arial"/>
                <w:b/>
                <w:bCs/>
                <w:lang w:eastAsia="en-GB"/>
              </w:rPr>
              <w:t>Protein C</w:t>
            </w:r>
          </w:p>
        </w:tc>
        <w:tc>
          <w:tcPr>
            <w:tcW w:w="1464" w:type="dxa"/>
            <w:vAlign w:val="center"/>
          </w:tcPr>
          <w:p w14:paraId="30B6CA99" w14:textId="77777777" w:rsidR="003850C0" w:rsidRPr="00D67DCF" w:rsidRDefault="003D080A" w:rsidP="00810B7C">
            <w:pPr>
              <w:tabs>
                <w:tab w:val="left" w:pos="284"/>
              </w:tabs>
              <w:spacing w:line="240" w:lineRule="auto"/>
              <w:jc w:val="center"/>
              <w:rPr>
                <w:rFonts w:cs="Arial"/>
                <w:lang w:eastAsia="en-GB"/>
              </w:rPr>
            </w:pPr>
            <w:r w:rsidRPr="00D67DCF">
              <w:rPr>
                <w:rFonts w:cs="Arial"/>
                <w:lang w:eastAsia="en-GB"/>
              </w:rPr>
              <w:t>3 weeks</w:t>
            </w:r>
          </w:p>
        </w:tc>
        <w:tc>
          <w:tcPr>
            <w:tcW w:w="1448" w:type="dxa"/>
            <w:vAlign w:val="center"/>
          </w:tcPr>
          <w:p w14:paraId="6F8716B0" w14:textId="77777777" w:rsidR="003850C0" w:rsidRPr="00D67DCF" w:rsidRDefault="003D080A" w:rsidP="00810B7C">
            <w:pPr>
              <w:spacing w:line="240" w:lineRule="auto"/>
              <w:jc w:val="center"/>
              <w:rPr>
                <w:rFonts w:cs="Arial"/>
                <w:lang w:eastAsia="en-GB"/>
              </w:rPr>
            </w:pPr>
            <w:r w:rsidRPr="00D67DCF">
              <w:rPr>
                <w:rFonts w:cs="Arial"/>
                <w:lang w:eastAsia="en-GB"/>
              </w:rPr>
              <w:t>See thrombophilia screen</w:t>
            </w:r>
          </w:p>
        </w:tc>
        <w:tc>
          <w:tcPr>
            <w:tcW w:w="2256" w:type="dxa"/>
            <w:vAlign w:val="center"/>
          </w:tcPr>
          <w:p w14:paraId="2C7E463D" w14:textId="77777777" w:rsidR="003850C0" w:rsidRPr="00D67DCF" w:rsidRDefault="003D080A" w:rsidP="00810B7C">
            <w:pPr>
              <w:spacing w:line="240" w:lineRule="auto"/>
              <w:jc w:val="center"/>
              <w:rPr>
                <w:rFonts w:cs="Arial"/>
                <w:lang w:eastAsia="en-GB"/>
              </w:rPr>
            </w:pPr>
            <w:r w:rsidRPr="00D67DCF">
              <w:rPr>
                <w:rFonts w:cs="Arial"/>
                <w:lang w:eastAsia="en-GB"/>
              </w:rPr>
              <w:t>See Annex 1</w:t>
            </w:r>
          </w:p>
        </w:tc>
        <w:tc>
          <w:tcPr>
            <w:tcW w:w="1977" w:type="dxa"/>
            <w:vAlign w:val="center"/>
          </w:tcPr>
          <w:p w14:paraId="03596602" w14:textId="77777777" w:rsidR="003850C0" w:rsidRPr="00D67DCF" w:rsidRDefault="003850C0" w:rsidP="00810B7C">
            <w:pPr>
              <w:spacing w:line="276" w:lineRule="auto"/>
              <w:rPr>
                <w:rFonts w:cs="Arial"/>
                <w:lang w:eastAsia="en-GB"/>
              </w:rPr>
            </w:pPr>
          </w:p>
        </w:tc>
        <w:tc>
          <w:tcPr>
            <w:tcW w:w="6737" w:type="dxa"/>
            <w:vAlign w:val="center"/>
          </w:tcPr>
          <w:p w14:paraId="17AB1805" w14:textId="77777777" w:rsidR="003850C0" w:rsidRPr="00D67DCF" w:rsidRDefault="003D080A" w:rsidP="00810B7C">
            <w:pPr>
              <w:spacing w:line="240" w:lineRule="auto"/>
            </w:pPr>
            <w:r w:rsidRPr="00D67DCF">
              <w:rPr>
                <w:rFonts w:cs="Arial"/>
                <w:lang w:eastAsia="en-GB"/>
              </w:rPr>
              <w:t>See thrombophilia screen</w:t>
            </w:r>
          </w:p>
        </w:tc>
      </w:tr>
      <w:tr w:rsidR="00683965" w14:paraId="58382AA4" w14:textId="77777777">
        <w:trPr>
          <w:trHeight w:val="737"/>
        </w:trPr>
        <w:tc>
          <w:tcPr>
            <w:tcW w:w="1570" w:type="dxa"/>
            <w:vAlign w:val="center"/>
          </w:tcPr>
          <w:p w14:paraId="3F734761" w14:textId="77777777" w:rsidR="003850C0" w:rsidRPr="00D67DCF" w:rsidRDefault="003D080A" w:rsidP="00810B7C">
            <w:pPr>
              <w:spacing w:line="240" w:lineRule="auto"/>
              <w:jc w:val="center"/>
              <w:rPr>
                <w:rFonts w:cs="Arial"/>
                <w:b/>
                <w:bCs/>
                <w:lang w:eastAsia="en-GB"/>
              </w:rPr>
            </w:pPr>
            <w:r w:rsidRPr="00D67DCF">
              <w:rPr>
                <w:rFonts w:cs="Arial"/>
                <w:b/>
                <w:bCs/>
                <w:lang w:eastAsia="en-GB"/>
              </w:rPr>
              <w:t>Protein S</w:t>
            </w:r>
          </w:p>
        </w:tc>
        <w:tc>
          <w:tcPr>
            <w:tcW w:w="1464" w:type="dxa"/>
            <w:vAlign w:val="center"/>
          </w:tcPr>
          <w:p w14:paraId="44862D2E" w14:textId="77777777" w:rsidR="003850C0" w:rsidRPr="00D67DCF" w:rsidRDefault="003D080A" w:rsidP="00810B7C">
            <w:pPr>
              <w:tabs>
                <w:tab w:val="left" w:pos="284"/>
              </w:tabs>
              <w:spacing w:line="240" w:lineRule="auto"/>
              <w:jc w:val="center"/>
              <w:rPr>
                <w:rFonts w:cs="Arial"/>
                <w:lang w:eastAsia="en-GB"/>
              </w:rPr>
            </w:pPr>
            <w:r w:rsidRPr="00D67DCF">
              <w:rPr>
                <w:rFonts w:cs="Arial"/>
                <w:lang w:eastAsia="en-GB"/>
              </w:rPr>
              <w:t>3 weeks</w:t>
            </w:r>
          </w:p>
        </w:tc>
        <w:tc>
          <w:tcPr>
            <w:tcW w:w="1448" w:type="dxa"/>
            <w:vAlign w:val="center"/>
          </w:tcPr>
          <w:p w14:paraId="6A80087D" w14:textId="77777777" w:rsidR="003850C0" w:rsidRPr="00D67DCF" w:rsidRDefault="003D080A" w:rsidP="00810B7C">
            <w:pPr>
              <w:spacing w:line="240" w:lineRule="auto"/>
              <w:jc w:val="center"/>
              <w:rPr>
                <w:rFonts w:cs="Arial"/>
                <w:lang w:eastAsia="en-GB"/>
              </w:rPr>
            </w:pPr>
            <w:r w:rsidRPr="00D67DCF">
              <w:rPr>
                <w:rFonts w:cs="Arial"/>
                <w:lang w:eastAsia="en-GB"/>
              </w:rPr>
              <w:t>See thrombophilia screen</w:t>
            </w:r>
          </w:p>
        </w:tc>
        <w:tc>
          <w:tcPr>
            <w:tcW w:w="2256" w:type="dxa"/>
            <w:vAlign w:val="center"/>
          </w:tcPr>
          <w:p w14:paraId="4CD287E3" w14:textId="77777777" w:rsidR="003850C0" w:rsidRPr="00D67DCF" w:rsidRDefault="003D080A" w:rsidP="00810B7C">
            <w:pPr>
              <w:spacing w:line="240" w:lineRule="auto"/>
              <w:jc w:val="center"/>
              <w:rPr>
                <w:rFonts w:cs="Arial"/>
                <w:lang w:eastAsia="en-GB"/>
              </w:rPr>
            </w:pPr>
            <w:r w:rsidRPr="00D67DCF">
              <w:rPr>
                <w:rFonts w:cs="Arial"/>
                <w:lang w:eastAsia="en-GB"/>
              </w:rPr>
              <w:t>See Annex 1</w:t>
            </w:r>
          </w:p>
        </w:tc>
        <w:tc>
          <w:tcPr>
            <w:tcW w:w="1977" w:type="dxa"/>
            <w:vAlign w:val="center"/>
          </w:tcPr>
          <w:p w14:paraId="43B3FF8F" w14:textId="77777777" w:rsidR="003850C0" w:rsidRPr="00D67DCF" w:rsidRDefault="003850C0" w:rsidP="00810B7C">
            <w:pPr>
              <w:spacing w:line="276" w:lineRule="auto"/>
              <w:rPr>
                <w:rFonts w:cs="Arial"/>
                <w:lang w:eastAsia="en-GB"/>
              </w:rPr>
            </w:pPr>
          </w:p>
        </w:tc>
        <w:tc>
          <w:tcPr>
            <w:tcW w:w="6737" w:type="dxa"/>
            <w:vAlign w:val="center"/>
          </w:tcPr>
          <w:p w14:paraId="6B5FE098" w14:textId="77777777" w:rsidR="003850C0" w:rsidRPr="00D67DCF" w:rsidRDefault="003D080A" w:rsidP="00810B7C">
            <w:pPr>
              <w:spacing w:line="240" w:lineRule="auto"/>
            </w:pPr>
            <w:r w:rsidRPr="00D67DCF">
              <w:rPr>
                <w:rFonts w:cs="Arial"/>
                <w:lang w:eastAsia="en-GB"/>
              </w:rPr>
              <w:t>See thrombophilia screen</w:t>
            </w:r>
          </w:p>
        </w:tc>
      </w:tr>
      <w:tr w:rsidR="00683965" w14:paraId="51B12850" w14:textId="77777777">
        <w:trPr>
          <w:trHeight w:val="737"/>
        </w:trPr>
        <w:tc>
          <w:tcPr>
            <w:tcW w:w="1570" w:type="dxa"/>
            <w:vAlign w:val="center"/>
          </w:tcPr>
          <w:p w14:paraId="7DC8C67E" w14:textId="77777777" w:rsidR="003850C0" w:rsidRPr="00D67DCF" w:rsidRDefault="003D080A" w:rsidP="00810B7C">
            <w:pPr>
              <w:spacing w:line="240" w:lineRule="auto"/>
              <w:jc w:val="center"/>
              <w:rPr>
                <w:rFonts w:cs="Arial"/>
                <w:b/>
                <w:bCs/>
                <w:lang w:eastAsia="en-GB"/>
              </w:rPr>
            </w:pPr>
            <w:r w:rsidRPr="00D67DCF">
              <w:rPr>
                <w:rFonts w:cs="Arial"/>
                <w:b/>
                <w:bCs/>
                <w:lang w:eastAsia="en-GB"/>
              </w:rPr>
              <w:t>Prothrombin Time</w:t>
            </w:r>
          </w:p>
        </w:tc>
        <w:tc>
          <w:tcPr>
            <w:tcW w:w="1464" w:type="dxa"/>
            <w:vAlign w:val="center"/>
          </w:tcPr>
          <w:p w14:paraId="1A73C5B7" w14:textId="77777777" w:rsidR="003850C0" w:rsidRPr="00D67DCF" w:rsidRDefault="003D080A" w:rsidP="00810B7C">
            <w:pPr>
              <w:tabs>
                <w:tab w:val="left" w:pos="284"/>
              </w:tabs>
              <w:spacing w:line="240" w:lineRule="auto"/>
              <w:jc w:val="center"/>
              <w:rPr>
                <w:rFonts w:cs="Arial"/>
                <w:lang w:eastAsia="en-GB"/>
              </w:rPr>
            </w:pPr>
            <w:r w:rsidRPr="00D67DCF">
              <w:rPr>
                <w:rFonts w:cs="Arial"/>
                <w:lang w:eastAsia="en-GB"/>
              </w:rPr>
              <w:t>4 hours</w:t>
            </w:r>
          </w:p>
        </w:tc>
        <w:tc>
          <w:tcPr>
            <w:tcW w:w="1448" w:type="dxa"/>
            <w:vAlign w:val="center"/>
          </w:tcPr>
          <w:p w14:paraId="6674AD5C"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252B7EE3" w14:textId="77777777" w:rsidR="003850C0" w:rsidRPr="00D67DCF" w:rsidRDefault="003D080A" w:rsidP="00810B7C">
            <w:pPr>
              <w:spacing w:line="240" w:lineRule="auto"/>
              <w:jc w:val="center"/>
              <w:rPr>
                <w:rFonts w:cs="Arial"/>
                <w:lang w:eastAsia="en-GB"/>
              </w:rPr>
            </w:pPr>
            <w:r w:rsidRPr="00D67DCF">
              <w:rPr>
                <w:rFonts w:cs="Arial"/>
                <w:lang w:eastAsia="en-GB"/>
              </w:rPr>
              <w:t>1 x blue top</w:t>
            </w:r>
          </w:p>
        </w:tc>
        <w:tc>
          <w:tcPr>
            <w:tcW w:w="2256" w:type="dxa"/>
            <w:vAlign w:val="center"/>
          </w:tcPr>
          <w:p w14:paraId="10AF837D" w14:textId="77777777" w:rsidR="003850C0" w:rsidRPr="00D67DCF" w:rsidRDefault="003D080A" w:rsidP="00810B7C">
            <w:pPr>
              <w:spacing w:line="240" w:lineRule="auto"/>
              <w:jc w:val="center"/>
              <w:rPr>
                <w:rFonts w:cs="Arial"/>
                <w:lang w:eastAsia="en-GB"/>
              </w:rPr>
            </w:pPr>
            <w:r w:rsidRPr="00D67DCF">
              <w:rPr>
                <w:rFonts w:cs="Arial"/>
                <w:lang w:eastAsia="en-GB"/>
              </w:rPr>
              <w:t>See Annex 1</w:t>
            </w:r>
          </w:p>
        </w:tc>
        <w:tc>
          <w:tcPr>
            <w:tcW w:w="1977" w:type="dxa"/>
            <w:vAlign w:val="center"/>
          </w:tcPr>
          <w:p w14:paraId="38540EA7" w14:textId="77777777" w:rsidR="003850C0" w:rsidRPr="00D67DCF" w:rsidRDefault="003850C0" w:rsidP="00810B7C">
            <w:pPr>
              <w:spacing w:line="276" w:lineRule="auto"/>
              <w:rPr>
                <w:rFonts w:cs="Arial"/>
                <w:lang w:eastAsia="en-GB"/>
              </w:rPr>
            </w:pPr>
          </w:p>
        </w:tc>
        <w:tc>
          <w:tcPr>
            <w:tcW w:w="6737" w:type="dxa"/>
            <w:vAlign w:val="center"/>
          </w:tcPr>
          <w:p w14:paraId="0BC2F802" w14:textId="77777777" w:rsidR="003850C0" w:rsidRPr="00D67DCF" w:rsidRDefault="003D080A" w:rsidP="00810B7C">
            <w:pPr>
              <w:spacing w:line="276" w:lineRule="auto"/>
              <w:rPr>
                <w:rFonts w:cs="Arial"/>
                <w:lang w:eastAsia="en-GB"/>
              </w:rPr>
            </w:pPr>
            <w:r w:rsidRPr="00D67DCF">
              <w:rPr>
                <w:rFonts w:cs="Arial"/>
                <w:b/>
                <w:lang w:eastAsia="en-GB"/>
              </w:rPr>
              <w:t>Clinical indications</w:t>
            </w:r>
            <w:r w:rsidRPr="00D67DCF">
              <w:rPr>
                <w:rFonts w:cs="Arial"/>
                <w:lang w:eastAsia="en-GB"/>
              </w:rPr>
              <w:t xml:space="preserve">: Prothrombin Time ordered as part of coagulation screen or separately to help diagnose unexplained bleeding or for monitoring of oral anticoagulant therapy. </w:t>
            </w:r>
            <w:r w:rsidRPr="00D67DCF">
              <w:rPr>
                <w:rFonts w:cs="Arial"/>
                <w:lang w:eastAsia="en-GB"/>
              </w:rPr>
              <w:br/>
            </w:r>
            <w:r w:rsidRPr="00D67DCF">
              <w:rPr>
                <w:rFonts w:cs="Arial"/>
                <w:b/>
                <w:lang w:eastAsia="en-GB"/>
              </w:rPr>
              <w:t>Limitations</w:t>
            </w:r>
            <w:r w:rsidRPr="00D67DCF">
              <w:rPr>
                <w:rFonts w:cs="Arial"/>
                <w:lang w:eastAsia="en-GB"/>
              </w:rPr>
              <w:t xml:space="preserve">:  Activated sample, sample haemolysis or lipaemia.  </w:t>
            </w:r>
          </w:p>
        </w:tc>
      </w:tr>
      <w:tr w:rsidR="00683965" w14:paraId="08A643ED" w14:textId="77777777">
        <w:trPr>
          <w:trHeight w:val="624"/>
        </w:trPr>
        <w:tc>
          <w:tcPr>
            <w:tcW w:w="1570" w:type="dxa"/>
            <w:vAlign w:val="center"/>
          </w:tcPr>
          <w:p w14:paraId="146458C3" w14:textId="77777777" w:rsidR="003850C0" w:rsidRPr="00D67DCF" w:rsidRDefault="003D080A" w:rsidP="00810B7C">
            <w:pPr>
              <w:spacing w:line="240" w:lineRule="auto"/>
              <w:jc w:val="center"/>
              <w:rPr>
                <w:rFonts w:cs="Arial"/>
                <w:b/>
                <w:bCs/>
                <w:lang w:eastAsia="en-GB"/>
              </w:rPr>
            </w:pPr>
            <w:bookmarkStart w:id="1142" w:name="_Toc406580949"/>
            <w:bookmarkStart w:id="1143" w:name="_Toc406582710"/>
            <w:bookmarkStart w:id="1144" w:name="_Toc406586127"/>
            <w:bookmarkStart w:id="1145" w:name="_Toc406588163"/>
            <w:bookmarkStart w:id="1146" w:name="_Toc406589157"/>
            <w:bookmarkStart w:id="1147" w:name="_Toc406589361"/>
            <w:bookmarkStart w:id="1148" w:name="_Toc406589606"/>
            <w:bookmarkStart w:id="1149" w:name="_Toc406591601"/>
            <w:bookmarkStart w:id="1150" w:name="_Toc406592832"/>
            <w:bookmarkStart w:id="1151" w:name="_Toc406594602"/>
            <w:bookmarkStart w:id="1152" w:name="_Toc417743739"/>
            <w:bookmarkStart w:id="1153" w:name="_Toc428450591"/>
            <w:bookmarkStart w:id="1154" w:name="_Toc428451665"/>
            <w:bookmarkStart w:id="1155" w:name="_Toc428523403"/>
            <w:bookmarkStart w:id="1156" w:name="_Toc428821046"/>
            <w:bookmarkStart w:id="1157" w:name="_Toc429637744"/>
            <w:bookmarkStart w:id="1158" w:name="_Toc449595962"/>
            <w:bookmarkStart w:id="1159" w:name="_Toc449596793"/>
            <w:bookmarkStart w:id="1160" w:name="_Toc449602891"/>
            <w:bookmarkStart w:id="1161" w:name="_Toc471373292"/>
            <w:bookmarkStart w:id="1162" w:name="_Toc169010503"/>
            <w:bookmarkStart w:id="1163" w:name="_Toc169011758"/>
            <w:bookmarkStart w:id="1164" w:name="_Toc169012520"/>
            <w:bookmarkStart w:id="1165" w:name="_Toc169079275"/>
            <w:bookmarkStart w:id="1166" w:name="_Toc169081767"/>
            <w:bookmarkStart w:id="1167" w:name="_Toc169084393"/>
            <w:bookmarkStart w:id="1168" w:name="_Toc169084756"/>
            <w:bookmarkStart w:id="1169" w:name="_Toc169095036"/>
            <w:bookmarkStart w:id="1170" w:name="_Toc169096571"/>
            <w:bookmarkStart w:id="1171" w:name="_Toc169096748"/>
            <w:bookmarkStart w:id="1172" w:name="_Toc169097102"/>
            <w:bookmarkStart w:id="1173" w:name="_Toc169097279"/>
            <w:bookmarkStart w:id="1174" w:name="_Toc169097456"/>
            <w:bookmarkStart w:id="1175" w:name="_Toc169097633"/>
            <w:bookmarkStart w:id="1176" w:name="_Toc169097810"/>
            <w:bookmarkStart w:id="1177" w:name="_Toc208419640"/>
            <w:r w:rsidRPr="008B4D93">
              <w:rPr>
                <w:b/>
                <w:bCs/>
              </w:rPr>
              <w:t>R</w:t>
            </w:r>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r w:rsidRPr="00D67DCF">
              <w:rPr>
                <w:rFonts w:cs="Arial"/>
                <w:b/>
                <w:bCs/>
                <w:lang w:eastAsia="en-GB"/>
              </w:rPr>
              <w:t>BC (Red Blood Count)</w:t>
            </w:r>
          </w:p>
        </w:tc>
        <w:tc>
          <w:tcPr>
            <w:tcW w:w="1464" w:type="dxa"/>
            <w:vAlign w:val="center"/>
          </w:tcPr>
          <w:p w14:paraId="68ADE031" w14:textId="77777777" w:rsidR="003850C0" w:rsidRPr="00D67DCF" w:rsidRDefault="003D080A" w:rsidP="00810B7C">
            <w:pPr>
              <w:tabs>
                <w:tab w:val="left" w:pos="284"/>
              </w:tabs>
              <w:spacing w:line="240" w:lineRule="auto"/>
              <w:jc w:val="center"/>
              <w:rPr>
                <w:rFonts w:cs="Arial"/>
                <w:lang w:eastAsia="en-GB"/>
              </w:rPr>
            </w:pPr>
            <w:r w:rsidRPr="00D67DCF">
              <w:rPr>
                <w:rFonts w:cs="Arial"/>
                <w:lang w:eastAsia="en-GB"/>
              </w:rPr>
              <w:t>See FBC</w:t>
            </w:r>
          </w:p>
        </w:tc>
        <w:tc>
          <w:tcPr>
            <w:tcW w:w="1448" w:type="dxa"/>
            <w:vAlign w:val="center"/>
          </w:tcPr>
          <w:p w14:paraId="717EB035" w14:textId="77777777" w:rsidR="003850C0" w:rsidRPr="00D67DCF" w:rsidRDefault="003D080A" w:rsidP="00810B7C">
            <w:pPr>
              <w:spacing w:line="240" w:lineRule="auto"/>
              <w:jc w:val="center"/>
              <w:rPr>
                <w:rFonts w:cs="Arial"/>
                <w:lang w:eastAsia="en-GB"/>
              </w:rPr>
            </w:pPr>
            <w:r w:rsidRPr="00D67DCF">
              <w:rPr>
                <w:rFonts w:cs="Arial"/>
                <w:lang w:eastAsia="en-GB"/>
              </w:rPr>
              <w:t>See FBC</w:t>
            </w:r>
          </w:p>
        </w:tc>
        <w:tc>
          <w:tcPr>
            <w:tcW w:w="2256" w:type="dxa"/>
            <w:vAlign w:val="center"/>
          </w:tcPr>
          <w:p w14:paraId="243ADD7D" w14:textId="77777777" w:rsidR="003850C0" w:rsidRPr="00D67DCF" w:rsidRDefault="003D080A" w:rsidP="00810B7C">
            <w:pPr>
              <w:spacing w:line="240" w:lineRule="auto"/>
              <w:jc w:val="center"/>
              <w:rPr>
                <w:rFonts w:cs="Arial"/>
                <w:lang w:eastAsia="en-GB"/>
              </w:rPr>
            </w:pPr>
            <w:r w:rsidRPr="00D67DCF">
              <w:rPr>
                <w:rFonts w:cs="Arial"/>
                <w:lang w:eastAsia="en-GB"/>
              </w:rPr>
              <w:t>See Annex 1</w:t>
            </w:r>
          </w:p>
        </w:tc>
        <w:tc>
          <w:tcPr>
            <w:tcW w:w="1977" w:type="dxa"/>
            <w:vAlign w:val="center"/>
          </w:tcPr>
          <w:p w14:paraId="014FBE2F" w14:textId="77777777" w:rsidR="003850C0" w:rsidRPr="00D67DCF" w:rsidRDefault="003850C0" w:rsidP="00810B7C">
            <w:pPr>
              <w:spacing w:line="276" w:lineRule="auto"/>
              <w:rPr>
                <w:rFonts w:cs="Arial"/>
                <w:lang w:eastAsia="en-GB"/>
              </w:rPr>
            </w:pPr>
          </w:p>
        </w:tc>
        <w:tc>
          <w:tcPr>
            <w:tcW w:w="6737" w:type="dxa"/>
            <w:vAlign w:val="center"/>
          </w:tcPr>
          <w:p w14:paraId="6B3FC645" w14:textId="77777777" w:rsidR="003850C0" w:rsidRPr="00D67DCF" w:rsidRDefault="003D080A" w:rsidP="00810B7C">
            <w:pPr>
              <w:spacing w:line="240" w:lineRule="auto"/>
            </w:pPr>
            <w:r w:rsidRPr="00D67DCF">
              <w:rPr>
                <w:rFonts w:cs="Arial"/>
                <w:lang w:eastAsia="en-GB"/>
              </w:rPr>
              <w:t>See FBC</w:t>
            </w:r>
          </w:p>
        </w:tc>
      </w:tr>
      <w:tr w:rsidR="00683965" w14:paraId="65CD9D5A" w14:textId="77777777">
        <w:trPr>
          <w:trHeight w:val="624"/>
        </w:trPr>
        <w:tc>
          <w:tcPr>
            <w:tcW w:w="1570" w:type="dxa"/>
            <w:vAlign w:val="center"/>
          </w:tcPr>
          <w:p w14:paraId="6D8887AD" w14:textId="77777777" w:rsidR="003850C0" w:rsidRPr="00D67DCF" w:rsidRDefault="003D080A" w:rsidP="00810B7C">
            <w:pPr>
              <w:spacing w:line="240" w:lineRule="auto"/>
              <w:jc w:val="center"/>
              <w:rPr>
                <w:rFonts w:cs="Arial"/>
                <w:b/>
                <w:bCs/>
                <w:lang w:eastAsia="en-GB"/>
              </w:rPr>
            </w:pPr>
            <w:r w:rsidRPr="00D67DCF">
              <w:rPr>
                <w:rFonts w:cs="Arial"/>
                <w:b/>
                <w:bCs/>
                <w:lang w:eastAsia="en-GB"/>
              </w:rPr>
              <w:t>Reticulocytes</w:t>
            </w:r>
          </w:p>
        </w:tc>
        <w:tc>
          <w:tcPr>
            <w:tcW w:w="1464" w:type="dxa"/>
            <w:vAlign w:val="center"/>
          </w:tcPr>
          <w:p w14:paraId="29C9FAF9" w14:textId="77777777" w:rsidR="003850C0" w:rsidRPr="00D67DCF" w:rsidRDefault="003D080A" w:rsidP="00810B7C">
            <w:pPr>
              <w:tabs>
                <w:tab w:val="left" w:pos="284"/>
              </w:tabs>
              <w:spacing w:line="240" w:lineRule="auto"/>
              <w:jc w:val="center"/>
              <w:rPr>
                <w:rFonts w:cs="Arial"/>
                <w:lang w:eastAsia="en-GB"/>
              </w:rPr>
            </w:pPr>
            <w:r w:rsidRPr="00D67DCF">
              <w:rPr>
                <w:rFonts w:cs="Arial"/>
                <w:lang w:eastAsia="en-GB"/>
              </w:rPr>
              <w:t>See FBC</w:t>
            </w:r>
          </w:p>
        </w:tc>
        <w:tc>
          <w:tcPr>
            <w:tcW w:w="1448" w:type="dxa"/>
            <w:vAlign w:val="center"/>
          </w:tcPr>
          <w:p w14:paraId="44ADF780"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60FCC98E" w14:textId="77777777" w:rsidR="003850C0" w:rsidRPr="00D67DCF" w:rsidRDefault="003D080A" w:rsidP="00810B7C">
            <w:pPr>
              <w:spacing w:line="240" w:lineRule="auto"/>
              <w:jc w:val="center"/>
              <w:rPr>
                <w:rFonts w:cs="Arial"/>
                <w:lang w:eastAsia="en-GB"/>
              </w:rPr>
            </w:pPr>
            <w:r w:rsidRPr="00D67DCF">
              <w:rPr>
                <w:rFonts w:cs="Arial"/>
                <w:lang w:eastAsia="en-GB"/>
              </w:rPr>
              <w:t>1 x mauve top</w:t>
            </w:r>
          </w:p>
        </w:tc>
        <w:tc>
          <w:tcPr>
            <w:tcW w:w="2256" w:type="dxa"/>
            <w:vAlign w:val="center"/>
          </w:tcPr>
          <w:p w14:paraId="5CCD478B" w14:textId="77777777" w:rsidR="003850C0" w:rsidRPr="00D67DCF" w:rsidRDefault="003D080A" w:rsidP="00810B7C">
            <w:pPr>
              <w:spacing w:line="240" w:lineRule="auto"/>
              <w:jc w:val="center"/>
              <w:rPr>
                <w:rFonts w:cs="Arial"/>
                <w:lang w:eastAsia="en-GB"/>
              </w:rPr>
            </w:pPr>
            <w:r w:rsidRPr="00D67DCF">
              <w:rPr>
                <w:rFonts w:cs="Arial"/>
                <w:lang w:eastAsia="en-GB"/>
              </w:rPr>
              <w:t>See Annex 1</w:t>
            </w:r>
          </w:p>
        </w:tc>
        <w:tc>
          <w:tcPr>
            <w:tcW w:w="1977" w:type="dxa"/>
            <w:vAlign w:val="center"/>
          </w:tcPr>
          <w:p w14:paraId="4A3E7C1B" w14:textId="77777777" w:rsidR="003850C0" w:rsidRPr="00D67DCF" w:rsidRDefault="003850C0" w:rsidP="00810B7C">
            <w:pPr>
              <w:spacing w:line="240" w:lineRule="auto"/>
              <w:rPr>
                <w:rFonts w:cs="Arial"/>
                <w:lang w:eastAsia="en-GB"/>
              </w:rPr>
            </w:pPr>
          </w:p>
        </w:tc>
        <w:tc>
          <w:tcPr>
            <w:tcW w:w="6737" w:type="dxa"/>
            <w:vAlign w:val="center"/>
          </w:tcPr>
          <w:p w14:paraId="5A2C0521" w14:textId="77777777" w:rsidR="003850C0" w:rsidRPr="00D67DCF" w:rsidRDefault="003850C0" w:rsidP="00810B7C">
            <w:pPr>
              <w:spacing w:line="240" w:lineRule="auto"/>
            </w:pPr>
          </w:p>
        </w:tc>
      </w:tr>
      <w:tr w:rsidR="00683965" w14:paraId="0732D7D2" w14:textId="77777777">
        <w:trPr>
          <w:trHeight w:val="737"/>
        </w:trPr>
        <w:tc>
          <w:tcPr>
            <w:tcW w:w="1570" w:type="dxa"/>
            <w:vAlign w:val="center"/>
          </w:tcPr>
          <w:p w14:paraId="1C1A61C9" w14:textId="77777777" w:rsidR="003850C0" w:rsidRPr="00D67DCF" w:rsidRDefault="003D080A" w:rsidP="00810B7C">
            <w:pPr>
              <w:spacing w:line="240" w:lineRule="auto"/>
              <w:jc w:val="center"/>
              <w:rPr>
                <w:rFonts w:cs="Arial"/>
                <w:b/>
                <w:bCs/>
                <w:lang w:eastAsia="en-GB"/>
              </w:rPr>
            </w:pPr>
            <w:bookmarkStart w:id="1178" w:name="_Toc169010504"/>
            <w:bookmarkStart w:id="1179" w:name="_Toc169011759"/>
            <w:bookmarkStart w:id="1180" w:name="_Toc169012521"/>
            <w:bookmarkStart w:id="1181" w:name="_Toc169079276"/>
            <w:bookmarkStart w:id="1182" w:name="_Toc169081768"/>
            <w:bookmarkStart w:id="1183" w:name="_Toc169084394"/>
            <w:bookmarkStart w:id="1184" w:name="_Toc169084757"/>
            <w:bookmarkStart w:id="1185" w:name="_Toc169095037"/>
            <w:bookmarkStart w:id="1186" w:name="_Toc169096572"/>
            <w:bookmarkStart w:id="1187" w:name="_Toc169096749"/>
            <w:bookmarkStart w:id="1188" w:name="_Toc169097103"/>
            <w:bookmarkStart w:id="1189" w:name="_Toc169097280"/>
            <w:bookmarkStart w:id="1190" w:name="_Toc169097457"/>
            <w:bookmarkStart w:id="1191" w:name="_Toc169097634"/>
            <w:bookmarkStart w:id="1192" w:name="_Toc169097811"/>
            <w:bookmarkStart w:id="1193" w:name="_Toc208419641"/>
            <w:r w:rsidRPr="008B4D93">
              <w:rPr>
                <w:b/>
                <w:bCs/>
              </w:rPr>
              <w:t>T</w:t>
            </w:r>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r w:rsidRPr="00D67DCF">
              <w:rPr>
                <w:rFonts w:cs="Arial"/>
                <w:b/>
                <w:bCs/>
                <w:lang w:eastAsia="en-GB"/>
              </w:rPr>
              <w:t>hrombophilia screen</w:t>
            </w:r>
          </w:p>
        </w:tc>
        <w:tc>
          <w:tcPr>
            <w:tcW w:w="1464" w:type="dxa"/>
            <w:vAlign w:val="center"/>
          </w:tcPr>
          <w:p w14:paraId="3B261890" w14:textId="77777777" w:rsidR="003850C0" w:rsidRPr="00D67DCF" w:rsidRDefault="003D080A" w:rsidP="00810B7C">
            <w:pPr>
              <w:tabs>
                <w:tab w:val="left" w:pos="284"/>
              </w:tabs>
              <w:spacing w:line="240" w:lineRule="auto"/>
              <w:jc w:val="center"/>
              <w:rPr>
                <w:rFonts w:cs="Arial"/>
                <w:lang w:eastAsia="en-GB"/>
              </w:rPr>
            </w:pPr>
            <w:r w:rsidRPr="00D67DCF">
              <w:rPr>
                <w:rFonts w:cs="Arial"/>
                <w:lang w:eastAsia="en-GB"/>
              </w:rPr>
              <w:t>3 weeks</w:t>
            </w:r>
          </w:p>
        </w:tc>
        <w:tc>
          <w:tcPr>
            <w:tcW w:w="1448" w:type="dxa"/>
            <w:vAlign w:val="center"/>
          </w:tcPr>
          <w:p w14:paraId="3F891D29"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0A30875D" w14:textId="77777777" w:rsidR="003850C0" w:rsidRPr="00D67DCF" w:rsidRDefault="003D080A" w:rsidP="00810B7C">
            <w:pPr>
              <w:spacing w:line="240" w:lineRule="auto"/>
              <w:jc w:val="center"/>
              <w:rPr>
                <w:rFonts w:cs="Arial"/>
                <w:lang w:eastAsia="en-GB"/>
              </w:rPr>
            </w:pPr>
            <w:r w:rsidRPr="00D67DCF">
              <w:rPr>
                <w:rFonts w:cs="Arial"/>
                <w:lang w:eastAsia="en-GB"/>
              </w:rPr>
              <w:t>3 x blue top</w:t>
            </w:r>
          </w:p>
          <w:p w14:paraId="02C5A99F" w14:textId="77777777" w:rsidR="003850C0" w:rsidRPr="00D67DCF" w:rsidRDefault="003D080A" w:rsidP="00810B7C">
            <w:pPr>
              <w:spacing w:line="240" w:lineRule="auto"/>
              <w:jc w:val="center"/>
              <w:rPr>
                <w:rFonts w:cs="Arial"/>
                <w:lang w:eastAsia="en-GB"/>
              </w:rPr>
            </w:pPr>
            <w:r w:rsidRPr="00D67DCF">
              <w:rPr>
                <w:rFonts w:cs="Arial"/>
                <w:lang w:eastAsia="en-GB"/>
              </w:rPr>
              <w:t>and</w:t>
            </w:r>
            <w:r w:rsidRPr="00D67DCF">
              <w:rPr>
                <w:rFonts w:cs="Arial"/>
                <w:lang w:eastAsia="en-GB"/>
              </w:rPr>
              <w:br/>
              <w:t>1 x red top</w:t>
            </w:r>
          </w:p>
        </w:tc>
        <w:tc>
          <w:tcPr>
            <w:tcW w:w="2256" w:type="dxa"/>
            <w:vAlign w:val="center"/>
          </w:tcPr>
          <w:p w14:paraId="7408DA07" w14:textId="77777777" w:rsidR="003850C0" w:rsidRPr="00D67DCF" w:rsidRDefault="003D080A" w:rsidP="00810B7C">
            <w:pPr>
              <w:spacing w:line="240" w:lineRule="auto"/>
              <w:jc w:val="center"/>
              <w:rPr>
                <w:rFonts w:cs="Arial"/>
                <w:lang w:eastAsia="en-GB"/>
              </w:rPr>
            </w:pPr>
            <w:r w:rsidRPr="00D67DCF">
              <w:rPr>
                <w:rFonts w:cs="Arial"/>
                <w:lang w:eastAsia="en-GB"/>
              </w:rPr>
              <w:t>See individual report for interpretation and reference range. For guidance contact consultant haematologist.</w:t>
            </w:r>
          </w:p>
        </w:tc>
        <w:tc>
          <w:tcPr>
            <w:tcW w:w="1977" w:type="dxa"/>
            <w:vAlign w:val="center"/>
          </w:tcPr>
          <w:p w14:paraId="12A13143" w14:textId="77777777" w:rsidR="003850C0" w:rsidRPr="00D67DCF" w:rsidRDefault="003850C0" w:rsidP="00810B7C">
            <w:pPr>
              <w:spacing w:line="240" w:lineRule="auto"/>
              <w:rPr>
                <w:rFonts w:cs="Arial"/>
                <w:lang w:eastAsia="en-GB"/>
              </w:rPr>
            </w:pPr>
          </w:p>
        </w:tc>
        <w:tc>
          <w:tcPr>
            <w:tcW w:w="6737" w:type="dxa"/>
            <w:vAlign w:val="center"/>
          </w:tcPr>
          <w:p w14:paraId="4CEBA557" w14:textId="77777777" w:rsidR="003850C0" w:rsidRPr="00D67DCF" w:rsidRDefault="003D080A" w:rsidP="00810B7C">
            <w:pPr>
              <w:spacing w:line="240" w:lineRule="auto"/>
            </w:pPr>
            <w:r w:rsidRPr="00D67DCF">
              <w:rPr>
                <w:rFonts w:cs="Arial"/>
                <w:lang w:eastAsia="en-GB"/>
              </w:rPr>
              <w:t>Samples should be taken with minimal stasis</w:t>
            </w:r>
            <w:r w:rsidRPr="00D67DCF">
              <w:rPr>
                <w:rFonts w:cs="Arial"/>
                <w:lang w:eastAsia="en-GB"/>
              </w:rPr>
              <w:br/>
              <w:t>Patient should ideally be at rest and not in acute phase reaction.</w:t>
            </w:r>
            <w:r w:rsidRPr="00D67DCF">
              <w:rPr>
                <w:rFonts w:cs="Arial"/>
                <w:lang w:eastAsia="en-GB"/>
              </w:rPr>
              <w:br/>
              <w:t xml:space="preserve">Limitations: Lipaemia and icteric samples, acute phase response, on oral anticoagulation </w:t>
            </w:r>
          </w:p>
        </w:tc>
      </w:tr>
      <w:tr w:rsidR="00683965" w14:paraId="25C917D8" w14:textId="77777777">
        <w:trPr>
          <w:trHeight w:val="737"/>
        </w:trPr>
        <w:tc>
          <w:tcPr>
            <w:tcW w:w="1570" w:type="dxa"/>
            <w:vAlign w:val="center"/>
          </w:tcPr>
          <w:p w14:paraId="448E4544" w14:textId="77777777" w:rsidR="003850C0" w:rsidRPr="00D67DCF" w:rsidRDefault="003D080A" w:rsidP="00810B7C">
            <w:pPr>
              <w:spacing w:line="240" w:lineRule="auto"/>
              <w:jc w:val="center"/>
              <w:rPr>
                <w:rFonts w:cs="Arial"/>
                <w:b/>
                <w:bCs/>
                <w:lang w:eastAsia="en-GB"/>
              </w:rPr>
            </w:pPr>
            <w:bookmarkStart w:id="1194" w:name="_Toc169010505"/>
            <w:bookmarkStart w:id="1195" w:name="_Toc169011760"/>
            <w:bookmarkStart w:id="1196" w:name="_Toc169012522"/>
            <w:bookmarkStart w:id="1197" w:name="_Toc169079277"/>
            <w:bookmarkStart w:id="1198" w:name="_Toc169081769"/>
            <w:bookmarkStart w:id="1199" w:name="_Toc169084395"/>
            <w:bookmarkStart w:id="1200" w:name="_Toc169084758"/>
            <w:bookmarkStart w:id="1201" w:name="_Toc169095038"/>
            <w:bookmarkStart w:id="1202" w:name="_Toc169096573"/>
            <w:bookmarkStart w:id="1203" w:name="_Toc169096750"/>
            <w:bookmarkStart w:id="1204" w:name="_Toc169097104"/>
            <w:bookmarkStart w:id="1205" w:name="_Toc169097281"/>
            <w:bookmarkStart w:id="1206" w:name="_Toc169097458"/>
            <w:bookmarkStart w:id="1207" w:name="_Toc169097635"/>
            <w:bookmarkStart w:id="1208" w:name="_Toc169097812"/>
            <w:bookmarkStart w:id="1209" w:name="_Toc208419642"/>
            <w:r w:rsidRPr="008B4D93">
              <w:rPr>
                <w:b/>
                <w:bCs/>
              </w:rPr>
              <w:t>S</w:t>
            </w:r>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r w:rsidRPr="00D67DCF">
              <w:rPr>
                <w:rFonts w:cs="Arial"/>
                <w:b/>
                <w:bCs/>
                <w:lang w:eastAsia="en-GB"/>
              </w:rPr>
              <w:t>ickle Cell Screen</w:t>
            </w:r>
          </w:p>
        </w:tc>
        <w:tc>
          <w:tcPr>
            <w:tcW w:w="1464" w:type="dxa"/>
            <w:vAlign w:val="center"/>
          </w:tcPr>
          <w:p w14:paraId="21042177" w14:textId="77777777" w:rsidR="003850C0" w:rsidRPr="00D67DCF" w:rsidRDefault="003D080A" w:rsidP="00810B7C">
            <w:pPr>
              <w:spacing w:line="240" w:lineRule="auto"/>
              <w:jc w:val="center"/>
              <w:rPr>
                <w:rFonts w:cs="Arial"/>
                <w:lang w:eastAsia="en-GB"/>
              </w:rPr>
            </w:pPr>
            <w:r w:rsidRPr="00D67DCF">
              <w:rPr>
                <w:rFonts w:cs="Arial"/>
                <w:lang w:eastAsia="en-GB"/>
              </w:rPr>
              <w:t>24 hours</w:t>
            </w:r>
          </w:p>
          <w:p w14:paraId="36848AF4" w14:textId="77777777" w:rsidR="003850C0" w:rsidRPr="00D67DCF" w:rsidRDefault="003850C0" w:rsidP="00810B7C">
            <w:pPr>
              <w:spacing w:line="240" w:lineRule="auto"/>
              <w:jc w:val="center"/>
              <w:rPr>
                <w:rFonts w:cs="Arial"/>
                <w:lang w:eastAsia="en-GB"/>
              </w:rPr>
            </w:pPr>
          </w:p>
          <w:p w14:paraId="15D37960" w14:textId="77777777" w:rsidR="003850C0" w:rsidRPr="00D67DCF" w:rsidRDefault="003D080A" w:rsidP="00810B7C">
            <w:pPr>
              <w:tabs>
                <w:tab w:val="left" w:pos="284"/>
              </w:tabs>
              <w:spacing w:line="240" w:lineRule="auto"/>
              <w:jc w:val="center"/>
              <w:rPr>
                <w:rFonts w:cs="Arial"/>
                <w:lang w:eastAsia="en-GB"/>
              </w:rPr>
            </w:pPr>
            <w:r w:rsidRPr="00D67DCF">
              <w:rPr>
                <w:rFonts w:cs="Arial"/>
                <w:lang w:eastAsia="en-GB"/>
              </w:rPr>
              <w:t xml:space="preserve">If urgent contact </w:t>
            </w:r>
            <w:r w:rsidRPr="00F6477A">
              <w:rPr>
                <w:rFonts w:cs="Arial"/>
                <w:lang w:eastAsia="en-GB"/>
              </w:rPr>
              <w:t>Haematology</w:t>
            </w:r>
            <w:r w:rsidRPr="00D67DCF">
              <w:rPr>
                <w:rFonts w:cs="Arial"/>
                <w:lang w:eastAsia="en-GB"/>
              </w:rPr>
              <w:t xml:space="preserve"> laboratory</w:t>
            </w:r>
          </w:p>
        </w:tc>
        <w:tc>
          <w:tcPr>
            <w:tcW w:w="1448" w:type="dxa"/>
            <w:vAlign w:val="center"/>
          </w:tcPr>
          <w:p w14:paraId="6CE41D55"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06462E55" w14:textId="77777777" w:rsidR="003850C0" w:rsidRPr="00D67DCF" w:rsidRDefault="003D080A" w:rsidP="00810B7C">
            <w:pPr>
              <w:spacing w:line="240" w:lineRule="auto"/>
              <w:jc w:val="center"/>
              <w:rPr>
                <w:rFonts w:cs="Arial"/>
                <w:lang w:eastAsia="en-GB"/>
              </w:rPr>
            </w:pPr>
            <w:r w:rsidRPr="00D67DCF">
              <w:rPr>
                <w:rFonts w:cs="Arial"/>
                <w:lang w:eastAsia="en-GB"/>
              </w:rPr>
              <w:t>1 x mauve top</w:t>
            </w:r>
          </w:p>
        </w:tc>
        <w:tc>
          <w:tcPr>
            <w:tcW w:w="2256" w:type="dxa"/>
            <w:vAlign w:val="center"/>
          </w:tcPr>
          <w:p w14:paraId="4D6C2E72" w14:textId="77777777" w:rsidR="003850C0" w:rsidRPr="00D67DCF" w:rsidRDefault="003D080A" w:rsidP="00810B7C">
            <w:pPr>
              <w:spacing w:line="240" w:lineRule="auto"/>
              <w:jc w:val="center"/>
              <w:rPr>
                <w:rFonts w:cs="Arial"/>
                <w:lang w:eastAsia="en-GB"/>
              </w:rPr>
            </w:pPr>
            <w:r w:rsidRPr="00D67DCF">
              <w:rPr>
                <w:rFonts w:cs="Arial"/>
                <w:lang w:eastAsia="en-GB"/>
              </w:rPr>
              <w:t>Qualitative</w:t>
            </w:r>
          </w:p>
        </w:tc>
        <w:tc>
          <w:tcPr>
            <w:tcW w:w="1977" w:type="dxa"/>
            <w:vAlign w:val="center"/>
          </w:tcPr>
          <w:p w14:paraId="4A3EB4C3" w14:textId="77777777" w:rsidR="003850C0" w:rsidRPr="00D67DCF" w:rsidRDefault="003850C0" w:rsidP="00810B7C">
            <w:pPr>
              <w:spacing w:line="240" w:lineRule="auto"/>
              <w:rPr>
                <w:rFonts w:cs="Arial"/>
                <w:lang w:eastAsia="en-GB"/>
              </w:rPr>
            </w:pPr>
          </w:p>
        </w:tc>
        <w:tc>
          <w:tcPr>
            <w:tcW w:w="6737" w:type="dxa"/>
            <w:vAlign w:val="center"/>
          </w:tcPr>
          <w:p w14:paraId="62A98583" w14:textId="77777777" w:rsidR="003850C0" w:rsidRPr="00D67DCF" w:rsidRDefault="003D080A" w:rsidP="00810B7C">
            <w:pPr>
              <w:spacing w:line="240" w:lineRule="auto"/>
              <w:rPr>
                <w:rFonts w:cs="Arial"/>
                <w:lang w:eastAsia="en-GB"/>
              </w:rPr>
            </w:pPr>
            <w:r w:rsidRPr="00D67DCF">
              <w:rPr>
                <w:rFonts w:cs="Arial"/>
                <w:b/>
                <w:bCs/>
                <w:lang w:eastAsia="en-GB"/>
              </w:rPr>
              <w:t xml:space="preserve">Clinical Indications: </w:t>
            </w:r>
            <w:r w:rsidRPr="00D67DCF">
              <w:rPr>
                <w:rFonts w:cs="Arial"/>
                <w:lang w:eastAsia="en-GB"/>
              </w:rPr>
              <w:t>To confirm or exclude presence of Haemoglobin S as a confirmation test as part of the haemoglobinopathy screen or in cases of urgent clinical need prior to emergency surgery.</w:t>
            </w:r>
            <w:r w:rsidRPr="00D67DCF">
              <w:rPr>
                <w:rFonts w:cs="Arial"/>
                <w:lang w:eastAsia="en-GB"/>
              </w:rPr>
              <w:br/>
            </w:r>
            <w:r w:rsidRPr="00D67DCF">
              <w:rPr>
                <w:rFonts w:cs="Arial"/>
                <w:b/>
                <w:bCs/>
                <w:lang w:eastAsia="en-GB"/>
              </w:rPr>
              <w:t xml:space="preserve">Limitations: </w:t>
            </w:r>
            <w:r w:rsidRPr="00D67DCF">
              <w:rPr>
                <w:rFonts w:cs="Arial"/>
                <w:lang w:eastAsia="en-GB"/>
              </w:rPr>
              <w:t>This test is unreliable:</w:t>
            </w:r>
            <w:r w:rsidRPr="00D67DCF">
              <w:rPr>
                <w:rFonts w:cs="Arial"/>
                <w:lang w:eastAsia="en-GB"/>
              </w:rPr>
              <w:br/>
              <w:t xml:space="preserve">i) In infants less than 3 months old. </w:t>
            </w:r>
            <w:r w:rsidRPr="00D67DCF">
              <w:rPr>
                <w:rFonts w:cs="Arial"/>
                <w:lang w:eastAsia="en-GB"/>
              </w:rPr>
              <w:br/>
              <w:t xml:space="preserve">ii) In the presence of Dextrans. </w:t>
            </w:r>
            <w:r w:rsidRPr="00D67DCF">
              <w:rPr>
                <w:rFonts w:cs="Arial"/>
                <w:lang w:eastAsia="en-GB"/>
              </w:rPr>
              <w:br/>
              <w:t xml:space="preserve">iii) In the presence of abnormal levels of serum protein. </w:t>
            </w:r>
          </w:p>
          <w:p w14:paraId="1C73E947" w14:textId="77777777" w:rsidR="003850C0" w:rsidRPr="00D67DCF" w:rsidRDefault="003D080A" w:rsidP="00810B7C">
            <w:pPr>
              <w:spacing w:line="240" w:lineRule="auto"/>
            </w:pPr>
            <w:r w:rsidRPr="00D67DCF">
              <w:t>Please note the Limit of detection for this assay is HbS of 20%.</w:t>
            </w:r>
          </w:p>
        </w:tc>
      </w:tr>
      <w:tr w:rsidR="00683965" w14:paraId="7D953328" w14:textId="77777777">
        <w:trPr>
          <w:trHeight w:val="624"/>
        </w:trPr>
        <w:tc>
          <w:tcPr>
            <w:tcW w:w="1570" w:type="dxa"/>
            <w:vAlign w:val="center"/>
          </w:tcPr>
          <w:p w14:paraId="2EA48526" w14:textId="77777777" w:rsidR="003850C0" w:rsidRPr="00D67DCF" w:rsidRDefault="003D080A" w:rsidP="00810B7C">
            <w:pPr>
              <w:spacing w:line="240" w:lineRule="auto"/>
              <w:jc w:val="center"/>
              <w:rPr>
                <w:rFonts w:cs="Arial"/>
                <w:b/>
                <w:bCs/>
                <w:lang w:eastAsia="en-GB"/>
              </w:rPr>
            </w:pPr>
            <w:r w:rsidRPr="00D67DCF">
              <w:rPr>
                <w:rFonts w:cs="Arial"/>
                <w:b/>
                <w:bCs/>
                <w:lang w:eastAsia="en-GB"/>
              </w:rPr>
              <w:t>Thrombin Time</w:t>
            </w:r>
          </w:p>
        </w:tc>
        <w:tc>
          <w:tcPr>
            <w:tcW w:w="1464" w:type="dxa"/>
            <w:vAlign w:val="center"/>
          </w:tcPr>
          <w:p w14:paraId="7894C7CF" w14:textId="77777777" w:rsidR="003850C0" w:rsidRPr="00D67DCF" w:rsidRDefault="003D080A" w:rsidP="00810B7C">
            <w:pPr>
              <w:tabs>
                <w:tab w:val="left" w:pos="284"/>
              </w:tabs>
              <w:spacing w:line="240" w:lineRule="auto"/>
              <w:jc w:val="center"/>
              <w:rPr>
                <w:rFonts w:cs="Arial"/>
                <w:lang w:eastAsia="en-GB"/>
              </w:rPr>
            </w:pPr>
            <w:r w:rsidRPr="00D67DCF">
              <w:rPr>
                <w:rFonts w:cs="Arial"/>
                <w:bCs/>
                <w:lang w:eastAsia="en-GB"/>
              </w:rPr>
              <w:t>3 weeks</w:t>
            </w:r>
          </w:p>
        </w:tc>
        <w:tc>
          <w:tcPr>
            <w:tcW w:w="1448" w:type="dxa"/>
            <w:vAlign w:val="center"/>
          </w:tcPr>
          <w:p w14:paraId="7EC25B90" w14:textId="77777777" w:rsidR="003850C0" w:rsidRPr="00D67DCF" w:rsidRDefault="003D080A" w:rsidP="00810B7C">
            <w:pPr>
              <w:spacing w:line="240" w:lineRule="auto"/>
              <w:jc w:val="center"/>
              <w:rPr>
                <w:rFonts w:cs="Arial"/>
                <w:lang w:eastAsia="en-GB"/>
              </w:rPr>
            </w:pPr>
            <w:r w:rsidRPr="00D67DCF">
              <w:rPr>
                <w:rFonts w:cs="Arial"/>
                <w:bCs/>
                <w:lang w:eastAsia="en-GB"/>
              </w:rPr>
              <w:t>See thrombophilia screen</w:t>
            </w:r>
          </w:p>
        </w:tc>
        <w:tc>
          <w:tcPr>
            <w:tcW w:w="2256" w:type="dxa"/>
            <w:vAlign w:val="center"/>
          </w:tcPr>
          <w:p w14:paraId="013F9DD3" w14:textId="77777777" w:rsidR="003850C0" w:rsidRPr="00D67DCF" w:rsidRDefault="003D080A" w:rsidP="00810B7C">
            <w:pPr>
              <w:spacing w:line="240" w:lineRule="auto"/>
              <w:jc w:val="center"/>
              <w:rPr>
                <w:rFonts w:cs="Arial"/>
                <w:lang w:eastAsia="en-GB"/>
              </w:rPr>
            </w:pPr>
            <w:r w:rsidRPr="00D67DCF">
              <w:rPr>
                <w:rFonts w:cs="Arial"/>
                <w:lang w:eastAsia="en-GB"/>
              </w:rPr>
              <w:t>See Annex 1</w:t>
            </w:r>
          </w:p>
        </w:tc>
        <w:tc>
          <w:tcPr>
            <w:tcW w:w="1977" w:type="dxa"/>
            <w:vAlign w:val="center"/>
          </w:tcPr>
          <w:p w14:paraId="00965A88" w14:textId="77777777" w:rsidR="003850C0" w:rsidRPr="00D67DCF" w:rsidRDefault="003850C0" w:rsidP="00810B7C">
            <w:pPr>
              <w:spacing w:line="240" w:lineRule="auto"/>
              <w:rPr>
                <w:rFonts w:cs="Arial"/>
                <w:lang w:eastAsia="en-GB"/>
              </w:rPr>
            </w:pPr>
          </w:p>
        </w:tc>
        <w:tc>
          <w:tcPr>
            <w:tcW w:w="6737" w:type="dxa"/>
            <w:vAlign w:val="center"/>
          </w:tcPr>
          <w:p w14:paraId="231BD3B3" w14:textId="77777777" w:rsidR="003850C0" w:rsidRPr="00D67DCF" w:rsidRDefault="003D080A" w:rsidP="00810B7C">
            <w:pPr>
              <w:spacing w:line="240" w:lineRule="auto"/>
            </w:pPr>
            <w:r w:rsidRPr="00D67DCF">
              <w:rPr>
                <w:rFonts w:cs="Arial"/>
                <w:bCs/>
                <w:lang w:eastAsia="en-GB"/>
              </w:rPr>
              <w:t>See thrombophilia screen</w:t>
            </w:r>
          </w:p>
        </w:tc>
      </w:tr>
      <w:tr w:rsidR="00683965" w14:paraId="1C52C121" w14:textId="77777777">
        <w:trPr>
          <w:trHeight w:val="624"/>
        </w:trPr>
        <w:tc>
          <w:tcPr>
            <w:tcW w:w="1570" w:type="dxa"/>
            <w:vAlign w:val="center"/>
          </w:tcPr>
          <w:p w14:paraId="5FD86EC4" w14:textId="77777777" w:rsidR="003850C0" w:rsidRPr="00D67DCF" w:rsidRDefault="003D080A" w:rsidP="00810B7C">
            <w:pPr>
              <w:spacing w:line="240" w:lineRule="auto"/>
              <w:jc w:val="center"/>
              <w:rPr>
                <w:rFonts w:cs="Arial"/>
                <w:b/>
                <w:bCs/>
                <w:lang w:eastAsia="en-GB"/>
              </w:rPr>
            </w:pPr>
            <w:r w:rsidRPr="00D67DCF">
              <w:rPr>
                <w:rFonts w:cs="Arial"/>
                <w:b/>
                <w:bCs/>
                <w:lang w:eastAsia="en-GB"/>
              </w:rPr>
              <w:t>Von Willebrand Screening</w:t>
            </w:r>
          </w:p>
        </w:tc>
        <w:tc>
          <w:tcPr>
            <w:tcW w:w="1464" w:type="dxa"/>
            <w:vAlign w:val="center"/>
          </w:tcPr>
          <w:p w14:paraId="0D1E46B9" w14:textId="77777777" w:rsidR="003850C0" w:rsidRPr="00D67DCF" w:rsidRDefault="003D080A" w:rsidP="00810B7C">
            <w:pPr>
              <w:tabs>
                <w:tab w:val="left" w:pos="284"/>
              </w:tabs>
              <w:spacing w:line="240" w:lineRule="auto"/>
              <w:jc w:val="center"/>
              <w:rPr>
                <w:rFonts w:cs="Arial"/>
                <w:lang w:eastAsia="en-GB"/>
              </w:rPr>
            </w:pPr>
            <w:r w:rsidRPr="00D67DCF">
              <w:rPr>
                <w:rFonts w:cs="Arial"/>
                <w:bCs/>
                <w:lang w:eastAsia="en-GB"/>
              </w:rPr>
              <w:t>3 weeks</w:t>
            </w:r>
          </w:p>
        </w:tc>
        <w:tc>
          <w:tcPr>
            <w:tcW w:w="1448" w:type="dxa"/>
            <w:vAlign w:val="center"/>
          </w:tcPr>
          <w:p w14:paraId="5D8BE1CD" w14:textId="77777777" w:rsidR="003850C0" w:rsidRPr="00D67DCF" w:rsidRDefault="003D080A" w:rsidP="00810B7C">
            <w:pPr>
              <w:spacing w:line="240" w:lineRule="auto"/>
              <w:jc w:val="center"/>
              <w:rPr>
                <w:rFonts w:cs="Arial"/>
                <w:lang w:eastAsia="en-GB"/>
              </w:rPr>
            </w:pPr>
            <w:r w:rsidRPr="00D67DCF">
              <w:rPr>
                <w:rFonts w:cs="Arial"/>
                <w:lang w:eastAsia="en-GB"/>
              </w:rPr>
              <w:t>Blood:</w:t>
            </w:r>
          </w:p>
          <w:p w14:paraId="5A6250F5" w14:textId="77777777" w:rsidR="003850C0" w:rsidRPr="00D67DCF" w:rsidRDefault="003D080A" w:rsidP="00810B7C">
            <w:pPr>
              <w:spacing w:line="240" w:lineRule="auto"/>
              <w:jc w:val="center"/>
              <w:rPr>
                <w:rFonts w:cs="Arial"/>
                <w:lang w:eastAsia="en-GB"/>
              </w:rPr>
            </w:pPr>
            <w:r w:rsidRPr="00D67DCF">
              <w:rPr>
                <w:rFonts w:cs="Arial"/>
                <w:lang w:eastAsia="en-GB"/>
              </w:rPr>
              <w:t>2 x blue top</w:t>
            </w:r>
          </w:p>
        </w:tc>
        <w:tc>
          <w:tcPr>
            <w:tcW w:w="2256" w:type="dxa"/>
            <w:vAlign w:val="center"/>
          </w:tcPr>
          <w:p w14:paraId="08C8BEE5" w14:textId="77777777" w:rsidR="003850C0" w:rsidRPr="00D67DCF" w:rsidRDefault="003D080A" w:rsidP="00810B7C">
            <w:pPr>
              <w:spacing w:line="240" w:lineRule="auto"/>
              <w:jc w:val="center"/>
              <w:rPr>
                <w:rFonts w:cs="Arial"/>
                <w:lang w:eastAsia="en-GB"/>
              </w:rPr>
            </w:pPr>
            <w:r w:rsidRPr="00D67DCF">
              <w:rPr>
                <w:rFonts w:cs="Arial"/>
                <w:lang w:eastAsia="en-GB"/>
              </w:rPr>
              <w:t>See Annex 1</w:t>
            </w:r>
          </w:p>
        </w:tc>
        <w:tc>
          <w:tcPr>
            <w:tcW w:w="1977" w:type="dxa"/>
            <w:vAlign w:val="center"/>
          </w:tcPr>
          <w:p w14:paraId="184FFC49" w14:textId="77777777" w:rsidR="003850C0" w:rsidRPr="00D67DCF" w:rsidRDefault="003850C0" w:rsidP="00810B7C">
            <w:pPr>
              <w:spacing w:line="240" w:lineRule="auto"/>
              <w:rPr>
                <w:rFonts w:cs="Arial"/>
                <w:lang w:eastAsia="en-GB"/>
              </w:rPr>
            </w:pPr>
          </w:p>
        </w:tc>
        <w:tc>
          <w:tcPr>
            <w:tcW w:w="6737" w:type="dxa"/>
            <w:vAlign w:val="center"/>
          </w:tcPr>
          <w:p w14:paraId="4F8E2C9F" w14:textId="77777777" w:rsidR="003850C0" w:rsidRPr="00D67DCF" w:rsidRDefault="003D080A" w:rsidP="00810B7C">
            <w:pPr>
              <w:spacing w:line="240" w:lineRule="auto"/>
            </w:pPr>
            <w:r w:rsidRPr="00D67DCF">
              <w:rPr>
                <w:rFonts w:cs="Arial"/>
                <w:bCs/>
                <w:lang w:eastAsia="en-GB"/>
              </w:rPr>
              <w:t>Please note patient ABO blood group is important for interpretation of results</w:t>
            </w:r>
            <w:r w:rsidRPr="00D67DCF">
              <w:rPr>
                <w:rFonts w:cs="Arial"/>
                <w:b/>
                <w:bCs/>
                <w:lang w:eastAsia="en-GB"/>
              </w:rPr>
              <w:t>.</w:t>
            </w:r>
          </w:p>
        </w:tc>
      </w:tr>
      <w:tr w:rsidR="00683965" w14:paraId="3748B6F8" w14:textId="77777777">
        <w:trPr>
          <w:trHeight w:val="624"/>
        </w:trPr>
        <w:tc>
          <w:tcPr>
            <w:tcW w:w="1570" w:type="dxa"/>
            <w:vAlign w:val="center"/>
          </w:tcPr>
          <w:p w14:paraId="2DC7E203" w14:textId="77777777" w:rsidR="003850C0" w:rsidRPr="00D67DCF" w:rsidRDefault="003D080A" w:rsidP="00810B7C">
            <w:pPr>
              <w:spacing w:line="240" w:lineRule="auto"/>
              <w:jc w:val="center"/>
              <w:rPr>
                <w:rFonts w:cs="Arial"/>
                <w:bCs/>
                <w:lang w:eastAsia="en-GB"/>
              </w:rPr>
            </w:pPr>
            <w:bookmarkStart w:id="1210" w:name="_Toc169010506"/>
            <w:bookmarkStart w:id="1211" w:name="_Toc169011761"/>
            <w:bookmarkStart w:id="1212" w:name="_Toc169012523"/>
            <w:bookmarkStart w:id="1213" w:name="_Toc169079278"/>
            <w:bookmarkStart w:id="1214" w:name="_Toc169081770"/>
            <w:bookmarkStart w:id="1215" w:name="_Toc169084396"/>
            <w:bookmarkStart w:id="1216" w:name="_Toc169084759"/>
            <w:bookmarkStart w:id="1217" w:name="_Toc169095039"/>
            <w:bookmarkStart w:id="1218" w:name="_Toc169096574"/>
            <w:bookmarkStart w:id="1219" w:name="_Toc169096751"/>
            <w:bookmarkStart w:id="1220" w:name="_Toc169097105"/>
            <w:bookmarkStart w:id="1221" w:name="_Toc169097282"/>
            <w:bookmarkStart w:id="1222" w:name="_Toc169097459"/>
            <w:bookmarkStart w:id="1223" w:name="_Toc169097636"/>
            <w:bookmarkStart w:id="1224" w:name="_Toc169097813"/>
            <w:bookmarkStart w:id="1225" w:name="_Toc208419643"/>
            <w:r w:rsidRPr="008B4D93">
              <w:rPr>
                <w:b/>
                <w:bCs/>
              </w:rPr>
              <w:t>W</w:t>
            </w:r>
            <w:bookmarkStart w:id="1226" w:name="_Toc471373295"/>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r w:rsidRPr="00D67DCF">
              <w:rPr>
                <w:b/>
                <w:lang w:eastAsia="en-GB"/>
              </w:rPr>
              <w:t>BC (White Blood Count)</w:t>
            </w:r>
            <w:bookmarkEnd w:id="1226"/>
          </w:p>
        </w:tc>
        <w:tc>
          <w:tcPr>
            <w:tcW w:w="1464" w:type="dxa"/>
            <w:vAlign w:val="center"/>
          </w:tcPr>
          <w:p w14:paraId="68364A74" w14:textId="77777777" w:rsidR="003850C0" w:rsidRPr="00D67DCF" w:rsidRDefault="003D080A" w:rsidP="00810B7C">
            <w:pPr>
              <w:tabs>
                <w:tab w:val="left" w:pos="284"/>
              </w:tabs>
              <w:spacing w:line="240" w:lineRule="auto"/>
              <w:jc w:val="center"/>
              <w:rPr>
                <w:rFonts w:cs="Arial"/>
                <w:bCs/>
                <w:lang w:eastAsia="en-GB"/>
              </w:rPr>
            </w:pPr>
            <w:r w:rsidRPr="00D67DCF">
              <w:rPr>
                <w:rFonts w:cs="Arial"/>
                <w:lang w:eastAsia="en-GB"/>
              </w:rPr>
              <w:t>See FBC</w:t>
            </w:r>
          </w:p>
        </w:tc>
        <w:tc>
          <w:tcPr>
            <w:tcW w:w="1448" w:type="dxa"/>
            <w:vAlign w:val="center"/>
          </w:tcPr>
          <w:p w14:paraId="05D33B48" w14:textId="77777777" w:rsidR="003850C0" w:rsidRPr="00D67DCF" w:rsidRDefault="003D080A" w:rsidP="00810B7C">
            <w:pPr>
              <w:spacing w:line="240" w:lineRule="auto"/>
              <w:jc w:val="center"/>
              <w:rPr>
                <w:rFonts w:cs="Arial"/>
                <w:bCs/>
                <w:lang w:eastAsia="en-GB"/>
              </w:rPr>
            </w:pPr>
            <w:r w:rsidRPr="00D67DCF">
              <w:rPr>
                <w:rFonts w:cs="Arial"/>
                <w:bCs/>
                <w:lang w:eastAsia="en-GB"/>
              </w:rPr>
              <w:t>See FBC</w:t>
            </w:r>
          </w:p>
        </w:tc>
        <w:tc>
          <w:tcPr>
            <w:tcW w:w="2256" w:type="dxa"/>
            <w:vAlign w:val="center"/>
          </w:tcPr>
          <w:p w14:paraId="1395E54B" w14:textId="77777777" w:rsidR="003850C0" w:rsidRPr="00D67DCF" w:rsidRDefault="003D080A" w:rsidP="00810B7C">
            <w:pPr>
              <w:spacing w:line="240" w:lineRule="auto"/>
              <w:jc w:val="center"/>
              <w:rPr>
                <w:rFonts w:cs="Arial"/>
                <w:lang w:eastAsia="en-GB"/>
              </w:rPr>
            </w:pPr>
            <w:r w:rsidRPr="00D67DCF">
              <w:rPr>
                <w:rFonts w:cs="Arial"/>
                <w:lang w:eastAsia="en-GB"/>
              </w:rPr>
              <w:t>See Annex 1</w:t>
            </w:r>
          </w:p>
        </w:tc>
        <w:tc>
          <w:tcPr>
            <w:tcW w:w="1977" w:type="dxa"/>
            <w:vAlign w:val="center"/>
          </w:tcPr>
          <w:p w14:paraId="788A2132" w14:textId="77777777" w:rsidR="003850C0" w:rsidRPr="00D67DCF" w:rsidRDefault="003850C0" w:rsidP="00810B7C">
            <w:pPr>
              <w:spacing w:line="240" w:lineRule="auto"/>
              <w:rPr>
                <w:rFonts w:cs="Arial"/>
                <w:lang w:eastAsia="en-GB"/>
              </w:rPr>
            </w:pPr>
          </w:p>
        </w:tc>
        <w:tc>
          <w:tcPr>
            <w:tcW w:w="6737" w:type="dxa"/>
            <w:vAlign w:val="center"/>
          </w:tcPr>
          <w:p w14:paraId="662868C8" w14:textId="77777777" w:rsidR="003850C0" w:rsidRPr="00D67DCF" w:rsidRDefault="003D080A" w:rsidP="00810B7C">
            <w:pPr>
              <w:spacing w:line="240" w:lineRule="auto"/>
              <w:rPr>
                <w:rFonts w:cs="Arial"/>
                <w:bCs/>
                <w:lang w:eastAsia="en-GB"/>
              </w:rPr>
            </w:pPr>
            <w:r w:rsidRPr="00D67DCF">
              <w:rPr>
                <w:rFonts w:cs="Arial"/>
                <w:bCs/>
                <w:lang w:eastAsia="en-GB"/>
              </w:rPr>
              <w:t>See FBC</w:t>
            </w:r>
          </w:p>
        </w:tc>
      </w:tr>
    </w:tbl>
    <w:p w14:paraId="7BA01AA9" w14:textId="77777777" w:rsidR="001A1CB6" w:rsidRDefault="001A1CB6" w:rsidP="00D67DCF">
      <w:pPr>
        <w:spacing w:line="276" w:lineRule="auto"/>
      </w:pPr>
    </w:p>
    <w:p w14:paraId="482BCC0A" w14:textId="77777777" w:rsidR="001A1CB6" w:rsidRDefault="001A1CB6" w:rsidP="00D67DCF">
      <w:pPr>
        <w:spacing w:line="276" w:lineRule="auto"/>
      </w:pPr>
    </w:p>
    <w:p w14:paraId="533F8535" w14:textId="77777777" w:rsidR="001A1CB6" w:rsidRDefault="001A1CB6" w:rsidP="00D67DCF">
      <w:pPr>
        <w:spacing w:line="276" w:lineRule="auto"/>
      </w:pPr>
    </w:p>
    <w:p w14:paraId="46E61978" w14:textId="77777777" w:rsidR="001A1CB6" w:rsidRDefault="001A1CB6" w:rsidP="00D67DCF">
      <w:pPr>
        <w:spacing w:line="276" w:lineRule="auto"/>
      </w:pPr>
    </w:p>
    <w:p w14:paraId="046BFAEC" w14:textId="77777777" w:rsidR="00BE1651" w:rsidRDefault="00BE1651" w:rsidP="00D67DCF">
      <w:pPr>
        <w:spacing w:line="276" w:lineRule="auto"/>
        <w:sectPr w:rsidR="00BE1651" w:rsidSect="00D67DCF">
          <w:headerReference w:type="default" r:id="rId44"/>
          <w:footerReference w:type="default" r:id="rId45"/>
          <w:pgSz w:w="16838" w:h="11906" w:orient="landscape"/>
          <w:pgMar w:top="1089" w:right="1440" w:bottom="686" w:left="1264" w:header="1134" w:footer="709" w:gutter="0"/>
          <w:cols w:space="708"/>
          <w:docGrid w:linePitch="360"/>
        </w:sectPr>
      </w:pPr>
    </w:p>
    <w:p w14:paraId="3D85D98B" w14:textId="77777777" w:rsidR="00271742" w:rsidRPr="006E5046" w:rsidRDefault="003D080A" w:rsidP="009F7575">
      <w:pPr>
        <w:pStyle w:val="Heading1"/>
        <w:rPr>
          <w:sz w:val="28"/>
          <w:szCs w:val="24"/>
        </w:rPr>
      </w:pPr>
      <w:bookmarkStart w:id="1227" w:name="_Toc256000060"/>
      <w:r>
        <w:rPr>
          <w:sz w:val="28"/>
          <w:szCs w:val="24"/>
        </w:rPr>
        <w:t>A</w:t>
      </w:r>
      <w:r w:rsidRPr="006E5046">
        <w:rPr>
          <w:sz w:val="28"/>
          <w:szCs w:val="24"/>
        </w:rPr>
        <w:t>nticoagulation Services</w:t>
      </w:r>
      <w:bookmarkEnd w:id="1227"/>
    </w:p>
    <w:p w14:paraId="52F790F9" w14:textId="77777777" w:rsidR="007411FD" w:rsidRDefault="003D080A" w:rsidP="007411FD">
      <w:pPr>
        <w:pStyle w:val="NoSpacing"/>
        <w:spacing w:line="276" w:lineRule="auto"/>
        <w:rPr>
          <w:rFonts w:ascii="Aileron Light" w:hAnsi="Aileron Light"/>
          <w:color w:val="000000" w:themeColor="text1"/>
        </w:rPr>
      </w:pPr>
      <w:r w:rsidRPr="007411FD">
        <w:rPr>
          <w:rFonts w:ascii="Aileron Light" w:hAnsi="Aileron Light"/>
          <w:color w:val="000000" w:themeColor="text1"/>
        </w:rPr>
        <w:t>There are currently two sections; Anticoagulation Monitoring Service (AMS) and the Anticoagulation nurses.</w:t>
      </w:r>
    </w:p>
    <w:p w14:paraId="7E817460" w14:textId="77777777" w:rsidR="007411FD" w:rsidRPr="007411FD" w:rsidRDefault="007411FD" w:rsidP="007411FD">
      <w:pPr>
        <w:pStyle w:val="NoSpacing"/>
        <w:spacing w:line="276" w:lineRule="auto"/>
        <w:rPr>
          <w:rFonts w:ascii="Aileron Light" w:hAnsi="Aileron Light"/>
          <w:color w:val="000000" w:themeColor="text1"/>
        </w:rPr>
      </w:pPr>
    </w:p>
    <w:p w14:paraId="475A717F" w14:textId="77777777" w:rsidR="007411FD" w:rsidRPr="00CE301A" w:rsidRDefault="003D080A" w:rsidP="007411FD">
      <w:pPr>
        <w:spacing w:line="276" w:lineRule="auto"/>
        <w:rPr>
          <w:rFonts w:ascii="Aileron Bold" w:hAnsi="Aileron Bold"/>
          <w:b/>
          <w:color w:val="11316E" w:themeColor="background2"/>
        </w:rPr>
      </w:pPr>
      <w:r w:rsidRPr="00CE301A">
        <w:rPr>
          <w:rFonts w:ascii="Aileron Bold" w:hAnsi="Aileron Bold"/>
          <w:b/>
          <w:color w:val="11316E" w:themeColor="background2"/>
        </w:rPr>
        <w:t>Anticoagulation Monitoring Service</w:t>
      </w:r>
    </w:p>
    <w:p w14:paraId="73C10141" w14:textId="77777777" w:rsidR="007411FD" w:rsidRPr="007411FD" w:rsidRDefault="003D080A" w:rsidP="007411FD">
      <w:pPr>
        <w:spacing w:line="276" w:lineRule="auto"/>
        <w:rPr>
          <w:rFonts w:cs="Arial"/>
          <w:color w:val="000000" w:themeColor="text1"/>
        </w:rPr>
      </w:pPr>
      <w:r w:rsidRPr="007411FD">
        <w:rPr>
          <w:rFonts w:cs="Arial"/>
          <w:color w:val="000000" w:themeColor="text1"/>
        </w:rPr>
        <w:t>The AMS is a multidisciplinary team comprising biomedical scientists, pharmacists, nurses and support staff. They provide a patient-centred community-based service and are currently based in Galen House. They responsible for the monitoring and dosing of patients on VKA anticoagulants. Most patients are tested by point of care and these appointments are made by the clinic each time. Some patients still require or choose to have venous samples taken for INR and these appointments will need to be booked on Swiftcue by the patient each time. These appointments should be booked in the morning to allow turnaround of dosage advise on the same day. Abnormal results requiring further investigation or action such as stopping treatment for more than one day will be telephoned to the patient ASAP. The service also supports self-testing for appropriate patients following training and regular validation.</w:t>
      </w:r>
    </w:p>
    <w:p w14:paraId="4E5A1EF0" w14:textId="77777777" w:rsidR="007411FD" w:rsidRPr="007411FD" w:rsidRDefault="003D080A" w:rsidP="007411FD">
      <w:pPr>
        <w:spacing w:line="276" w:lineRule="auto"/>
        <w:rPr>
          <w:rFonts w:cs="Arial"/>
          <w:color w:val="000000" w:themeColor="text1"/>
        </w:rPr>
      </w:pPr>
      <w:r w:rsidRPr="007411FD">
        <w:rPr>
          <w:rFonts w:cs="Arial"/>
          <w:color w:val="000000" w:themeColor="text1"/>
        </w:rPr>
        <w:t>We have a team of Anticoagulant Nurses who are responsible for ensuring all patients on anticoagulants are given an out-patient appointment within two weeks of starting therapy in order to receive sufficient counselling and education about their anticoagulant treatment.</w:t>
      </w:r>
    </w:p>
    <w:p w14:paraId="7261AEA2" w14:textId="77777777" w:rsidR="007411FD" w:rsidRPr="007411FD" w:rsidRDefault="003D080A" w:rsidP="007411FD">
      <w:pPr>
        <w:spacing w:line="276" w:lineRule="auto"/>
        <w:rPr>
          <w:rFonts w:cs="Arial"/>
          <w:b/>
          <w:color w:val="000000" w:themeColor="text1"/>
        </w:rPr>
      </w:pPr>
      <w:r w:rsidRPr="007411FD">
        <w:rPr>
          <w:rFonts w:cs="Arial"/>
          <w:b/>
          <w:color w:val="000000" w:themeColor="text1"/>
        </w:rPr>
        <w:t>Anticoagulants are one of the classes of medicines most frequently identified as causing preventable harm and admission to hospital and therefore it is essential that guidelines and protocols are always followed.</w:t>
      </w:r>
    </w:p>
    <w:p w14:paraId="287567B3" w14:textId="77777777" w:rsidR="007411FD" w:rsidRPr="007411FD" w:rsidRDefault="003D080A" w:rsidP="007411FD">
      <w:pPr>
        <w:spacing w:line="276" w:lineRule="auto"/>
        <w:rPr>
          <w:rFonts w:cs="Arial"/>
          <w:color w:val="000000" w:themeColor="text1"/>
        </w:rPr>
      </w:pPr>
      <w:r w:rsidRPr="007411FD">
        <w:rPr>
          <w:rFonts w:cs="Arial"/>
          <w:color w:val="000000" w:themeColor="text1"/>
        </w:rPr>
        <w:t>Accurate and detailed documentation is required and the team is available to support in giving appropriate advice.</w:t>
      </w:r>
    </w:p>
    <w:p w14:paraId="3B1818C4" w14:textId="77777777" w:rsidR="007411FD" w:rsidRPr="00CE301A" w:rsidRDefault="003D080A" w:rsidP="007411FD">
      <w:pPr>
        <w:spacing w:line="276" w:lineRule="auto"/>
        <w:rPr>
          <w:rFonts w:ascii="Aileron Bold" w:hAnsi="Aileron Bold" w:cs="Arial"/>
          <w:b/>
          <w:color w:val="11316E" w:themeColor="background2"/>
        </w:rPr>
      </w:pPr>
      <w:r w:rsidRPr="00CE301A">
        <w:rPr>
          <w:rFonts w:ascii="Aileron Bold" w:hAnsi="Aileron Bold" w:cs="Arial"/>
          <w:b/>
          <w:color w:val="11316E" w:themeColor="background2"/>
        </w:rPr>
        <w:t>Inpatients</w:t>
      </w:r>
    </w:p>
    <w:p w14:paraId="267AEFC5" w14:textId="77777777" w:rsidR="007411FD" w:rsidRPr="007411FD" w:rsidRDefault="003D080A" w:rsidP="007411FD">
      <w:pPr>
        <w:spacing w:line="276" w:lineRule="auto"/>
        <w:rPr>
          <w:rFonts w:cs="Arial"/>
          <w:b/>
          <w:color w:val="000000" w:themeColor="text1"/>
        </w:rPr>
      </w:pPr>
      <w:r w:rsidRPr="007411FD">
        <w:rPr>
          <w:rFonts w:cs="Arial"/>
          <w:color w:val="000000" w:themeColor="text1"/>
        </w:rPr>
        <w:t xml:space="preserve">For all inpatients starting on anticoagulants you </w:t>
      </w:r>
      <w:r w:rsidRPr="007411FD">
        <w:rPr>
          <w:rFonts w:cs="Arial"/>
          <w:b/>
          <w:color w:val="000000" w:themeColor="text1"/>
        </w:rPr>
        <w:t>must:</w:t>
      </w:r>
    </w:p>
    <w:p w14:paraId="554D26DE" w14:textId="77777777" w:rsidR="007411FD" w:rsidRPr="00B171BE" w:rsidRDefault="003D080A" w:rsidP="00AE58DF">
      <w:pPr>
        <w:pStyle w:val="ListParagraph"/>
        <w:numPr>
          <w:ilvl w:val="0"/>
          <w:numId w:val="54"/>
        </w:numPr>
        <w:suppressAutoHyphens w:val="0"/>
        <w:spacing w:after="0" w:line="276" w:lineRule="auto"/>
        <w:jc w:val="both"/>
        <w:rPr>
          <w:rFonts w:cs="Arial"/>
        </w:rPr>
      </w:pPr>
      <w:r w:rsidRPr="00B171BE">
        <w:rPr>
          <w:rFonts w:cs="Arial"/>
        </w:rPr>
        <w:t>Understand any bleeding risks, consider any concurrent medication, be aware of interactions and contraindications.</w:t>
      </w:r>
    </w:p>
    <w:p w14:paraId="0BD8E55F" w14:textId="77777777" w:rsidR="007411FD" w:rsidRDefault="003D080A" w:rsidP="00AE58DF">
      <w:pPr>
        <w:pStyle w:val="ListParagraph"/>
        <w:numPr>
          <w:ilvl w:val="0"/>
          <w:numId w:val="50"/>
        </w:numPr>
        <w:suppressAutoHyphens w:val="0"/>
        <w:spacing w:after="0" w:line="276" w:lineRule="auto"/>
        <w:jc w:val="both"/>
        <w:rPr>
          <w:rFonts w:cs="Arial"/>
        </w:rPr>
      </w:pPr>
      <w:r w:rsidRPr="00B171BE">
        <w:rPr>
          <w:rFonts w:cs="Arial"/>
        </w:rPr>
        <w:t>Complete prescription on Alex Health</w:t>
      </w:r>
      <w:r w:rsidRPr="00B171BE">
        <w:rPr>
          <w:rFonts w:cs="Arial"/>
          <w:b/>
        </w:rPr>
        <w:t xml:space="preserve"> </w:t>
      </w:r>
      <w:r w:rsidRPr="00B171BE">
        <w:rPr>
          <w:rFonts w:cs="Arial"/>
        </w:rPr>
        <w:t>and ensure INRs are monitored appropriately</w:t>
      </w:r>
      <w:r w:rsidR="00CE301A">
        <w:rPr>
          <w:rFonts w:cs="Arial"/>
        </w:rPr>
        <w:t>.</w:t>
      </w:r>
    </w:p>
    <w:p w14:paraId="1AE4355F" w14:textId="77777777" w:rsidR="00CE301A" w:rsidRPr="00B171BE" w:rsidRDefault="00CE301A" w:rsidP="00CE301A">
      <w:pPr>
        <w:pStyle w:val="ListParagraph"/>
        <w:suppressAutoHyphens w:val="0"/>
        <w:spacing w:after="0" w:line="276" w:lineRule="auto"/>
        <w:ind w:left="644"/>
        <w:jc w:val="both"/>
        <w:rPr>
          <w:rFonts w:cs="Arial"/>
        </w:rPr>
      </w:pPr>
    </w:p>
    <w:p w14:paraId="3FE03868" w14:textId="77777777" w:rsidR="007411FD" w:rsidRPr="00CE301A" w:rsidRDefault="003D080A" w:rsidP="007411FD">
      <w:pPr>
        <w:spacing w:line="276" w:lineRule="auto"/>
        <w:rPr>
          <w:rFonts w:ascii="Aileron Bold" w:hAnsi="Aileron Bold" w:cs="Arial"/>
          <w:color w:val="11316E" w:themeColor="background2"/>
        </w:rPr>
      </w:pPr>
      <w:r w:rsidRPr="00CE301A">
        <w:rPr>
          <w:rFonts w:ascii="Aileron Bold" w:hAnsi="Aileron Bold" w:cs="Arial"/>
          <w:b/>
          <w:color w:val="11316E" w:themeColor="background2"/>
        </w:rPr>
        <w:t>On discharge</w:t>
      </w:r>
      <w:r w:rsidRPr="00CE301A">
        <w:rPr>
          <w:rFonts w:ascii="Aileron Bold" w:hAnsi="Aileron Bold" w:cs="Arial"/>
          <w:color w:val="11316E" w:themeColor="background2"/>
        </w:rPr>
        <w:t>:</w:t>
      </w:r>
    </w:p>
    <w:p w14:paraId="17E0BEC8" w14:textId="77777777" w:rsidR="007411FD" w:rsidRPr="00B171BE" w:rsidRDefault="003D080A" w:rsidP="00AE58DF">
      <w:pPr>
        <w:pStyle w:val="ListParagraph"/>
        <w:numPr>
          <w:ilvl w:val="0"/>
          <w:numId w:val="50"/>
        </w:numPr>
        <w:suppressAutoHyphens w:val="0"/>
        <w:spacing w:after="0" w:line="276" w:lineRule="auto"/>
        <w:jc w:val="both"/>
        <w:rPr>
          <w:rFonts w:cs="Arial"/>
          <w:b/>
        </w:rPr>
      </w:pPr>
      <w:r w:rsidRPr="00B171BE">
        <w:rPr>
          <w:rFonts w:cs="Arial"/>
        </w:rPr>
        <w:t>Send a referral to the AMS for all patients discharged on warfarin or other VKA, this includes those admitted on warfarin. Patients newly started on DOAC’s require a referral to anticoagulation nurses for follow up education appointment. Alex Health referrals should be sent through to AMS.</w:t>
      </w:r>
    </w:p>
    <w:p w14:paraId="2403BFB2" w14:textId="77777777" w:rsidR="007411FD" w:rsidRPr="00B171BE" w:rsidRDefault="003D080A" w:rsidP="00AE58DF">
      <w:pPr>
        <w:pStyle w:val="ListParagraph"/>
        <w:numPr>
          <w:ilvl w:val="0"/>
          <w:numId w:val="50"/>
        </w:numPr>
        <w:suppressAutoHyphens w:val="0"/>
        <w:spacing w:after="0" w:line="276" w:lineRule="auto"/>
        <w:jc w:val="both"/>
        <w:rPr>
          <w:rFonts w:cs="Arial"/>
        </w:rPr>
      </w:pPr>
      <w:r w:rsidRPr="00B171BE">
        <w:rPr>
          <w:rFonts w:cs="Arial"/>
        </w:rPr>
        <w:t>Counsel all patients new to anticoagulants before discharge so they understand the risks.</w:t>
      </w:r>
    </w:p>
    <w:p w14:paraId="3EDDDC9E" w14:textId="77777777" w:rsidR="00271742" w:rsidRPr="00B171BE" w:rsidRDefault="003D080A" w:rsidP="00AE58DF">
      <w:pPr>
        <w:pStyle w:val="ListParagraph"/>
        <w:numPr>
          <w:ilvl w:val="0"/>
          <w:numId w:val="50"/>
        </w:numPr>
        <w:suppressAutoHyphens w:val="0"/>
        <w:spacing w:after="0" w:line="276" w:lineRule="auto"/>
        <w:jc w:val="both"/>
        <w:rPr>
          <w:rFonts w:cs="Arial"/>
        </w:rPr>
      </w:pPr>
      <w:r w:rsidRPr="00B171BE">
        <w:rPr>
          <w:rFonts w:cs="Arial"/>
        </w:rPr>
        <w:t>Ensure patients are discharged with written documentation of their dose and date of next INR and that the INR test has been booked. Provide yellow book and alert card for patients on warfarin/ sinthrome.</w:t>
      </w:r>
    </w:p>
    <w:p w14:paraId="606561C7" w14:textId="77777777" w:rsidR="00B171BE" w:rsidRPr="00B171BE" w:rsidRDefault="003D080A" w:rsidP="00AE58DF">
      <w:pPr>
        <w:pStyle w:val="ListParagraph"/>
        <w:numPr>
          <w:ilvl w:val="0"/>
          <w:numId w:val="50"/>
        </w:numPr>
        <w:suppressAutoHyphens w:val="0"/>
        <w:spacing w:after="0" w:line="276" w:lineRule="auto"/>
        <w:jc w:val="both"/>
        <w:rPr>
          <w:rFonts w:cs="Arial"/>
        </w:rPr>
      </w:pPr>
      <w:r w:rsidRPr="00B171BE">
        <w:rPr>
          <w:rFonts w:cs="Arial"/>
        </w:rPr>
        <w:t xml:space="preserve">Ensure the patient has adequate supply of anticoagulants. On going supply will be by GP so details must be included in the discharge summary </w:t>
      </w:r>
    </w:p>
    <w:p w14:paraId="2C64FAF7" w14:textId="77777777" w:rsidR="00B171BE" w:rsidRPr="00B171BE" w:rsidRDefault="003D080A" w:rsidP="00AE58DF">
      <w:pPr>
        <w:pStyle w:val="ListParagraph"/>
        <w:numPr>
          <w:ilvl w:val="0"/>
          <w:numId w:val="50"/>
        </w:numPr>
        <w:suppressAutoHyphens w:val="0"/>
        <w:spacing w:after="0" w:line="276" w:lineRule="auto"/>
        <w:jc w:val="both"/>
        <w:rPr>
          <w:rFonts w:cs="Arial"/>
        </w:rPr>
      </w:pPr>
      <w:r w:rsidRPr="00B171BE">
        <w:rPr>
          <w:rFonts w:cs="Arial"/>
          <w:b/>
        </w:rPr>
        <w:t>Fill in the yellow Oral Anticoagulant Therapy booklet</w:t>
      </w:r>
      <w:r w:rsidRPr="00B171BE">
        <w:rPr>
          <w:rFonts w:cs="Arial"/>
        </w:rPr>
        <w:t xml:space="preserve"> ensuring the following details are provided:</w:t>
      </w:r>
    </w:p>
    <w:p w14:paraId="38FCB03F" w14:textId="77777777" w:rsidR="00B171BE" w:rsidRPr="00B171BE" w:rsidRDefault="003D080A" w:rsidP="00AE58DF">
      <w:pPr>
        <w:pStyle w:val="ListParagraph"/>
        <w:numPr>
          <w:ilvl w:val="0"/>
          <w:numId w:val="51"/>
        </w:numPr>
        <w:tabs>
          <w:tab w:val="left" w:pos="993"/>
        </w:tabs>
        <w:suppressAutoHyphens w:val="0"/>
        <w:spacing w:after="0" w:line="276" w:lineRule="auto"/>
        <w:ind w:left="851" w:hanging="142"/>
        <w:jc w:val="both"/>
        <w:rPr>
          <w:rFonts w:cs="Arial"/>
        </w:rPr>
      </w:pPr>
      <w:r w:rsidRPr="00B171BE">
        <w:rPr>
          <w:rFonts w:cs="Arial"/>
        </w:rPr>
        <w:t>Patients full name, DOB, Hospital No., address, including postcode and phone number</w:t>
      </w:r>
    </w:p>
    <w:p w14:paraId="5102248C" w14:textId="77777777" w:rsidR="00B171BE" w:rsidRPr="00B171BE" w:rsidRDefault="003D080A" w:rsidP="00AE58DF">
      <w:pPr>
        <w:pStyle w:val="ListParagraph"/>
        <w:numPr>
          <w:ilvl w:val="0"/>
          <w:numId w:val="51"/>
        </w:numPr>
        <w:tabs>
          <w:tab w:val="left" w:pos="993"/>
        </w:tabs>
        <w:suppressAutoHyphens w:val="0"/>
        <w:spacing w:after="0" w:line="276" w:lineRule="auto"/>
        <w:ind w:left="851" w:hanging="142"/>
        <w:jc w:val="both"/>
        <w:rPr>
          <w:rFonts w:cs="Arial"/>
        </w:rPr>
      </w:pPr>
      <w:r w:rsidRPr="00B171BE">
        <w:rPr>
          <w:rFonts w:cs="Arial"/>
        </w:rPr>
        <w:t>Condition requiring anticoagulation and duration of treatment required</w:t>
      </w:r>
    </w:p>
    <w:p w14:paraId="5A40E985" w14:textId="77777777" w:rsidR="00B171BE" w:rsidRPr="00B171BE" w:rsidRDefault="003D080A" w:rsidP="00AE58DF">
      <w:pPr>
        <w:pStyle w:val="ListParagraph"/>
        <w:numPr>
          <w:ilvl w:val="0"/>
          <w:numId w:val="51"/>
        </w:numPr>
        <w:tabs>
          <w:tab w:val="left" w:pos="993"/>
        </w:tabs>
        <w:suppressAutoHyphens w:val="0"/>
        <w:spacing w:after="0" w:line="276" w:lineRule="auto"/>
        <w:ind w:left="851" w:hanging="142"/>
        <w:jc w:val="both"/>
        <w:rPr>
          <w:rFonts w:cs="Arial"/>
        </w:rPr>
      </w:pPr>
      <w:r w:rsidRPr="00B171BE">
        <w:rPr>
          <w:rFonts w:cs="Arial"/>
        </w:rPr>
        <w:t>Referring clinician</w:t>
      </w:r>
    </w:p>
    <w:p w14:paraId="074B8B48" w14:textId="77777777" w:rsidR="00B171BE" w:rsidRPr="00B171BE" w:rsidRDefault="003D080A" w:rsidP="00AE58DF">
      <w:pPr>
        <w:pStyle w:val="ListParagraph"/>
        <w:numPr>
          <w:ilvl w:val="0"/>
          <w:numId w:val="51"/>
        </w:numPr>
        <w:tabs>
          <w:tab w:val="left" w:pos="993"/>
        </w:tabs>
        <w:suppressAutoHyphens w:val="0"/>
        <w:spacing w:after="0" w:line="276" w:lineRule="auto"/>
        <w:ind w:left="851" w:hanging="142"/>
        <w:jc w:val="both"/>
        <w:rPr>
          <w:rFonts w:cs="Arial"/>
        </w:rPr>
      </w:pPr>
      <w:r w:rsidRPr="00B171BE">
        <w:rPr>
          <w:rFonts w:cs="Arial"/>
        </w:rPr>
        <w:t>Patient’s dosing history, including loading doses and the dose of anticoagulant on discharge.</w:t>
      </w:r>
    </w:p>
    <w:p w14:paraId="782AF536" w14:textId="77777777" w:rsidR="00B171BE" w:rsidRPr="00B171BE" w:rsidRDefault="003D080A" w:rsidP="00AE58DF">
      <w:pPr>
        <w:pStyle w:val="ListParagraph"/>
        <w:numPr>
          <w:ilvl w:val="0"/>
          <w:numId w:val="51"/>
        </w:numPr>
        <w:tabs>
          <w:tab w:val="left" w:pos="993"/>
        </w:tabs>
        <w:suppressAutoHyphens w:val="0"/>
        <w:spacing w:after="0" w:line="276" w:lineRule="auto"/>
        <w:ind w:left="851" w:hanging="142"/>
        <w:jc w:val="both"/>
        <w:rPr>
          <w:rFonts w:cs="Arial"/>
          <w:b/>
        </w:rPr>
      </w:pPr>
      <w:r w:rsidRPr="00B171BE">
        <w:rPr>
          <w:rFonts w:cs="Arial"/>
        </w:rPr>
        <w:t>The last INR result prior to discharge.</w:t>
      </w:r>
    </w:p>
    <w:p w14:paraId="230E1154" w14:textId="77777777" w:rsidR="00B171BE" w:rsidRPr="00B171BE" w:rsidRDefault="003D080A" w:rsidP="00AE58DF">
      <w:pPr>
        <w:pStyle w:val="ListParagraph"/>
        <w:numPr>
          <w:ilvl w:val="0"/>
          <w:numId w:val="52"/>
        </w:numPr>
        <w:tabs>
          <w:tab w:val="left" w:pos="993"/>
        </w:tabs>
        <w:suppressAutoHyphens w:val="0"/>
        <w:spacing w:after="0" w:line="276" w:lineRule="auto"/>
        <w:ind w:left="567" w:hanging="283"/>
        <w:jc w:val="both"/>
        <w:rPr>
          <w:rFonts w:cs="Arial"/>
          <w:b/>
        </w:rPr>
      </w:pPr>
      <w:r w:rsidRPr="00B171BE">
        <w:rPr>
          <w:rFonts w:cs="Arial"/>
          <w:b/>
        </w:rPr>
        <w:t>Ensure patient knows where and when to go for their first blood test</w:t>
      </w:r>
    </w:p>
    <w:p w14:paraId="6DBB8EF7" w14:textId="77777777" w:rsidR="00B171BE" w:rsidRPr="00CE301A" w:rsidRDefault="003D080A" w:rsidP="00CE301A">
      <w:pPr>
        <w:spacing w:line="276" w:lineRule="auto"/>
        <w:ind w:left="567"/>
        <w:rPr>
          <w:rFonts w:cs="Arial"/>
        </w:rPr>
      </w:pPr>
      <w:r w:rsidRPr="00B171BE">
        <w:rPr>
          <w:rFonts w:cs="Arial"/>
        </w:rPr>
        <w:t xml:space="preserve">Please contact the AMS to book a finger prick appointment. Anticoagulant patients may also attend for a blood test on the morning of the date given. Phlebotomy clinics are at PAH, St. Margaret’s (Epping) and Herts. and Essex (Bishop’s Stortford). Many Patients can also obtain a blood test at their GP Surgery- please check with surgery to see if this service is available. </w:t>
      </w:r>
    </w:p>
    <w:p w14:paraId="4F68968F" w14:textId="77777777" w:rsidR="00B171BE" w:rsidRPr="00CE301A" w:rsidRDefault="003D080A" w:rsidP="00B171BE">
      <w:pPr>
        <w:spacing w:line="276" w:lineRule="auto"/>
        <w:rPr>
          <w:rFonts w:ascii="Aileron Bold" w:hAnsi="Aileron Bold" w:cs="Arial"/>
          <w:b/>
          <w:color w:val="11316E" w:themeColor="background2"/>
        </w:rPr>
      </w:pPr>
      <w:r w:rsidRPr="00CE301A">
        <w:rPr>
          <w:rFonts w:ascii="Aileron Bold" w:hAnsi="Aileron Bold" w:cs="Arial"/>
          <w:b/>
          <w:color w:val="11316E" w:themeColor="background2"/>
        </w:rPr>
        <w:t>Anticoagulation nurse clinics:</w:t>
      </w:r>
    </w:p>
    <w:p w14:paraId="7A64DD76" w14:textId="77777777" w:rsidR="00B171BE" w:rsidRPr="00B171BE" w:rsidRDefault="003D080A" w:rsidP="00AE58DF">
      <w:pPr>
        <w:pStyle w:val="ListParagraph"/>
        <w:numPr>
          <w:ilvl w:val="0"/>
          <w:numId w:val="50"/>
        </w:numPr>
        <w:suppressAutoHyphens w:val="0"/>
        <w:spacing w:after="0" w:line="276" w:lineRule="auto"/>
        <w:jc w:val="both"/>
        <w:rPr>
          <w:rFonts w:cs="Arial"/>
          <w:color w:val="000000" w:themeColor="text1"/>
        </w:rPr>
      </w:pPr>
      <w:r w:rsidRPr="00B171BE">
        <w:rPr>
          <w:rFonts w:cs="Arial"/>
          <w:color w:val="000000" w:themeColor="text1"/>
        </w:rPr>
        <w:t>The specialist anticoagulation nurses receive referrals for patients discharged on anticoagulants. These patients will receive an education appointment within 2-3 weeks of discharge. They also receive referrals from GP’s to initiate, review or switch anticoagulants</w:t>
      </w:r>
      <w:r w:rsidRPr="00B171BE">
        <w:rPr>
          <w:rFonts w:cs="Arial"/>
          <w:b/>
          <w:color w:val="000000" w:themeColor="text1"/>
        </w:rPr>
        <w:t xml:space="preserve">. </w:t>
      </w:r>
      <w:r w:rsidRPr="00B171BE">
        <w:rPr>
          <w:rFonts w:cs="Arial"/>
          <w:color w:val="000000" w:themeColor="text1"/>
        </w:rPr>
        <w:t>Once referred, patients will be seen in clinic where their treatment will be initiated according to national guidelines. They will be fully counselled and monitored according to these guidelines</w:t>
      </w:r>
      <w:r>
        <w:rPr>
          <w:rFonts w:cs="Arial"/>
          <w:color w:val="000000" w:themeColor="text1"/>
        </w:rPr>
        <w:t>.</w:t>
      </w:r>
    </w:p>
    <w:p w14:paraId="0A90FF31" w14:textId="77777777" w:rsidR="007411FD" w:rsidRPr="007411FD" w:rsidRDefault="007411FD" w:rsidP="007411FD"/>
    <w:p w14:paraId="779AB012" w14:textId="77777777" w:rsidR="0067680C" w:rsidRPr="006E5046" w:rsidRDefault="003D080A" w:rsidP="009F7575">
      <w:pPr>
        <w:pStyle w:val="Heading1"/>
        <w:rPr>
          <w:sz w:val="28"/>
          <w:szCs w:val="24"/>
        </w:rPr>
      </w:pPr>
      <w:bookmarkStart w:id="1228" w:name="_Toc256000061"/>
      <w:r w:rsidRPr="006E5046">
        <w:rPr>
          <w:sz w:val="28"/>
          <w:szCs w:val="24"/>
        </w:rPr>
        <w:t>Blood Transfusion</w:t>
      </w:r>
      <w:bookmarkEnd w:id="1228"/>
    </w:p>
    <w:p w14:paraId="0461A85D" w14:textId="77777777" w:rsidR="006E5046" w:rsidRPr="00C3532C" w:rsidRDefault="003D080A" w:rsidP="006E5046">
      <w:pPr>
        <w:pStyle w:val="Heading2"/>
        <w:spacing w:line="276" w:lineRule="auto"/>
        <w:rPr>
          <w:rFonts w:eastAsiaTheme="minorHAnsi"/>
          <w:sz w:val="20"/>
          <w:szCs w:val="20"/>
        </w:rPr>
      </w:pPr>
      <w:bookmarkStart w:id="1229" w:name="_Toc256000062"/>
      <w:bookmarkStart w:id="1230" w:name="_Toc471373300"/>
      <w:bookmarkStart w:id="1231" w:name="_Toc169010510"/>
      <w:bookmarkStart w:id="1232" w:name="_Toc169011765"/>
      <w:bookmarkStart w:id="1233" w:name="_Toc169012527"/>
      <w:bookmarkStart w:id="1234" w:name="_Toc169079282"/>
      <w:bookmarkStart w:id="1235" w:name="_Toc169081774"/>
      <w:bookmarkStart w:id="1236" w:name="_Toc169084400"/>
      <w:bookmarkStart w:id="1237" w:name="_Toc169095042"/>
      <w:bookmarkStart w:id="1238" w:name="_Toc169096577"/>
      <w:bookmarkStart w:id="1239" w:name="_Toc169096754"/>
      <w:bookmarkStart w:id="1240" w:name="_Toc169097108"/>
      <w:bookmarkStart w:id="1241" w:name="_Toc169097285"/>
      <w:bookmarkStart w:id="1242" w:name="_Toc169097462"/>
      <w:bookmarkStart w:id="1243" w:name="_Toc169097639"/>
      <w:bookmarkStart w:id="1244" w:name="_Toc169097816"/>
      <w:r w:rsidRPr="00C3532C">
        <w:rPr>
          <w:rFonts w:eastAsiaTheme="minorHAnsi"/>
          <w:sz w:val="20"/>
          <w:szCs w:val="20"/>
        </w:rPr>
        <w:t>In patients</w:t>
      </w:r>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p>
    <w:p w14:paraId="3184BB26" w14:textId="77777777" w:rsidR="006E5046" w:rsidRPr="006E5046" w:rsidRDefault="003D080A" w:rsidP="006E5046">
      <w:pPr>
        <w:spacing w:line="276" w:lineRule="auto"/>
      </w:pPr>
      <w:r w:rsidRPr="006E5046">
        <w:t>Request</w:t>
      </w:r>
      <w:r>
        <w:t>s</w:t>
      </w:r>
      <w:r w:rsidRPr="006E5046">
        <w:t xml:space="preserve"> for Blood for transfusion must be made by registered clinicians only.</w:t>
      </w:r>
    </w:p>
    <w:p w14:paraId="4C0C5F98" w14:textId="77777777" w:rsidR="006E5046" w:rsidRPr="00C3532C" w:rsidRDefault="003D080A" w:rsidP="006E5046">
      <w:pPr>
        <w:pStyle w:val="Heading2"/>
        <w:spacing w:line="276" w:lineRule="auto"/>
        <w:rPr>
          <w:rFonts w:cs="Arial"/>
          <w:sz w:val="20"/>
          <w:szCs w:val="20"/>
        </w:rPr>
      </w:pPr>
      <w:bookmarkStart w:id="1245" w:name="_Toc256000063"/>
      <w:bookmarkStart w:id="1246" w:name="_Toc471373301"/>
      <w:bookmarkStart w:id="1247" w:name="_Toc169010511"/>
      <w:bookmarkStart w:id="1248" w:name="_Toc169011766"/>
      <w:bookmarkStart w:id="1249" w:name="_Toc169012528"/>
      <w:bookmarkStart w:id="1250" w:name="_Toc169079283"/>
      <w:bookmarkStart w:id="1251" w:name="_Toc169081775"/>
      <w:bookmarkStart w:id="1252" w:name="_Toc169084401"/>
      <w:bookmarkStart w:id="1253" w:name="_Toc169095043"/>
      <w:bookmarkStart w:id="1254" w:name="_Toc169096578"/>
      <w:bookmarkStart w:id="1255" w:name="_Toc169096755"/>
      <w:bookmarkStart w:id="1256" w:name="_Toc169097109"/>
      <w:bookmarkStart w:id="1257" w:name="_Toc169097286"/>
      <w:bookmarkStart w:id="1258" w:name="_Toc169097463"/>
      <w:bookmarkStart w:id="1259" w:name="_Toc169097640"/>
      <w:bookmarkStart w:id="1260" w:name="_Toc169097817"/>
      <w:r w:rsidRPr="00C3532C">
        <w:rPr>
          <w:rFonts w:cs="Arial"/>
          <w:sz w:val="20"/>
          <w:szCs w:val="20"/>
        </w:rPr>
        <w:t>Request forms and samples for grouping</w:t>
      </w:r>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p>
    <w:p w14:paraId="11BC2C4E" w14:textId="77777777" w:rsidR="006E5046" w:rsidRPr="006E5046" w:rsidRDefault="003D080A" w:rsidP="006E5046">
      <w:pPr>
        <w:spacing w:line="276" w:lineRule="auto"/>
        <w:rPr>
          <w:rFonts w:cs="Arial"/>
          <w:b/>
        </w:rPr>
      </w:pPr>
      <w:r w:rsidRPr="006E5046">
        <w:t xml:space="preserve">Forms must be completed in full and specimens must be handwritten; </w:t>
      </w:r>
      <w:r w:rsidRPr="006E5046">
        <w:rPr>
          <w:b/>
        </w:rPr>
        <w:t>a</w:t>
      </w:r>
      <w:r w:rsidRPr="006E5046">
        <w:rPr>
          <w:rFonts w:cs="Arial"/>
          <w:b/>
        </w:rPr>
        <w:t>ddressograph / pre-printed labels on samples will not be accepted</w:t>
      </w:r>
    </w:p>
    <w:p w14:paraId="7AFC56E4" w14:textId="77777777" w:rsidR="006E5046" w:rsidRPr="006E5046" w:rsidRDefault="003D080A" w:rsidP="006E5046">
      <w:pPr>
        <w:spacing w:line="276" w:lineRule="auto"/>
      </w:pPr>
      <w:r w:rsidRPr="006E5046">
        <w:rPr>
          <w:rFonts w:cs="Arial"/>
        </w:rPr>
        <w:t xml:space="preserve">Request forms and samples must have </w:t>
      </w:r>
      <w:r w:rsidRPr="006E5046">
        <w:t>all information fields completed to ensure safe provision of blood products</w:t>
      </w:r>
      <w:r w:rsidRPr="006E5046">
        <w:rPr>
          <w:rFonts w:cs="Arial"/>
        </w:rPr>
        <w:t>:</w:t>
      </w:r>
    </w:p>
    <w:p w14:paraId="3D9E6FA0" w14:textId="77777777" w:rsidR="006E5046" w:rsidRPr="006E5046" w:rsidRDefault="003D080A" w:rsidP="00AE58DF">
      <w:pPr>
        <w:numPr>
          <w:ilvl w:val="0"/>
          <w:numId w:val="53"/>
        </w:numPr>
        <w:suppressAutoHyphens w:val="0"/>
        <w:spacing w:after="0" w:line="276" w:lineRule="auto"/>
      </w:pPr>
      <w:r w:rsidRPr="006E5046">
        <w:t xml:space="preserve">Full Name of the Patient </w:t>
      </w:r>
    </w:p>
    <w:p w14:paraId="022D1E47" w14:textId="77777777" w:rsidR="006E5046" w:rsidRPr="006E5046" w:rsidRDefault="003D080A" w:rsidP="00AE58DF">
      <w:pPr>
        <w:numPr>
          <w:ilvl w:val="0"/>
          <w:numId w:val="53"/>
        </w:numPr>
        <w:suppressAutoHyphens w:val="0"/>
        <w:spacing w:after="0" w:line="276" w:lineRule="auto"/>
      </w:pPr>
      <w:r w:rsidRPr="006E5046">
        <w:t xml:space="preserve">Hospital/NHS Number </w:t>
      </w:r>
    </w:p>
    <w:p w14:paraId="17EF3268" w14:textId="77777777" w:rsidR="006E5046" w:rsidRPr="006E5046" w:rsidRDefault="003D080A" w:rsidP="00AE58DF">
      <w:pPr>
        <w:numPr>
          <w:ilvl w:val="0"/>
          <w:numId w:val="53"/>
        </w:numPr>
        <w:suppressAutoHyphens w:val="0"/>
        <w:spacing w:after="0" w:line="276" w:lineRule="auto"/>
      </w:pPr>
      <w:r w:rsidRPr="006E5046">
        <w:t xml:space="preserve">Date of Birth </w:t>
      </w:r>
    </w:p>
    <w:p w14:paraId="4E6D847E" w14:textId="77777777" w:rsidR="006E5046" w:rsidRPr="006E5046" w:rsidRDefault="003D080A" w:rsidP="00AE58DF">
      <w:pPr>
        <w:numPr>
          <w:ilvl w:val="0"/>
          <w:numId w:val="53"/>
        </w:numPr>
        <w:suppressAutoHyphens w:val="0"/>
        <w:spacing w:after="0" w:line="276" w:lineRule="auto"/>
      </w:pPr>
      <w:r w:rsidRPr="006E5046">
        <w:t>Procedure</w:t>
      </w:r>
    </w:p>
    <w:p w14:paraId="5A80B5E8" w14:textId="77777777" w:rsidR="006E5046" w:rsidRPr="006E5046" w:rsidRDefault="003D080A" w:rsidP="00AE58DF">
      <w:pPr>
        <w:numPr>
          <w:ilvl w:val="0"/>
          <w:numId w:val="53"/>
        </w:numPr>
        <w:suppressAutoHyphens w:val="0"/>
        <w:spacing w:after="0" w:line="276" w:lineRule="auto"/>
      </w:pPr>
      <w:r w:rsidRPr="006E5046">
        <w:t>Transfusion indication</w:t>
      </w:r>
    </w:p>
    <w:p w14:paraId="16CF60D9" w14:textId="77777777" w:rsidR="006E5046" w:rsidRPr="006E5046" w:rsidRDefault="003D080A" w:rsidP="00AE58DF">
      <w:pPr>
        <w:numPr>
          <w:ilvl w:val="0"/>
          <w:numId w:val="53"/>
        </w:numPr>
        <w:suppressAutoHyphens w:val="0"/>
        <w:spacing w:after="0" w:line="276" w:lineRule="auto"/>
      </w:pPr>
      <w:r w:rsidRPr="006E5046">
        <w:t>Special Requirements</w:t>
      </w:r>
    </w:p>
    <w:p w14:paraId="2CC316F6" w14:textId="77777777" w:rsidR="006E5046" w:rsidRPr="006E5046" w:rsidRDefault="003D080A" w:rsidP="00AE58DF">
      <w:pPr>
        <w:numPr>
          <w:ilvl w:val="0"/>
          <w:numId w:val="53"/>
        </w:numPr>
        <w:suppressAutoHyphens w:val="0"/>
        <w:spacing w:after="0" w:line="276" w:lineRule="auto"/>
      </w:pPr>
      <w:r w:rsidRPr="006E5046">
        <w:t>Pregnancy status</w:t>
      </w:r>
    </w:p>
    <w:p w14:paraId="5354A2B3" w14:textId="77777777" w:rsidR="006E5046" w:rsidRPr="006E5046" w:rsidRDefault="003D080A" w:rsidP="00AE58DF">
      <w:pPr>
        <w:numPr>
          <w:ilvl w:val="0"/>
          <w:numId w:val="53"/>
        </w:numPr>
        <w:suppressAutoHyphens w:val="0"/>
        <w:spacing w:after="0" w:line="276" w:lineRule="auto"/>
      </w:pPr>
      <w:r w:rsidRPr="006E5046">
        <w:t xml:space="preserve">Location </w:t>
      </w:r>
    </w:p>
    <w:p w14:paraId="70F283DE" w14:textId="77777777" w:rsidR="006E5046" w:rsidRPr="006E5046" w:rsidRDefault="003D080A" w:rsidP="00AE58DF">
      <w:pPr>
        <w:numPr>
          <w:ilvl w:val="0"/>
          <w:numId w:val="53"/>
        </w:numPr>
        <w:suppressAutoHyphens w:val="0"/>
        <w:spacing w:after="0" w:line="276" w:lineRule="auto"/>
      </w:pPr>
      <w:r w:rsidRPr="006E5046">
        <w:t xml:space="preserve">Dr’s name &amp; Alertive role or ext no. </w:t>
      </w:r>
    </w:p>
    <w:p w14:paraId="22B9C97F" w14:textId="77777777" w:rsidR="006E5046" w:rsidRPr="006E5046" w:rsidRDefault="003D080A" w:rsidP="00AE58DF">
      <w:pPr>
        <w:numPr>
          <w:ilvl w:val="0"/>
          <w:numId w:val="53"/>
        </w:numPr>
        <w:suppressAutoHyphens w:val="0"/>
        <w:spacing w:after="0" w:line="276" w:lineRule="auto"/>
      </w:pPr>
      <w:r w:rsidRPr="006E5046">
        <w:t>Name of sample taker</w:t>
      </w:r>
    </w:p>
    <w:p w14:paraId="4C73CBB4" w14:textId="77777777" w:rsidR="006E5046" w:rsidRPr="006E5046" w:rsidRDefault="006E5046" w:rsidP="006E5046">
      <w:pPr>
        <w:spacing w:line="276" w:lineRule="auto"/>
        <w:ind w:left="720"/>
      </w:pPr>
    </w:p>
    <w:p w14:paraId="115A8592" w14:textId="77777777" w:rsidR="006E5046" w:rsidRPr="006E5046" w:rsidRDefault="003D080A" w:rsidP="006E5046">
      <w:pPr>
        <w:spacing w:line="276" w:lineRule="auto"/>
        <w:rPr>
          <w:rFonts w:cs="Arial"/>
          <w:b/>
        </w:rPr>
      </w:pPr>
      <w:r w:rsidRPr="006E5046">
        <w:t xml:space="preserve">The department operates a </w:t>
      </w:r>
      <w:r w:rsidRPr="006E5046">
        <w:rPr>
          <w:b/>
          <w:bCs/>
        </w:rPr>
        <w:t xml:space="preserve">Zero Tolerance </w:t>
      </w:r>
      <w:r w:rsidRPr="006E5046">
        <w:t>of mislabelled request forms and samples</w:t>
      </w:r>
      <w:r w:rsidRPr="006E5046">
        <w:rPr>
          <w:rFonts w:cs="Arial"/>
        </w:rPr>
        <w:t>. The request form and sample</w:t>
      </w:r>
      <w:r w:rsidRPr="006E5046">
        <w:rPr>
          <w:rFonts w:cs="Arial"/>
          <w:b/>
        </w:rPr>
        <w:t xml:space="preserve"> must be signed by the person collecting the blood sample; the form must also be signed by the doctor making the request.</w:t>
      </w:r>
    </w:p>
    <w:p w14:paraId="58C2E8F6" w14:textId="77777777" w:rsidR="006E5046" w:rsidRPr="006E5046" w:rsidRDefault="003D080A" w:rsidP="006E5046">
      <w:pPr>
        <w:spacing w:line="276" w:lineRule="auto"/>
        <w:rPr>
          <w:rFonts w:cs="Arial"/>
          <w:b/>
        </w:rPr>
      </w:pPr>
      <w:r w:rsidRPr="006E5046">
        <w:rPr>
          <w:rFonts w:cs="Arial"/>
          <w:b/>
        </w:rPr>
        <w:t>Sample details that have been amended (names scribbled out etc.) or illegible, will not be accepted.</w:t>
      </w:r>
    </w:p>
    <w:p w14:paraId="487004AD" w14:textId="77777777" w:rsidR="006E5046" w:rsidRPr="006E5046" w:rsidRDefault="003D080A" w:rsidP="006E5046">
      <w:pPr>
        <w:spacing w:line="276" w:lineRule="auto"/>
      </w:pPr>
      <w:r w:rsidRPr="006E5046">
        <w:rPr>
          <w:b/>
          <w:bCs/>
        </w:rPr>
        <w:t>Blood Training</w:t>
      </w:r>
      <w:r w:rsidRPr="006E5046">
        <w:t xml:space="preserve"> is a statutory and mandatory requirement for all staff involved in the blood transfusion process and managed by the core competencies for venepuncture and blood requesting are available from blood link trainers.</w:t>
      </w:r>
    </w:p>
    <w:p w14:paraId="0C703C7D" w14:textId="77777777" w:rsidR="006E5046" w:rsidRPr="006E5046" w:rsidRDefault="003D080A" w:rsidP="006E5046">
      <w:pPr>
        <w:spacing w:line="276" w:lineRule="auto"/>
      </w:pPr>
      <w:r w:rsidRPr="006E5046">
        <w:t xml:space="preserve">Any patient requiring a transfusion of red blood cells must have a historical blood group. If this is not available the laboratory will inform you with any requirements. </w:t>
      </w:r>
    </w:p>
    <w:p w14:paraId="48CD4081" w14:textId="77777777" w:rsidR="0067680C" w:rsidRPr="006E5046" w:rsidRDefault="003D080A" w:rsidP="006E5046">
      <w:r w:rsidRPr="006E5046">
        <w:rPr>
          <w:bCs/>
        </w:rPr>
        <w:t>Trust Blood Transfusion Policy can be found on the Trust Intranet Site (ALEX) and staff are encourage to utilise the NHSBT Blood Components app which can be download on a device such a phone or tablet, which contains clinical information to support safe Transfusion practise.</w:t>
      </w:r>
    </w:p>
    <w:p w14:paraId="05307E71" w14:textId="77777777" w:rsidR="006E5046" w:rsidRDefault="003D080A" w:rsidP="009F7575">
      <w:pPr>
        <w:pStyle w:val="Heading1"/>
        <w:rPr>
          <w:sz w:val="28"/>
          <w:szCs w:val="24"/>
        </w:rPr>
      </w:pPr>
      <w:bookmarkStart w:id="1261" w:name="_Toc256000064"/>
      <w:r>
        <w:rPr>
          <w:sz w:val="28"/>
          <w:szCs w:val="24"/>
        </w:rPr>
        <w:t>S</w:t>
      </w:r>
      <w:r w:rsidRPr="006E5046">
        <w:rPr>
          <w:sz w:val="28"/>
          <w:szCs w:val="24"/>
        </w:rPr>
        <w:t>ample Referral</w:t>
      </w:r>
      <w:bookmarkEnd w:id="1261"/>
    </w:p>
    <w:p w14:paraId="306F65E8" w14:textId="77777777" w:rsidR="00346DE6" w:rsidRPr="00346DE6" w:rsidRDefault="003D080A" w:rsidP="00346DE6">
      <w:pPr>
        <w:spacing w:line="276" w:lineRule="auto"/>
      </w:pPr>
      <w:bookmarkStart w:id="1262" w:name="_Toc375575964"/>
      <w:bookmarkStart w:id="1263" w:name="_Toc375577553"/>
      <w:bookmarkStart w:id="1264" w:name="_Toc375577873"/>
      <w:bookmarkStart w:id="1265" w:name="_Toc375578023"/>
      <w:bookmarkStart w:id="1266" w:name="_Toc375579031"/>
      <w:bookmarkStart w:id="1267" w:name="_Toc375579279"/>
      <w:bookmarkStart w:id="1268" w:name="_Toc375648050"/>
      <w:bookmarkStart w:id="1269" w:name="_Toc375650579"/>
      <w:bookmarkStart w:id="1270" w:name="_Toc375651099"/>
      <w:bookmarkStart w:id="1271" w:name="_Toc378349109"/>
      <w:bookmarkStart w:id="1272" w:name="_Toc406580959"/>
      <w:bookmarkStart w:id="1273" w:name="_Toc406582720"/>
      <w:bookmarkStart w:id="1274" w:name="_Toc406586138"/>
      <w:bookmarkStart w:id="1275" w:name="_Toc406588174"/>
      <w:bookmarkStart w:id="1276" w:name="_Toc406589168"/>
      <w:bookmarkStart w:id="1277" w:name="_Toc406589372"/>
      <w:bookmarkStart w:id="1278" w:name="_Toc406589617"/>
      <w:bookmarkStart w:id="1279" w:name="_Toc406591612"/>
      <w:bookmarkStart w:id="1280" w:name="_Toc406592843"/>
      <w:bookmarkStart w:id="1281" w:name="_Toc406594613"/>
      <w:bookmarkStart w:id="1282" w:name="_Toc428450602"/>
      <w:bookmarkStart w:id="1283" w:name="_Toc428451676"/>
      <w:bookmarkStart w:id="1284" w:name="_Toc428523414"/>
      <w:bookmarkStart w:id="1285" w:name="_Toc428821057"/>
      <w:bookmarkStart w:id="1286" w:name="_Toc429637755"/>
      <w:bookmarkStart w:id="1287" w:name="_Toc449595973"/>
      <w:bookmarkStart w:id="1288" w:name="_Toc449596804"/>
      <w:bookmarkStart w:id="1289" w:name="_Toc449602902"/>
      <w:bookmarkStart w:id="1290" w:name="_Toc471373302"/>
      <w:bookmarkStart w:id="1291" w:name="_Toc169010512"/>
      <w:bookmarkStart w:id="1292" w:name="_Toc169011767"/>
      <w:bookmarkStart w:id="1293" w:name="_Toc169012529"/>
      <w:bookmarkStart w:id="1294" w:name="_Toc169079284"/>
      <w:bookmarkStart w:id="1295" w:name="_Toc169081776"/>
      <w:bookmarkStart w:id="1296" w:name="_Toc169084402"/>
      <w:r w:rsidRPr="00346DE6">
        <w:t xml:space="preserve">Referral of Samples from Blood Transfusion are to NHS Blood and Transplant Centres which are </w:t>
      </w:r>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r w:rsidRPr="00346DE6">
        <w:t>UKAS accredited and licenced by the Medicines and Healthcare products Regulatory Agency (MHRA)</w:t>
      </w:r>
      <w:bookmarkEnd w:id="1290"/>
      <w:bookmarkEnd w:id="1291"/>
      <w:bookmarkEnd w:id="1292"/>
      <w:bookmarkEnd w:id="1293"/>
      <w:bookmarkEnd w:id="1294"/>
      <w:bookmarkEnd w:id="1295"/>
      <w:bookmarkEnd w:id="1296"/>
      <w:r w:rsidRPr="00346DE6">
        <w:t>.</w:t>
      </w:r>
    </w:p>
    <w:tbl>
      <w:tblPr>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1"/>
        <w:gridCol w:w="5035"/>
        <w:gridCol w:w="1604"/>
      </w:tblGrid>
      <w:tr w:rsidR="00683965" w14:paraId="12B98400" w14:textId="77777777" w:rsidTr="00311967">
        <w:tc>
          <w:tcPr>
            <w:tcW w:w="3545" w:type="dxa"/>
            <w:shd w:val="clear" w:color="auto" w:fill="11316E" w:themeFill="accent1"/>
            <w:vAlign w:val="center"/>
          </w:tcPr>
          <w:p w14:paraId="3CA5393E" w14:textId="77777777" w:rsidR="00311967" w:rsidRPr="00311967" w:rsidRDefault="003D080A" w:rsidP="00810B7C">
            <w:pPr>
              <w:tabs>
                <w:tab w:val="left" w:pos="1500"/>
              </w:tabs>
              <w:spacing w:line="276" w:lineRule="auto"/>
              <w:jc w:val="center"/>
              <w:rPr>
                <w:rFonts w:cs="Arial"/>
                <w:b/>
              </w:rPr>
            </w:pPr>
            <w:r w:rsidRPr="00311967">
              <w:rPr>
                <w:rFonts w:cs="Arial"/>
                <w:b/>
              </w:rPr>
              <w:t>Laboratory</w:t>
            </w:r>
          </w:p>
        </w:tc>
        <w:tc>
          <w:tcPr>
            <w:tcW w:w="4819" w:type="dxa"/>
            <w:shd w:val="clear" w:color="auto" w:fill="11316E" w:themeFill="accent1"/>
            <w:vAlign w:val="center"/>
          </w:tcPr>
          <w:p w14:paraId="2991CFB3" w14:textId="77777777" w:rsidR="00311967" w:rsidRPr="00311967" w:rsidRDefault="003D080A" w:rsidP="00810B7C">
            <w:pPr>
              <w:tabs>
                <w:tab w:val="left" w:pos="1500"/>
              </w:tabs>
              <w:spacing w:line="276" w:lineRule="auto"/>
              <w:jc w:val="center"/>
              <w:rPr>
                <w:rFonts w:cs="Arial"/>
                <w:b/>
              </w:rPr>
            </w:pPr>
            <w:r w:rsidRPr="00311967">
              <w:rPr>
                <w:rFonts w:cs="Arial"/>
                <w:b/>
              </w:rPr>
              <w:t>Tests referred</w:t>
            </w:r>
          </w:p>
        </w:tc>
        <w:tc>
          <w:tcPr>
            <w:tcW w:w="2046" w:type="dxa"/>
            <w:shd w:val="clear" w:color="auto" w:fill="11316E" w:themeFill="accent1"/>
            <w:vAlign w:val="center"/>
          </w:tcPr>
          <w:p w14:paraId="59D9C724" w14:textId="77777777" w:rsidR="00311967" w:rsidRPr="00311967" w:rsidRDefault="003D080A" w:rsidP="00810B7C">
            <w:pPr>
              <w:tabs>
                <w:tab w:val="left" w:pos="1500"/>
              </w:tabs>
              <w:spacing w:line="276" w:lineRule="auto"/>
              <w:jc w:val="center"/>
              <w:rPr>
                <w:rFonts w:cs="Arial"/>
                <w:b/>
              </w:rPr>
            </w:pPr>
            <w:r w:rsidRPr="00311967">
              <w:rPr>
                <w:rFonts w:cs="Arial"/>
                <w:b/>
              </w:rPr>
              <w:t>Approval status</w:t>
            </w:r>
          </w:p>
        </w:tc>
      </w:tr>
      <w:tr w:rsidR="00683965" w14:paraId="2312205B" w14:textId="77777777">
        <w:tc>
          <w:tcPr>
            <w:tcW w:w="3545" w:type="dxa"/>
          </w:tcPr>
          <w:p w14:paraId="7209B842" w14:textId="77777777" w:rsidR="00311967" w:rsidRPr="00311967" w:rsidRDefault="003D080A" w:rsidP="00810B7C">
            <w:pPr>
              <w:tabs>
                <w:tab w:val="left" w:pos="1500"/>
              </w:tabs>
              <w:spacing w:line="276" w:lineRule="auto"/>
              <w:rPr>
                <w:rFonts w:cs="Arial"/>
              </w:rPr>
            </w:pPr>
            <w:r w:rsidRPr="00311967">
              <w:rPr>
                <w:rFonts w:cs="Arial"/>
              </w:rPr>
              <w:t>RCI Filton</w:t>
            </w:r>
          </w:p>
          <w:p w14:paraId="79EEA805" w14:textId="77777777" w:rsidR="00311967" w:rsidRPr="00311967" w:rsidRDefault="003D080A" w:rsidP="00810B7C">
            <w:pPr>
              <w:tabs>
                <w:tab w:val="left" w:pos="1500"/>
              </w:tabs>
              <w:spacing w:line="276" w:lineRule="auto"/>
              <w:rPr>
                <w:rFonts w:cs="Arial"/>
              </w:rPr>
            </w:pPr>
            <w:r w:rsidRPr="00311967">
              <w:rPr>
                <w:rFonts w:cs="Arial"/>
              </w:rPr>
              <w:t>North Bristol Park, Northway, Filton, Bristol, BS34 7QH</w:t>
            </w:r>
          </w:p>
          <w:p w14:paraId="53B0C552" w14:textId="77777777" w:rsidR="00311967" w:rsidRPr="00311967" w:rsidRDefault="00311967" w:rsidP="00810B7C">
            <w:pPr>
              <w:tabs>
                <w:tab w:val="left" w:pos="1500"/>
              </w:tabs>
              <w:spacing w:line="276" w:lineRule="auto"/>
              <w:rPr>
                <w:rFonts w:cs="Arial"/>
              </w:rPr>
            </w:pPr>
          </w:p>
          <w:p w14:paraId="3F8EBE38" w14:textId="77777777" w:rsidR="00311967" w:rsidRPr="00311967" w:rsidRDefault="003D080A" w:rsidP="00810B7C">
            <w:pPr>
              <w:tabs>
                <w:tab w:val="left" w:pos="1500"/>
              </w:tabs>
              <w:spacing w:line="276" w:lineRule="auto"/>
              <w:rPr>
                <w:rFonts w:cs="Arial"/>
              </w:rPr>
            </w:pPr>
            <w:r w:rsidRPr="00311967">
              <w:rPr>
                <w:rFonts w:cs="Arial"/>
              </w:rPr>
              <w:t>RCI Colindale</w:t>
            </w:r>
          </w:p>
          <w:p w14:paraId="6224459B" w14:textId="77777777" w:rsidR="00311967" w:rsidRPr="00311967" w:rsidRDefault="003D080A" w:rsidP="00810B7C">
            <w:pPr>
              <w:tabs>
                <w:tab w:val="left" w:pos="1500"/>
              </w:tabs>
              <w:spacing w:line="276" w:lineRule="auto"/>
              <w:rPr>
                <w:rFonts w:cs="Arial"/>
              </w:rPr>
            </w:pPr>
            <w:r w:rsidRPr="00311967">
              <w:rPr>
                <w:rFonts w:cs="Arial"/>
              </w:rPr>
              <w:t>Colindale Avenue, London, NW9 5BG</w:t>
            </w:r>
          </w:p>
        </w:tc>
        <w:tc>
          <w:tcPr>
            <w:tcW w:w="4819" w:type="dxa"/>
          </w:tcPr>
          <w:p w14:paraId="248F2E4A" w14:textId="77777777" w:rsidR="00311967" w:rsidRPr="00311967" w:rsidRDefault="003D080A" w:rsidP="00810B7C">
            <w:pPr>
              <w:tabs>
                <w:tab w:val="left" w:pos="1500"/>
              </w:tabs>
              <w:spacing w:line="276" w:lineRule="auto"/>
              <w:rPr>
                <w:rFonts w:cs="Arial"/>
              </w:rPr>
            </w:pPr>
            <w:r w:rsidRPr="00311967">
              <w:rPr>
                <w:rFonts w:cs="Arial"/>
              </w:rPr>
              <w:t xml:space="preserve">Atypical antibodies </w:t>
            </w:r>
          </w:p>
          <w:p w14:paraId="23EFA4B3" w14:textId="77777777" w:rsidR="00311967" w:rsidRPr="00311967" w:rsidRDefault="003D080A" w:rsidP="00810B7C">
            <w:pPr>
              <w:tabs>
                <w:tab w:val="left" w:pos="1500"/>
              </w:tabs>
              <w:spacing w:line="276" w:lineRule="auto"/>
              <w:rPr>
                <w:rFonts w:cs="Arial"/>
              </w:rPr>
            </w:pPr>
            <w:r w:rsidRPr="00311967">
              <w:rPr>
                <w:rFonts w:cs="Arial"/>
              </w:rPr>
              <w:t xml:space="preserve">Haemolytic transfusion reactions (HTR) </w:t>
            </w:r>
          </w:p>
          <w:p w14:paraId="3B8E3C5F" w14:textId="77777777" w:rsidR="00311967" w:rsidRPr="00311967" w:rsidRDefault="003D080A" w:rsidP="00810B7C">
            <w:pPr>
              <w:tabs>
                <w:tab w:val="left" w:pos="1500"/>
              </w:tabs>
              <w:spacing w:line="276" w:lineRule="auto"/>
              <w:rPr>
                <w:rFonts w:cs="Arial"/>
              </w:rPr>
            </w:pPr>
            <w:r w:rsidRPr="00311967">
              <w:rPr>
                <w:rFonts w:cs="Arial"/>
              </w:rPr>
              <w:t xml:space="preserve">ABO/D grouping, including problems Direct Antiglobulin Test (DAT) </w:t>
            </w:r>
          </w:p>
          <w:p w14:paraId="5AAEDE14" w14:textId="77777777" w:rsidR="00311967" w:rsidRPr="00311967" w:rsidRDefault="003D080A" w:rsidP="00810B7C">
            <w:pPr>
              <w:tabs>
                <w:tab w:val="left" w:pos="1500"/>
              </w:tabs>
              <w:spacing w:line="276" w:lineRule="auto"/>
              <w:rPr>
                <w:rFonts w:cs="Arial"/>
              </w:rPr>
            </w:pPr>
            <w:r w:rsidRPr="00311967">
              <w:rPr>
                <w:rFonts w:cs="Arial"/>
              </w:rPr>
              <w:t>Auto-immune haemolytic anaemia (AIHA)</w:t>
            </w:r>
          </w:p>
          <w:p w14:paraId="018A8FBE" w14:textId="77777777" w:rsidR="00311967" w:rsidRPr="00311967" w:rsidRDefault="003D080A" w:rsidP="00810B7C">
            <w:pPr>
              <w:tabs>
                <w:tab w:val="left" w:pos="1500"/>
              </w:tabs>
              <w:spacing w:line="276" w:lineRule="auto"/>
              <w:rPr>
                <w:rFonts w:cs="Arial"/>
              </w:rPr>
            </w:pPr>
            <w:r w:rsidRPr="00311967">
              <w:rPr>
                <w:rFonts w:cs="Arial"/>
              </w:rPr>
              <w:t>Provision of crossmatched units in difficult cases</w:t>
            </w:r>
          </w:p>
          <w:p w14:paraId="3BB923C5" w14:textId="77777777" w:rsidR="00311967" w:rsidRPr="00311967" w:rsidRDefault="003D080A" w:rsidP="00810B7C">
            <w:pPr>
              <w:tabs>
                <w:tab w:val="left" w:pos="1500"/>
              </w:tabs>
              <w:spacing w:line="276" w:lineRule="auto"/>
              <w:rPr>
                <w:rFonts w:cs="Arial"/>
              </w:rPr>
            </w:pPr>
            <w:r w:rsidRPr="00311967">
              <w:rPr>
                <w:rFonts w:cs="Arial"/>
              </w:rPr>
              <w:t>Investigation of IgA deficiency</w:t>
            </w:r>
          </w:p>
          <w:p w14:paraId="489E1BCD" w14:textId="77777777" w:rsidR="00311967" w:rsidRPr="00311967" w:rsidRDefault="003D080A" w:rsidP="00810B7C">
            <w:pPr>
              <w:tabs>
                <w:tab w:val="left" w:pos="1500"/>
              </w:tabs>
              <w:spacing w:line="276" w:lineRule="auto"/>
              <w:rPr>
                <w:rFonts w:cs="Arial"/>
              </w:rPr>
            </w:pPr>
            <w:r w:rsidRPr="00311967">
              <w:rPr>
                <w:rFonts w:cs="Arial"/>
              </w:rPr>
              <w:t>Antenatal reference service</w:t>
            </w:r>
          </w:p>
          <w:p w14:paraId="749D679A" w14:textId="77777777" w:rsidR="00311967" w:rsidRPr="00311967" w:rsidRDefault="003D080A" w:rsidP="00810B7C">
            <w:pPr>
              <w:tabs>
                <w:tab w:val="left" w:pos="1500"/>
              </w:tabs>
              <w:spacing w:line="276" w:lineRule="auto"/>
              <w:rPr>
                <w:rFonts w:cs="Arial"/>
              </w:rPr>
            </w:pPr>
            <w:r w:rsidRPr="00311967">
              <w:rPr>
                <w:rFonts w:cs="Arial"/>
              </w:rPr>
              <w:t xml:space="preserve">Measurement of maternal antibody levels during pregnancy (quantification and titration) </w:t>
            </w:r>
          </w:p>
          <w:p w14:paraId="559C80DF" w14:textId="77777777" w:rsidR="00311967" w:rsidRPr="00311967" w:rsidRDefault="003D080A" w:rsidP="00810B7C">
            <w:pPr>
              <w:tabs>
                <w:tab w:val="left" w:pos="1500"/>
              </w:tabs>
              <w:spacing w:line="276" w:lineRule="auto"/>
              <w:rPr>
                <w:rFonts w:cs="Arial"/>
              </w:rPr>
            </w:pPr>
            <w:r w:rsidRPr="00311967">
              <w:rPr>
                <w:rFonts w:cs="Arial"/>
              </w:rPr>
              <w:t>Paternal Phenotype</w:t>
            </w:r>
          </w:p>
          <w:p w14:paraId="7008C3A6" w14:textId="77777777" w:rsidR="00311967" w:rsidRPr="00311967" w:rsidRDefault="003D080A" w:rsidP="00810B7C">
            <w:pPr>
              <w:tabs>
                <w:tab w:val="left" w:pos="1500"/>
              </w:tabs>
              <w:spacing w:line="276" w:lineRule="auto"/>
              <w:rPr>
                <w:rFonts w:cs="Arial"/>
              </w:rPr>
            </w:pPr>
            <w:r w:rsidRPr="00311967">
              <w:rPr>
                <w:rFonts w:cs="Arial"/>
              </w:rPr>
              <w:t xml:space="preserve">Foetal genotype </w:t>
            </w:r>
          </w:p>
          <w:p w14:paraId="1B46B2F0" w14:textId="77777777" w:rsidR="00311967" w:rsidRPr="00311967" w:rsidRDefault="003D080A" w:rsidP="00810B7C">
            <w:pPr>
              <w:tabs>
                <w:tab w:val="left" w:pos="1500"/>
              </w:tabs>
              <w:spacing w:line="276" w:lineRule="auto"/>
              <w:rPr>
                <w:rFonts w:cs="Arial"/>
              </w:rPr>
            </w:pPr>
            <w:r w:rsidRPr="00311967">
              <w:rPr>
                <w:rFonts w:cs="Arial"/>
              </w:rPr>
              <w:t>Determination of feto-maternal haemorrhage</w:t>
            </w:r>
          </w:p>
        </w:tc>
        <w:tc>
          <w:tcPr>
            <w:tcW w:w="2046" w:type="dxa"/>
          </w:tcPr>
          <w:p w14:paraId="024B6FF1" w14:textId="77777777" w:rsidR="00311967" w:rsidRPr="00311967" w:rsidRDefault="003D080A" w:rsidP="00810B7C">
            <w:pPr>
              <w:tabs>
                <w:tab w:val="left" w:pos="1500"/>
              </w:tabs>
              <w:spacing w:line="276" w:lineRule="auto"/>
              <w:rPr>
                <w:rFonts w:cs="Arial"/>
              </w:rPr>
            </w:pPr>
            <w:r w:rsidRPr="00311967">
              <w:rPr>
                <w:rFonts w:cs="Arial"/>
              </w:rPr>
              <w:t>Approved</w:t>
            </w:r>
          </w:p>
        </w:tc>
      </w:tr>
      <w:tr w:rsidR="00683965" w14:paraId="089C0ED7" w14:textId="77777777">
        <w:tc>
          <w:tcPr>
            <w:tcW w:w="3545" w:type="dxa"/>
          </w:tcPr>
          <w:p w14:paraId="0970188F" w14:textId="77777777" w:rsidR="00311967" w:rsidRPr="00311967" w:rsidRDefault="003D080A" w:rsidP="00810B7C">
            <w:pPr>
              <w:tabs>
                <w:tab w:val="left" w:pos="1500"/>
              </w:tabs>
              <w:spacing w:line="276" w:lineRule="auto"/>
              <w:rPr>
                <w:rFonts w:cs="Arial"/>
              </w:rPr>
            </w:pPr>
            <w:r w:rsidRPr="00311967">
              <w:rPr>
                <w:rFonts w:cs="Arial"/>
              </w:rPr>
              <w:t>H&amp;I Filton</w:t>
            </w:r>
          </w:p>
          <w:p w14:paraId="2C6AD3BB" w14:textId="77777777" w:rsidR="00311967" w:rsidRPr="00311967" w:rsidRDefault="003D080A" w:rsidP="00810B7C">
            <w:pPr>
              <w:tabs>
                <w:tab w:val="left" w:pos="1500"/>
              </w:tabs>
              <w:spacing w:line="276" w:lineRule="auto"/>
              <w:rPr>
                <w:rFonts w:cs="Arial"/>
              </w:rPr>
            </w:pPr>
            <w:r w:rsidRPr="00311967">
              <w:rPr>
                <w:rFonts w:cs="Arial"/>
              </w:rPr>
              <w:t>North Bristol Park, Northway, Filton, Bristol, BS34 7QH</w:t>
            </w:r>
          </w:p>
          <w:p w14:paraId="1949861A" w14:textId="77777777" w:rsidR="00311967" w:rsidRPr="00311967" w:rsidRDefault="00311967" w:rsidP="00810B7C">
            <w:pPr>
              <w:tabs>
                <w:tab w:val="left" w:pos="1500"/>
              </w:tabs>
              <w:spacing w:line="276" w:lineRule="auto"/>
              <w:rPr>
                <w:rFonts w:cs="Arial"/>
              </w:rPr>
            </w:pPr>
          </w:p>
          <w:p w14:paraId="34AA4CC4" w14:textId="77777777" w:rsidR="00311967" w:rsidRPr="00311967" w:rsidRDefault="003D080A" w:rsidP="00810B7C">
            <w:pPr>
              <w:tabs>
                <w:tab w:val="left" w:pos="1500"/>
              </w:tabs>
              <w:spacing w:line="276" w:lineRule="auto"/>
              <w:rPr>
                <w:rFonts w:cs="Arial"/>
              </w:rPr>
            </w:pPr>
            <w:r w:rsidRPr="00311967">
              <w:rPr>
                <w:rFonts w:cs="Arial"/>
              </w:rPr>
              <w:t>H&amp;I Colindale</w:t>
            </w:r>
          </w:p>
          <w:p w14:paraId="044FD353" w14:textId="77777777" w:rsidR="00311967" w:rsidRPr="00311967" w:rsidRDefault="003D080A" w:rsidP="00810B7C">
            <w:pPr>
              <w:tabs>
                <w:tab w:val="left" w:pos="1500"/>
              </w:tabs>
              <w:spacing w:line="276" w:lineRule="auto"/>
              <w:rPr>
                <w:rFonts w:cs="Arial"/>
              </w:rPr>
            </w:pPr>
            <w:r w:rsidRPr="00311967">
              <w:rPr>
                <w:rFonts w:cs="Arial"/>
              </w:rPr>
              <w:t>Colindale Avenue, London, NW9 5BG</w:t>
            </w:r>
          </w:p>
        </w:tc>
        <w:tc>
          <w:tcPr>
            <w:tcW w:w="4819" w:type="dxa"/>
          </w:tcPr>
          <w:p w14:paraId="056ABBA5" w14:textId="77777777" w:rsidR="00311967" w:rsidRPr="00311967" w:rsidRDefault="003D080A" w:rsidP="00810B7C">
            <w:pPr>
              <w:tabs>
                <w:tab w:val="left" w:pos="1500"/>
              </w:tabs>
              <w:spacing w:line="276" w:lineRule="auto"/>
              <w:rPr>
                <w:rFonts w:cs="Arial"/>
              </w:rPr>
            </w:pPr>
            <w:r w:rsidRPr="00311967">
              <w:rPr>
                <w:rFonts w:cs="Arial"/>
              </w:rPr>
              <w:t>Investigation of:</w:t>
            </w:r>
          </w:p>
          <w:p w14:paraId="6AAD6E06" w14:textId="77777777" w:rsidR="00311967" w:rsidRPr="00311967" w:rsidRDefault="003D080A" w:rsidP="00810B7C">
            <w:pPr>
              <w:tabs>
                <w:tab w:val="left" w:pos="1500"/>
              </w:tabs>
              <w:spacing w:line="276" w:lineRule="auto"/>
              <w:rPr>
                <w:rFonts w:cs="Arial"/>
              </w:rPr>
            </w:pPr>
            <w:r w:rsidRPr="00311967">
              <w:rPr>
                <w:rFonts w:cs="Arial"/>
              </w:rPr>
              <w:t>Platelet refractoriness (HLA antibody screen)</w:t>
            </w:r>
          </w:p>
          <w:p w14:paraId="1A62C827" w14:textId="77777777" w:rsidR="00311967" w:rsidRPr="00311967" w:rsidRDefault="003D080A" w:rsidP="00810B7C">
            <w:pPr>
              <w:tabs>
                <w:tab w:val="left" w:pos="1500"/>
              </w:tabs>
              <w:spacing w:line="276" w:lineRule="auto"/>
              <w:rPr>
                <w:rFonts w:cs="Arial"/>
              </w:rPr>
            </w:pPr>
            <w:r w:rsidRPr="00311967">
              <w:rPr>
                <w:rFonts w:cs="Arial"/>
              </w:rPr>
              <w:t>Transfusion-Related Acute Lung Injury (TRALI)</w:t>
            </w:r>
          </w:p>
          <w:p w14:paraId="5AA55031" w14:textId="77777777" w:rsidR="00311967" w:rsidRPr="00311967" w:rsidRDefault="003D080A" w:rsidP="00810B7C">
            <w:pPr>
              <w:tabs>
                <w:tab w:val="left" w:pos="1500"/>
              </w:tabs>
              <w:spacing w:line="276" w:lineRule="auto"/>
              <w:rPr>
                <w:rFonts w:cs="Arial"/>
              </w:rPr>
            </w:pPr>
            <w:r w:rsidRPr="00311967">
              <w:rPr>
                <w:rFonts w:cs="Arial"/>
              </w:rPr>
              <w:t>Transfusion-Associated Graft Versus Host Disease (TA-GVHD)</w:t>
            </w:r>
          </w:p>
          <w:p w14:paraId="13024158" w14:textId="77777777" w:rsidR="00311967" w:rsidRPr="00311967" w:rsidRDefault="003D080A" w:rsidP="00810B7C">
            <w:pPr>
              <w:tabs>
                <w:tab w:val="left" w:pos="1500"/>
              </w:tabs>
              <w:spacing w:line="276" w:lineRule="auto"/>
              <w:rPr>
                <w:rFonts w:cs="Arial"/>
              </w:rPr>
            </w:pPr>
            <w:r w:rsidRPr="00311967">
              <w:rPr>
                <w:rFonts w:cs="Arial"/>
              </w:rPr>
              <w:t>Neonatal AlloImmune Neutropenia (NAIN)</w:t>
            </w:r>
          </w:p>
          <w:p w14:paraId="589182C4" w14:textId="77777777" w:rsidR="00311967" w:rsidRPr="00311967" w:rsidRDefault="003D080A" w:rsidP="00810B7C">
            <w:pPr>
              <w:tabs>
                <w:tab w:val="left" w:pos="1500"/>
              </w:tabs>
              <w:spacing w:line="276" w:lineRule="auto"/>
              <w:rPr>
                <w:rFonts w:cs="Arial"/>
              </w:rPr>
            </w:pPr>
            <w:r w:rsidRPr="00311967">
              <w:rPr>
                <w:rFonts w:cs="Arial"/>
              </w:rPr>
              <w:t xml:space="preserve">Autoimmune neutropenia </w:t>
            </w:r>
          </w:p>
          <w:p w14:paraId="61528313" w14:textId="77777777" w:rsidR="00311967" w:rsidRPr="00311967" w:rsidRDefault="003D080A" w:rsidP="00810B7C">
            <w:pPr>
              <w:tabs>
                <w:tab w:val="left" w:pos="1500"/>
              </w:tabs>
              <w:spacing w:line="276" w:lineRule="auto"/>
              <w:rPr>
                <w:rFonts w:cs="Arial"/>
              </w:rPr>
            </w:pPr>
            <w:r w:rsidRPr="00311967">
              <w:rPr>
                <w:rFonts w:cs="Arial"/>
              </w:rPr>
              <w:t xml:space="preserve">Drug related neutropenia </w:t>
            </w:r>
          </w:p>
          <w:p w14:paraId="357B62FE" w14:textId="77777777" w:rsidR="00311967" w:rsidRPr="00311967" w:rsidRDefault="003D080A" w:rsidP="00810B7C">
            <w:pPr>
              <w:tabs>
                <w:tab w:val="left" w:pos="1500"/>
              </w:tabs>
              <w:spacing w:line="276" w:lineRule="auto"/>
              <w:rPr>
                <w:rFonts w:cs="Arial"/>
              </w:rPr>
            </w:pPr>
            <w:r w:rsidRPr="00311967">
              <w:rPr>
                <w:rFonts w:cs="Arial"/>
              </w:rPr>
              <w:t>Platelet Immunology</w:t>
            </w:r>
          </w:p>
          <w:p w14:paraId="5991841C" w14:textId="77777777" w:rsidR="00311967" w:rsidRPr="00311967" w:rsidRDefault="003D080A" w:rsidP="00810B7C">
            <w:pPr>
              <w:tabs>
                <w:tab w:val="left" w:pos="1500"/>
              </w:tabs>
              <w:spacing w:line="276" w:lineRule="auto"/>
              <w:rPr>
                <w:rFonts w:cs="Arial"/>
              </w:rPr>
            </w:pPr>
            <w:r w:rsidRPr="00311967">
              <w:rPr>
                <w:rFonts w:cs="Arial"/>
              </w:rPr>
              <w:t xml:space="preserve">Foetal/Neonatal AlloImmune Thrombocytopenia (NAIT) </w:t>
            </w:r>
          </w:p>
          <w:p w14:paraId="3E861E35" w14:textId="77777777" w:rsidR="00311967" w:rsidRPr="00311967" w:rsidRDefault="003D080A" w:rsidP="00810B7C">
            <w:pPr>
              <w:tabs>
                <w:tab w:val="left" w:pos="1500"/>
              </w:tabs>
              <w:spacing w:line="276" w:lineRule="auto"/>
              <w:rPr>
                <w:rFonts w:cs="Arial"/>
              </w:rPr>
            </w:pPr>
            <w:r w:rsidRPr="00311967">
              <w:rPr>
                <w:rFonts w:cs="Arial"/>
              </w:rPr>
              <w:t xml:space="preserve">Heparin Induced Thrombocytopenia (HIT) </w:t>
            </w:r>
          </w:p>
          <w:p w14:paraId="3A41B0A5" w14:textId="77777777" w:rsidR="00311967" w:rsidRPr="00311967" w:rsidRDefault="003D080A" w:rsidP="00810B7C">
            <w:pPr>
              <w:tabs>
                <w:tab w:val="left" w:pos="1500"/>
              </w:tabs>
              <w:spacing w:line="276" w:lineRule="auto"/>
              <w:rPr>
                <w:rFonts w:cs="Arial"/>
              </w:rPr>
            </w:pPr>
            <w:r w:rsidRPr="00311967">
              <w:rPr>
                <w:rFonts w:cs="Arial"/>
              </w:rPr>
              <w:t xml:space="preserve">Other drug related thrombocytopenias </w:t>
            </w:r>
          </w:p>
          <w:p w14:paraId="0522782C" w14:textId="77777777" w:rsidR="00311967" w:rsidRPr="00311967" w:rsidRDefault="003D080A" w:rsidP="00810B7C">
            <w:pPr>
              <w:tabs>
                <w:tab w:val="left" w:pos="1500"/>
              </w:tabs>
              <w:spacing w:line="276" w:lineRule="auto"/>
              <w:rPr>
                <w:rFonts w:cs="Arial"/>
              </w:rPr>
            </w:pPr>
            <w:r w:rsidRPr="00311967">
              <w:rPr>
                <w:rFonts w:cs="Arial"/>
              </w:rPr>
              <w:t xml:space="preserve">Autoimmune thrombocytopenia </w:t>
            </w:r>
          </w:p>
          <w:p w14:paraId="1668D560" w14:textId="77777777" w:rsidR="00311967" w:rsidRPr="00311967" w:rsidRDefault="003D080A" w:rsidP="00810B7C">
            <w:pPr>
              <w:tabs>
                <w:tab w:val="left" w:pos="1500"/>
              </w:tabs>
              <w:spacing w:line="276" w:lineRule="auto"/>
              <w:rPr>
                <w:rFonts w:cs="Arial"/>
              </w:rPr>
            </w:pPr>
            <w:r w:rsidRPr="00311967">
              <w:rPr>
                <w:rFonts w:cs="Arial"/>
              </w:rPr>
              <w:t xml:space="preserve">Post Transfusion Purpura (PTP) </w:t>
            </w:r>
          </w:p>
          <w:p w14:paraId="4ECE8FDA" w14:textId="77777777" w:rsidR="00311967" w:rsidRPr="00311967" w:rsidRDefault="003D080A" w:rsidP="00810B7C">
            <w:pPr>
              <w:tabs>
                <w:tab w:val="left" w:pos="1500"/>
              </w:tabs>
              <w:spacing w:line="276" w:lineRule="auto"/>
              <w:rPr>
                <w:rFonts w:cs="Arial"/>
              </w:rPr>
            </w:pPr>
            <w:r w:rsidRPr="00311967">
              <w:rPr>
                <w:rFonts w:cs="Arial"/>
              </w:rPr>
              <w:t>Platelet glycoprotein estimation for</w:t>
            </w:r>
          </w:p>
          <w:p w14:paraId="65717F13" w14:textId="77777777" w:rsidR="00311967" w:rsidRPr="00311967" w:rsidRDefault="003D080A" w:rsidP="00810B7C">
            <w:pPr>
              <w:tabs>
                <w:tab w:val="left" w:pos="1500"/>
              </w:tabs>
              <w:spacing w:line="276" w:lineRule="auto"/>
              <w:rPr>
                <w:rFonts w:cs="Arial"/>
              </w:rPr>
            </w:pPr>
            <w:r w:rsidRPr="00311967">
              <w:rPr>
                <w:rFonts w:cs="Arial"/>
              </w:rPr>
              <w:t xml:space="preserve">thrombasthenia investigation </w:t>
            </w:r>
          </w:p>
          <w:p w14:paraId="4E24F6C9" w14:textId="77777777" w:rsidR="00311967" w:rsidRPr="00311967" w:rsidRDefault="003D080A" w:rsidP="00810B7C">
            <w:pPr>
              <w:tabs>
                <w:tab w:val="left" w:pos="1500"/>
              </w:tabs>
              <w:spacing w:line="276" w:lineRule="auto"/>
              <w:rPr>
                <w:rFonts w:cs="Arial"/>
              </w:rPr>
            </w:pPr>
            <w:r w:rsidRPr="00311967">
              <w:rPr>
                <w:rFonts w:cs="Arial"/>
              </w:rPr>
              <w:t xml:space="preserve">HLA specific antibodies </w:t>
            </w:r>
          </w:p>
        </w:tc>
        <w:tc>
          <w:tcPr>
            <w:tcW w:w="2046" w:type="dxa"/>
          </w:tcPr>
          <w:p w14:paraId="7B1C52A9" w14:textId="77777777" w:rsidR="00311967" w:rsidRPr="00311967" w:rsidRDefault="003D080A" w:rsidP="00810B7C">
            <w:pPr>
              <w:tabs>
                <w:tab w:val="left" w:pos="1500"/>
              </w:tabs>
              <w:spacing w:line="276" w:lineRule="auto"/>
              <w:rPr>
                <w:rFonts w:cs="Arial"/>
              </w:rPr>
            </w:pPr>
            <w:r w:rsidRPr="00311967">
              <w:rPr>
                <w:rFonts w:cs="Arial"/>
              </w:rPr>
              <w:t>Approved</w:t>
            </w:r>
          </w:p>
        </w:tc>
      </w:tr>
      <w:tr w:rsidR="00683965" w14:paraId="5CC10D3F" w14:textId="77777777">
        <w:tc>
          <w:tcPr>
            <w:tcW w:w="3545" w:type="dxa"/>
          </w:tcPr>
          <w:p w14:paraId="65F201E1" w14:textId="77777777" w:rsidR="00311967" w:rsidRPr="00311967" w:rsidRDefault="003D080A" w:rsidP="00810B7C">
            <w:pPr>
              <w:tabs>
                <w:tab w:val="left" w:pos="1500"/>
              </w:tabs>
              <w:spacing w:line="276" w:lineRule="auto"/>
              <w:rPr>
                <w:rFonts w:cs="Arial"/>
              </w:rPr>
            </w:pPr>
            <w:r w:rsidRPr="00311967">
              <w:rPr>
                <w:rFonts w:cs="Arial"/>
              </w:rPr>
              <w:t>Molecular Diagnostics</w:t>
            </w:r>
          </w:p>
          <w:p w14:paraId="103F0249" w14:textId="77777777" w:rsidR="00311967" w:rsidRPr="00311967" w:rsidRDefault="003D080A" w:rsidP="00810B7C">
            <w:pPr>
              <w:tabs>
                <w:tab w:val="left" w:pos="1500"/>
              </w:tabs>
              <w:spacing w:line="276" w:lineRule="auto"/>
              <w:rPr>
                <w:rFonts w:cs="Arial"/>
              </w:rPr>
            </w:pPr>
            <w:r w:rsidRPr="00311967">
              <w:rPr>
                <w:rFonts w:cs="Arial"/>
              </w:rPr>
              <w:t xml:space="preserve">International Blood Group Reference Laboratory </w:t>
            </w:r>
          </w:p>
          <w:p w14:paraId="5C47736C" w14:textId="77777777" w:rsidR="00311967" w:rsidRPr="00311967" w:rsidRDefault="003D080A" w:rsidP="00810B7C">
            <w:pPr>
              <w:tabs>
                <w:tab w:val="left" w:pos="1500"/>
              </w:tabs>
              <w:spacing w:line="276" w:lineRule="auto"/>
              <w:rPr>
                <w:rFonts w:cs="Arial"/>
              </w:rPr>
            </w:pPr>
            <w:r w:rsidRPr="00311967">
              <w:rPr>
                <w:rFonts w:cs="Arial"/>
              </w:rPr>
              <w:t>(IBGRL)</w:t>
            </w:r>
          </w:p>
          <w:p w14:paraId="3C23EC52" w14:textId="77777777" w:rsidR="00311967" w:rsidRPr="00311967" w:rsidRDefault="003D080A" w:rsidP="00810B7C">
            <w:pPr>
              <w:tabs>
                <w:tab w:val="left" w:pos="1500"/>
              </w:tabs>
              <w:spacing w:line="276" w:lineRule="auto"/>
              <w:rPr>
                <w:rFonts w:cs="Arial"/>
              </w:rPr>
            </w:pPr>
            <w:r w:rsidRPr="00311967">
              <w:rPr>
                <w:rFonts w:cs="Arial"/>
              </w:rPr>
              <w:t>NHS Blood and Transplant</w:t>
            </w:r>
          </w:p>
          <w:p w14:paraId="492DE9D1" w14:textId="77777777" w:rsidR="00311967" w:rsidRPr="00311967" w:rsidRDefault="003D080A" w:rsidP="00810B7C">
            <w:pPr>
              <w:tabs>
                <w:tab w:val="left" w:pos="1500"/>
              </w:tabs>
              <w:spacing w:line="276" w:lineRule="auto"/>
              <w:rPr>
                <w:rFonts w:cs="Arial"/>
              </w:rPr>
            </w:pPr>
            <w:r w:rsidRPr="00311967">
              <w:rPr>
                <w:rFonts w:cs="Arial"/>
              </w:rPr>
              <w:t>North Bristol Park</w:t>
            </w:r>
          </w:p>
          <w:p w14:paraId="016FE393" w14:textId="77777777" w:rsidR="00311967" w:rsidRPr="00311967" w:rsidRDefault="003D080A" w:rsidP="00810B7C">
            <w:pPr>
              <w:tabs>
                <w:tab w:val="left" w:pos="1500"/>
              </w:tabs>
              <w:spacing w:line="276" w:lineRule="auto"/>
              <w:rPr>
                <w:rFonts w:cs="Arial"/>
              </w:rPr>
            </w:pPr>
            <w:r w:rsidRPr="00311967">
              <w:rPr>
                <w:rFonts w:cs="Arial"/>
              </w:rPr>
              <w:t>Filton</w:t>
            </w:r>
          </w:p>
          <w:p w14:paraId="3C7A406A" w14:textId="77777777" w:rsidR="00311967" w:rsidRPr="00311967" w:rsidRDefault="003D080A" w:rsidP="00810B7C">
            <w:pPr>
              <w:tabs>
                <w:tab w:val="left" w:pos="1500"/>
              </w:tabs>
              <w:spacing w:line="276" w:lineRule="auto"/>
              <w:rPr>
                <w:rFonts w:cs="Arial"/>
              </w:rPr>
            </w:pPr>
            <w:r w:rsidRPr="00311967">
              <w:rPr>
                <w:rFonts w:cs="Arial"/>
              </w:rPr>
              <w:t>Bristol BS34 7QH</w:t>
            </w:r>
          </w:p>
          <w:p w14:paraId="3905FD53" w14:textId="77777777" w:rsidR="00311967" w:rsidRPr="00311967" w:rsidRDefault="003D080A" w:rsidP="00810B7C">
            <w:pPr>
              <w:tabs>
                <w:tab w:val="left" w:pos="1500"/>
              </w:tabs>
              <w:spacing w:line="276" w:lineRule="auto"/>
              <w:rPr>
                <w:rFonts w:cs="Arial"/>
              </w:rPr>
            </w:pPr>
            <w:r w:rsidRPr="00311967">
              <w:rPr>
                <w:rFonts w:cs="Arial"/>
              </w:rPr>
              <w:t>UK</w:t>
            </w:r>
          </w:p>
        </w:tc>
        <w:tc>
          <w:tcPr>
            <w:tcW w:w="4819" w:type="dxa"/>
          </w:tcPr>
          <w:p w14:paraId="35D41DCA" w14:textId="77777777" w:rsidR="00311967" w:rsidRPr="00311967" w:rsidRDefault="003D080A" w:rsidP="00810B7C">
            <w:pPr>
              <w:tabs>
                <w:tab w:val="left" w:pos="1500"/>
              </w:tabs>
              <w:spacing w:line="276" w:lineRule="auto"/>
              <w:rPr>
                <w:rFonts w:cs="Arial"/>
              </w:rPr>
            </w:pPr>
            <w:r w:rsidRPr="00311967">
              <w:rPr>
                <w:rFonts w:cs="Arial"/>
              </w:rPr>
              <w:t>Non-invasive fetal genotyping from maternal blood</w:t>
            </w:r>
          </w:p>
        </w:tc>
        <w:tc>
          <w:tcPr>
            <w:tcW w:w="2046" w:type="dxa"/>
          </w:tcPr>
          <w:p w14:paraId="2587908C" w14:textId="77777777" w:rsidR="00311967" w:rsidRPr="00311967" w:rsidRDefault="003D080A" w:rsidP="00810B7C">
            <w:pPr>
              <w:tabs>
                <w:tab w:val="left" w:pos="1500"/>
              </w:tabs>
              <w:spacing w:line="276" w:lineRule="auto"/>
              <w:rPr>
                <w:rFonts w:cs="Arial"/>
              </w:rPr>
            </w:pPr>
            <w:r w:rsidRPr="00311967">
              <w:rPr>
                <w:rFonts w:cs="Arial"/>
              </w:rPr>
              <w:t>Approved</w:t>
            </w:r>
          </w:p>
        </w:tc>
      </w:tr>
    </w:tbl>
    <w:p w14:paraId="7526012D" w14:textId="77777777" w:rsidR="006E5046" w:rsidRPr="006E5046" w:rsidRDefault="006E5046" w:rsidP="006E5046"/>
    <w:p w14:paraId="4E080CA4" w14:textId="77777777" w:rsidR="009F7575" w:rsidRDefault="003D080A" w:rsidP="009F7575">
      <w:pPr>
        <w:pStyle w:val="Heading1"/>
      </w:pPr>
      <w:bookmarkStart w:id="1297" w:name="_Toc256000065"/>
      <w:r>
        <w:t>Immunology</w:t>
      </w:r>
      <w:bookmarkEnd w:id="1297"/>
    </w:p>
    <w:p w14:paraId="25D9BBA2" w14:textId="77777777" w:rsidR="00BA3F76" w:rsidRPr="00BA3F76" w:rsidRDefault="003D080A" w:rsidP="00BA3F76">
      <w:pPr>
        <w:spacing w:line="276" w:lineRule="auto"/>
        <w:rPr>
          <w:rFonts w:cs="Arial"/>
        </w:rPr>
      </w:pPr>
      <w:r w:rsidRPr="00BA3F76">
        <w:rPr>
          <w:rFonts w:cs="Arial"/>
        </w:rPr>
        <w:t>Separate samples should be sent for immunology testing.</w:t>
      </w:r>
    </w:p>
    <w:p w14:paraId="2CFFF757" w14:textId="77777777" w:rsidR="00BA3F76" w:rsidRPr="00C3532C" w:rsidRDefault="003D080A" w:rsidP="00BA3F76">
      <w:pPr>
        <w:pStyle w:val="Heading2"/>
        <w:spacing w:line="276" w:lineRule="auto"/>
        <w:rPr>
          <w:sz w:val="20"/>
          <w:szCs w:val="22"/>
        </w:rPr>
      </w:pPr>
      <w:bookmarkStart w:id="1298" w:name="_Toc256000066"/>
      <w:bookmarkStart w:id="1299" w:name="_Toc406588213"/>
      <w:bookmarkStart w:id="1300" w:name="_Toc406589206"/>
      <w:bookmarkStart w:id="1301" w:name="_Toc406589410"/>
      <w:bookmarkStart w:id="1302" w:name="_Toc406589655"/>
      <w:bookmarkStart w:id="1303" w:name="_Toc406591650"/>
      <w:bookmarkStart w:id="1304" w:name="_Toc406592881"/>
      <w:bookmarkStart w:id="1305" w:name="_Toc406594652"/>
      <w:bookmarkStart w:id="1306" w:name="_Toc417743790"/>
      <w:bookmarkStart w:id="1307" w:name="_Toc428450644"/>
      <w:bookmarkStart w:id="1308" w:name="_Toc428451718"/>
      <w:bookmarkStart w:id="1309" w:name="_Toc428523456"/>
      <w:bookmarkStart w:id="1310" w:name="_Toc428821108"/>
      <w:bookmarkStart w:id="1311" w:name="_Toc429637808"/>
      <w:bookmarkStart w:id="1312" w:name="_Toc449596027"/>
      <w:bookmarkStart w:id="1313" w:name="_Toc449596858"/>
      <w:bookmarkStart w:id="1314" w:name="_Toc449602956"/>
      <w:bookmarkStart w:id="1315" w:name="_Toc471373356"/>
      <w:bookmarkStart w:id="1316" w:name="_Toc169010564"/>
      <w:bookmarkStart w:id="1317" w:name="_Toc169011819"/>
      <w:bookmarkStart w:id="1318" w:name="_Toc169012581"/>
      <w:bookmarkStart w:id="1319" w:name="_Toc169079336"/>
      <w:bookmarkStart w:id="1320" w:name="_Toc169081828"/>
      <w:bookmarkStart w:id="1321" w:name="_Toc169084454"/>
      <w:bookmarkStart w:id="1322" w:name="_Toc169084816"/>
      <w:bookmarkStart w:id="1323" w:name="_Toc169095087"/>
      <w:bookmarkStart w:id="1324" w:name="_Toc169096621"/>
      <w:bookmarkStart w:id="1325" w:name="_Toc169096798"/>
      <w:bookmarkStart w:id="1326" w:name="_Toc169097152"/>
      <w:bookmarkStart w:id="1327" w:name="_Toc169097329"/>
      <w:bookmarkStart w:id="1328" w:name="_Toc169097506"/>
      <w:bookmarkStart w:id="1329" w:name="_Toc169097683"/>
      <w:bookmarkStart w:id="1330" w:name="_Toc169097860"/>
      <w:r w:rsidRPr="00C3532C">
        <w:rPr>
          <w:sz w:val="20"/>
          <w:szCs w:val="22"/>
        </w:rPr>
        <w:t>Clinical advice</w:t>
      </w:r>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p>
    <w:p w14:paraId="72C09500" w14:textId="77777777" w:rsidR="00BA3F76" w:rsidRPr="00BA3F76" w:rsidRDefault="003D080A" w:rsidP="00BA3F76">
      <w:pPr>
        <w:spacing w:line="276" w:lineRule="auto"/>
        <w:rPr>
          <w:rFonts w:cs="Arial"/>
        </w:rPr>
      </w:pPr>
      <w:r w:rsidRPr="00BA3F76">
        <w:rPr>
          <w:rFonts w:cs="Arial"/>
        </w:rPr>
        <w:t>To discuss results please contact the Immunology Clinical Scientist or the Consultant Immunologist.  The Clinical Scientist can be contacted on 02073077373 ext 3215/3217. The Consultant Immunologist, Dr Scott Pereira can be contacted on 07798 914 734.</w:t>
      </w:r>
    </w:p>
    <w:p w14:paraId="61211D61" w14:textId="77777777" w:rsidR="00BA3F76" w:rsidRPr="00BA3F76" w:rsidRDefault="003D080A" w:rsidP="00BA3F76">
      <w:pPr>
        <w:spacing w:line="276" w:lineRule="auto"/>
        <w:rPr>
          <w:rFonts w:cs="Arial"/>
        </w:rPr>
      </w:pPr>
      <w:r w:rsidRPr="00BA3F76">
        <w:rPr>
          <w:rFonts w:cs="Arial"/>
        </w:rPr>
        <w:t>The following table serves as a guide as to which test(s) to request for particular possible diagnosis (test shown in brackets may additionally be indicated in some circumstances).</w:t>
      </w:r>
    </w:p>
    <w:p w14:paraId="4E710028" w14:textId="77777777" w:rsidR="00BA3F76" w:rsidRPr="003934A8" w:rsidRDefault="003D080A" w:rsidP="00C3532C">
      <w:pPr>
        <w:pStyle w:val="Heading2"/>
        <w:rPr>
          <w:sz w:val="24"/>
          <w:szCs w:val="20"/>
        </w:rPr>
      </w:pPr>
      <w:bookmarkStart w:id="1331" w:name="_Toc256000067"/>
      <w:r w:rsidRPr="003934A8">
        <w:rPr>
          <w:sz w:val="24"/>
          <w:szCs w:val="20"/>
        </w:rPr>
        <w:t>Immunology Testing Request Guide</w:t>
      </w:r>
      <w:bookmarkEnd w:id="1331"/>
    </w:p>
    <w:tbl>
      <w:tblPr>
        <w:tblW w:w="0" w:type="auto"/>
        <w:tblLayout w:type="fixed"/>
        <w:tblCellMar>
          <w:left w:w="30" w:type="dxa"/>
          <w:right w:w="30" w:type="dxa"/>
        </w:tblCellMar>
        <w:tblLook w:val="0000" w:firstRow="0" w:lastRow="0" w:firstColumn="0" w:lastColumn="0" w:noHBand="0" w:noVBand="0"/>
      </w:tblPr>
      <w:tblGrid>
        <w:gridCol w:w="4387"/>
        <w:gridCol w:w="4791"/>
      </w:tblGrid>
      <w:tr w:rsidR="00683965" w14:paraId="0F316E56" w14:textId="77777777" w:rsidTr="007414BB">
        <w:trPr>
          <w:trHeight w:val="397"/>
        </w:trPr>
        <w:tc>
          <w:tcPr>
            <w:tcW w:w="4387" w:type="dxa"/>
            <w:tcBorders>
              <w:top w:val="single" w:sz="6" w:space="0" w:color="auto"/>
              <w:left w:val="single" w:sz="6" w:space="0" w:color="auto"/>
              <w:bottom w:val="single" w:sz="6" w:space="0" w:color="auto"/>
              <w:right w:val="single" w:sz="6" w:space="0" w:color="auto"/>
            </w:tcBorders>
            <w:shd w:val="clear" w:color="auto" w:fill="11316E" w:themeFill="accent1"/>
            <w:vAlign w:val="center"/>
          </w:tcPr>
          <w:p w14:paraId="601FEA47" w14:textId="77777777" w:rsidR="007414BB" w:rsidRPr="007414BB" w:rsidRDefault="003D080A" w:rsidP="00810B7C">
            <w:pPr>
              <w:spacing w:line="276" w:lineRule="auto"/>
              <w:rPr>
                <w:rFonts w:cs="Arial"/>
                <w:b/>
                <w:snapToGrid w:val="0"/>
              </w:rPr>
            </w:pPr>
            <w:r w:rsidRPr="007414BB">
              <w:rPr>
                <w:rFonts w:cs="Arial"/>
                <w:b/>
                <w:snapToGrid w:val="0"/>
              </w:rPr>
              <w:t>Possible Diagnosis</w:t>
            </w:r>
          </w:p>
        </w:tc>
        <w:tc>
          <w:tcPr>
            <w:tcW w:w="4791" w:type="dxa"/>
            <w:tcBorders>
              <w:top w:val="single" w:sz="6" w:space="0" w:color="auto"/>
              <w:left w:val="single" w:sz="6" w:space="0" w:color="auto"/>
              <w:bottom w:val="single" w:sz="6" w:space="0" w:color="auto"/>
              <w:right w:val="single" w:sz="6" w:space="0" w:color="auto"/>
            </w:tcBorders>
            <w:shd w:val="clear" w:color="auto" w:fill="11316E" w:themeFill="accent1"/>
            <w:vAlign w:val="center"/>
          </w:tcPr>
          <w:p w14:paraId="436B8746" w14:textId="77777777" w:rsidR="007414BB" w:rsidRPr="007414BB" w:rsidRDefault="003D080A" w:rsidP="00810B7C">
            <w:pPr>
              <w:spacing w:line="276" w:lineRule="auto"/>
              <w:rPr>
                <w:rFonts w:cs="Arial"/>
                <w:b/>
                <w:snapToGrid w:val="0"/>
              </w:rPr>
            </w:pPr>
            <w:r w:rsidRPr="007414BB">
              <w:rPr>
                <w:rFonts w:cs="Arial"/>
                <w:b/>
                <w:snapToGrid w:val="0"/>
              </w:rPr>
              <w:t>Test(S) to be Requested</w:t>
            </w:r>
          </w:p>
        </w:tc>
      </w:tr>
      <w:tr w:rsidR="00683965" w14:paraId="04C77FBF" w14:textId="77777777" w:rsidTr="00810B7C">
        <w:trPr>
          <w:trHeight w:val="397"/>
        </w:trPr>
        <w:tc>
          <w:tcPr>
            <w:tcW w:w="4387" w:type="dxa"/>
            <w:tcBorders>
              <w:top w:val="single" w:sz="6" w:space="0" w:color="auto"/>
              <w:left w:val="single" w:sz="6" w:space="0" w:color="auto"/>
              <w:bottom w:val="single" w:sz="6" w:space="0" w:color="auto"/>
              <w:right w:val="single" w:sz="6" w:space="0" w:color="auto"/>
            </w:tcBorders>
            <w:vAlign w:val="center"/>
          </w:tcPr>
          <w:p w14:paraId="76628DEA" w14:textId="77777777" w:rsidR="007414BB" w:rsidRPr="007414BB" w:rsidRDefault="003D080A" w:rsidP="00810B7C">
            <w:pPr>
              <w:spacing w:line="276" w:lineRule="auto"/>
              <w:rPr>
                <w:rFonts w:cs="Arial"/>
                <w:snapToGrid w:val="0"/>
              </w:rPr>
            </w:pPr>
            <w:r w:rsidRPr="007414BB">
              <w:rPr>
                <w:rFonts w:cs="Arial"/>
                <w:snapToGrid w:val="0"/>
              </w:rPr>
              <w:t>Chronic Active Hepatitis</w:t>
            </w:r>
          </w:p>
        </w:tc>
        <w:tc>
          <w:tcPr>
            <w:tcW w:w="4791" w:type="dxa"/>
            <w:tcBorders>
              <w:top w:val="single" w:sz="6" w:space="0" w:color="auto"/>
              <w:left w:val="single" w:sz="6" w:space="0" w:color="auto"/>
              <w:bottom w:val="single" w:sz="6" w:space="0" w:color="auto"/>
              <w:right w:val="single" w:sz="6" w:space="0" w:color="auto"/>
            </w:tcBorders>
            <w:vAlign w:val="center"/>
          </w:tcPr>
          <w:p w14:paraId="3DEB3E72" w14:textId="77777777" w:rsidR="007414BB" w:rsidRPr="007414BB" w:rsidRDefault="003D080A" w:rsidP="00810B7C">
            <w:pPr>
              <w:spacing w:line="276" w:lineRule="auto"/>
              <w:rPr>
                <w:rFonts w:cs="Arial"/>
                <w:snapToGrid w:val="0"/>
              </w:rPr>
            </w:pPr>
            <w:r w:rsidRPr="007414BB">
              <w:rPr>
                <w:rFonts w:cs="Arial"/>
                <w:snapToGrid w:val="0"/>
              </w:rPr>
              <w:t>ANA (Ig’s)</w:t>
            </w:r>
          </w:p>
        </w:tc>
      </w:tr>
      <w:tr w:rsidR="00683965" w14:paraId="3FFC2A55" w14:textId="77777777" w:rsidTr="00810B7C">
        <w:trPr>
          <w:trHeight w:val="397"/>
        </w:trPr>
        <w:tc>
          <w:tcPr>
            <w:tcW w:w="4387" w:type="dxa"/>
            <w:tcBorders>
              <w:top w:val="single" w:sz="6" w:space="0" w:color="auto"/>
              <w:left w:val="single" w:sz="6" w:space="0" w:color="auto"/>
              <w:bottom w:val="single" w:sz="6" w:space="0" w:color="auto"/>
              <w:right w:val="single" w:sz="6" w:space="0" w:color="auto"/>
            </w:tcBorders>
            <w:vAlign w:val="center"/>
          </w:tcPr>
          <w:p w14:paraId="747C7E2D" w14:textId="77777777" w:rsidR="007414BB" w:rsidRPr="007414BB" w:rsidRDefault="003D080A" w:rsidP="00810B7C">
            <w:pPr>
              <w:spacing w:line="276" w:lineRule="auto"/>
              <w:rPr>
                <w:rFonts w:cs="Arial"/>
                <w:snapToGrid w:val="0"/>
              </w:rPr>
            </w:pPr>
            <w:r w:rsidRPr="007414BB">
              <w:rPr>
                <w:rFonts w:cs="Arial"/>
                <w:snapToGrid w:val="0"/>
              </w:rPr>
              <w:t>Connective Tissue Disease</w:t>
            </w:r>
          </w:p>
        </w:tc>
        <w:tc>
          <w:tcPr>
            <w:tcW w:w="4791" w:type="dxa"/>
            <w:tcBorders>
              <w:top w:val="single" w:sz="6" w:space="0" w:color="auto"/>
              <w:left w:val="single" w:sz="6" w:space="0" w:color="auto"/>
              <w:bottom w:val="single" w:sz="6" w:space="0" w:color="auto"/>
              <w:right w:val="single" w:sz="6" w:space="0" w:color="auto"/>
            </w:tcBorders>
            <w:vAlign w:val="center"/>
          </w:tcPr>
          <w:p w14:paraId="6701829A" w14:textId="77777777" w:rsidR="007414BB" w:rsidRPr="007414BB" w:rsidRDefault="003D080A" w:rsidP="00810B7C">
            <w:pPr>
              <w:spacing w:line="276" w:lineRule="auto"/>
              <w:rPr>
                <w:rFonts w:cs="Arial"/>
                <w:snapToGrid w:val="0"/>
              </w:rPr>
            </w:pPr>
            <w:r w:rsidRPr="007414BB">
              <w:rPr>
                <w:rFonts w:cs="Arial"/>
                <w:snapToGrid w:val="0"/>
              </w:rPr>
              <w:t>ANA (see individual disorders)</w:t>
            </w:r>
          </w:p>
        </w:tc>
      </w:tr>
      <w:tr w:rsidR="00683965" w14:paraId="3BFCB16C" w14:textId="77777777" w:rsidTr="00810B7C">
        <w:trPr>
          <w:trHeight w:val="397"/>
        </w:trPr>
        <w:tc>
          <w:tcPr>
            <w:tcW w:w="4387" w:type="dxa"/>
            <w:tcBorders>
              <w:top w:val="single" w:sz="6" w:space="0" w:color="auto"/>
              <w:left w:val="single" w:sz="6" w:space="0" w:color="auto"/>
              <w:bottom w:val="single" w:sz="6" w:space="0" w:color="auto"/>
              <w:right w:val="single" w:sz="6" w:space="0" w:color="auto"/>
            </w:tcBorders>
            <w:vAlign w:val="center"/>
          </w:tcPr>
          <w:p w14:paraId="47F0D74B" w14:textId="77777777" w:rsidR="007414BB" w:rsidRPr="007414BB" w:rsidRDefault="003D080A" w:rsidP="00810B7C">
            <w:pPr>
              <w:spacing w:line="276" w:lineRule="auto"/>
              <w:rPr>
                <w:rFonts w:cs="Arial"/>
                <w:snapToGrid w:val="0"/>
              </w:rPr>
            </w:pPr>
            <w:r w:rsidRPr="007414BB">
              <w:rPr>
                <w:rFonts w:cs="Arial"/>
                <w:snapToGrid w:val="0"/>
              </w:rPr>
              <w:t>Glomerulonephritis</w:t>
            </w:r>
          </w:p>
        </w:tc>
        <w:tc>
          <w:tcPr>
            <w:tcW w:w="4791" w:type="dxa"/>
            <w:tcBorders>
              <w:top w:val="single" w:sz="6" w:space="0" w:color="auto"/>
              <w:left w:val="single" w:sz="6" w:space="0" w:color="auto"/>
              <w:bottom w:val="single" w:sz="6" w:space="0" w:color="auto"/>
              <w:right w:val="single" w:sz="6" w:space="0" w:color="auto"/>
            </w:tcBorders>
            <w:vAlign w:val="center"/>
          </w:tcPr>
          <w:p w14:paraId="7D803EF8" w14:textId="77777777" w:rsidR="007414BB" w:rsidRPr="007414BB" w:rsidRDefault="003D080A" w:rsidP="00810B7C">
            <w:pPr>
              <w:spacing w:line="276" w:lineRule="auto"/>
              <w:rPr>
                <w:rFonts w:cs="Arial"/>
                <w:snapToGrid w:val="0"/>
                <w:lang w:val="es-ES"/>
              </w:rPr>
            </w:pPr>
            <w:r w:rsidRPr="007414BB">
              <w:rPr>
                <w:rFonts w:cs="Arial"/>
                <w:snapToGrid w:val="0"/>
                <w:lang w:val="es-ES"/>
              </w:rPr>
              <w:t>ANCA, GBM, ANA, (DNA) C3, C4</w:t>
            </w:r>
          </w:p>
        </w:tc>
      </w:tr>
      <w:tr w:rsidR="00683965" w14:paraId="588193E8" w14:textId="77777777" w:rsidTr="00810B7C">
        <w:trPr>
          <w:trHeight w:val="397"/>
        </w:trPr>
        <w:tc>
          <w:tcPr>
            <w:tcW w:w="4387" w:type="dxa"/>
            <w:tcBorders>
              <w:top w:val="single" w:sz="6" w:space="0" w:color="auto"/>
              <w:left w:val="single" w:sz="6" w:space="0" w:color="auto"/>
              <w:bottom w:val="single" w:sz="6" w:space="0" w:color="auto"/>
              <w:right w:val="single" w:sz="6" w:space="0" w:color="auto"/>
            </w:tcBorders>
            <w:vAlign w:val="center"/>
          </w:tcPr>
          <w:p w14:paraId="682F437D" w14:textId="77777777" w:rsidR="007414BB" w:rsidRPr="007414BB" w:rsidRDefault="003D080A" w:rsidP="00810B7C">
            <w:pPr>
              <w:spacing w:line="276" w:lineRule="auto"/>
              <w:rPr>
                <w:rFonts w:cs="Arial"/>
                <w:snapToGrid w:val="0"/>
              </w:rPr>
            </w:pPr>
            <w:r w:rsidRPr="007414BB">
              <w:rPr>
                <w:rFonts w:cs="Arial"/>
                <w:snapToGrid w:val="0"/>
              </w:rPr>
              <w:t>Goodpastures Syndrome</w:t>
            </w:r>
          </w:p>
        </w:tc>
        <w:tc>
          <w:tcPr>
            <w:tcW w:w="4791" w:type="dxa"/>
            <w:tcBorders>
              <w:top w:val="single" w:sz="6" w:space="0" w:color="auto"/>
              <w:left w:val="single" w:sz="6" w:space="0" w:color="auto"/>
              <w:bottom w:val="single" w:sz="6" w:space="0" w:color="auto"/>
              <w:right w:val="single" w:sz="6" w:space="0" w:color="auto"/>
            </w:tcBorders>
            <w:vAlign w:val="center"/>
          </w:tcPr>
          <w:p w14:paraId="783D08A5" w14:textId="77777777" w:rsidR="007414BB" w:rsidRPr="007414BB" w:rsidRDefault="003D080A" w:rsidP="00810B7C">
            <w:pPr>
              <w:spacing w:line="276" w:lineRule="auto"/>
              <w:rPr>
                <w:rFonts w:cs="Arial"/>
                <w:snapToGrid w:val="0"/>
              </w:rPr>
            </w:pPr>
            <w:r w:rsidRPr="007414BB">
              <w:rPr>
                <w:rFonts w:cs="Arial"/>
                <w:snapToGrid w:val="0"/>
              </w:rPr>
              <w:t>GBM (ANCA)</w:t>
            </w:r>
          </w:p>
        </w:tc>
      </w:tr>
      <w:tr w:rsidR="00683965" w14:paraId="338431B0" w14:textId="77777777" w:rsidTr="00810B7C">
        <w:trPr>
          <w:trHeight w:val="397"/>
        </w:trPr>
        <w:tc>
          <w:tcPr>
            <w:tcW w:w="4387" w:type="dxa"/>
            <w:tcBorders>
              <w:top w:val="single" w:sz="6" w:space="0" w:color="auto"/>
              <w:left w:val="single" w:sz="6" w:space="0" w:color="auto"/>
              <w:bottom w:val="single" w:sz="6" w:space="0" w:color="auto"/>
              <w:right w:val="single" w:sz="6" w:space="0" w:color="auto"/>
            </w:tcBorders>
            <w:vAlign w:val="center"/>
          </w:tcPr>
          <w:p w14:paraId="7E140FC2" w14:textId="77777777" w:rsidR="007414BB" w:rsidRPr="007414BB" w:rsidRDefault="003D080A" w:rsidP="00810B7C">
            <w:pPr>
              <w:spacing w:line="276" w:lineRule="auto"/>
              <w:rPr>
                <w:rFonts w:cs="Arial"/>
                <w:snapToGrid w:val="0"/>
              </w:rPr>
            </w:pPr>
            <w:r w:rsidRPr="007414BB">
              <w:rPr>
                <w:rFonts w:cs="Arial"/>
                <w:snapToGrid w:val="0"/>
              </w:rPr>
              <w:t>Graves’ disease / Goitre / Hypothyroidism</w:t>
            </w:r>
          </w:p>
        </w:tc>
        <w:tc>
          <w:tcPr>
            <w:tcW w:w="4791" w:type="dxa"/>
            <w:tcBorders>
              <w:top w:val="single" w:sz="6" w:space="0" w:color="auto"/>
              <w:left w:val="single" w:sz="6" w:space="0" w:color="auto"/>
              <w:bottom w:val="single" w:sz="6" w:space="0" w:color="auto"/>
              <w:right w:val="single" w:sz="6" w:space="0" w:color="auto"/>
            </w:tcBorders>
            <w:vAlign w:val="center"/>
          </w:tcPr>
          <w:p w14:paraId="62AD7591" w14:textId="77777777" w:rsidR="007414BB" w:rsidRPr="007414BB" w:rsidRDefault="003D080A" w:rsidP="00810B7C">
            <w:pPr>
              <w:spacing w:line="276" w:lineRule="auto"/>
              <w:rPr>
                <w:rFonts w:cs="Arial"/>
                <w:snapToGrid w:val="0"/>
              </w:rPr>
            </w:pPr>
            <w:r w:rsidRPr="007414BB">
              <w:rPr>
                <w:rFonts w:cs="Arial"/>
                <w:snapToGrid w:val="0"/>
              </w:rPr>
              <w:t>TPO</w:t>
            </w:r>
          </w:p>
        </w:tc>
      </w:tr>
      <w:tr w:rsidR="00683965" w14:paraId="4C72937E" w14:textId="77777777" w:rsidTr="00810B7C">
        <w:trPr>
          <w:trHeight w:val="397"/>
        </w:trPr>
        <w:tc>
          <w:tcPr>
            <w:tcW w:w="4387" w:type="dxa"/>
            <w:tcBorders>
              <w:top w:val="single" w:sz="6" w:space="0" w:color="auto"/>
              <w:left w:val="single" w:sz="6" w:space="0" w:color="auto"/>
              <w:bottom w:val="single" w:sz="6" w:space="0" w:color="auto"/>
              <w:right w:val="single" w:sz="6" w:space="0" w:color="auto"/>
            </w:tcBorders>
            <w:vAlign w:val="center"/>
          </w:tcPr>
          <w:p w14:paraId="717309FF" w14:textId="77777777" w:rsidR="007414BB" w:rsidRPr="007414BB" w:rsidRDefault="003D080A" w:rsidP="00810B7C">
            <w:pPr>
              <w:spacing w:line="276" w:lineRule="auto"/>
              <w:rPr>
                <w:rFonts w:cs="Arial"/>
                <w:snapToGrid w:val="0"/>
              </w:rPr>
            </w:pPr>
            <w:r w:rsidRPr="007414BB">
              <w:rPr>
                <w:rFonts w:cs="Arial"/>
                <w:snapToGrid w:val="0"/>
              </w:rPr>
              <w:t>Juvenile chronic arthritis</w:t>
            </w:r>
          </w:p>
        </w:tc>
        <w:tc>
          <w:tcPr>
            <w:tcW w:w="4791" w:type="dxa"/>
            <w:tcBorders>
              <w:top w:val="single" w:sz="6" w:space="0" w:color="auto"/>
              <w:left w:val="single" w:sz="6" w:space="0" w:color="auto"/>
              <w:bottom w:val="single" w:sz="6" w:space="0" w:color="auto"/>
              <w:right w:val="single" w:sz="6" w:space="0" w:color="auto"/>
            </w:tcBorders>
            <w:vAlign w:val="center"/>
          </w:tcPr>
          <w:p w14:paraId="65536C67" w14:textId="77777777" w:rsidR="007414BB" w:rsidRPr="007414BB" w:rsidRDefault="003D080A" w:rsidP="00810B7C">
            <w:pPr>
              <w:spacing w:line="276" w:lineRule="auto"/>
              <w:rPr>
                <w:rFonts w:cs="Arial"/>
                <w:snapToGrid w:val="0"/>
              </w:rPr>
            </w:pPr>
            <w:r w:rsidRPr="007414BB">
              <w:rPr>
                <w:rFonts w:cs="Arial"/>
                <w:snapToGrid w:val="0"/>
              </w:rPr>
              <w:t>CCP, ANA, (ENA, DNA)</w:t>
            </w:r>
          </w:p>
        </w:tc>
      </w:tr>
      <w:tr w:rsidR="00683965" w14:paraId="2C8EEC6B" w14:textId="77777777" w:rsidTr="00810B7C">
        <w:trPr>
          <w:trHeight w:val="397"/>
        </w:trPr>
        <w:tc>
          <w:tcPr>
            <w:tcW w:w="4387" w:type="dxa"/>
            <w:tcBorders>
              <w:top w:val="single" w:sz="6" w:space="0" w:color="auto"/>
              <w:left w:val="single" w:sz="6" w:space="0" w:color="auto"/>
              <w:bottom w:val="single" w:sz="6" w:space="0" w:color="auto"/>
              <w:right w:val="single" w:sz="6" w:space="0" w:color="auto"/>
            </w:tcBorders>
            <w:vAlign w:val="center"/>
          </w:tcPr>
          <w:p w14:paraId="62912E13" w14:textId="77777777" w:rsidR="007414BB" w:rsidRPr="007414BB" w:rsidRDefault="003D080A" w:rsidP="00810B7C">
            <w:pPr>
              <w:spacing w:line="276" w:lineRule="auto"/>
              <w:rPr>
                <w:rFonts w:cs="Arial"/>
                <w:snapToGrid w:val="0"/>
              </w:rPr>
            </w:pPr>
            <w:r w:rsidRPr="007414BB">
              <w:rPr>
                <w:rFonts w:cs="Arial"/>
                <w:snapToGrid w:val="0"/>
              </w:rPr>
              <w:t>Mixed connective tissue disease (MCTD)</w:t>
            </w:r>
          </w:p>
        </w:tc>
        <w:tc>
          <w:tcPr>
            <w:tcW w:w="4791" w:type="dxa"/>
            <w:tcBorders>
              <w:top w:val="single" w:sz="6" w:space="0" w:color="auto"/>
              <w:left w:val="single" w:sz="6" w:space="0" w:color="auto"/>
              <w:bottom w:val="single" w:sz="6" w:space="0" w:color="auto"/>
              <w:right w:val="single" w:sz="6" w:space="0" w:color="auto"/>
            </w:tcBorders>
            <w:vAlign w:val="center"/>
          </w:tcPr>
          <w:p w14:paraId="76A17EEB" w14:textId="77777777" w:rsidR="007414BB" w:rsidRPr="007414BB" w:rsidRDefault="003D080A" w:rsidP="00810B7C">
            <w:pPr>
              <w:spacing w:line="276" w:lineRule="auto"/>
              <w:rPr>
                <w:rFonts w:cs="Arial"/>
                <w:snapToGrid w:val="0"/>
              </w:rPr>
            </w:pPr>
            <w:r w:rsidRPr="007414BB">
              <w:rPr>
                <w:rFonts w:cs="Arial"/>
                <w:snapToGrid w:val="0"/>
              </w:rPr>
              <w:t>ANA, CCP, (ENA, DNA)</w:t>
            </w:r>
          </w:p>
        </w:tc>
      </w:tr>
      <w:tr w:rsidR="00683965" w14:paraId="38851CD2" w14:textId="77777777" w:rsidTr="00810B7C">
        <w:trPr>
          <w:trHeight w:val="397"/>
        </w:trPr>
        <w:tc>
          <w:tcPr>
            <w:tcW w:w="4387" w:type="dxa"/>
            <w:tcBorders>
              <w:top w:val="single" w:sz="6" w:space="0" w:color="auto"/>
              <w:left w:val="single" w:sz="6" w:space="0" w:color="auto"/>
              <w:bottom w:val="single" w:sz="6" w:space="0" w:color="auto"/>
              <w:right w:val="single" w:sz="6" w:space="0" w:color="auto"/>
            </w:tcBorders>
            <w:vAlign w:val="center"/>
          </w:tcPr>
          <w:p w14:paraId="02107FD8" w14:textId="77777777" w:rsidR="007414BB" w:rsidRPr="007414BB" w:rsidRDefault="003D080A" w:rsidP="00810B7C">
            <w:pPr>
              <w:spacing w:line="276" w:lineRule="auto"/>
              <w:rPr>
                <w:rFonts w:cs="Arial"/>
                <w:snapToGrid w:val="0"/>
              </w:rPr>
            </w:pPr>
            <w:r w:rsidRPr="007414BB">
              <w:rPr>
                <w:rFonts w:cs="Arial"/>
                <w:snapToGrid w:val="0"/>
              </w:rPr>
              <w:t>Myocarditis/Pericarditis/Dressler's syn</w:t>
            </w:r>
          </w:p>
        </w:tc>
        <w:tc>
          <w:tcPr>
            <w:tcW w:w="4791" w:type="dxa"/>
            <w:tcBorders>
              <w:top w:val="single" w:sz="6" w:space="0" w:color="auto"/>
              <w:left w:val="single" w:sz="6" w:space="0" w:color="auto"/>
              <w:bottom w:val="single" w:sz="6" w:space="0" w:color="auto"/>
              <w:right w:val="single" w:sz="6" w:space="0" w:color="auto"/>
            </w:tcBorders>
            <w:vAlign w:val="center"/>
          </w:tcPr>
          <w:p w14:paraId="4E053312" w14:textId="77777777" w:rsidR="007414BB" w:rsidRPr="007414BB" w:rsidRDefault="003D080A" w:rsidP="00810B7C">
            <w:pPr>
              <w:spacing w:line="276" w:lineRule="auto"/>
              <w:rPr>
                <w:rFonts w:cs="Arial"/>
                <w:snapToGrid w:val="0"/>
              </w:rPr>
            </w:pPr>
            <w:r w:rsidRPr="007414BB">
              <w:rPr>
                <w:rFonts w:cs="Arial"/>
                <w:snapToGrid w:val="0"/>
              </w:rPr>
              <w:t>Cardiac muscle antibodies</w:t>
            </w:r>
          </w:p>
        </w:tc>
      </w:tr>
      <w:tr w:rsidR="00683965" w14:paraId="4ADDDA7A" w14:textId="77777777" w:rsidTr="00810B7C">
        <w:trPr>
          <w:trHeight w:val="397"/>
        </w:trPr>
        <w:tc>
          <w:tcPr>
            <w:tcW w:w="4387" w:type="dxa"/>
            <w:tcBorders>
              <w:top w:val="single" w:sz="6" w:space="0" w:color="auto"/>
              <w:left w:val="single" w:sz="6" w:space="0" w:color="auto"/>
              <w:bottom w:val="single" w:sz="6" w:space="0" w:color="auto"/>
              <w:right w:val="single" w:sz="6" w:space="0" w:color="auto"/>
            </w:tcBorders>
            <w:vAlign w:val="center"/>
          </w:tcPr>
          <w:p w14:paraId="65AF889E" w14:textId="77777777" w:rsidR="007414BB" w:rsidRPr="007414BB" w:rsidRDefault="003D080A" w:rsidP="00810B7C">
            <w:pPr>
              <w:spacing w:line="276" w:lineRule="auto"/>
              <w:rPr>
                <w:rFonts w:cs="Arial"/>
                <w:snapToGrid w:val="0"/>
              </w:rPr>
            </w:pPr>
            <w:r w:rsidRPr="007414BB">
              <w:rPr>
                <w:rFonts w:cs="Arial"/>
                <w:snapToGrid w:val="0"/>
              </w:rPr>
              <w:t>Pemphigoid/Pemphigus</w:t>
            </w:r>
          </w:p>
        </w:tc>
        <w:tc>
          <w:tcPr>
            <w:tcW w:w="4791" w:type="dxa"/>
            <w:tcBorders>
              <w:top w:val="single" w:sz="6" w:space="0" w:color="auto"/>
              <w:left w:val="single" w:sz="6" w:space="0" w:color="auto"/>
              <w:bottom w:val="single" w:sz="6" w:space="0" w:color="auto"/>
              <w:right w:val="single" w:sz="6" w:space="0" w:color="auto"/>
            </w:tcBorders>
            <w:vAlign w:val="center"/>
          </w:tcPr>
          <w:p w14:paraId="1A18F78F" w14:textId="77777777" w:rsidR="007414BB" w:rsidRPr="007414BB" w:rsidRDefault="003D080A" w:rsidP="00810B7C">
            <w:pPr>
              <w:spacing w:line="276" w:lineRule="auto"/>
              <w:rPr>
                <w:rFonts w:cs="Arial"/>
                <w:snapToGrid w:val="0"/>
              </w:rPr>
            </w:pPr>
            <w:r w:rsidRPr="007414BB">
              <w:rPr>
                <w:rFonts w:cs="Arial"/>
                <w:snapToGrid w:val="0"/>
              </w:rPr>
              <w:t>PEM antibodies</w:t>
            </w:r>
          </w:p>
        </w:tc>
      </w:tr>
      <w:tr w:rsidR="00683965" w14:paraId="14CE8C76" w14:textId="77777777" w:rsidTr="00810B7C">
        <w:trPr>
          <w:trHeight w:val="397"/>
        </w:trPr>
        <w:tc>
          <w:tcPr>
            <w:tcW w:w="4387" w:type="dxa"/>
            <w:tcBorders>
              <w:top w:val="single" w:sz="6" w:space="0" w:color="auto"/>
              <w:left w:val="single" w:sz="6" w:space="0" w:color="auto"/>
              <w:bottom w:val="single" w:sz="6" w:space="0" w:color="auto"/>
              <w:right w:val="single" w:sz="6" w:space="0" w:color="auto"/>
            </w:tcBorders>
            <w:vAlign w:val="center"/>
          </w:tcPr>
          <w:p w14:paraId="3C1356A2" w14:textId="77777777" w:rsidR="007414BB" w:rsidRPr="007414BB" w:rsidRDefault="003D080A" w:rsidP="00810B7C">
            <w:pPr>
              <w:spacing w:line="276" w:lineRule="auto"/>
              <w:rPr>
                <w:rFonts w:cs="Arial"/>
                <w:snapToGrid w:val="0"/>
              </w:rPr>
            </w:pPr>
            <w:r w:rsidRPr="007414BB">
              <w:rPr>
                <w:rFonts w:cs="Arial"/>
                <w:snapToGrid w:val="0"/>
              </w:rPr>
              <w:t>Polymyositis/dermatomyositis</w:t>
            </w:r>
          </w:p>
        </w:tc>
        <w:tc>
          <w:tcPr>
            <w:tcW w:w="4791" w:type="dxa"/>
            <w:tcBorders>
              <w:top w:val="single" w:sz="6" w:space="0" w:color="auto"/>
              <w:left w:val="single" w:sz="6" w:space="0" w:color="auto"/>
              <w:bottom w:val="single" w:sz="6" w:space="0" w:color="auto"/>
              <w:right w:val="single" w:sz="6" w:space="0" w:color="auto"/>
            </w:tcBorders>
            <w:vAlign w:val="center"/>
          </w:tcPr>
          <w:p w14:paraId="4CEF564C" w14:textId="77777777" w:rsidR="007414BB" w:rsidRPr="007414BB" w:rsidRDefault="003D080A" w:rsidP="00810B7C">
            <w:pPr>
              <w:spacing w:line="276" w:lineRule="auto"/>
              <w:rPr>
                <w:rFonts w:cs="Arial"/>
                <w:snapToGrid w:val="0"/>
              </w:rPr>
            </w:pPr>
            <w:r w:rsidRPr="007414BB">
              <w:rPr>
                <w:rFonts w:cs="Arial"/>
                <w:snapToGrid w:val="0"/>
              </w:rPr>
              <w:t>ANA, ENA</w:t>
            </w:r>
          </w:p>
        </w:tc>
      </w:tr>
      <w:tr w:rsidR="00683965" w14:paraId="1F1B9AE0" w14:textId="77777777" w:rsidTr="00810B7C">
        <w:trPr>
          <w:trHeight w:val="397"/>
        </w:trPr>
        <w:tc>
          <w:tcPr>
            <w:tcW w:w="4387" w:type="dxa"/>
            <w:tcBorders>
              <w:top w:val="single" w:sz="6" w:space="0" w:color="auto"/>
              <w:left w:val="single" w:sz="6" w:space="0" w:color="auto"/>
              <w:bottom w:val="single" w:sz="6" w:space="0" w:color="auto"/>
              <w:right w:val="single" w:sz="6" w:space="0" w:color="auto"/>
            </w:tcBorders>
            <w:vAlign w:val="center"/>
          </w:tcPr>
          <w:p w14:paraId="52EF3F17" w14:textId="77777777" w:rsidR="007414BB" w:rsidRPr="007414BB" w:rsidRDefault="003D080A" w:rsidP="00810B7C">
            <w:pPr>
              <w:spacing w:line="276" w:lineRule="auto"/>
              <w:rPr>
                <w:rFonts w:cs="Arial"/>
                <w:snapToGrid w:val="0"/>
              </w:rPr>
            </w:pPr>
            <w:r w:rsidRPr="007414BB">
              <w:rPr>
                <w:rFonts w:cs="Arial"/>
                <w:snapToGrid w:val="0"/>
              </w:rPr>
              <w:t>Primary biliary cirrhosis (PBC)</w:t>
            </w:r>
          </w:p>
        </w:tc>
        <w:tc>
          <w:tcPr>
            <w:tcW w:w="4791" w:type="dxa"/>
            <w:tcBorders>
              <w:top w:val="single" w:sz="6" w:space="0" w:color="auto"/>
              <w:left w:val="single" w:sz="6" w:space="0" w:color="auto"/>
              <w:bottom w:val="single" w:sz="6" w:space="0" w:color="auto"/>
              <w:right w:val="single" w:sz="6" w:space="0" w:color="auto"/>
            </w:tcBorders>
            <w:vAlign w:val="center"/>
          </w:tcPr>
          <w:p w14:paraId="3F544659" w14:textId="77777777" w:rsidR="007414BB" w:rsidRPr="007414BB" w:rsidRDefault="003D080A" w:rsidP="00810B7C">
            <w:pPr>
              <w:spacing w:line="276" w:lineRule="auto"/>
              <w:rPr>
                <w:rFonts w:cs="Arial"/>
                <w:snapToGrid w:val="0"/>
              </w:rPr>
            </w:pPr>
            <w:r w:rsidRPr="007414BB">
              <w:rPr>
                <w:rFonts w:cs="Arial"/>
                <w:snapToGrid w:val="0"/>
              </w:rPr>
              <w:t>OTA (Ig's)</w:t>
            </w:r>
          </w:p>
        </w:tc>
      </w:tr>
      <w:tr w:rsidR="00683965" w14:paraId="626FE98A" w14:textId="77777777" w:rsidTr="00810B7C">
        <w:trPr>
          <w:trHeight w:val="397"/>
        </w:trPr>
        <w:tc>
          <w:tcPr>
            <w:tcW w:w="4387" w:type="dxa"/>
            <w:tcBorders>
              <w:top w:val="single" w:sz="6" w:space="0" w:color="auto"/>
              <w:left w:val="single" w:sz="6" w:space="0" w:color="auto"/>
              <w:bottom w:val="single" w:sz="6" w:space="0" w:color="auto"/>
              <w:right w:val="single" w:sz="6" w:space="0" w:color="auto"/>
            </w:tcBorders>
            <w:vAlign w:val="center"/>
          </w:tcPr>
          <w:p w14:paraId="0111555A" w14:textId="77777777" w:rsidR="007414BB" w:rsidRPr="007414BB" w:rsidRDefault="003D080A" w:rsidP="00810B7C">
            <w:pPr>
              <w:spacing w:line="276" w:lineRule="auto"/>
              <w:rPr>
                <w:rFonts w:cs="Arial"/>
                <w:snapToGrid w:val="0"/>
              </w:rPr>
            </w:pPr>
            <w:r w:rsidRPr="007414BB">
              <w:rPr>
                <w:rFonts w:cs="Arial"/>
                <w:snapToGrid w:val="0"/>
              </w:rPr>
              <w:t>Rheumatoid arthritis</w:t>
            </w:r>
          </w:p>
        </w:tc>
        <w:tc>
          <w:tcPr>
            <w:tcW w:w="4791" w:type="dxa"/>
            <w:tcBorders>
              <w:top w:val="single" w:sz="6" w:space="0" w:color="auto"/>
              <w:left w:val="single" w:sz="6" w:space="0" w:color="auto"/>
              <w:bottom w:val="single" w:sz="6" w:space="0" w:color="auto"/>
              <w:right w:val="single" w:sz="6" w:space="0" w:color="auto"/>
            </w:tcBorders>
            <w:vAlign w:val="center"/>
          </w:tcPr>
          <w:p w14:paraId="1104063C" w14:textId="77777777" w:rsidR="007414BB" w:rsidRPr="007414BB" w:rsidRDefault="003D080A" w:rsidP="00810B7C">
            <w:pPr>
              <w:spacing w:line="276" w:lineRule="auto"/>
              <w:rPr>
                <w:rFonts w:cs="Arial"/>
                <w:snapToGrid w:val="0"/>
              </w:rPr>
            </w:pPr>
            <w:r w:rsidRPr="007414BB">
              <w:rPr>
                <w:rFonts w:cs="Arial"/>
                <w:snapToGrid w:val="0"/>
              </w:rPr>
              <w:t>CCP, (ANA)</w:t>
            </w:r>
          </w:p>
        </w:tc>
      </w:tr>
      <w:tr w:rsidR="00683965" w14:paraId="5A8E220C" w14:textId="77777777" w:rsidTr="00810B7C">
        <w:trPr>
          <w:trHeight w:val="397"/>
        </w:trPr>
        <w:tc>
          <w:tcPr>
            <w:tcW w:w="4387" w:type="dxa"/>
            <w:tcBorders>
              <w:top w:val="single" w:sz="6" w:space="0" w:color="auto"/>
              <w:left w:val="single" w:sz="6" w:space="0" w:color="auto"/>
              <w:bottom w:val="single" w:sz="6" w:space="0" w:color="auto"/>
              <w:right w:val="single" w:sz="6" w:space="0" w:color="auto"/>
            </w:tcBorders>
            <w:vAlign w:val="center"/>
          </w:tcPr>
          <w:p w14:paraId="7A5F2BE2" w14:textId="77777777" w:rsidR="007414BB" w:rsidRPr="007414BB" w:rsidRDefault="003D080A" w:rsidP="00810B7C">
            <w:pPr>
              <w:spacing w:line="276" w:lineRule="auto"/>
              <w:rPr>
                <w:rFonts w:cs="Arial"/>
                <w:snapToGrid w:val="0"/>
              </w:rPr>
            </w:pPr>
            <w:r w:rsidRPr="007414BB">
              <w:rPr>
                <w:rFonts w:cs="Arial"/>
                <w:snapToGrid w:val="0"/>
              </w:rPr>
              <w:t>Sjogren's syndrome</w:t>
            </w:r>
          </w:p>
        </w:tc>
        <w:tc>
          <w:tcPr>
            <w:tcW w:w="4791" w:type="dxa"/>
            <w:tcBorders>
              <w:top w:val="single" w:sz="6" w:space="0" w:color="auto"/>
              <w:left w:val="single" w:sz="6" w:space="0" w:color="auto"/>
              <w:bottom w:val="single" w:sz="6" w:space="0" w:color="auto"/>
              <w:right w:val="single" w:sz="6" w:space="0" w:color="auto"/>
            </w:tcBorders>
            <w:vAlign w:val="center"/>
          </w:tcPr>
          <w:p w14:paraId="3023700B" w14:textId="77777777" w:rsidR="007414BB" w:rsidRPr="007414BB" w:rsidRDefault="003D080A" w:rsidP="00810B7C">
            <w:pPr>
              <w:spacing w:line="276" w:lineRule="auto"/>
              <w:rPr>
                <w:rFonts w:cs="Arial"/>
                <w:snapToGrid w:val="0"/>
              </w:rPr>
            </w:pPr>
            <w:r w:rsidRPr="007414BB">
              <w:rPr>
                <w:rFonts w:cs="Arial"/>
                <w:snapToGrid w:val="0"/>
              </w:rPr>
              <w:t>ANA, CCP, ENA, (Ig's)</w:t>
            </w:r>
          </w:p>
        </w:tc>
      </w:tr>
      <w:tr w:rsidR="00683965" w14:paraId="46DBB579" w14:textId="77777777" w:rsidTr="00810B7C">
        <w:trPr>
          <w:trHeight w:val="397"/>
        </w:trPr>
        <w:tc>
          <w:tcPr>
            <w:tcW w:w="4387" w:type="dxa"/>
            <w:tcBorders>
              <w:top w:val="single" w:sz="6" w:space="0" w:color="auto"/>
              <w:left w:val="single" w:sz="6" w:space="0" w:color="auto"/>
              <w:bottom w:val="single" w:sz="6" w:space="0" w:color="auto"/>
              <w:right w:val="single" w:sz="6" w:space="0" w:color="auto"/>
            </w:tcBorders>
            <w:vAlign w:val="center"/>
          </w:tcPr>
          <w:p w14:paraId="19BD0E36" w14:textId="77777777" w:rsidR="007414BB" w:rsidRPr="007414BB" w:rsidRDefault="003D080A" w:rsidP="00810B7C">
            <w:pPr>
              <w:spacing w:line="276" w:lineRule="auto"/>
              <w:rPr>
                <w:rFonts w:cs="Arial"/>
                <w:snapToGrid w:val="0"/>
              </w:rPr>
            </w:pPr>
            <w:r w:rsidRPr="007414BB">
              <w:rPr>
                <w:rFonts w:cs="Arial"/>
                <w:snapToGrid w:val="0"/>
              </w:rPr>
              <w:t>Systemic lupus erythematous (SLE)</w:t>
            </w:r>
          </w:p>
        </w:tc>
        <w:tc>
          <w:tcPr>
            <w:tcW w:w="4791" w:type="dxa"/>
            <w:tcBorders>
              <w:top w:val="single" w:sz="6" w:space="0" w:color="auto"/>
              <w:left w:val="single" w:sz="6" w:space="0" w:color="auto"/>
              <w:bottom w:val="single" w:sz="6" w:space="0" w:color="auto"/>
              <w:right w:val="single" w:sz="6" w:space="0" w:color="auto"/>
            </w:tcBorders>
            <w:vAlign w:val="center"/>
          </w:tcPr>
          <w:p w14:paraId="04D6FE05" w14:textId="77777777" w:rsidR="007414BB" w:rsidRPr="007414BB" w:rsidRDefault="003D080A" w:rsidP="00810B7C">
            <w:pPr>
              <w:spacing w:line="276" w:lineRule="auto"/>
              <w:rPr>
                <w:rFonts w:cs="Arial"/>
                <w:snapToGrid w:val="0"/>
                <w:lang w:val="es-ES"/>
              </w:rPr>
            </w:pPr>
            <w:r w:rsidRPr="007414BB">
              <w:rPr>
                <w:rFonts w:cs="Arial"/>
                <w:snapToGrid w:val="0"/>
                <w:lang w:val="es-ES"/>
              </w:rPr>
              <w:t>ANA, ENA, DNA, C3, C4</w:t>
            </w:r>
          </w:p>
        </w:tc>
      </w:tr>
      <w:tr w:rsidR="00683965" w14:paraId="75D777DF" w14:textId="77777777" w:rsidTr="00810B7C">
        <w:trPr>
          <w:trHeight w:val="397"/>
        </w:trPr>
        <w:tc>
          <w:tcPr>
            <w:tcW w:w="4387" w:type="dxa"/>
            <w:tcBorders>
              <w:top w:val="single" w:sz="6" w:space="0" w:color="auto"/>
              <w:left w:val="single" w:sz="6" w:space="0" w:color="auto"/>
              <w:bottom w:val="single" w:sz="6" w:space="0" w:color="auto"/>
              <w:right w:val="single" w:sz="6" w:space="0" w:color="auto"/>
            </w:tcBorders>
            <w:vAlign w:val="center"/>
          </w:tcPr>
          <w:p w14:paraId="75CDAA83" w14:textId="77777777" w:rsidR="007414BB" w:rsidRPr="007414BB" w:rsidRDefault="003D080A" w:rsidP="00810B7C">
            <w:pPr>
              <w:spacing w:line="276" w:lineRule="auto"/>
              <w:rPr>
                <w:rFonts w:cs="Arial"/>
                <w:snapToGrid w:val="0"/>
              </w:rPr>
            </w:pPr>
            <w:r w:rsidRPr="007414BB">
              <w:rPr>
                <w:rFonts w:cs="Arial"/>
                <w:snapToGrid w:val="0"/>
              </w:rPr>
              <w:t>Systemic sclerosis</w:t>
            </w:r>
          </w:p>
        </w:tc>
        <w:tc>
          <w:tcPr>
            <w:tcW w:w="4791" w:type="dxa"/>
            <w:tcBorders>
              <w:top w:val="single" w:sz="6" w:space="0" w:color="auto"/>
              <w:left w:val="single" w:sz="6" w:space="0" w:color="auto"/>
              <w:bottom w:val="single" w:sz="6" w:space="0" w:color="auto"/>
              <w:right w:val="single" w:sz="6" w:space="0" w:color="auto"/>
            </w:tcBorders>
            <w:vAlign w:val="center"/>
          </w:tcPr>
          <w:p w14:paraId="6E134F56" w14:textId="77777777" w:rsidR="007414BB" w:rsidRPr="007414BB" w:rsidRDefault="003D080A" w:rsidP="00810B7C">
            <w:pPr>
              <w:spacing w:line="276" w:lineRule="auto"/>
              <w:rPr>
                <w:rFonts w:cs="Arial"/>
                <w:snapToGrid w:val="0"/>
              </w:rPr>
            </w:pPr>
            <w:r w:rsidRPr="007414BB">
              <w:rPr>
                <w:rFonts w:cs="Arial"/>
                <w:snapToGrid w:val="0"/>
              </w:rPr>
              <w:t>ANA, ENA,</w:t>
            </w:r>
          </w:p>
        </w:tc>
      </w:tr>
      <w:tr w:rsidR="00683965" w14:paraId="158BB2DD" w14:textId="77777777" w:rsidTr="00810B7C">
        <w:trPr>
          <w:trHeight w:val="397"/>
        </w:trPr>
        <w:tc>
          <w:tcPr>
            <w:tcW w:w="4387" w:type="dxa"/>
            <w:tcBorders>
              <w:top w:val="single" w:sz="6" w:space="0" w:color="auto"/>
              <w:left w:val="single" w:sz="6" w:space="0" w:color="auto"/>
              <w:bottom w:val="single" w:sz="6" w:space="0" w:color="auto"/>
              <w:right w:val="single" w:sz="6" w:space="0" w:color="auto"/>
            </w:tcBorders>
            <w:vAlign w:val="center"/>
          </w:tcPr>
          <w:p w14:paraId="661E99EC" w14:textId="77777777" w:rsidR="007414BB" w:rsidRPr="007414BB" w:rsidRDefault="003D080A" w:rsidP="00810B7C">
            <w:pPr>
              <w:spacing w:line="276" w:lineRule="auto"/>
              <w:rPr>
                <w:rFonts w:cs="Arial"/>
                <w:snapToGrid w:val="0"/>
              </w:rPr>
            </w:pPr>
            <w:r w:rsidRPr="007414BB">
              <w:rPr>
                <w:rFonts w:cs="Arial"/>
                <w:snapToGrid w:val="0"/>
              </w:rPr>
              <w:t>Vasculitis</w:t>
            </w:r>
          </w:p>
        </w:tc>
        <w:tc>
          <w:tcPr>
            <w:tcW w:w="4791" w:type="dxa"/>
            <w:tcBorders>
              <w:top w:val="single" w:sz="6" w:space="0" w:color="auto"/>
              <w:left w:val="single" w:sz="6" w:space="0" w:color="auto"/>
              <w:bottom w:val="single" w:sz="6" w:space="0" w:color="auto"/>
              <w:right w:val="single" w:sz="6" w:space="0" w:color="auto"/>
            </w:tcBorders>
            <w:vAlign w:val="center"/>
          </w:tcPr>
          <w:p w14:paraId="3F03F2F0" w14:textId="77777777" w:rsidR="007414BB" w:rsidRPr="007414BB" w:rsidRDefault="003D080A" w:rsidP="00810B7C">
            <w:pPr>
              <w:spacing w:line="276" w:lineRule="auto"/>
              <w:rPr>
                <w:rFonts w:cs="Arial"/>
                <w:snapToGrid w:val="0"/>
                <w:lang w:val="es-ES"/>
              </w:rPr>
            </w:pPr>
            <w:r w:rsidRPr="007414BB">
              <w:rPr>
                <w:rFonts w:cs="Arial"/>
                <w:snapToGrid w:val="0"/>
                <w:lang w:val="es-ES"/>
              </w:rPr>
              <w:t>ANA, ENA, ANCA, (CCP, C3, C4)</w:t>
            </w:r>
          </w:p>
        </w:tc>
      </w:tr>
      <w:tr w:rsidR="00683965" w14:paraId="7F4C34A2" w14:textId="77777777" w:rsidTr="00810B7C">
        <w:trPr>
          <w:trHeight w:val="397"/>
        </w:trPr>
        <w:tc>
          <w:tcPr>
            <w:tcW w:w="4387" w:type="dxa"/>
            <w:tcBorders>
              <w:top w:val="single" w:sz="6" w:space="0" w:color="auto"/>
              <w:left w:val="single" w:sz="6" w:space="0" w:color="auto"/>
              <w:bottom w:val="single" w:sz="6" w:space="0" w:color="auto"/>
              <w:right w:val="single" w:sz="6" w:space="0" w:color="auto"/>
            </w:tcBorders>
            <w:vAlign w:val="center"/>
          </w:tcPr>
          <w:p w14:paraId="2B597B50" w14:textId="77777777" w:rsidR="007414BB" w:rsidRPr="007414BB" w:rsidRDefault="003D080A" w:rsidP="00810B7C">
            <w:pPr>
              <w:spacing w:line="276" w:lineRule="auto"/>
              <w:rPr>
                <w:rFonts w:cs="Arial"/>
                <w:snapToGrid w:val="0"/>
              </w:rPr>
            </w:pPr>
            <w:r w:rsidRPr="007414BB">
              <w:rPr>
                <w:rFonts w:cs="Arial"/>
                <w:snapToGrid w:val="0"/>
              </w:rPr>
              <w:t>Wegener's granulomatosis</w:t>
            </w:r>
          </w:p>
        </w:tc>
        <w:tc>
          <w:tcPr>
            <w:tcW w:w="4791" w:type="dxa"/>
            <w:tcBorders>
              <w:top w:val="single" w:sz="6" w:space="0" w:color="auto"/>
              <w:left w:val="single" w:sz="6" w:space="0" w:color="auto"/>
              <w:bottom w:val="single" w:sz="6" w:space="0" w:color="auto"/>
              <w:right w:val="single" w:sz="6" w:space="0" w:color="auto"/>
            </w:tcBorders>
            <w:vAlign w:val="center"/>
          </w:tcPr>
          <w:p w14:paraId="22DC7A4A" w14:textId="77777777" w:rsidR="007414BB" w:rsidRPr="007414BB" w:rsidRDefault="003D080A" w:rsidP="00810B7C">
            <w:pPr>
              <w:spacing w:line="276" w:lineRule="auto"/>
              <w:rPr>
                <w:rFonts w:cs="Arial"/>
                <w:snapToGrid w:val="0"/>
              </w:rPr>
            </w:pPr>
            <w:r w:rsidRPr="007414BB">
              <w:rPr>
                <w:rFonts w:cs="Arial"/>
                <w:snapToGrid w:val="0"/>
              </w:rPr>
              <w:t>ANCA,</w:t>
            </w:r>
          </w:p>
        </w:tc>
      </w:tr>
      <w:tr w:rsidR="00683965" w14:paraId="2540EAD6" w14:textId="77777777" w:rsidTr="00810B7C">
        <w:trPr>
          <w:trHeight w:val="397"/>
        </w:trPr>
        <w:tc>
          <w:tcPr>
            <w:tcW w:w="4387" w:type="dxa"/>
            <w:tcBorders>
              <w:top w:val="single" w:sz="6" w:space="0" w:color="auto"/>
              <w:left w:val="single" w:sz="6" w:space="0" w:color="auto"/>
              <w:bottom w:val="single" w:sz="6" w:space="0" w:color="auto"/>
              <w:right w:val="single" w:sz="6" w:space="0" w:color="auto"/>
            </w:tcBorders>
            <w:vAlign w:val="center"/>
          </w:tcPr>
          <w:p w14:paraId="298C1D32" w14:textId="77777777" w:rsidR="007414BB" w:rsidRPr="007414BB" w:rsidRDefault="003D080A" w:rsidP="00810B7C">
            <w:pPr>
              <w:spacing w:line="276" w:lineRule="auto"/>
              <w:rPr>
                <w:rFonts w:cs="Arial"/>
                <w:snapToGrid w:val="0"/>
              </w:rPr>
            </w:pPr>
            <w:r w:rsidRPr="007414BB">
              <w:rPr>
                <w:rFonts w:cs="Arial"/>
                <w:snapToGrid w:val="0"/>
              </w:rPr>
              <w:t>CVA</w:t>
            </w:r>
          </w:p>
        </w:tc>
        <w:tc>
          <w:tcPr>
            <w:tcW w:w="4791" w:type="dxa"/>
            <w:tcBorders>
              <w:top w:val="single" w:sz="6" w:space="0" w:color="auto"/>
              <w:left w:val="single" w:sz="6" w:space="0" w:color="auto"/>
              <w:bottom w:val="single" w:sz="6" w:space="0" w:color="auto"/>
              <w:right w:val="single" w:sz="6" w:space="0" w:color="auto"/>
            </w:tcBorders>
            <w:vAlign w:val="center"/>
          </w:tcPr>
          <w:p w14:paraId="7F48C1D4" w14:textId="77777777" w:rsidR="007414BB" w:rsidRPr="007414BB" w:rsidRDefault="003D080A" w:rsidP="00810B7C">
            <w:pPr>
              <w:spacing w:line="276" w:lineRule="auto"/>
              <w:rPr>
                <w:rFonts w:cs="Arial"/>
                <w:snapToGrid w:val="0"/>
              </w:rPr>
            </w:pPr>
            <w:r w:rsidRPr="007414BB">
              <w:rPr>
                <w:rFonts w:cs="Arial"/>
                <w:snapToGrid w:val="0"/>
              </w:rPr>
              <w:t>ACA, ANA</w:t>
            </w:r>
          </w:p>
        </w:tc>
      </w:tr>
    </w:tbl>
    <w:p w14:paraId="467DE14B" w14:textId="77777777" w:rsidR="00BA3F76" w:rsidRPr="00BA3F76" w:rsidRDefault="00BA3F76" w:rsidP="00BA3F76"/>
    <w:p w14:paraId="6638D402" w14:textId="77777777" w:rsidR="00AC5D18" w:rsidRDefault="00AC5D18">
      <w:pPr>
        <w:suppressAutoHyphens w:val="0"/>
        <w:spacing w:after="0" w:line="240" w:lineRule="auto"/>
      </w:pPr>
    </w:p>
    <w:p w14:paraId="2D2A41CB" w14:textId="77777777" w:rsidR="00AC5D18" w:rsidRPr="00AB5E3A" w:rsidRDefault="003D080A" w:rsidP="00AC5D18">
      <w:pPr>
        <w:tabs>
          <w:tab w:val="left" w:pos="210"/>
        </w:tabs>
        <w:spacing w:line="276" w:lineRule="auto"/>
        <w:rPr>
          <w:rFonts w:cs="Arial"/>
          <w:sz w:val="24"/>
          <w:szCs w:val="24"/>
          <w:lang w:eastAsia="en-GB"/>
        </w:rPr>
      </w:pPr>
      <w:r w:rsidRPr="00AB5E3A">
        <w:rPr>
          <w:rFonts w:cs="Arial"/>
          <w:sz w:val="24"/>
          <w:szCs w:val="24"/>
        </w:rPr>
        <w:t xml:space="preserve">Sample Type for tests: </w:t>
      </w:r>
      <w:r w:rsidRPr="00AB5E3A">
        <w:rPr>
          <w:rFonts w:cs="Arial"/>
          <w:sz w:val="24"/>
          <w:szCs w:val="24"/>
          <w:lang w:eastAsia="en-GB"/>
        </w:rPr>
        <w:t>Yellow top. Plain bottle (contains separating gel)</w:t>
      </w:r>
    </w:p>
    <w:p w14:paraId="492AE642" w14:textId="77777777" w:rsidR="00AC5D18" w:rsidRDefault="003D080A" w:rsidP="00AC5D18">
      <w:pPr>
        <w:tabs>
          <w:tab w:val="left" w:pos="210"/>
        </w:tabs>
        <w:spacing w:line="276" w:lineRule="auto"/>
        <w:rPr>
          <w:rFonts w:cs="Arial"/>
          <w:sz w:val="24"/>
          <w:szCs w:val="24"/>
          <w:lang w:eastAsia="en-GB"/>
        </w:rPr>
      </w:pPr>
      <w:r w:rsidRPr="00AB5E3A">
        <w:rPr>
          <w:rFonts w:cs="Arial"/>
          <w:sz w:val="24"/>
          <w:szCs w:val="24"/>
          <w:lang w:eastAsia="en-GB"/>
        </w:rPr>
        <w:t>Sample Volume: 1x 4ml sample</w:t>
      </w:r>
    </w:p>
    <w:p w14:paraId="0DD03FD5" w14:textId="77777777" w:rsidR="00AC5D18" w:rsidRDefault="003D080A" w:rsidP="00C3532C">
      <w:pPr>
        <w:pStyle w:val="Heading2"/>
        <w:rPr>
          <w:szCs w:val="22"/>
        </w:rPr>
      </w:pPr>
      <w:bookmarkStart w:id="1332" w:name="_Toc256000068"/>
      <w:r w:rsidRPr="00BA3F76">
        <w:rPr>
          <w:szCs w:val="22"/>
        </w:rPr>
        <w:t xml:space="preserve">Immunology Testing </w:t>
      </w:r>
      <w:r>
        <w:rPr>
          <w:szCs w:val="22"/>
        </w:rPr>
        <w:t>Repertoire</w:t>
      </w:r>
      <w:bookmarkEnd w:id="1332"/>
    </w:p>
    <w:p w14:paraId="092D774B" w14:textId="77777777" w:rsidR="00666264" w:rsidRDefault="003D080A" w:rsidP="00C3532C">
      <w:pPr>
        <w:spacing w:line="276" w:lineRule="auto"/>
      </w:pPr>
      <w:r>
        <w:t>HSL samples are sent to: Immunology Dept, HSL Laboratories, The Halo Building, 1 Mabledon Place, London, WC1H 9AX, Telephone: 02073077373</w:t>
      </w:r>
    </w:p>
    <w:tbl>
      <w:tblPr>
        <w:tblW w:w="9816" w:type="dxa"/>
        <w:tblInd w:w="93" w:type="dxa"/>
        <w:tblLayout w:type="fixed"/>
        <w:tblLook w:val="00A0" w:firstRow="1" w:lastRow="0" w:firstColumn="1" w:lastColumn="0" w:noHBand="0" w:noVBand="0"/>
      </w:tblPr>
      <w:tblGrid>
        <w:gridCol w:w="3515"/>
        <w:gridCol w:w="1620"/>
        <w:gridCol w:w="1620"/>
        <w:gridCol w:w="3061"/>
      </w:tblGrid>
      <w:tr w:rsidR="00683965" w14:paraId="456126F1" w14:textId="77777777" w:rsidTr="00346FB3">
        <w:trPr>
          <w:trHeight w:val="510"/>
          <w:tblHeader/>
        </w:trPr>
        <w:tc>
          <w:tcPr>
            <w:tcW w:w="3515" w:type="dxa"/>
            <w:tcBorders>
              <w:top w:val="single" w:sz="4" w:space="0" w:color="auto"/>
              <w:left w:val="single" w:sz="4" w:space="0" w:color="auto"/>
              <w:bottom w:val="single" w:sz="4" w:space="0" w:color="auto"/>
              <w:right w:val="single" w:sz="4" w:space="0" w:color="auto"/>
            </w:tcBorders>
            <w:shd w:val="clear" w:color="auto" w:fill="11316E" w:themeFill="accent1"/>
            <w:vAlign w:val="center"/>
          </w:tcPr>
          <w:p w14:paraId="30463277" w14:textId="77777777" w:rsidR="00346FB3" w:rsidRPr="00346FB3" w:rsidRDefault="003D080A" w:rsidP="00C3532C">
            <w:pPr>
              <w:spacing w:line="276" w:lineRule="auto"/>
              <w:rPr>
                <w:rFonts w:cs="Arial"/>
                <w:b/>
                <w:bCs/>
                <w:lang w:eastAsia="en-GB"/>
              </w:rPr>
            </w:pPr>
            <w:r w:rsidRPr="00346FB3">
              <w:rPr>
                <w:rFonts w:cs="Arial"/>
                <w:b/>
                <w:bCs/>
                <w:lang w:val="en-US" w:eastAsia="en-GB"/>
              </w:rPr>
              <w:t>TEST NAME</w:t>
            </w:r>
          </w:p>
        </w:tc>
        <w:tc>
          <w:tcPr>
            <w:tcW w:w="1620" w:type="dxa"/>
            <w:tcBorders>
              <w:top w:val="single" w:sz="4" w:space="0" w:color="auto"/>
              <w:left w:val="nil"/>
              <w:bottom w:val="single" w:sz="4" w:space="0" w:color="auto"/>
              <w:right w:val="single" w:sz="4" w:space="0" w:color="auto"/>
            </w:tcBorders>
            <w:shd w:val="clear" w:color="auto" w:fill="11316E" w:themeFill="accent1"/>
            <w:vAlign w:val="center"/>
          </w:tcPr>
          <w:p w14:paraId="100ADE3E" w14:textId="77777777" w:rsidR="00346FB3" w:rsidRPr="00346FB3" w:rsidRDefault="003D080A" w:rsidP="00C3532C">
            <w:pPr>
              <w:spacing w:line="276" w:lineRule="auto"/>
              <w:jc w:val="center"/>
              <w:rPr>
                <w:rFonts w:cs="Arial"/>
                <w:b/>
                <w:bCs/>
                <w:lang w:eastAsia="en-GB"/>
              </w:rPr>
            </w:pPr>
            <w:r w:rsidRPr="00346FB3">
              <w:rPr>
                <w:rFonts w:cs="Arial"/>
                <w:b/>
                <w:bCs/>
                <w:lang w:val="en-US" w:eastAsia="en-GB"/>
              </w:rPr>
              <w:t>Specimen type</w:t>
            </w:r>
          </w:p>
        </w:tc>
        <w:tc>
          <w:tcPr>
            <w:tcW w:w="1620" w:type="dxa"/>
            <w:tcBorders>
              <w:top w:val="single" w:sz="4" w:space="0" w:color="auto"/>
              <w:left w:val="nil"/>
              <w:bottom w:val="single" w:sz="4" w:space="0" w:color="auto"/>
              <w:right w:val="single" w:sz="4" w:space="0" w:color="auto"/>
            </w:tcBorders>
            <w:shd w:val="clear" w:color="auto" w:fill="11316E" w:themeFill="accent1"/>
          </w:tcPr>
          <w:p w14:paraId="0BFCB04A" w14:textId="77777777" w:rsidR="00346FB3" w:rsidRPr="00346FB3" w:rsidRDefault="003D080A" w:rsidP="00C3532C">
            <w:pPr>
              <w:spacing w:line="276" w:lineRule="auto"/>
              <w:jc w:val="center"/>
              <w:rPr>
                <w:rFonts w:cs="Arial"/>
                <w:b/>
                <w:bCs/>
                <w:lang w:val="en-US" w:eastAsia="en-GB"/>
              </w:rPr>
            </w:pPr>
            <w:r w:rsidRPr="00346FB3">
              <w:rPr>
                <w:rFonts w:cs="Arial"/>
                <w:b/>
                <w:bCs/>
                <w:lang w:val="en-US" w:eastAsia="en-GB"/>
              </w:rPr>
              <w:t>Sample volume</w:t>
            </w:r>
          </w:p>
        </w:tc>
        <w:tc>
          <w:tcPr>
            <w:tcW w:w="3061" w:type="dxa"/>
            <w:tcBorders>
              <w:top w:val="single" w:sz="4" w:space="0" w:color="auto"/>
              <w:left w:val="single" w:sz="4" w:space="0" w:color="auto"/>
              <w:bottom w:val="single" w:sz="4" w:space="0" w:color="auto"/>
              <w:right w:val="single" w:sz="4" w:space="0" w:color="auto"/>
            </w:tcBorders>
            <w:shd w:val="clear" w:color="auto" w:fill="11316E" w:themeFill="accent1"/>
            <w:vAlign w:val="center"/>
          </w:tcPr>
          <w:p w14:paraId="7803D076" w14:textId="77777777" w:rsidR="00346FB3" w:rsidRPr="00346FB3" w:rsidRDefault="003D080A" w:rsidP="00C3532C">
            <w:pPr>
              <w:spacing w:line="276" w:lineRule="auto"/>
              <w:jc w:val="center"/>
              <w:rPr>
                <w:rFonts w:cs="Arial"/>
                <w:b/>
                <w:bCs/>
                <w:lang w:eastAsia="en-GB"/>
              </w:rPr>
            </w:pPr>
            <w:r w:rsidRPr="00346FB3">
              <w:rPr>
                <w:rFonts w:cs="Arial"/>
                <w:b/>
                <w:bCs/>
                <w:lang w:val="en-US" w:eastAsia="en-GB"/>
              </w:rPr>
              <w:t>TAT of referral laboratory</w:t>
            </w:r>
          </w:p>
        </w:tc>
      </w:tr>
      <w:tr w:rsidR="00683965" w14:paraId="68F14029" w14:textId="77777777" w:rsidTr="00810B7C">
        <w:trPr>
          <w:trHeight w:val="510"/>
        </w:trPr>
        <w:tc>
          <w:tcPr>
            <w:tcW w:w="3515" w:type="dxa"/>
            <w:tcBorders>
              <w:top w:val="nil"/>
              <w:left w:val="single" w:sz="4" w:space="0" w:color="auto"/>
              <w:bottom w:val="single" w:sz="4" w:space="0" w:color="auto"/>
              <w:right w:val="single" w:sz="4" w:space="0" w:color="auto"/>
            </w:tcBorders>
            <w:vAlign w:val="center"/>
          </w:tcPr>
          <w:p w14:paraId="3B1FD0EE" w14:textId="77777777" w:rsidR="00346FB3" w:rsidRPr="00346FB3" w:rsidRDefault="003D080A" w:rsidP="00C3532C">
            <w:pPr>
              <w:spacing w:line="276" w:lineRule="auto"/>
              <w:rPr>
                <w:rFonts w:cs="Arial"/>
                <w:lang w:eastAsia="en-GB"/>
              </w:rPr>
            </w:pPr>
            <w:r w:rsidRPr="00346FB3">
              <w:rPr>
                <w:rFonts w:cs="Arial"/>
                <w:lang w:val="en-US" w:eastAsia="en-GB"/>
              </w:rPr>
              <w:t>Adrenal antibodies</w:t>
            </w:r>
          </w:p>
        </w:tc>
        <w:tc>
          <w:tcPr>
            <w:tcW w:w="1620" w:type="dxa"/>
            <w:tcBorders>
              <w:top w:val="nil"/>
              <w:left w:val="nil"/>
              <w:bottom w:val="single" w:sz="4" w:space="0" w:color="auto"/>
              <w:right w:val="single" w:sz="4" w:space="0" w:color="auto"/>
            </w:tcBorders>
            <w:vAlign w:val="center"/>
          </w:tcPr>
          <w:p w14:paraId="4E9F0B15"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46790F8D" w14:textId="77777777" w:rsidR="00346FB3" w:rsidRPr="00346FB3" w:rsidRDefault="003D080A" w:rsidP="00C3532C">
            <w:pPr>
              <w:spacing w:line="276" w:lineRule="auto"/>
              <w:jc w:val="center"/>
              <w:rPr>
                <w:rFonts w:cs="Arial"/>
                <w:lang w:eastAsia="en-GB"/>
              </w:rPr>
            </w:pPr>
            <w:r w:rsidRPr="00346FB3">
              <w:rPr>
                <w:rFonts w:cs="Arial"/>
                <w:lang w:val="en-US" w:eastAsia="en-GB"/>
              </w:rPr>
              <w:t>1x4ml</w:t>
            </w:r>
          </w:p>
        </w:tc>
        <w:tc>
          <w:tcPr>
            <w:tcW w:w="3061" w:type="dxa"/>
            <w:tcBorders>
              <w:top w:val="nil"/>
              <w:left w:val="single" w:sz="4" w:space="0" w:color="auto"/>
              <w:bottom w:val="single" w:sz="4" w:space="0" w:color="auto"/>
              <w:right w:val="single" w:sz="4" w:space="0" w:color="auto"/>
            </w:tcBorders>
            <w:vAlign w:val="center"/>
          </w:tcPr>
          <w:p w14:paraId="2D5675C8" w14:textId="77777777" w:rsidR="00346FB3" w:rsidRPr="00346FB3" w:rsidRDefault="003D080A" w:rsidP="00C3532C">
            <w:pPr>
              <w:spacing w:line="276" w:lineRule="auto"/>
              <w:jc w:val="center"/>
              <w:rPr>
                <w:rFonts w:cs="Arial"/>
                <w:lang w:eastAsia="en-GB"/>
              </w:rPr>
            </w:pPr>
            <w:r w:rsidRPr="00346FB3">
              <w:rPr>
                <w:rFonts w:cs="Arial"/>
                <w:lang w:eastAsia="en-GB"/>
              </w:rPr>
              <w:t>HSL - 5 working days</w:t>
            </w:r>
          </w:p>
        </w:tc>
      </w:tr>
      <w:tr w:rsidR="00683965" w14:paraId="465A17B8" w14:textId="77777777" w:rsidTr="00810B7C">
        <w:trPr>
          <w:trHeight w:val="510"/>
        </w:trPr>
        <w:tc>
          <w:tcPr>
            <w:tcW w:w="3515" w:type="dxa"/>
            <w:tcBorders>
              <w:top w:val="nil"/>
              <w:left w:val="single" w:sz="4" w:space="0" w:color="auto"/>
              <w:bottom w:val="single" w:sz="4" w:space="0" w:color="auto"/>
              <w:right w:val="single" w:sz="4" w:space="0" w:color="auto"/>
            </w:tcBorders>
            <w:vAlign w:val="center"/>
          </w:tcPr>
          <w:p w14:paraId="0A37622E" w14:textId="77777777" w:rsidR="00346FB3" w:rsidRPr="00346FB3" w:rsidRDefault="003D080A" w:rsidP="00C3532C">
            <w:pPr>
              <w:spacing w:line="276" w:lineRule="auto"/>
              <w:rPr>
                <w:rFonts w:cs="Arial"/>
                <w:lang w:eastAsia="en-GB"/>
              </w:rPr>
            </w:pPr>
            <w:r w:rsidRPr="00346FB3">
              <w:rPr>
                <w:rFonts w:cs="Arial"/>
                <w:lang w:val="en-US" w:eastAsia="en-GB"/>
              </w:rPr>
              <w:t>ANCA</w:t>
            </w:r>
          </w:p>
        </w:tc>
        <w:tc>
          <w:tcPr>
            <w:tcW w:w="1620" w:type="dxa"/>
            <w:tcBorders>
              <w:top w:val="nil"/>
              <w:left w:val="nil"/>
              <w:bottom w:val="single" w:sz="4" w:space="0" w:color="auto"/>
              <w:right w:val="single" w:sz="4" w:space="0" w:color="auto"/>
            </w:tcBorders>
            <w:vAlign w:val="center"/>
          </w:tcPr>
          <w:p w14:paraId="09BE26CD"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5EE340C4" w14:textId="77777777" w:rsidR="00346FB3" w:rsidRPr="00346FB3" w:rsidRDefault="003D080A" w:rsidP="00C3532C">
            <w:pPr>
              <w:spacing w:line="276" w:lineRule="auto"/>
              <w:jc w:val="center"/>
              <w:rPr>
                <w:rFonts w:cs="Arial"/>
                <w:lang w:val="en-US" w:eastAsia="en-GB"/>
              </w:rPr>
            </w:pPr>
            <w:r w:rsidRPr="00346FB3">
              <w:rPr>
                <w:rFonts w:cs="Arial"/>
                <w:lang w:val="en-US" w:eastAsia="en-GB"/>
              </w:rPr>
              <w:t>1x4ml</w:t>
            </w:r>
          </w:p>
        </w:tc>
        <w:tc>
          <w:tcPr>
            <w:tcW w:w="3061" w:type="dxa"/>
            <w:tcBorders>
              <w:top w:val="nil"/>
              <w:left w:val="single" w:sz="4" w:space="0" w:color="auto"/>
              <w:bottom w:val="single" w:sz="4" w:space="0" w:color="auto"/>
              <w:right w:val="single" w:sz="4" w:space="0" w:color="auto"/>
            </w:tcBorders>
            <w:vAlign w:val="center"/>
          </w:tcPr>
          <w:p w14:paraId="4F38852E" w14:textId="77777777" w:rsidR="00346FB3" w:rsidRPr="00346FB3" w:rsidRDefault="003D080A" w:rsidP="00C3532C">
            <w:pPr>
              <w:spacing w:line="276" w:lineRule="auto"/>
              <w:jc w:val="center"/>
              <w:rPr>
                <w:rFonts w:cs="Arial"/>
                <w:lang w:eastAsia="en-GB"/>
              </w:rPr>
            </w:pPr>
            <w:r w:rsidRPr="00346FB3">
              <w:rPr>
                <w:rFonts w:cs="Arial"/>
                <w:lang w:val="en-US" w:eastAsia="en-GB"/>
              </w:rPr>
              <w:t>HSL - 5 working days</w:t>
            </w:r>
          </w:p>
        </w:tc>
      </w:tr>
      <w:tr w:rsidR="00683965" w14:paraId="54886357" w14:textId="77777777" w:rsidTr="00810B7C">
        <w:trPr>
          <w:trHeight w:val="855"/>
        </w:trPr>
        <w:tc>
          <w:tcPr>
            <w:tcW w:w="3515" w:type="dxa"/>
            <w:tcBorders>
              <w:top w:val="nil"/>
              <w:left w:val="single" w:sz="4" w:space="0" w:color="auto"/>
              <w:bottom w:val="single" w:sz="4" w:space="0" w:color="auto"/>
              <w:right w:val="single" w:sz="4" w:space="0" w:color="auto"/>
            </w:tcBorders>
            <w:vAlign w:val="center"/>
          </w:tcPr>
          <w:p w14:paraId="094CB7CD" w14:textId="77777777" w:rsidR="00346FB3" w:rsidRPr="00346FB3" w:rsidRDefault="003D080A" w:rsidP="00C3532C">
            <w:pPr>
              <w:spacing w:line="276" w:lineRule="auto"/>
              <w:rPr>
                <w:rFonts w:cs="Arial"/>
                <w:lang w:eastAsia="en-GB"/>
              </w:rPr>
            </w:pPr>
            <w:r w:rsidRPr="00346FB3">
              <w:rPr>
                <w:rFonts w:cs="Arial"/>
                <w:lang w:eastAsia="en-GB"/>
              </w:rPr>
              <w:t>Antinuclear factor antibody (ANA)</w:t>
            </w:r>
          </w:p>
        </w:tc>
        <w:tc>
          <w:tcPr>
            <w:tcW w:w="1620" w:type="dxa"/>
            <w:tcBorders>
              <w:top w:val="nil"/>
              <w:left w:val="nil"/>
              <w:bottom w:val="single" w:sz="4" w:space="0" w:color="auto"/>
              <w:right w:val="single" w:sz="4" w:space="0" w:color="auto"/>
            </w:tcBorders>
            <w:vAlign w:val="center"/>
          </w:tcPr>
          <w:p w14:paraId="5F33F1A9"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66CAD774" w14:textId="77777777" w:rsidR="00346FB3" w:rsidRPr="00346FB3" w:rsidRDefault="003D080A" w:rsidP="00C3532C">
            <w:pPr>
              <w:spacing w:line="276" w:lineRule="auto"/>
              <w:jc w:val="center"/>
              <w:rPr>
                <w:rFonts w:cs="Arial"/>
                <w:lang w:eastAsia="en-GB"/>
              </w:rPr>
            </w:pPr>
            <w:r w:rsidRPr="00346FB3">
              <w:rPr>
                <w:rFonts w:cs="Arial"/>
                <w:lang w:val="en-US" w:eastAsia="en-GB"/>
              </w:rPr>
              <w:t>1x4ml</w:t>
            </w:r>
          </w:p>
        </w:tc>
        <w:tc>
          <w:tcPr>
            <w:tcW w:w="3061" w:type="dxa"/>
            <w:tcBorders>
              <w:top w:val="nil"/>
              <w:left w:val="single" w:sz="4" w:space="0" w:color="auto"/>
              <w:bottom w:val="single" w:sz="4" w:space="0" w:color="auto"/>
              <w:right w:val="single" w:sz="4" w:space="0" w:color="auto"/>
            </w:tcBorders>
            <w:vAlign w:val="center"/>
          </w:tcPr>
          <w:p w14:paraId="0EB86F09" w14:textId="77777777" w:rsidR="00346FB3" w:rsidRPr="00346FB3" w:rsidRDefault="003D080A" w:rsidP="00C3532C">
            <w:pPr>
              <w:spacing w:line="276" w:lineRule="auto"/>
              <w:jc w:val="center"/>
              <w:rPr>
                <w:rFonts w:cs="Arial"/>
                <w:lang w:eastAsia="en-GB"/>
              </w:rPr>
            </w:pPr>
            <w:r w:rsidRPr="00346FB3">
              <w:rPr>
                <w:rFonts w:cs="Arial"/>
                <w:lang w:eastAsia="en-GB"/>
              </w:rPr>
              <w:t xml:space="preserve">In house - 5 working days </w:t>
            </w:r>
            <w:r w:rsidRPr="00346FB3">
              <w:rPr>
                <w:rFonts w:cs="Arial"/>
                <w:lang w:eastAsia="en-GB"/>
              </w:rPr>
              <w:br/>
              <w:t>(If sent for confirmation to HSL for confirmation: additional 5 working days)</w:t>
            </w:r>
          </w:p>
        </w:tc>
      </w:tr>
      <w:tr w:rsidR="00683965" w14:paraId="6BEB6856" w14:textId="77777777" w:rsidTr="00810B7C">
        <w:trPr>
          <w:trHeight w:val="510"/>
        </w:trPr>
        <w:tc>
          <w:tcPr>
            <w:tcW w:w="3515" w:type="dxa"/>
            <w:tcBorders>
              <w:top w:val="nil"/>
              <w:left w:val="single" w:sz="4" w:space="0" w:color="auto"/>
              <w:bottom w:val="single" w:sz="4" w:space="0" w:color="auto"/>
              <w:right w:val="single" w:sz="4" w:space="0" w:color="auto"/>
            </w:tcBorders>
            <w:vAlign w:val="center"/>
          </w:tcPr>
          <w:p w14:paraId="0F57EDDB" w14:textId="77777777" w:rsidR="00346FB3" w:rsidRPr="00346FB3" w:rsidRDefault="003D080A" w:rsidP="00C3532C">
            <w:pPr>
              <w:spacing w:line="276" w:lineRule="auto"/>
              <w:rPr>
                <w:rFonts w:cs="Arial"/>
                <w:lang w:eastAsia="en-GB"/>
              </w:rPr>
            </w:pPr>
            <w:r w:rsidRPr="00346FB3">
              <w:rPr>
                <w:rFonts w:cs="Arial"/>
                <w:lang w:val="en-US" w:eastAsia="en-GB"/>
              </w:rPr>
              <w:t>Anti-cardiolipin antibodies (ACL)</w:t>
            </w:r>
          </w:p>
        </w:tc>
        <w:tc>
          <w:tcPr>
            <w:tcW w:w="1620" w:type="dxa"/>
            <w:tcBorders>
              <w:top w:val="nil"/>
              <w:left w:val="nil"/>
              <w:bottom w:val="single" w:sz="4" w:space="0" w:color="auto"/>
              <w:right w:val="single" w:sz="4" w:space="0" w:color="auto"/>
            </w:tcBorders>
            <w:vAlign w:val="center"/>
          </w:tcPr>
          <w:p w14:paraId="3B4C9797"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04605C11" w14:textId="77777777" w:rsidR="00346FB3" w:rsidRPr="00346FB3" w:rsidRDefault="003D080A" w:rsidP="00C3532C">
            <w:pPr>
              <w:spacing w:line="276" w:lineRule="auto"/>
              <w:jc w:val="center"/>
              <w:rPr>
                <w:rFonts w:cs="Arial"/>
                <w:lang w:val="en-US" w:eastAsia="en-GB"/>
              </w:rPr>
            </w:pPr>
            <w:r w:rsidRPr="00346FB3">
              <w:rPr>
                <w:rFonts w:cs="Arial"/>
                <w:lang w:val="en-US" w:eastAsia="en-GB"/>
              </w:rPr>
              <w:t>1x4ml</w:t>
            </w:r>
          </w:p>
        </w:tc>
        <w:tc>
          <w:tcPr>
            <w:tcW w:w="3061" w:type="dxa"/>
            <w:tcBorders>
              <w:top w:val="nil"/>
              <w:left w:val="single" w:sz="4" w:space="0" w:color="auto"/>
              <w:bottom w:val="single" w:sz="4" w:space="0" w:color="auto"/>
              <w:right w:val="single" w:sz="4" w:space="0" w:color="auto"/>
            </w:tcBorders>
            <w:vAlign w:val="center"/>
          </w:tcPr>
          <w:p w14:paraId="7FB8B457" w14:textId="77777777" w:rsidR="00346FB3" w:rsidRPr="00346FB3" w:rsidRDefault="003D080A" w:rsidP="00C3532C">
            <w:pPr>
              <w:spacing w:line="276" w:lineRule="auto"/>
              <w:jc w:val="center"/>
              <w:rPr>
                <w:rFonts w:cs="Arial"/>
                <w:lang w:eastAsia="en-GB"/>
              </w:rPr>
            </w:pPr>
            <w:r w:rsidRPr="00346FB3">
              <w:rPr>
                <w:rFonts w:cs="Arial"/>
                <w:lang w:val="en-US" w:eastAsia="en-GB"/>
              </w:rPr>
              <w:t>HSL - 5 working days</w:t>
            </w:r>
          </w:p>
        </w:tc>
      </w:tr>
      <w:tr w:rsidR="00683965" w14:paraId="480B8C6A" w14:textId="77777777" w:rsidTr="00810B7C">
        <w:trPr>
          <w:trHeight w:val="510"/>
        </w:trPr>
        <w:tc>
          <w:tcPr>
            <w:tcW w:w="3515" w:type="dxa"/>
            <w:tcBorders>
              <w:top w:val="nil"/>
              <w:left w:val="single" w:sz="4" w:space="0" w:color="auto"/>
              <w:bottom w:val="single" w:sz="4" w:space="0" w:color="auto"/>
              <w:right w:val="single" w:sz="4" w:space="0" w:color="auto"/>
            </w:tcBorders>
            <w:vAlign w:val="center"/>
          </w:tcPr>
          <w:p w14:paraId="410E9976" w14:textId="77777777" w:rsidR="00346FB3" w:rsidRPr="00346FB3" w:rsidRDefault="003D080A" w:rsidP="00C3532C">
            <w:pPr>
              <w:spacing w:line="276" w:lineRule="auto"/>
              <w:rPr>
                <w:rFonts w:cs="Arial"/>
                <w:lang w:eastAsia="en-GB"/>
              </w:rPr>
            </w:pPr>
            <w:r w:rsidRPr="00346FB3">
              <w:rPr>
                <w:rFonts w:cs="Arial"/>
                <w:lang w:val="en-US" w:eastAsia="en-GB"/>
              </w:rPr>
              <w:t>CCP antibodies</w:t>
            </w:r>
          </w:p>
        </w:tc>
        <w:tc>
          <w:tcPr>
            <w:tcW w:w="1620" w:type="dxa"/>
            <w:tcBorders>
              <w:top w:val="nil"/>
              <w:left w:val="nil"/>
              <w:bottom w:val="single" w:sz="4" w:space="0" w:color="auto"/>
              <w:right w:val="single" w:sz="4" w:space="0" w:color="auto"/>
            </w:tcBorders>
            <w:vAlign w:val="center"/>
          </w:tcPr>
          <w:p w14:paraId="68222532"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00F9ED7F" w14:textId="77777777" w:rsidR="00346FB3" w:rsidRPr="00346FB3" w:rsidRDefault="003D080A" w:rsidP="00C3532C">
            <w:pPr>
              <w:spacing w:line="276" w:lineRule="auto"/>
              <w:jc w:val="center"/>
              <w:rPr>
                <w:rFonts w:cs="Arial"/>
                <w:lang w:val="en-US" w:eastAsia="en-GB"/>
              </w:rPr>
            </w:pPr>
            <w:r w:rsidRPr="00346FB3">
              <w:rPr>
                <w:rFonts w:cs="Arial"/>
                <w:lang w:val="en-US" w:eastAsia="en-GB"/>
              </w:rPr>
              <w:t>1x4ml</w:t>
            </w:r>
          </w:p>
        </w:tc>
        <w:tc>
          <w:tcPr>
            <w:tcW w:w="3061" w:type="dxa"/>
            <w:tcBorders>
              <w:top w:val="nil"/>
              <w:left w:val="single" w:sz="4" w:space="0" w:color="auto"/>
              <w:bottom w:val="single" w:sz="4" w:space="0" w:color="auto"/>
              <w:right w:val="single" w:sz="4" w:space="0" w:color="auto"/>
            </w:tcBorders>
            <w:vAlign w:val="center"/>
          </w:tcPr>
          <w:p w14:paraId="0F18DE0F" w14:textId="77777777" w:rsidR="00346FB3" w:rsidRPr="00346FB3" w:rsidRDefault="003D080A" w:rsidP="00C3532C">
            <w:pPr>
              <w:spacing w:line="276" w:lineRule="auto"/>
              <w:jc w:val="center"/>
              <w:rPr>
                <w:rFonts w:cs="Arial"/>
                <w:lang w:eastAsia="en-GB"/>
              </w:rPr>
            </w:pPr>
            <w:r w:rsidRPr="00346FB3">
              <w:rPr>
                <w:rFonts w:cs="Arial"/>
                <w:lang w:val="en-US" w:eastAsia="en-GB"/>
              </w:rPr>
              <w:t>HSL - 5 working days</w:t>
            </w:r>
          </w:p>
        </w:tc>
      </w:tr>
      <w:tr w:rsidR="00683965" w14:paraId="0F6B0E37" w14:textId="77777777" w:rsidTr="00810B7C">
        <w:trPr>
          <w:trHeight w:val="510"/>
        </w:trPr>
        <w:tc>
          <w:tcPr>
            <w:tcW w:w="3515" w:type="dxa"/>
            <w:tcBorders>
              <w:top w:val="nil"/>
              <w:left w:val="single" w:sz="4" w:space="0" w:color="auto"/>
              <w:bottom w:val="single" w:sz="4" w:space="0" w:color="auto"/>
              <w:right w:val="single" w:sz="4" w:space="0" w:color="auto"/>
            </w:tcBorders>
            <w:vAlign w:val="center"/>
          </w:tcPr>
          <w:p w14:paraId="7E168EDD" w14:textId="77777777" w:rsidR="00346FB3" w:rsidRPr="00346FB3" w:rsidRDefault="003D080A" w:rsidP="00C3532C">
            <w:pPr>
              <w:spacing w:line="276" w:lineRule="auto"/>
              <w:rPr>
                <w:rFonts w:cs="Arial"/>
                <w:lang w:eastAsia="en-GB"/>
              </w:rPr>
            </w:pPr>
            <w:r w:rsidRPr="00346FB3">
              <w:rPr>
                <w:rFonts w:cs="Arial"/>
                <w:lang w:val="en-US" w:eastAsia="en-GB"/>
              </w:rPr>
              <w:t>DNA antibodies</w:t>
            </w:r>
          </w:p>
        </w:tc>
        <w:tc>
          <w:tcPr>
            <w:tcW w:w="1620" w:type="dxa"/>
            <w:tcBorders>
              <w:top w:val="nil"/>
              <w:left w:val="nil"/>
              <w:bottom w:val="single" w:sz="4" w:space="0" w:color="auto"/>
              <w:right w:val="single" w:sz="4" w:space="0" w:color="auto"/>
            </w:tcBorders>
            <w:vAlign w:val="center"/>
          </w:tcPr>
          <w:p w14:paraId="4273C067"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6DA8FCAB" w14:textId="77777777" w:rsidR="00346FB3" w:rsidRPr="00346FB3" w:rsidRDefault="003D080A" w:rsidP="00C3532C">
            <w:pPr>
              <w:spacing w:line="276" w:lineRule="auto"/>
              <w:jc w:val="center"/>
              <w:rPr>
                <w:rFonts w:cs="Arial"/>
                <w:lang w:val="en-US" w:eastAsia="en-GB"/>
              </w:rPr>
            </w:pPr>
            <w:r w:rsidRPr="00346FB3">
              <w:rPr>
                <w:rFonts w:cs="Arial"/>
                <w:lang w:val="en-US" w:eastAsia="en-GB"/>
              </w:rPr>
              <w:t>1x4ml</w:t>
            </w:r>
          </w:p>
        </w:tc>
        <w:tc>
          <w:tcPr>
            <w:tcW w:w="3061" w:type="dxa"/>
            <w:tcBorders>
              <w:top w:val="nil"/>
              <w:left w:val="single" w:sz="4" w:space="0" w:color="auto"/>
              <w:bottom w:val="single" w:sz="4" w:space="0" w:color="auto"/>
              <w:right w:val="single" w:sz="4" w:space="0" w:color="auto"/>
            </w:tcBorders>
            <w:vAlign w:val="center"/>
          </w:tcPr>
          <w:p w14:paraId="06F21061" w14:textId="77777777" w:rsidR="00346FB3" w:rsidRPr="00346FB3" w:rsidRDefault="003D080A" w:rsidP="00C3532C">
            <w:pPr>
              <w:spacing w:line="276" w:lineRule="auto"/>
              <w:jc w:val="center"/>
              <w:rPr>
                <w:rFonts w:cs="Arial"/>
                <w:lang w:eastAsia="en-GB"/>
              </w:rPr>
            </w:pPr>
            <w:r w:rsidRPr="00346FB3">
              <w:rPr>
                <w:rFonts w:cs="Arial"/>
                <w:lang w:val="en-US" w:eastAsia="en-GB"/>
              </w:rPr>
              <w:t>HSL - 5 working days</w:t>
            </w:r>
          </w:p>
        </w:tc>
      </w:tr>
      <w:tr w:rsidR="00683965" w14:paraId="042C588E" w14:textId="77777777" w:rsidTr="00810B7C">
        <w:trPr>
          <w:trHeight w:val="510"/>
        </w:trPr>
        <w:tc>
          <w:tcPr>
            <w:tcW w:w="3515" w:type="dxa"/>
            <w:tcBorders>
              <w:top w:val="nil"/>
              <w:left w:val="single" w:sz="4" w:space="0" w:color="auto"/>
              <w:bottom w:val="single" w:sz="4" w:space="0" w:color="auto"/>
              <w:right w:val="single" w:sz="4" w:space="0" w:color="auto"/>
            </w:tcBorders>
            <w:vAlign w:val="center"/>
          </w:tcPr>
          <w:p w14:paraId="190D1792" w14:textId="77777777" w:rsidR="00346FB3" w:rsidRPr="00346FB3" w:rsidRDefault="003D080A" w:rsidP="00C3532C">
            <w:pPr>
              <w:spacing w:line="276" w:lineRule="auto"/>
              <w:rPr>
                <w:rFonts w:cs="Arial"/>
                <w:lang w:eastAsia="en-GB"/>
              </w:rPr>
            </w:pPr>
            <w:r w:rsidRPr="00346FB3">
              <w:rPr>
                <w:rFonts w:cs="Arial"/>
                <w:lang w:val="en-US" w:eastAsia="en-GB"/>
              </w:rPr>
              <w:t>ENA antibodies</w:t>
            </w:r>
          </w:p>
        </w:tc>
        <w:tc>
          <w:tcPr>
            <w:tcW w:w="1620" w:type="dxa"/>
            <w:tcBorders>
              <w:top w:val="nil"/>
              <w:left w:val="nil"/>
              <w:bottom w:val="single" w:sz="4" w:space="0" w:color="auto"/>
              <w:right w:val="single" w:sz="4" w:space="0" w:color="auto"/>
            </w:tcBorders>
            <w:vAlign w:val="center"/>
          </w:tcPr>
          <w:p w14:paraId="264DE95F"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15FEB73C" w14:textId="77777777" w:rsidR="00346FB3" w:rsidRPr="00346FB3" w:rsidRDefault="003D080A" w:rsidP="00C3532C">
            <w:pPr>
              <w:spacing w:line="276" w:lineRule="auto"/>
              <w:jc w:val="center"/>
              <w:rPr>
                <w:rFonts w:cs="Arial"/>
                <w:lang w:val="en-US" w:eastAsia="en-GB"/>
              </w:rPr>
            </w:pPr>
            <w:r w:rsidRPr="00346FB3">
              <w:rPr>
                <w:rFonts w:cs="Arial"/>
                <w:lang w:val="en-US" w:eastAsia="en-GB"/>
              </w:rPr>
              <w:t>1x4ml</w:t>
            </w:r>
          </w:p>
        </w:tc>
        <w:tc>
          <w:tcPr>
            <w:tcW w:w="3061" w:type="dxa"/>
            <w:tcBorders>
              <w:top w:val="nil"/>
              <w:left w:val="single" w:sz="4" w:space="0" w:color="auto"/>
              <w:bottom w:val="single" w:sz="4" w:space="0" w:color="auto"/>
              <w:right w:val="single" w:sz="4" w:space="0" w:color="auto"/>
            </w:tcBorders>
            <w:vAlign w:val="center"/>
          </w:tcPr>
          <w:p w14:paraId="67C8247A" w14:textId="77777777" w:rsidR="00346FB3" w:rsidRPr="00346FB3" w:rsidRDefault="003D080A" w:rsidP="00C3532C">
            <w:pPr>
              <w:spacing w:line="276" w:lineRule="auto"/>
              <w:jc w:val="center"/>
              <w:rPr>
                <w:rFonts w:cs="Arial"/>
                <w:lang w:eastAsia="en-GB"/>
              </w:rPr>
            </w:pPr>
            <w:r w:rsidRPr="00346FB3">
              <w:rPr>
                <w:rFonts w:cs="Arial"/>
                <w:lang w:val="en-US" w:eastAsia="en-GB"/>
              </w:rPr>
              <w:t>HSL - 5 working days</w:t>
            </w:r>
          </w:p>
        </w:tc>
      </w:tr>
      <w:tr w:rsidR="00683965" w14:paraId="3A482B2B" w14:textId="77777777" w:rsidTr="00810B7C">
        <w:trPr>
          <w:trHeight w:val="510"/>
        </w:trPr>
        <w:tc>
          <w:tcPr>
            <w:tcW w:w="3515" w:type="dxa"/>
            <w:tcBorders>
              <w:top w:val="nil"/>
              <w:left w:val="single" w:sz="4" w:space="0" w:color="auto"/>
              <w:bottom w:val="single" w:sz="4" w:space="0" w:color="auto"/>
              <w:right w:val="single" w:sz="4" w:space="0" w:color="auto"/>
            </w:tcBorders>
            <w:vAlign w:val="center"/>
          </w:tcPr>
          <w:p w14:paraId="344DF935" w14:textId="77777777" w:rsidR="00346FB3" w:rsidRPr="00346FB3" w:rsidRDefault="003D080A" w:rsidP="00C3532C">
            <w:pPr>
              <w:spacing w:line="276" w:lineRule="auto"/>
              <w:rPr>
                <w:rFonts w:cs="Arial"/>
                <w:lang w:eastAsia="en-GB"/>
              </w:rPr>
            </w:pPr>
            <w:r w:rsidRPr="00346FB3">
              <w:rPr>
                <w:rFonts w:cs="Arial"/>
                <w:lang w:val="en-US" w:eastAsia="en-GB"/>
              </w:rPr>
              <w:t>GAD antibodies</w:t>
            </w:r>
          </w:p>
        </w:tc>
        <w:tc>
          <w:tcPr>
            <w:tcW w:w="1620" w:type="dxa"/>
            <w:tcBorders>
              <w:top w:val="nil"/>
              <w:left w:val="nil"/>
              <w:bottom w:val="single" w:sz="4" w:space="0" w:color="auto"/>
              <w:right w:val="single" w:sz="4" w:space="0" w:color="auto"/>
            </w:tcBorders>
            <w:vAlign w:val="center"/>
          </w:tcPr>
          <w:p w14:paraId="2E5E33E2"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6EF91F78" w14:textId="77777777" w:rsidR="00346FB3" w:rsidRPr="00346FB3" w:rsidRDefault="003D080A" w:rsidP="00C3532C">
            <w:pPr>
              <w:spacing w:line="276" w:lineRule="auto"/>
              <w:jc w:val="center"/>
              <w:rPr>
                <w:rFonts w:cs="Arial"/>
                <w:lang w:val="en-US" w:eastAsia="en-GB"/>
              </w:rPr>
            </w:pPr>
            <w:r w:rsidRPr="00346FB3">
              <w:rPr>
                <w:rFonts w:cs="Arial"/>
                <w:lang w:val="en-US" w:eastAsia="en-GB"/>
              </w:rPr>
              <w:t>1x4ml</w:t>
            </w:r>
          </w:p>
        </w:tc>
        <w:tc>
          <w:tcPr>
            <w:tcW w:w="3061" w:type="dxa"/>
            <w:tcBorders>
              <w:top w:val="nil"/>
              <w:left w:val="single" w:sz="4" w:space="0" w:color="auto"/>
              <w:bottom w:val="single" w:sz="4" w:space="0" w:color="auto"/>
              <w:right w:val="single" w:sz="4" w:space="0" w:color="auto"/>
            </w:tcBorders>
            <w:vAlign w:val="center"/>
          </w:tcPr>
          <w:p w14:paraId="66392B8A" w14:textId="77777777" w:rsidR="00346FB3" w:rsidRPr="00346FB3" w:rsidRDefault="003D080A" w:rsidP="00C3532C">
            <w:pPr>
              <w:spacing w:line="276" w:lineRule="auto"/>
              <w:jc w:val="center"/>
              <w:rPr>
                <w:rFonts w:cs="Arial"/>
                <w:lang w:eastAsia="en-GB"/>
              </w:rPr>
            </w:pPr>
            <w:r w:rsidRPr="00346FB3">
              <w:rPr>
                <w:rFonts w:cs="Arial"/>
                <w:lang w:val="en-US" w:eastAsia="en-GB"/>
              </w:rPr>
              <w:t>HSL - 7 working days</w:t>
            </w:r>
          </w:p>
        </w:tc>
      </w:tr>
      <w:tr w:rsidR="00683965" w14:paraId="49ACD20C" w14:textId="77777777" w:rsidTr="00810B7C">
        <w:trPr>
          <w:trHeight w:val="510"/>
        </w:trPr>
        <w:tc>
          <w:tcPr>
            <w:tcW w:w="3515" w:type="dxa"/>
            <w:tcBorders>
              <w:top w:val="nil"/>
              <w:left w:val="single" w:sz="4" w:space="0" w:color="auto"/>
              <w:bottom w:val="single" w:sz="4" w:space="0" w:color="auto"/>
              <w:right w:val="single" w:sz="4" w:space="0" w:color="auto"/>
            </w:tcBorders>
            <w:vAlign w:val="center"/>
          </w:tcPr>
          <w:p w14:paraId="7DACE8E2" w14:textId="77777777" w:rsidR="00346FB3" w:rsidRPr="00346FB3" w:rsidRDefault="003D080A" w:rsidP="00C3532C">
            <w:pPr>
              <w:spacing w:line="276" w:lineRule="auto"/>
              <w:rPr>
                <w:rFonts w:cs="Arial"/>
                <w:lang w:eastAsia="en-GB"/>
              </w:rPr>
            </w:pPr>
            <w:r w:rsidRPr="00346FB3">
              <w:rPr>
                <w:rFonts w:cs="Arial"/>
                <w:lang w:val="en-US" w:eastAsia="en-GB"/>
              </w:rPr>
              <w:t>Gastric parietal cell antibodies (GPC)</w:t>
            </w:r>
          </w:p>
        </w:tc>
        <w:tc>
          <w:tcPr>
            <w:tcW w:w="1620" w:type="dxa"/>
            <w:tcBorders>
              <w:top w:val="nil"/>
              <w:left w:val="nil"/>
              <w:bottom w:val="single" w:sz="4" w:space="0" w:color="auto"/>
              <w:right w:val="single" w:sz="4" w:space="0" w:color="auto"/>
            </w:tcBorders>
            <w:vAlign w:val="center"/>
          </w:tcPr>
          <w:p w14:paraId="6D6F2541"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5BF511E4" w14:textId="77777777" w:rsidR="00346FB3" w:rsidRPr="00346FB3" w:rsidRDefault="003D080A" w:rsidP="00C3532C">
            <w:pPr>
              <w:spacing w:line="276" w:lineRule="auto"/>
              <w:jc w:val="center"/>
              <w:rPr>
                <w:rFonts w:cs="Arial"/>
                <w:lang w:val="en-US" w:eastAsia="en-GB"/>
              </w:rPr>
            </w:pPr>
            <w:r w:rsidRPr="00346FB3">
              <w:rPr>
                <w:rFonts w:cs="Arial"/>
                <w:lang w:val="en-US" w:eastAsia="en-GB"/>
              </w:rPr>
              <w:t>1x4ml</w:t>
            </w:r>
          </w:p>
        </w:tc>
        <w:tc>
          <w:tcPr>
            <w:tcW w:w="3061" w:type="dxa"/>
            <w:tcBorders>
              <w:top w:val="nil"/>
              <w:left w:val="single" w:sz="4" w:space="0" w:color="auto"/>
              <w:bottom w:val="single" w:sz="4" w:space="0" w:color="auto"/>
              <w:right w:val="single" w:sz="4" w:space="0" w:color="auto"/>
            </w:tcBorders>
            <w:vAlign w:val="center"/>
          </w:tcPr>
          <w:p w14:paraId="63BC4B97" w14:textId="77777777" w:rsidR="00346FB3" w:rsidRPr="00346FB3" w:rsidRDefault="003D080A" w:rsidP="00C3532C">
            <w:pPr>
              <w:spacing w:line="276" w:lineRule="auto"/>
              <w:jc w:val="center"/>
              <w:rPr>
                <w:rFonts w:cs="Arial"/>
                <w:lang w:eastAsia="en-GB"/>
              </w:rPr>
            </w:pPr>
            <w:r w:rsidRPr="00346FB3">
              <w:rPr>
                <w:rFonts w:cs="Arial"/>
                <w:lang w:val="en-US" w:eastAsia="en-GB"/>
              </w:rPr>
              <w:t>HSL - 7 working days</w:t>
            </w:r>
          </w:p>
        </w:tc>
      </w:tr>
      <w:tr w:rsidR="00683965" w14:paraId="3D718763" w14:textId="77777777" w:rsidTr="00810B7C">
        <w:trPr>
          <w:trHeight w:val="510"/>
        </w:trPr>
        <w:tc>
          <w:tcPr>
            <w:tcW w:w="3515" w:type="dxa"/>
            <w:tcBorders>
              <w:top w:val="nil"/>
              <w:left w:val="single" w:sz="4" w:space="0" w:color="auto"/>
              <w:bottom w:val="single" w:sz="4" w:space="0" w:color="auto"/>
              <w:right w:val="single" w:sz="4" w:space="0" w:color="auto"/>
            </w:tcBorders>
            <w:vAlign w:val="center"/>
          </w:tcPr>
          <w:p w14:paraId="0602E94F" w14:textId="77777777" w:rsidR="00346FB3" w:rsidRPr="00346FB3" w:rsidRDefault="003D080A" w:rsidP="00C3532C">
            <w:pPr>
              <w:spacing w:line="276" w:lineRule="auto"/>
              <w:rPr>
                <w:rFonts w:cs="Arial"/>
                <w:lang w:eastAsia="en-GB"/>
              </w:rPr>
            </w:pPr>
            <w:r w:rsidRPr="00346FB3">
              <w:rPr>
                <w:rFonts w:cs="Arial"/>
                <w:lang w:val="en-US" w:eastAsia="en-GB"/>
              </w:rPr>
              <w:t>glomerular basement membrane antibodies (GBM)</w:t>
            </w:r>
          </w:p>
        </w:tc>
        <w:tc>
          <w:tcPr>
            <w:tcW w:w="1620" w:type="dxa"/>
            <w:tcBorders>
              <w:top w:val="nil"/>
              <w:left w:val="nil"/>
              <w:bottom w:val="single" w:sz="4" w:space="0" w:color="auto"/>
              <w:right w:val="single" w:sz="4" w:space="0" w:color="auto"/>
            </w:tcBorders>
            <w:vAlign w:val="center"/>
          </w:tcPr>
          <w:p w14:paraId="38BD3219"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4D37BDFA" w14:textId="77777777" w:rsidR="00346FB3" w:rsidRPr="00346FB3" w:rsidRDefault="003D080A" w:rsidP="00C3532C">
            <w:pPr>
              <w:spacing w:line="276" w:lineRule="auto"/>
              <w:jc w:val="center"/>
              <w:rPr>
                <w:rFonts w:cs="Arial"/>
                <w:lang w:val="en-US" w:eastAsia="en-GB"/>
              </w:rPr>
            </w:pPr>
            <w:r w:rsidRPr="00346FB3">
              <w:rPr>
                <w:rFonts w:cs="Arial"/>
                <w:lang w:val="en-US" w:eastAsia="en-GB"/>
              </w:rPr>
              <w:t>1x4ml</w:t>
            </w:r>
          </w:p>
        </w:tc>
        <w:tc>
          <w:tcPr>
            <w:tcW w:w="3061" w:type="dxa"/>
            <w:tcBorders>
              <w:top w:val="nil"/>
              <w:left w:val="single" w:sz="4" w:space="0" w:color="auto"/>
              <w:bottom w:val="single" w:sz="4" w:space="0" w:color="auto"/>
              <w:right w:val="single" w:sz="4" w:space="0" w:color="auto"/>
            </w:tcBorders>
            <w:vAlign w:val="center"/>
          </w:tcPr>
          <w:p w14:paraId="6E7FF1F0" w14:textId="77777777" w:rsidR="00346FB3" w:rsidRPr="00346FB3" w:rsidRDefault="003D080A" w:rsidP="00C3532C">
            <w:pPr>
              <w:spacing w:line="276" w:lineRule="auto"/>
              <w:jc w:val="center"/>
              <w:rPr>
                <w:rFonts w:cs="Arial"/>
                <w:lang w:eastAsia="en-GB"/>
              </w:rPr>
            </w:pPr>
            <w:r w:rsidRPr="00346FB3">
              <w:rPr>
                <w:rFonts w:cs="Arial"/>
                <w:lang w:val="en-US" w:eastAsia="en-GB"/>
              </w:rPr>
              <w:t>HSL - 7 working days</w:t>
            </w:r>
          </w:p>
        </w:tc>
      </w:tr>
      <w:tr w:rsidR="00683965" w14:paraId="53404135" w14:textId="77777777" w:rsidTr="00810B7C">
        <w:trPr>
          <w:trHeight w:val="271"/>
        </w:trPr>
        <w:tc>
          <w:tcPr>
            <w:tcW w:w="3515" w:type="dxa"/>
            <w:tcBorders>
              <w:top w:val="nil"/>
              <w:left w:val="single" w:sz="4" w:space="0" w:color="auto"/>
              <w:bottom w:val="single" w:sz="4" w:space="0" w:color="auto"/>
              <w:right w:val="single" w:sz="4" w:space="0" w:color="auto"/>
            </w:tcBorders>
            <w:vAlign w:val="center"/>
          </w:tcPr>
          <w:p w14:paraId="4763BCE7" w14:textId="77777777" w:rsidR="00346FB3" w:rsidRPr="00346FB3" w:rsidRDefault="003D080A" w:rsidP="00C3532C">
            <w:pPr>
              <w:spacing w:line="276" w:lineRule="auto"/>
              <w:rPr>
                <w:rFonts w:cs="Arial"/>
                <w:lang w:val="en-US" w:eastAsia="en-GB"/>
              </w:rPr>
            </w:pPr>
            <w:r w:rsidRPr="00346FB3">
              <w:rPr>
                <w:rFonts w:cs="Arial"/>
                <w:lang w:val="en-US" w:eastAsia="en-GB"/>
              </w:rPr>
              <w:t>GM1 ganglioside antibodies</w:t>
            </w:r>
          </w:p>
        </w:tc>
        <w:tc>
          <w:tcPr>
            <w:tcW w:w="1620" w:type="dxa"/>
            <w:tcBorders>
              <w:top w:val="nil"/>
              <w:left w:val="nil"/>
              <w:bottom w:val="single" w:sz="4" w:space="0" w:color="auto"/>
              <w:right w:val="single" w:sz="4" w:space="0" w:color="auto"/>
            </w:tcBorders>
            <w:vAlign w:val="center"/>
          </w:tcPr>
          <w:p w14:paraId="5852BEE3"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7971E38D" w14:textId="77777777" w:rsidR="00346FB3" w:rsidRPr="00346FB3" w:rsidRDefault="003D080A" w:rsidP="00C3532C">
            <w:pPr>
              <w:spacing w:line="276" w:lineRule="auto"/>
              <w:jc w:val="center"/>
              <w:rPr>
                <w:rFonts w:cs="Arial"/>
                <w:lang w:val="en-US" w:eastAsia="en-GB"/>
              </w:rPr>
            </w:pPr>
            <w:r w:rsidRPr="00346FB3">
              <w:rPr>
                <w:rFonts w:cs="Arial"/>
                <w:lang w:val="en-US" w:eastAsia="en-GB"/>
              </w:rPr>
              <w:t>1x4ml</w:t>
            </w:r>
          </w:p>
        </w:tc>
        <w:tc>
          <w:tcPr>
            <w:tcW w:w="3061" w:type="dxa"/>
            <w:tcBorders>
              <w:top w:val="nil"/>
              <w:left w:val="single" w:sz="4" w:space="0" w:color="auto"/>
              <w:bottom w:val="single" w:sz="4" w:space="0" w:color="auto"/>
              <w:right w:val="single" w:sz="4" w:space="0" w:color="auto"/>
            </w:tcBorders>
            <w:vAlign w:val="center"/>
          </w:tcPr>
          <w:p w14:paraId="2133974E" w14:textId="77777777" w:rsidR="00346FB3" w:rsidRPr="00346FB3" w:rsidRDefault="003D080A" w:rsidP="00C3532C">
            <w:pPr>
              <w:spacing w:line="276" w:lineRule="auto"/>
              <w:jc w:val="center"/>
              <w:rPr>
                <w:rFonts w:cs="Arial"/>
                <w:lang w:val="en-US" w:eastAsia="en-GB"/>
              </w:rPr>
            </w:pPr>
            <w:r w:rsidRPr="00346FB3">
              <w:rPr>
                <w:rFonts w:cs="Arial"/>
                <w:lang w:val="en-US" w:eastAsia="en-GB"/>
              </w:rPr>
              <w:t>HSL - 2-3 Weeks</w:t>
            </w:r>
          </w:p>
        </w:tc>
      </w:tr>
      <w:tr w:rsidR="00683965" w14:paraId="2C1F3893" w14:textId="77777777" w:rsidTr="00810B7C">
        <w:trPr>
          <w:trHeight w:val="510"/>
        </w:trPr>
        <w:tc>
          <w:tcPr>
            <w:tcW w:w="3515" w:type="dxa"/>
            <w:tcBorders>
              <w:top w:val="nil"/>
              <w:left w:val="single" w:sz="4" w:space="0" w:color="auto"/>
              <w:bottom w:val="single" w:sz="4" w:space="0" w:color="auto"/>
              <w:right w:val="single" w:sz="4" w:space="0" w:color="auto"/>
            </w:tcBorders>
            <w:vAlign w:val="center"/>
          </w:tcPr>
          <w:p w14:paraId="63127F18" w14:textId="77777777" w:rsidR="00346FB3" w:rsidRPr="00346FB3" w:rsidRDefault="003D080A" w:rsidP="00C3532C">
            <w:pPr>
              <w:spacing w:line="276" w:lineRule="auto"/>
              <w:rPr>
                <w:rFonts w:cs="Arial"/>
                <w:lang w:eastAsia="en-GB"/>
              </w:rPr>
            </w:pPr>
            <w:r w:rsidRPr="00346FB3">
              <w:rPr>
                <w:rFonts w:cs="Arial"/>
                <w:lang w:val="en-US" w:eastAsia="en-GB"/>
              </w:rPr>
              <w:t>Intrinsic factor antibodies</w:t>
            </w:r>
          </w:p>
        </w:tc>
        <w:tc>
          <w:tcPr>
            <w:tcW w:w="1620" w:type="dxa"/>
            <w:tcBorders>
              <w:top w:val="nil"/>
              <w:left w:val="nil"/>
              <w:bottom w:val="single" w:sz="4" w:space="0" w:color="auto"/>
              <w:right w:val="single" w:sz="4" w:space="0" w:color="auto"/>
            </w:tcBorders>
            <w:vAlign w:val="center"/>
          </w:tcPr>
          <w:p w14:paraId="57A2AAB0"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167AFC27" w14:textId="77777777" w:rsidR="00346FB3" w:rsidRPr="00346FB3" w:rsidRDefault="003D080A" w:rsidP="00C3532C">
            <w:pPr>
              <w:spacing w:line="276" w:lineRule="auto"/>
              <w:jc w:val="center"/>
              <w:rPr>
                <w:rFonts w:cs="Arial"/>
                <w:lang w:val="en-US" w:eastAsia="en-GB"/>
              </w:rPr>
            </w:pPr>
            <w:r w:rsidRPr="00346FB3">
              <w:rPr>
                <w:rFonts w:cs="Arial"/>
                <w:lang w:val="en-US" w:eastAsia="en-GB"/>
              </w:rPr>
              <w:t>1x4ml</w:t>
            </w:r>
          </w:p>
        </w:tc>
        <w:tc>
          <w:tcPr>
            <w:tcW w:w="3061" w:type="dxa"/>
            <w:tcBorders>
              <w:top w:val="nil"/>
              <w:left w:val="single" w:sz="4" w:space="0" w:color="auto"/>
              <w:bottom w:val="single" w:sz="4" w:space="0" w:color="auto"/>
              <w:right w:val="single" w:sz="4" w:space="0" w:color="auto"/>
            </w:tcBorders>
            <w:vAlign w:val="center"/>
          </w:tcPr>
          <w:p w14:paraId="07283252" w14:textId="77777777" w:rsidR="00346FB3" w:rsidRPr="00346FB3" w:rsidRDefault="003D080A" w:rsidP="00C3532C">
            <w:pPr>
              <w:spacing w:line="276" w:lineRule="auto"/>
              <w:jc w:val="center"/>
              <w:rPr>
                <w:rFonts w:cs="Arial"/>
                <w:lang w:eastAsia="en-GB"/>
              </w:rPr>
            </w:pPr>
            <w:r w:rsidRPr="00346FB3">
              <w:rPr>
                <w:rFonts w:cs="Arial"/>
                <w:lang w:val="en-US" w:eastAsia="en-GB"/>
              </w:rPr>
              <w:t>HSL - 7 working days</w:t>
            </w:r>
          </w:p>
        </w:tc>
      </w:tr>
      <w:tr w:rsidR="00683965" w14:paraId="5F879E58" w14:textId="77777777" w:rsidTr="00810B7C">
        <w:trPr>
          <w:trHeight w:val="371"/>
        </w:trPr>
        <w:tc>
          <w:tcPr>
            <w:tcW w:w="3515" w:type="dxa"/>
            <w:tcBorders>
              <w:top w:val="nil"/>
              <w:left w:val="single" w:sz="4" w:space="0" w:color="auto"/>
              <w:bottom w:val="single" w:sz="4" w:space="0" w:color="auto"/>
              <w:right w:val="single" w:sz="4" w:space="0" w:color="auto"/>
            </w:tcBorders>
            <w:vAlign w:val="center"/>
          </w:tcPr>
          <w:p w14:paraId="44CA2F80" w14:textId="77777777" w:rsidR="00346FB3" w:rsidRPr="00346FB3" w:rsidRDefault="003D080A" w:rsidP="00C3532C">
            <w:pPr>
              <w:spacing w:line="276" w:lineRule="auto"/>
              <w:rPr>
                <w:rFonts w:cs="Arial"/>
                <w:lang w:eastAsia="en-GB"/>
              </w:rPr>
            </w:pPr>
            <w:r w:rsidRPr="00346FB3">
              <w:rPr>
                <w:rFonts w:cs="Arial"/>
                <w:lang w:val="en-US" w:eastAsia="en-GB"/>
              </w:rPr>
              <w:t>Islet cell antibodies</w:t>
            </w:r>
          </w:p>
        </w:tc>
        <w:tc>
          <w:tcPr>
            <w:tcW w:w="1620" w:type="dxa"/>
            <w:tcBorders>
              <w:top w:val="nil"/>
              <w:left w:val="nil"/>
              <w:bottom w:val="single" w:sz="4" w:space="0" w:color="auto"/>
              <w:right w:val="single" w:sz="4" w:space="0" w:color="auto"/>
            </w:tcBorders>
            <w:vAlign w:val="center"/>
          </w:tcPr>
          <w:p w14:paraId="1B8D2203"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105E7EC5" w14:textId="77777777" w:rsidR="00346FB3" w:rsidRPr="00346FB3" w:rsidRDefault="003D080A" w:rsidP="00C3532C">
            <w:pPr>
              <w:spacing w:line="276" w:lineRule="auto"/>
              <w:jc w:val="center"/>
              <w:rPr>
                <w:rFonts w:cs="Arial"/>
                <w:lang w:val="en-US" w:eastAsia="en-GB"/>
              </w:rPr>
            </w:pPr>
            <w:r w:rsidRPr="00346FB3">
              <w:rPr>
                <w:rFonts w:cs="Arial"/>
                <w:lang w:val="en-US" w:eastAsia="en-GB"/>
              </w:rPr>
              <w:t>1x4ml</w:t>
            </w:r>
          </w:p>
        </w:tc>
        <w:tc>
          <w:tcPr>
            <w:tcW w:w="3061" w:type="dxa"/>
            <w:tcBorders>
              <w:top w:val="nil"/>
              <w:left w:val="single" w:sz="4" w:space="0" w:color="auto"/>
              <w:bottom w:val="single" w:sz="4" w:space="0" w:color="auto"/>
              <w:right w:val="single" w:sz="4" w:space="0" w:color="auto"/>
            </w:tcBorders>
            <w:vAlign w:val="center"/>
          </w:tcPr>
          <w:p w14:paraId="14320F74" w14:textId="77777777" w:rsidR="00346FB3" w:rsidRPr="00346FB3" w:rsidRDefault="003D080A" w:rsidP="00C3532C">
            <w:pPr>
              <w:spacing w:line="276" w:lineRule="auto"/>
              <w:jc w:val="center"/>
              <w:rPr>
                <w:rFonts w:cs="Arial"/>
                <w:lang w:eastAsia="en-GB"/>
              </w:rPr>
            </w:pPr>
            <w:r w:rsidRPr="00346FB3">
              <w:rPr>
                <w:rFonts w:cs="Arial"/>
                <w:lang w:val="en-US" w:eastAsia="en-GB"/>
              </w:rPr>
              <w:t>HSL - 7 working days</w:t>
            </w:r>
          </w:p>
        </w:tc>
      </w:tr>
      <w:tr w:rsidR="00683965" w14:paraId="41ABAC09" w14:textId="77777777" w:rsidTr="00810B7C">
        <w:trPr>
          <w:trHeight w:val="510"/>
        </w:trPr>
        <w:tc>
          <w:tcPr>
            <w:tcW w:w="3515" w:type="dxa"/>
            <w:tcBorders>
              <w:top w:val="nil"/>
              <w:left w:val="single" w:sz="4" w:space="0" w:color="auto"/>
              <w:bottom w:val="single" w:sz="4" w:space="0" w:color="auto"/>
              <w:right w:val="single" w:sz="4" w:space="0" w:color="auto"/>
            </w:tcBorders>
            <w:vAlign w:val="center"/>
          </w:tcPr>
          <w:p w14:paraId="70D28190" w14:textId="77777777" w:rsidR="00346FB3" w:rsidRPr="00346FB3" w:rsidRDefault="003D080A" w:rsidP="00C3532C">
            <w:pPr>
              <w:spacing w:line="276" w:lineRule="auto"/>
              <w:rPr>
                <w:rFonts w:cs="Arial"/>
                <w:lang w:eastAsia="en-GB"/>
              </w:rPr>
            </w:pPr>
            <w:r w:rsidRPr="00346FB3">
              <w:rPr>
                <w:rFonts w:cs="Arial"/>
                <w:lang w:val="en-US" w:eastAsia="en-GB"/>
              </w:rPr>
              <w:t>Liver-kidney-microsomal antibodies (LKM)</w:t>
            </w:r>
          </w:p>
        </w:tc>
        <w:tc>
          <w:tcPr>
            <w:tcW w:w="1620" w:type="dxa"/>
            <w:tcBorders>
              <w:top w:val="nil"/>
              <w:left w:val="nil"/>
              <w:bottom w:val="single" w:sz="4" w:space="0" w:color="auto"/>
              <w:right w:val="single" w:sz="4" w:space="0" w:color="auto"/>
            </w:tcBorders>
            <w:vAlign w:val="center"/>
          </w:tcPr>
          <w:p w14:paraId="56C16B38"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553B3190" w14:textId="77777777" w:rsidR="00346FB3" w:rsidRPr="00346FB3" w:rsidRDefault="003D080A" w:rsidP="00C3532C">
            <w:pPr>
              <w:spacing w:line="276" w:lineRule="auto"/>
              <w:jc w:val="center"/>
              <w:rPr>
                <w:rFonts w:cs="Arial"/>
                <w:lang w:val="en-US" w:eastAsia="en-GB"/>
              </w:rPr>
            </w:pPr>
            <w:r w:rsidRPr="00346FB3">
              <w:rPr>
                <w:rFonts w:cs="Arial"/>
                <w:lang w:val="en-US" w:eastAsia="en-GB"/>
              </w:rPr>
              <w:t>1x4ml</w:t>
            </w:r>
          </w:p>
        </w:tc>
        <w:tc>
          <w:tcPr>
            <w:tcW w:w="3061" w:type="dxa"/>
            <w:tcBorders>
              <w:top w:val="nil"/>
              <w:left w:val="single" w:sz="4" w:space="0" w:color="auto"/>
              <w:bottom w:val="single" w:sz="4" w:space="0" w:color="auto"/>
              <w:right w:val="single" w:sz="4" w:space="0" w:color="auto"/>
            </w:tcBorders>
            <w:vAlign w:val="center"/>
          </w:tcPr>
          <w:p w14:paraId="5AE94291" w14:textId="77777777" w:rsidR="00346FB3" w:rsidRPr="00346FB3" w:rsidRDefault="003D080A" w:rsidP="00C3532C">
            <w:pPr>
              <w:spacing w:line="276" w:lineRule="auto"/>
              <w:jc w:val="center"/>
              <w:rPr>
                <w:rFonts w:cs="Arial"/>
                <w:lang w:val="en-US" w:eastAsia="en-GB"/>
              </w:rPr>
            </w:pPr>
            <w:r w:rsidRPr="00346FB3">
              <w:rPr>
                <w:rFonts w:cs="Arial"/>
                <w:lang w:val="en-US" w:eastAsia="en-GB"/>
              </w:rPr>
              <w:t>HSL - 7 working days</w:t>
            </w:r>
          </w:p>
        </w:tc>
      </w:tr>
      <w:tr w:rsidR="00683965" w14:paraId="6339383C" w14:textId="77777777" w:rsidTr="00810B7C">
        <w:trPr>
          <w:trHeight w:val="510"/>
        </w:trPr>
        <w:tc>
          <w:tcPr>
            <w:tcW w:w="3515" w:type="dxa"/>
            <w:tcBorders>
              <w:top w:val="nil"/>
              <w:left w:val="single" w:sz="4" w:space="0" w:color="auto"/>
              <w:bottom w:val="single" w:sz="4" w:space="0" w:color="auto"/>
              <w:right w:val="single" w:sz="4" w:space="0" w:color="auto"/>
            </w:tcBorders>
            <w:vAlign w:val="center"/>
          </w:tcPr>
          <w:p w14:paraId="71F3BCAB" w14:textId="77777777" w:rsidR="00346FB3" w:rsidRPr="00346FB3" w:rsidRDefault="003D080A" w:rsidP="00C3532C">
            <w:pPr>
              <w:spacing w:line="276" w:lineRule="auto"/>
              <w:rPr>
                <w:rFonts w:cs="Arial"/>
                <w:lang w:eastAsia="en-GB"/>
              </w:rPr>
            </w:pPr>
            <w:r w:rsidRPr="00346FB3">
              <w:rPr>
                <w:rFonts w:cs="Arial"/>
                <w:lang w:val="en-US" w:eastAsia="en-GB"/>
              </w:rPr>
              <w:t>M2 antibodies</w:t>
            </w:r>
          </w:p>
        </w:tc>
        <w:tc>
          <w:tcPr>
            <w:tcW w:w="1620" w:type="dxa"/>
            <w:tcBorders>
              <w:top w:val="nil"/>
              <w:left w:val="nil"/>
              <w:bottom w:val="single" w:sz="4" w:space="0" w:color="auto"/>
              <w:right w:val="single" w:sz="4" w:space="0" w:color="auto"/>
            </w:tcBorders>
            <w:vAlign w:val="center"/>
          </w:tcPr>
          <w:p w14:paraId="2E99DF70"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601D9424" w14:textId="77777777" w:rsidR="00346FB3" w:rsidRPr="00346FB3" w:rsidRDefault="003D080A" w:rsidP="00C3532C">
            <w:pPr>
              <w:spacing w:line="276" w:lineRule="auto"/>
              <w:jc w:val="center"/>
              <w:rPr>
                <w:rFonts w:cs="Arial"/>
                <w:lang w:val="en-US" w:eastAsia="en-GB"/>
              </w:rPr>
            </w:pPr>
            <w:r w:rsidRPr="00346FB3">
              <w:rPr>
                <w:rFonts w:cs="Arial"/>
                <w:lang w:val="en-US" w:eastAsia="en-GB"/>
              </w:rPr>
              <w:t>1x4ml</w:t>
            </w:r>
          </w:p>
        </w:tc>
        <w:tc>
          <w:tcPr>
            <w:tcW w:w="3061" w:type="dxa"/>
            <w:tcBorders>
              <w:top w:val="nil"/>
              <w:left w:val="single" w:sz="4" w:space="0" w:color="auto"/>
              <w:bottom w:val="single" w:sz="4" w:space="0" w:color="auto"/>
              <w:right w:val="single" w:sz="4" w:space="0" w:color="auto"/>
            </w:tcBorders>
            <w:vAlign w:val="center"/>
          </w:tcPr>
          <w:p w14:paraId="69C91BB7" w14:textId="77777777" w:rsidR="00346FB3" w:rsidRPr="00346FB3" w:rsidRDefault="003D080A" w:rsidP="00C3532C">
            <w:pPr>
              <w:spacing w:line="276" w:lineRule="auto"/>
              <w:jc w:val="center"/>
              <w:rPr>
                <w:rFonts w:cs="Arial"/>
                <w:lang w:eastAsia="en-GB"/>
              </w:rPr>
            </w:pPr>
            <w:r w:rsidRPr="00346FB3">
              <w:rPr>
                <w:rFonts w:cs="Arial"/>
                <w:lang w:val="en-US" w:eastAsia="en-GB"/>
              </w:rPr>
              <w:t>HSL - 7 working days</w:t>
            </w:r>
          </w:p>
        </w:tc>
      </w:tr>
      <w:tr w:rsidR="00683965" w14:paraId="3518853B" w14:textId="77777777" w:rsidTr="00810B7C">
        <w:trPr>
          <w:trHeight w:val="510"/>
        </w:trPr>
        <w:tc>
          <w:tcPr>
            <w:tcW w:w="3515" w:type="dxa"/>
            <w:tcBorders>
              <w:top w:val="nil"/>
              <w:left w:val="single" w:sz="4" w:space="0" w:color="auto"/>
              <w:bottom w:val="single" w:sz="4" w:space="0" w:color="auto"/>
              <w:right w:val="single" w:sz="4" w:space="0" w:color="auto"/>
            </w:tcBorders>
            <w:vAlign w:val="center"/>
          </w:tcPr>
          <w:p w14:paraId="252F4032" w14:textId="77777777" w:rsidR="00346FB3" w:rsidRPr="00346FB3" w:rsidRDefault="003D080A" w:rsidP="00C3532C">
            <w:pPr>
              <w:spacing w:line="276" w:lineRule="auto"/>
              <w:rPr>
                <w:rFonts w:cs="Arial"/>
                <w:lang w:val="en-US" w:eastAsia="en-GB"/>
              </w:rPr>
            </w:pPr>
            <w:r w:rsidRPr="00346FB3">
              <w:rPr>
                <w:rFonts w:cs="Arial"/>
                <w:lang w:val="en-US" w:eastAsia="en-GB"/>
              </w:rPr>
              <w:t xml:space="preserve">Mitochondrial antibodies </w:t>
            </w:r>
          </w:p>
          <w:p w14:paraId="20BE954F" w14:textId="77777777" w:rsidR="00346FB3" w:rsidRPr="00346FB3" w:rsidRDefault="003D080A" w:rsidP="00C3532C">
            <w:pPr>
              <w:spacing w:line="276" w:lineRule="auto"/>
              <w:rPr>
                <w:rFonts w:cs="Arial"/>
                <w:lang w:eastAsia="en-GB"/>
              </w:rPr>
            </w:pPr>
            <w:r w:rsidRPr="00346FB3">
              <w:rPr>
                <w:rFonts w:cs="Arial"/>
                <w:lang w:val="en-US" w:eastAsia="en-GB"/>
              </w:rPr>
              <w:t>(AMA)</w:t>
            </w:r>
          </w:p>
        </w:tc>
        <w:tc>
          <w:tcPr>
            <w:tcW w:w="1620" w:type="dxa"/>
            <w:tcBorders>
              <w:top w:val="nil"/>
              <w:left w:val="nil"/>
              <w:bottom w:val="single" w:sz="4" w:space="0" w:color="auto"/>
              <w:right w:val="single" w:sz="4" w:space="0" w:color="auto"/>
            </w:tcBorders>
            <w:vAlign w:val="center"/>
          </w:tcPr>
          <w:p w14:paraId="4A72B4B1"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2D8ABE99" w14:textId="77777777" w:rsidR="00346FB3" w:rsidRPr="00346FB3" w:rsidRDefault="003D080A" w:rsidP="00C3532C">
            <w:pPr>
              <w:spacing w:line="276" w:lineRule="auto"/>
              <w:jc w:val="center"/>
              <w:rPr>
                <w:rFonts w:cs="Arial"/>
                <w:lang w:val="en-US" w:eastAsia="en-GB"/>
              </w:rPr>
            </w:pPr>
            <w:r w:rsidRPr="00346FB3">
              <w:rPr>
                <w:rFonts w:cs="Arial"/>
                <w:lang w:val="en-US" w:eastAsia="en-GB"/>
              </w:rPr>
              <w:t>1x4ml</w:t>
            </w:r>
          </w:p>
        </w:tc>
        <w:tc>
          <w:tcPr>
            <w:tcW w:w="3061" w:type="dxa"/>
            <w:tcBorders>
              <w:top w:val="nil"/>
              <w:left w:val="single" w:sz="4" w:space="0" w:color="auto"/>
              <w:bottom w:val="single" w:sz="4" w:space="0" w:color="auto"/>
              <w:right w:val="single" w:sz="4" w:space="0" w:color="auto"/>
            </w:tcBorders>
            <w:vAlign w:val="center"/>
          </w:tcPr>
          <w:p w14:paraId="3EBEB452" w14:textId="77777777" w:rsidR="00346FB3" w:rsidRPr="00346FB3" w:rsidRDefault="003D080A" w:rsidP="00C3532C">
            <w:pPr>
              <w:spacing w:line="276" w:lineRule="auto"/>
              <w:jc w:val="center"/>
              <w:rPr>
                <w:rFonts w:cs="Arial"/>
                <w:lang w:eastAsia="en-GB"/>
              </w:rPr>
            </w:pPr>
            <w:r w:rsidRPr="00346FB3">
              <w:rPr>
                <w:rFonts w:cs="Arial"/>
                <w:lang w:val="en-US" w:eastAsia="en-GB"/>
              </w:rPr>
              <w:t>HSL - 7 working days</w:t>
            </w:r>
          </w:p>
        </w:tc>
      </w:tr>
      <w:tr w:rsidR="00683965" w14:paraId="0C516421" w14:textId="77777777" w:rsidTr="00810B7C">
        <w:trPr>
          <w:trHeight w:val="510"/>
        </w:trPr>
        <w:tc>
          <w:tcPr>
            <w:tcW w:w="3515" w:type="dxa"/>
            <w:tcBorders>
              <w:top w:val="single" w:sz="4" w:space="0" w:color="auto"/>
              <w:left w:val="single" w:sz="4" w:space="0" w:color="auto"/>
              <w:bottom w:val="single" w:sz="4" w:space="0" w:color="auto"/>
              <w:right w:val="single" w:sz="4" w:space="0" w:color="auto"/>
            </w:tcBorders>
            <w:vAlign w:val="center"/>
          </w:tcPr>
          <w:p w14:paraId="08BC014D" w14:textId="77777777" w:rsidR="00346FB3" w:rsidRPr="00346FB3" w:rsidRDefault="003D080A" w:rsidP="00C3532C">
            <w:pPr>
              <w:spacing w:line="276" w:lineRule="auto"/>
              <w:rPr>
                <w:rFonts w:cs="Arial"/>
                <w:lang w:val="en-US" w:eastAsia="en-GB"/>
              </w:rPr>
            </w:pPr>
            <w:r w:rsidRPr="00346FB3">
              <w:rPr>
                <w:rFonts w:cs="Arial"/>
                <w:lang w:val="en-US" w:eastAsia="en-GB"/>
              </w:rPr>
              <w:t>Anti mullerian hormone (amull)</w:t>
            </w:r>
          </w:p>
        </w:tc>
        <w:tc>
          <w:tcPr>
            <w:tcW w:w="1620" w:type="dxa"/>
            <w:tcBorders>
              <w:top w:val="single" w:sz="4" w:space="0" w:color="auto"/>
              <w:left w:val="nil"/>
              <w:bottom w:val="single" w:sz="4" w:space="0" w:color="auto"/>
              <w:right w:val="single" w:sz="4" w:space="0" w:color="auto"/>
            </w:tcBorders>
            <w:vAlign w:val="center"/>
          </w:tcPr>
          <w:p w14:paraId="2F8AAAC9"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75C6A341" w14:textId="77777777" w:rsidR="00346FB3" w:rsidRPr="00346FB3" w:rsidRDefault="003D080A" w:rsidP="00C3532C">
            <w:pPr>
              <w:spacing w:line="276" w:lineRule="auto"/>
              <w:jc w:val="center"/>
              <w:rPr>
                <w:rFonts w:cs="Arial"/>
                <w:lang w:val="en-US" w:eastAsia="en-GB"/>
              </w:rPr>
            </w:pPr>
            <w:r w:rsidRPr="00346FB3">
              <w:rPr>
                <w:rFonts w:cs="Arial"/>
                <w:lang w:val="en-US" w:eastAsia="en-GB"/>
              </w:rPr>
              <w:t>1x4ml</w:t>
            </w:r>
          </w:p>
        </w:tc>
        <w:tc>
          <w:tcPr>
            <w:tcW w:w="3061" w:type="dxa"/>
            <w:tcBorders>
              <w:top w:val="single" w:sz="4" w:space="0" w:color="auto"/>
              <w:left w:val="single" w:sz="4" w:space="0" w:color="auto"/>
              <w:bottom w:val="single" w:sz="4" w:space="0" w:color="auto"/>
              <w:right w:val="single" w:sz="4" w:space="0" w:color="auto"/>
            </w:tcBorders>
            <w:vAlign w:val="center"/>
          </w:tcPr>
          <w:p w14:paraId="6071E454" w14:textId="77777777" w:rsidR="00346FB3" w:rsidRPr="00346FB3" w:rsidRDefault="003D080A" w:rsidP="00C3532C">
            <w:pPr>
              <w:spacing w:line="276" w:lineRule="auto"/>
              <w:jc w:val="center"/>
              <w:rPr>
                <w:rFonts w:cs="Arial"/>
                <w:lang w:val="en-US" w:eastAsia="en-GB"/>
              </w:rPr>
            </w:pPr>
            <w:r w:rsidRPr="00346FB3">
              <w:rPr>
                <w:rFonts w:cs="Arial"/>
                <w:lang w:val="en-US" w:eastAsia="en-GB"/>
              </w:rPr>
              <w:t>HSL - 7 working days</w:t>
            </w:r>
          </w:p>
        </w:tc>
      </w:tr>
      <w:tr w:rsidR="00683965" w14:paraId="48F1E69F" w14:textId="77777777" w:rsidTr="00810B7C">
        <w:trPr>
          <w:trHeight w:val="510"/>
        </w:trPr>
        <w:tc>
          <w:tcPr>
            <w:tcW w:w="3515" w:type="dxa"/>
            <w:tcBorders>
              <w:top w:val="single" w:sz="4" w:space="0" w:color="auto"/>
              <w:left w:val="single" w:sz="4" w:space="0" w:color="auto"/>
              <w:bottom w:val="single" w:sz="4" w:space="0" w:color="auto"/>
              <w:right w:val="single" w:sz="4" w:space="0" w:color="auto"/>
            </w:tcBorders>
            <w:vAlign w:val="center"/>
          </w:tcPr>
          <w:p w14:paraId="297AF1E6" w14:textId="77777777" w:rsidR="00346FB3" w:rsidRPr="00346FB3" w:rsidRDefault="003D080A" w:rsidP="00C3532C">
            <w:pPr>
              <w:spacing w:line="276" w:lineRule="auto"/>
              <w:rPr>
                <w:rFonts w:cs="Arial"/>
                <w:lang w:val="en-US" w:eastAsia="en-GB"/>
              </w:rPr>
            </w:pPr>
            <w:r w:rsidRPr="00346FB3">
              <w:rPr>
                <w:rFonts w:cs="Arial"/>
                <w:lang w:val="en-US" w:eastAsia="en-GB"/>
              </w:rPr>
              <w:t xml:space="preserve">Neuronal antibodies </w:t>
            </w:r>
          </w:p>
          <w:p w14:paraId="6C9EC8F6" w14:textId="77777777" w:rsidR="00346FB3" w:rsidRPr="00346FB3" w:rsidRDefault="003D080A" w:rsidP="00C3532C">
            <w:pPr>
              <w:spacing w:line="276" w:lineRule="auto"/>
              <w:rPr>
                <w:rFonts w:cs="Arial"/>
                <w:lang w:val="en-US" w:eastAsia="en-GB"/>
              </w:rPr>
            </w:pPr>
            <w:r w:rsidRPr="00346FB3">
              <w:rPr>
                <w:rFonts w:cs="Arial"/>
                <w:lang w:val="en-US" w:eastAsia="en-GB"/>
              </w:rPr>
              <w:t>(HU, YO)</w:t>
            </w:r>
          </w:p>
        </w:tc>
        <w:tc>
          <w:tcPr>
            <w:tcW w:w="1620" w:type="dxa"/>
            <w:tcBorders>
              <w:top w:val="single" w:sz="4" w:space="0" w:color="auto"/>
              <w:left w:val="nil"/>
              <w:bottom w:val="single" w:sz="4" w:space="0" w:color="auto"/>
              <w:right w:val="single" w:sz="4" w:space="0" w:color="auto"/>
            </w:tcBorders>
            <w:vAlign w:val="center"/>
          </w:tcPr>
          <w:p w14:paraId="22907F5A"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1C726E73" w14:textId="77777777" w:rsidR="00346FB3" w:rsidRPr="00346FB3" w:rsidRDefault="003D080A" w:rsidP="00C3532C">
            <w:pPr>
              <w:spacing w:line="276" w:lineRule="auto"/>
              <w:jc w:val="center"/>
              <w:rPr>
                <w:rFonts w:cs="Arial"/>
                <w:lang w:val="en-US" w:eastAsia="en-GB"/>
              </w:rPr>
            </w:pPr>
            <w:r w:rsidRPr="00346FB3">
              <w:rPr>
                <w:rFonts w:cs="Arial"/>
                <w:lang w:val="en-US" w:eastAsia="en-GB"/>
              </w:rPr>
              <w:t>1x4ml</w:t>
            </w:r>
          </w:p>
        </w:tc>
        <w:tc>
          <w:tcPr>
            <w:tcW w:w="3061" w:type="dxa"/>
            <w:tcBorders>
              <w:top w:val="single" w:sz="4" w:space="0" w:color="auto"/>
              <w:left w:val="single" w:sz="4" w:space="0" w:color="auto"/>
              <w:bottom w:val="single" w:sz="4" w:space="0" w:color="auto"/>
              <w:right w:val="single" w:sz="4" w:space="0" w:color="auto"/>
            </w:tcBorders>
            <w:vAlign w:val="center"/>
          </w:tcPr>
          <w:p w14:paraId="6D03E194" w14:textId="77777777" w:rsidR="00346FB3" w:rsidRPr="00346FB3" w:rsidRDefault="003D080A" w:rsidP="00C3532C">
            <w:pPr>
              <w:spacing w:line="276" w:lineRule="auto"/>
              <w:jc w:val="center"/>
              <w:rPr>
                <w:rFonts w:cs="Arial"/>
                <w:lang w:val="en-US" w:eastAsia="en-GB"/>
              </w:rPr>
            </w:pPr>
            <w:r w:rsidRPr="00346FB3">
              <w:rPr>
                <w:rFonts w:cs="Arial"/>
                <w:lang w:val="en-US" w:eastAsia="en-GB"/>
              </w:rPr>
              <w:t>HSL - 7 working days</w:t>
            </w:r>
          </w:p>
        </w:tc>
      </w:tr>
      <w:tr w:rsidR="00683965" w14:paraId="5D58C3B0" w14:textId="77777777" w:rsidTr="00810B7C">
        <w:trPr>
          <w:trHeight w:val="510"/>
        </w:trPr>
        <w:tc>
          <w:tcPr>
            <w:tcW w:w="3515" w:type="dxa"/>
            <w:tcBorders>
              <w:top w:val="single" w:sz="4" w:space="0" w:color="auto"/>
              <w:left w:val="single" w:sz="4" w:space="0" w:color="auto"/>
              <w:bottom w:val="single" w:sz="4" w:space="0" w:color="auto"/>
              <w:right w:val="single" w:sz="4" w:space="0" w:color="auto"/>
            </w:tcBorders>
            <w:vAlign w:val="center"/>
          </w:tcPr>
          <w:p w14:paraId="03294558" w14:textId="77777777" w:rsidR="00346FB3" w:rsidRPr="00346FB3" w:rsidRDefault="003D080A" w:rsidP="00C3532C">
            <w:pPr>
              <w:spacing w:line="276" w:lineRule="auto"/>
              <w:rPr>
                <w:rFonts w:cs="Arial"/>
                <w:lang w:val="en-US" w:eastAsia="en-GB"/>
              </w:rPr>
            </w:pPr>
            <w:r w:rsidRPr="00346FB3">
              <w:rPr>
                <w:rFonts w:cs="Arial"/>
                <w:lang w:val="en-US" w:eastAsia="en-GB"/>
              </w:rPr>
              <w:t>Ovarian antibodies</w:t>
            </w:r>
          </w:p>
        </w:tc>
        <w:tc>
          <w:tcPr>
            <w:tcW w:w="1620" w:type="dxa"/>
            <w:tcBorders>
              <w:top w:val="single" w:sz="4" w:space="0" w:color="auto"/>
              <w:left w:val="nil"/>
              <w:bottom w:val="single" w:sz="4" w:space="0" w:color="auto"/>
              <w:right w:val="single" w:sz="4" w:space="0" w:color="auto"/>
            </w:tcBorders>
            <w:vAlign w:val="center"/>
          </w:tcPr>
          <w:p w14:paraId="615603CE"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3BDCD094" w14:textId="77777777" w:rsidR="00346FB3" w:rsidRPr="00346FB3" w:rsidRDefault="003D080A" w:rsidP="00C3532C">
            <w:pPr>
              <w:spacing w:line="276" w:lineRule="auto"/>
              <w:jc w:val="center"/>
              <w:rPr>
                <w:rFonts w:cs="Arial"/>
                <w:lang w:val="en-US" w:eastAsia="en-GB"/>
              </w:rPr>
            </w:pPr>
            <w:r w:rsidRPr="00346FB3">
              <w:rPr>
                <w:rFonts w:cs="Arial"/>
                <w:lang w:val="en-US" w:eastAsia="en-GB"/>
              </w:rPr>
              <w:t>1x4ml</w:t>
            </w:r>
          </w:p>
        </w:tc>
        <w:tc>
          <w:tcPr>
            <w:tcW w:w="3061" w:type="dxa"/>
            <w:tcBorders>
              <w:top w:val="single" w:sz="4" w:space="0" w:color="auto"/>
              <w:left w:val="single" w:sz="4" w:space="0" w:color="auto"/>
              <w:bottom w:val="single" w:sz="4" w:space="0" w:color="auto"/>
              <w:right w:val="single" w:sz="4" w:space="0" w:color="auto"/>
            </w:tcBorders>
            <w:vAlign w:val="center"/>
          </w:tcPr>
          <w:p w14:paraId="213A86F9" w14:textId="77777777" w:rsidR="00346FB3" w:rsidRPr="00346FB3" w:rsidRDefault="003D080A" w:rsidP="00C3532C">
            <w:pPr>
              <w:spacing w:line="276" w:lineRule="auto"/>
              <w:jc w:val="center"/>
              <w:rPr>
                <w:rFonts w:cs="Arial"/>
                <w:lang w:val="en-US" w:eastAsia="en-GB"/>
              </w:rPr>
            </w:pPr>
            <w:r w:rsidRPr="00346FB3">
              <w:rPr>
                <w:rFonts w:cs="Arial"/>
                <w:lang w:val="en-US" w:eastAsia="en-GB"/>
              </w:rPr>
              <w:t>HSL - 7 working days</w:t>
            </w:r>
          </w:p>
        </w:tc>
      </w:tr>
      <w:tr w:rsidR="00683965" w14:paraId="11422419" w14:textId="77777777" w:rsidTr="00810B7C">
        <w:trPr>
          <w:trHeight w:val="510"/>
        </w:trPr>
        <w:tc>
          <w:tcPr>
            <w:tcW w:w="3515" w:type="dxa"/>
            <w:tcBorders>
              <w:top w:val="single" w:sz="4" w:space="0" w:color="auto"/>
              <w:left w:val="single" w:sz="4" w:space="0" w:color="auto"/>
              <w:bottom w:val="single" w:sz="4" w:space="0" w:color="auto"/>
              <w:right w:val="single" w:sz="4" w:space="0" w:color="auto"/>
            </w:tcBorders>
            <w:vAlign w:val="center"/>
          </w:tcPr>
          <w:p w14:paraId="315830D9" w14:textId="77777777" w:rsidR="00346FB3" w:rsidRPr="00346FB3" w:rsidRDefault="003D080A" w:rsidP="00C3532C">
            <w:pPr>
              <w:spacing w:line="276" w:lineRule="auto"/>
              <w:rPr>
                <w:rFonts w:cs="Arial"/>
                <w:lang w:val="en-US" w:eastAsia="en-GB"/>
              </w:rPr>
            </w:pPr>
            <w:r w:rsidRPr="00346FB3">
              <w:rPr>
                <w:rFonts w:cs="Arial"/>
                <w:lang w:val="en-US" w:eastAsia="en-GB"/>
              </w:rPr>
              <w:t xml:space="preserve">Pemphigus/pemphigoid antibodies </w:t>
            </w:r>
          </w:p>
        </w:tc>
        <w:tc>
          <w:tcPr>
            <w:tcW w:w="1620" w:type="dxa"/>
            <w:tcBorders>
              <w:top w:val="single" w:sz="4" w:space="0" w:color="auto"/>
              <w:left w:val="nil"/>
              <w:bottom w:val="single" w:sz="4" w:space="0" w:color="auto"/>
              <w:right w:val="single" w:sz="4" w:space="0" w:color="auto"/>
            </w:tcBorders>
            <w:vAlign w:val="center"/>
          </w:tcPr>
          <w:p w14:paraId="1F56BC9E"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5D8EAD53" w14:textId="77777777" w:rsidR="00346FB3" w:rsidRPr="00346FB3" w:rsidRDefault="003D080A" w:rsidP="00C3532C">
            <w:pPr>
              <w:spacing w:line="276" w:lineRule="auto"/>
              <w:jc w:val="center"/>
              <w:rPr>
                <w:rFonts w:cs="Arial"/>
                <w:lang w:val="en-US" w:eastAsia="en-GB"/>
              </w:rPr>
            </w:pPr>
            <w:r w:rsidRPr="00346FB3">
              <w:rPr>
                <w:rFonts w:cs="Arial"/>
                <w:lang w:val="en-US" w:eastAsia="en-GB"/>
              </w:rPr>
              <w:t>1x4ml</w:t>
            </w:r>
          </w:p>
        </w:tc>
        <w:tc>
          <w:tcPr>
            <w:tcW w:w="3061" w:type="dxa"/>
            <w:tcBorders>
              <w:top w:val="single" w:sz="4" w:space="0" w:color="auto"/>
              <w:left w:val="single" w:sz="4" w:space="0" w:color="auto"/>
              <w:bottom w:val="single" w:sz="4" w:space="0" w:color="auto"/>
              <w:right w:val="single" w:sz="4" w:space="0" w:color="auto"/>
            </w:tcBorders>
            <w:vAlign w:val="center"/>
          </w:tcPr>
          <w:p w14:paraId="459C1E45" w14:textId="77777777" w:rsidR="00346FB3" w:rsidRPr="00346FB3" w:rsidRDefault="003D080A" w:rsidP="00C3532C">
            <w:pPr>
              <w:spacing w:line="276" w:lineRule="auto"/>
              <w:jc w:val="center"/>
              <w:rPr>
                <w:rFonts w:cs="Arial"/>
                <w:lang w:val="en-US" w:eastAsia="en-GB"/>
              </w:rPr>
            </w:pPr>
            <w:r w:rsidRPr="00346FB3">
              <w:rPr>
                <w:rFonts w:cs="Arial"/>
                <w:lang w:val="en-US" w:eastAsia="en-GB"/>
              </w:rPr>
              <w:t>HSL - 7 working days</w:t>
            </w:r>
          </w:p>
        </w:tc>
      </w:tr>
      <w:tr w:rsidR="00683965" w14:paraId="205B8952" w14:textId="77777777" w:rsidTr="00810B7C">
        <w:trPr>
          <w:trHeight w:val="510"/>
        </w:trPr>
        <w:tc>
          <w:tcPr>
            <w:tcW w:w="3515" w:type="dxa"/>
            <w:tcBorders>
              <w:top w:val="single" w:sz="4" w:space="0" w:color="auto"/>
              <w:left w:val="single" w:sz="4" w:space="0" w:color="auto"/>
              <w:bottom w:val="single" w:sz="4" w:space="0" w:color="auto"/>
              <w:right w:val="single" w:sz="4" w:space="0" w:color="auto"/>
            </w:tcBorders>
            <w:vAlign w:val="center"/>
          </w:tcPr>
          <w:p w14:paraId="316F7D31" w14:textId="77777777" w:rsidR="00346FB3" w:rsidRPr="00346FB3" w:rsidRDefault="003D080A" w:rsidP="00C3532C">
            <w:pPr>
              <w:spacing w:line="276" w:lineRule="auto"/>
              <w:rPr>
                <w:rFonts w:cs="Arial"/>
                <w:lang w:val="en-US" w:eastAsia="en-GB"/>
              </w:rPr>
            </w:pPr>
            <w:r w:rsidRPr="00346FB3">
              <w:rPr>
                <w:rFonts w:cs="Arial"/>
                <w:lang w:val="en-US" w:eastAsia="en-GB"/>
              </w:rPr>
              <w:t>Phospholipid antibodies</w:t>
            </w:r>
          </w:p>
        </w:tc>
        <w:tc>
          <w:tcPr>
            <w:tcW w:w="1620" w:type="dxa"/>
            <w:tcBorders>
              <w:top w:val="single" w:sz="4" w:space="0" w:color="auto"/>
              <w:left w:val="nil"/>
              <w:bottom w:val="single" w:sz="4" w:space="0" w:color="auto"/>
              <w:right w:val="single" w:sz="4" w:space="0" w:color="auto"/>
            </w:tcBorders>
            <w:vAlign w:val="center"/>
          </w:tcPr>
          <w:p w14:paraId="1D229DCA"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540C11D1" w14:textId="77777777" w:rsidR="00346FB3" w:rsidRPr="00346FB3" w:rsidRDefault="003D080A" w:rsidP="00C3532C">
            <w:pPr>
              <w:spacing w:line="276" w:lineRule="auto"/>
              <w:jc w:val="center"/>
              <w:rPr>
                <w:rFonts w:cs="Arial"/>
                <w:lang w:val="en-US" w:eastAsia="en-GB"/>
              </w:rPr>
            </w:pPr>
            <w:r w:rsidRPr="00346FB3">
              <w:rPr>
                <w:rFonts w:cs="Arial"/>
                <w:lang w:val="en-US" w:eastAsia="en-GB"/>
              </w:rPr>
              <w:t>1x4ml</w:t>
            </w:r>
          </w:p>
        </w:tc>
        <w:tc>
          <w:tcPr>
            <w:tcW w:w="3061" w:type="dxa"/>
            <w:tcBorders>
              <w:top w:val="single" w:sz="4" w:space="0" w:color="auto"/>
              <w:left w:val="single" w:sz="4" w:space="0" w:color="auto"/>
              <w:bottom w:val="single" w:sz="4" w:space="0" w:color="auto"/>
              <w:right w:val="single" w:sz="4" w:space="0" w:color="auto"/>
            </w:tcBorders>
            <w:vAlign w:val="center"/>
          </w:tcPr>
          <w:p w14:paraId="6E146B0B" w14:textId="77777777" w:rsidR="00346FB3" w:rsidRPr="00346FB3" w:rsidRDefault="003D080A" w:rsidP="00C3532C">
            <w:pPr>
              <w:spacing w:line="276" w:lineRule="auto"/>
              <w:jc w:val="center"/>
              <w:rPr>
                <w:rFonts w:cs="Arial"/>
                <w:lang w:val="en-US" w:eastAsia="en-GB"/>
              </w:rPr>
            </w:pPr>
            <w:r w:rsidRPr="00346FB3">
              <w:rPr>
                <w:rFonts w:cs="Arial"/>
                <w:lang w:val="en-US" w:eastAsia="en-GB"/>
              </w:rPr>
              <w:t>HSL - 7 working days</w:t>
            </w:r>
          </w:p>
        </w:tc>
      </w:tr>
      <w:tr w:rsidR="00683965" w14:paraId="1155E8F1" w14:textId="77777777" w:rsidTr="00810B7C">
        <w:trPr>
          <w:trHeight w:val="510"/>
        </w:trPr>
        <w:tc>
          <w:tcPr>
            <w:tcW w:w="3515" w:type="dxa"/>
            <w:tcBorders>
              <w:top w:val="single" w:sz="4" w:space="0" w:color="auto"/>
              <w:left w:val="single" w:sz="4" w:space="0" w:color="auto"/>
              <w:bottom w:val="single" w:sz="4" w:space="0" w:color="auto"/>
              <w:right w:val="single" w:sz="4" w:space="0" w:color="auto"/>
            </w:tcBorders>
            <w:vAlign w:val="center"/>
          </w:tcPr>
          <w:p w14:paraId="72AFE03C" w14:textId="77777777" w:rsidR="00346FB3" w:rsidRPr="00346FB3" w:rsidRDefault="003D080A" w:rsidP="00C3532C">
            <w:pPr>
              <w:spacing w:line="276" w:lineRule="auto"/>
              <w:rPr>
                <w:rFonts w:cs="Arial"/>
                <w:lang w:val="en-US" w:eastAsia="en-GB"/>
              </w:rPr>
            </w:pPr>
            <w:r w:rsidRPr="00346FB3">
              <w:rPr>
                <w:rFonts w:cs="Arial"/>
                <w:lang w:val="en-US" w:eastAsia="en-GB"/>
              </w:rPr>
              <w:t xml:space="preserve">Purkinje cell antibodies </w:t>
            </w:r>
          </w:p>
          <w:p w14:paraId="603A48A5" w14:textId="77777777" w:rsidR="00346FB3" w:rsidRPr="00346FB3" w:rsidRDefault="003D080A" w:rsidP="00C3532C">
            <w:pPr>
              <w:spacing w:line="276" w:lineRule="auto"/>
              <w:rPr>
                <w:rFonts w:cs="Arial"/>
                <w:lang w:val="en-US" w:eastAsia="en-GB"/>
              </w:rPr>
            </w:pPr>
            <w:r w:rsidRPr="00346FB3">
              <w:rPr>
                <w:rFonts w:cs="Arial"/>
                <w:lang w:val="en-US" w:eastAsia="en-GB"/>
              </w:rPr>
              <w:t>(YO)</w:t>
            </w:r>
          </w:p>
        </w:tc>
        <w:tc>
          <w:tcPr>
            <w:tcW w:w="1620" w:type="dxa"/>
            <w:tcBorders>
              <w:top w:val="single" w:sz="4" w:space="0" w:color="auto"/>
              <w:left w:val="nil"/>
              <w:bottom w:val="single" w:sz="4" w:space="0" w:color="auto"/>
              <w:right w:val="single" w:sz="4" w:space="0" w:color="auto"/>
            </w:tcBorders>
            <w:vAlign w:val="center"/>
          </w:tcPr>
          <w:p w14:paraId="3701BCAE"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58B037C6" w14:textId="77777777" w:rsidR="00346FB3" w:rsidRPr="00346FB3" w:rsidRDefault="003D080A" w:rsidP="00C3532C">
            <w:pPr>
              <w:spacing w:line="276" w:lineRule="auto"/>
              <w:jc w:val="center"/>
              <w:rPr>
                <w:rFonts w:cs="Arial"/>
                <w:lang w:val="en-US" w:eastAsia="en-GB"/>
              </w:rPr>
            </w:pPr>
            <w:r w:rsidRPr="00346FB3">
              <w:rPr>
                <w:rFonts w:cs="Arial"/>
                <w:lang w:val="en-US" w:eastAsia="en-GB"/>
              </w:rPr>
              <w:t>1x4ml</w:t>
            </w:r>
          </w:p>
        </w:tc>
        <w:tc>
          <w:tcPr>
            <w:tcW w:w="3061" w:type="dxa"/>
            <w:tcBorders>
              <w:top w:val="single" w:sz="4" w:space="0" w:color="auto"/>
              <w:left w:val="single" w:sz="4" w:space="0" w:color="auto"/>
              <w:bottom w:val="single" w:sz="4" w:space="0" w:color="auto"/>
              <w:right w:val="single" w:sz="4" w:space="0" w:color="auto"/>
            </w:tcBorders>
            <w:vAlign w:val="center"/>
          </w:tcPr>
          <w:p w14:paraId="7B589B97" w14:textId="77777777" w:rsidR="00346FB3" w:rsidRPr="00346FB3" w:rsidRDefault="003D080A" w:rsidP="00C3532C">
            <w:pPr>
              <w:spacing w:line="276" w:lineRule="auto"/>
              <w:jc w:val="center"/>
              <w:rPr>
                <w:rFonts w:cs="Arial"/>
                <w:lang w:val="en-US" w:eastAsia="en-GB"/>
              </w:rPr>
            </w:pPr>
            <w:r w:rsidRPr="00346FB3">
              <w:rPr>
                <w:rFonts w:cs="Arial"/>
                <w:lang w:val="en-US" w:eastAsia="en-GB"/>
              </w:rPr>
              <w:t>HSL - 7 working days</w:t>
            </w:r>
          </w:p>
        </w:tc>
      </w:tr>
      <w:tr w:rsidR="00683965" w14:paraId="217562C8" w14:textId="77777777" w:rsidTr="00810B7C">
        <w:trPr>
          <w:trHeight w:val="510"/>
        </w:trPr>
        <w:tc>
          <w:tcPr>
            <w:tcW w:w="3515" w:type="dxa"/>
            <w:tcBorders>
              <w:top w:val="single" w:sz="4" w:space="0" w:color="auto"/>
              <w:left w:val="single" w:sz="4" w:space="0" w:color="auto"/>
              <w:bottom w:val="single" w:sz="4" w:space="0" w:color="auto"/>
              <w:right w:val="single" w:sz="4" w:space="0" w:color="auto"/>
            </w:tcBorders>
            <w:vAlign w:val="center"/>
          </w:tcPr>
          <w:p w14:paraId="27D62D69" w14:textId="77777777" w:rsidR="00346FB3" w:rsidRPr="00346FB3" w:rsidRDefault="003D080A" w:rsidP="00C3532C">
            <w:pPr>
              <w:spacing w:line="276" w:lineRule="auto"/>
              <w:rPr>
                <w:rFonts w:cs="Arial"/>
                <w:lang w:val="en-US" w:eastAsia="en-GB"/>
              </w:rPr>
            </w:pPr>
            <w:r w:rsidRPr="00346FB3">
              <w:rPr>
                <w:rFonts w:cs="Arial"/>
                <w:lang w:val="en-US" w:eastAsia="en-GB"/>
              </w:rPr>
              <w:t>Reticulin antibodies polyvalent</w:t>
            </w:r>
          </w:p>
        </w:tc>
        <w:tc>
          <w:tcPr>
            <w:tcW w:w="1620" w:type="dxa"/>
            <w:tcBorders>
              <w:top w:val="single" w:sz="4" w:space="0" w:color="auto"/>
              <w:left w:val="nil"/>
              <w:bottom w:val="single" w:sz="4" w:space="0" w:color="auto"/>
              <w:right w:val="single" w:sz="4" w:space="0" w:color="auto"/>
            </w:tcBorders>
            <w:vAlign w:val="center"/>
          </w:tcPr>
          <w:p w14:paraId="5E98D009"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2771E0A2" w14:textId="77777777" w:rsidR="00346FB3" w:rsidRPr="00346FB3" w:rsidRDefault="003D080A" w:rsidP="00C3532C">
            <w:pPr>
              <w:spacing w:line="276" w:lineRule="auto"/>
              <w:jc w:val="center"/>
              <w:rPr>
                <w:rFonts w:cs="Arial"/>
                <w:lang w:val="en-US" w:eastAsia="en-GB"/>
              </w:rPr>
            </w:pPr>
            <w:r w:rsidRPr="00346FB3">
              <w:rPr>
                <w:rFonts w:cs="Arial"/>
                <w:lang w:val="en-US" w:eastAsia="en-GB"/>
              </w:rPr>
              <w:t>1x4ml</w:t>
            </w:r>
          </w:p>
        </w:tc>
        <w:tc>
          <w:tcPr>
            <w:tcW w:w="3061" w:type="dxa"/>
            <w:tcBorders>
              <w:top w:val="single" w:sz="4" w:space="0" w:color="auto"/>
              <w:left w:val="single" w:sz="4" w:space="0" w:color="auto"/>
              <w:bottom w:val="single" w:sz="4" w:space="0" w:color="auto"/>
              <w:right w:val="single" w:sz="4" w:space="0" w:color="auto"/>
            </w:tcBorders>
            <w:vAlign w:val="center"/>
          </w:tcPr>
          <w:p w14:paraId="56C367E3" w14:textId="77777777" w:rsidR="00346FB3" w:rsidRPr="00346FB3" w:rsidRDefault="003D080A" w:rsidP="00C3532C">
            <w:pPr>
              <w:spacing w:line="276" w:lineRule="auto"/>
              <w:jc w:val="center"/>
              <w:rPr>
                <w:rFonts w:cs="Arial"/>
                <w:lang w:val="en-US" w:eastAsia="en-GB"/>
              </w:rPr>
            </w:pPr>
            <w:r w:rsidRPr="00346FB3">
              <w:rPr>
                <w:rFonts w:cs="Arial"/>
                <w:lang w:val="en-US" w:eastAsia="en-GB"/>
              </w:rPr>
              <w:t>HSL - 10 working days</w:t>
            </w:r>
          </w:p>
        </w:tc>
      </w:tr>
      <w:tr w:rsidR="00683965" w14:paraId="419AF668" w14:textId="77777777" w:rsidTr="00810B7C">
        <w:trPr>
          <w:trHeight w:val="510"/>
        </w:trPr>
        <w:tc>
          <w:tcPr>
            <w:tcW w:w="3515" w:type="dxa"/>
            <w:tcBorders>
              <w:top w:val="single" w:sz="4" w:space="0" w:color="auto"/>
              <w:left w:val="single" w:sz="4" w:space="0" w:color="auto"/>
              <w:bottom w:val="single" w:sz="4" w:space="0" w:color="auto"/>
              <w:right w:val="single" w:sz="4" w:space="0" w:color="auto"/>
            </w:tcBorders>
            <w:vAlign w:val="center"/>
          </w:tcPr>
          <w:p w14:paraId="2F5B5B0A" w14:textId="77777777" w:rsidR="00346FB3" w:rsidRPr="00346FB3" w:rsidRDefault="003D080A" w:rsidP="00C3532C">
            <w:pPr>
              <w:spacing w:line="276" w:lineRule="auto"/>
              <w:rPr>
                <w:rFonts w:cs="Arial"/>
                <w:lang w:val="en-US" w:eastAsia="en-GB"/>
              </w:rPr>
            </w:pPr>
            <w:r w:rsidRPr="00346FB3">
              <w:rPr>
                <w:rFonts w:cs="Arial"/>
                <w:lang w:eastAsia="en-GB"/>
              </w:rPr>
              <w:t>Sc1170, SS-A(RO) SS-A (LA),Jo1</w:t>
            </w:r>
          </w:p>
        </w:tc>
        <w:tc>
          <w:tcPr>
            <w:tcW w:w="1620" w:type="dxa"/>
            <w:tcBorders>
              <w:top w:val="single" w:sz="4" w:space="0" w:color="auto"/>
              <w:left w:val="nil"/>
              <w:bottom w:val="single" w:sz="4" w:space="0" w:color="auto"/>
              <w:right w:val="single" w:sz="4" w:space="0" w:color="auto"/>
            </w:tcBorders>
            <w:vAlign w:val="center"/>
          </w:tcPr>
          <w:p w14:paraId="5EC053F1"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13611F11" w14:textId="77777777" w:rsidR="00346FB3" w:rsidRPr="00346FB3" w:rsidRDefault="003D080A" w:rsidP="00C3532C">
            <w:pPr>
              <w:spacing w:line="276" w:lineRule="auto"/>
              <w:jc w:val="center"/>
              <w:rPr>
                <w:rFonts w:cs="Arial"/>
                <w:lang w:val="en-US" w:eastAsia="en-GB"/>
              </w:rPr>
            </w:pPr>
            <w:r w:rsidRPr="00346FB3">
              <w:rPr>
                <w:rFonts w:cs="Arial"/>
                <w:lang w:val="en-US" w:eastAsia="en-GB"/>
              </w:rPr>
              <w:t>1x4ml</w:t>
            </w:r>
          </w:p>
        </w:tc>
        <w:tc>
          <w:tcPr>
            <w:tcW w:w="3061" w:type="dxa"/>
            <w:tcBorders>
              <w:top w:val="single" w:sz="4" w:space="0" w:color="auto"/>
              <w:left w:val="single" w:sz="4" w:space="0" w:color="auto"/>
              <w:bottom w:val="single" w:sz="4" w:space="0" w:color="auto"/>
              <w:right w:val="single" w:sz="4" w:space="0" w:color="auto"/>
            </w:tcBorders>
            <w:vAlign w:val="center"/>
          </w:tcPr>
          <w:p w14:paraId="0FF192D7" w14:textId="77777777" w:rsidR="00346FB3" w:rsidRPr="00346FB3" w:rsidRDefault="003D080A" w:rsidP="00C3532C">
            <w:pPr>
              <w:spacing w:line="276" w:lineRule="auto"/>
              <w:jc w:val="center"/>
              <w:rPr>
                <w:rFonts w:cs="Arial"/>
                <w:lang w:val="en-US" w:eastAsia="en-GB"/>
              </w:rPr>
            </w:pPr>
            <w:r w:rsidRPr="00346FB3">
              <w:rPr>
                <w:rFonts w:cs="Arial"/>
                <w:lang w:val="en-US" w:eastAsia="en-GB"/>
              </w:rPr>
              <w:t>HSL -7 working days</w:t>
            </w:r>
          </w:p>
        </w:tc>
      </w:tr>
      <w:tr w:rsidR="00683965" w14:paraId="17CB5580" w14:textId="77777777" w:rsidTr="00810B7C">
        <w:trPr>
          <w:trHeight w:val="510"/>
        </w:trPr>
        <w:tc>
          <w:tcPr>
            <w:tcW w:w="3515" w:type="dxa"/>
            <w:tcBorders>
              <w:top w:val="single" w:sz="4" w:space="0" w:color="auto"/>
              <w:left w:val="single" w:sz="4" w:space="0" w:color="auto"/>
              <w:bottom w:val="single" w:sz="4" w:space="0" w:color="auto"/>
              <w:right w:val="single" w:sz="4" w:space="0" w:color="auto"/>
            </w:tcBorders>
            <w:vAlign w:val="center"/>
          </w:tcPr>
          <w:p w14:paraId="70EBC560" w14:textId="77777777" w:rsidR="00346FB3" w:rsidRPr="00346FB3" w:rsidRDefault="003D080A" w:rsidP="00C3532C">
            <w:pPr>
              <w:spacing w:line="276" w:lineRule="auto"/>
              <w:rPr>
                <w:rFonts w:cs="Arial"/>
                <w:lang w:eastAsia="en-GB"/>
              </w:rPr>
            </w:pPr>
            <w:r w:rsidRPr="00346FB3">
              <w:rPr>
                <w:rFonts w:cs="Arial"/>
                <w:lang w:eastAsia="en-GB"/>
              </w:rPr>
              <w:t>Tissue transglutaminase (TTG)</w:t>
            </w:r>
          </w:p>
        </w:tc>
        <w:tc>
          <w:tcPr>
            <w:tcW w:w="1620" w:type="dxa"/>
            <w:tcBorders>
              <w:top w:val="single" w:sz="4" w:space="0" w:color="auto"/>
              <w:left w:val="nil"/>
              <w:bottom w:val="single" w:sz="4" w:space="0" w:color="auto"/>
              <w:right w:val="single" w:sz="4" w:space="0" w:color="auto"/>
            </w:tcBorders>
            <w:vAlign w:val="center"/>
          </w:tcPr>
          <w:p w14:paraId="1FFFECA9" w14:textId="77777777" w:rsidR="00346FB3" w:rsidRPr="00346FB3" w:rsidRDefault="003D080A" w:rsidP="00C3532C">
            <w:pPr>
              <w:spacing w:line="276" w:lineRule="auto"/>
              <w:jc w:val="center"/>
              <w:rPr>
                <w:rFonts w:cs="Arial"/>
                <w:lang w:eastAsia="en-GB"/>
              </w:rPr>
            </w:pPr>
            <w:r w:rsidRPr="00346FB3">
              <w:rPr>
                <w:rFonts w:cs="Arial"/>
                <w:lang w:val="en-US" w:eastAsia="en-GB"/>
              </w:rPr>
              <w:t>BY</w:t>
            </w:r>
          </w:p>
        </w:tc>
        <w:tc>
          <w:tcPr>
            <w:tcW w:w="1620" w:type="dxa"/>
            <w:tcBorders>
              <w:top w:val="single" w:sz="4" w:space="0" w:color="auto"/>
              <w:left w:val="nil"/>
              <w:bottom w:val="single" w:sz="4" w:space="0" w:color="auto"/>
              <w:right w:val="single" w:sz="4" w:space="0" w:color="auto"/>
            </w:tcBorders>
            <w:vAlign w:val="center"/>
          </w:tcPr>
          <w:p w14:paraId="3826E1BE" w14:textId="77777777" w:rsidR="00346FB3" w:rsidRPr="00346FB3" w:rsidRDefault="003D080A" w:rsidP="00C3532C">
            <w:pPr>
              <w:spacing w:line="276" w:lineRule="auto"/>
              <w:jc w:val="center"/>
              <w:rPr>
                <w:rFonts w:cs="Arial"/>
                <w:lang w:eastAsia="en-GB"/>
              </w:rPr>
            </w:pPr>
            <w:r w:rsidRPr="00346FB3">
              <w:rPr>
                <w:rFonts w:cs="Arial"/>
                <w:lang w:val="en-US" w:eastAsia="en-GB"/>
              </w:rPr>
              <w:t>1x4ml</w:t>
            </w:r>
          </w:p>
        </w:tc>
        <w:tc>
          <w:tcPr>
            <w:tcW w:w="3061" w:type="dxa"/>
            <w:tcBorders>
              <w:top w:val="single" w:sz="4" w:space="0" w:color="auto"/>
              <w:left w:val="single" w:sz="4" w:space="0" w:color="auto"/>
              <w:bottom w:val="single" w:sz="4" w:space="0" w:color="auto"/>
              <w:right w:val="single" w:sz="4" w:space="0" w:color="auto"/>
            </w:tcBorders>
            <w:vAlign w:val="center"/>
          </w:tcPr>
          <w:p w14:paraId="46AF0167" w14:textId="77777777" w:rsidR="00346FB3" w:rsidRPr="00346FB3" w:rsidRDefault="003D080A" w:rsidP="00C3532C">
            <w:pPr>
              <w:spacing w:line="276" w:lineRule="auto"/>
              <w:jc w:val="center"/>
              <w:rPr>
                <w:rFonts w:cs="Arial"/>
                <w:lang w:eastAsia="en-GB"/>
              </w:rPr>
            </w:pPr>
            <w:r w:rsidRPr="00346FB3">
              <w:rPr>
                <w:rFonts w:cs="Arial"/>
                <w:lang w:eastAsia="en-GB"/>
              </w:rPr>
              <w:t xml:space="preserve">In house: 5 Working Days </w:t>
            </w:r>
          </w:p>
          <w:p w14:paraId="42D59BEB" w14:textId="77777777" w:rsidR="00346FB3" w:rsidRPr="00346FB3" w:rsidRDefault="003D080A" w:rsidP="00C3532C">
            <w:pPr>
              <w:spacing w:line="276" w:lineRule="auto"/>
              <w:jc w:val="center"/>
              <w:rPr>
                <w:rFonts w:cs="Arial"/>
                <w:lang w:val="en-US" w:eastAsia="en-GB"/>
              </w:rPr>
            </w:pPr>
            <w:r w:rsidRPr="00346FB3">
              <w:rPr>
                <w:rFonts w:cs="Arial"/>
                <w:lang w:eastAsia="en-GB"/>
              </w:rPr>
              <w:t>(If sent for confirmation to HSL: additional 5 days)</w:t>
            </w:r>
          </w:p>
        </w:tc>
      </w:tr>
    </w:tbl>
    <w:p w14:paraId="6E9BBBC8" w14:textId="77777777" w:rsidR="00666264" w:rsidRDefault="00666264" w:rsidP="00C3532C">
      <w:pPr>
        <w:spacing w:line="276" w:lineRule="auto"/>
      </w:pPr>
    </w:p>
    <w:p w14:paraId="677FCEE8" w14:textId="77777777" w:rsidR="008B16BA" w:rsidRPr="00AB5E3A" w:rsidRDefault="003D080A" w:rsidP="00C3532C">
      <w:pPr>
        <w:pStyle w:val="Heading3"/>
        <w:rPr>
          <w:rFonts w:cs="Arial"/>
        </w:rPr>
      </w:pPr>
      <w:bookmarkStart w:id="1333" w:name="_Toc375648069"/>
      <w:bookmarkStart w:id="1334" w:name="_Toc375651119"/>
      <w:bookmarkStart w:id="1335" w:name="_Toc378349129"/>
      <w:bookmarkStart w:id="1336" w:name="_Toc406580999"/>
      <w:bookmarkStart w:id="1337" w:name="_Toc406582760"/>
      <w:bookmarkStart w:id="1338" w:name="_Toc406586179"/>
      <w:bookmarkStart w:id="1339" w:name="_Toc406588216"/>
      <w:bookmarkStart w:id="1340" w:name="_Toc406589209"/>
      <w:bookmarkStart w:id="1341" w:name="_Toc406589413"/>
      <w:bookmarkStart w:id="1342" w:name="_Toc406589658"/>
      <w:bookmarkStart w:id="1343" w:name="_Toc406591653"/>
      <w:bookmarkStart w:id="1344" w:name="_Toc406592884"/>
      <w:bookmarkStart w:id="1345" w:name="_Toc406594655"/>
      <w:bookmarkStart w:id="1346" w:name="_Toc417743793"/>
      <w:bookmarkStart w:id="1347" w:name="_Toc428450647"/>
      <w:bookmarkStart w:id="1348" w:name="_Toc428451721"/>
      <w:bookmarkStart w:id="1349" w:name="_Toc428523459"/>
      <w:bookmarkStart w:id="1350" w:name="_Toc428821111"/>
      <w:bookmarkStart w:id="1351" w:name="_Toc429637811"/>
      <w:bookmarkStart w:id="1352" w:name="_Toc449596030"/>
      <w:bookmarkStart w:id="1353" w:name="_Toc449596861"/>
      <w:bookmarkStart w:id="1354" w:name="_Toc449602959"/>
      <w:bookmarkStart w:id="1355" w:name="_Toc471373359"/>
      <w:bookmarkStart w:id="1356" w:name="_Toc169010567"/>
      <w:bookmarkStart w:id="1357" w:name="_Toc169011822"/>
      <w:bookmarkStart w:id="1358" w:name="_Toc169012584"/>
      <w:bookmarkStart w:id="1359" w:name="_Toc169079339"/>
      <w:bookmarkStart w:id="1360" w:name="_Toc169081831"/>
      <w:bookmarkStart w:id="1361" w:name="_Toc169084457"/>
      <w:bookmarkStart w:id="1362" w:name="_Toc169084819"/>
      <w:bookmarkStart w:id="1363" w:name="_Toc169095090"/>
      <w:bookmarkStart w:id="1364" w:name="_Toc169096624"/>
      <w:bookmarkStart w:id="1365" w:name="_Toc169096801"/>
      <w:bookmarkStart w:id="1366" w:name="_Toc169097155"/>
      <w:bookmarkStart w:id="1367" w:name="_Toc169097332"/>
      <w:bookmarkStart w:id="1368" w:name="_Toc169097509"/>
      <w:bookmarkStart w:id="1369" w:name="_Toc169097686"/>
      <w:bookmarkStart w:id="1370" w:name="_Toc169097863"/>
      <w:r w:rsidRPr="00AB5E3A">
        <w:rPr>
          <w:rFonts w:cs="Arial"/>
        </w:rPr>
        <w:t>Guide to the Interpretation of Autoimmune Disease Investigations</w:t>
      </w:r>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p>
    <w:p w14:paraId="2D317FD0" w14:textId="77777777" w:rsidR="008B16BA" w:rsidRPr="00AB5E3A" w:rsidRDefault="003D080A" w:rsidP="00C3532C">
      <w:pPr>
        <w:spacing w:line="276" w:lineRule="auto"/>
        <w:rPr>
          <w:rFonts w:cs="Arial"/>
          <w:sz w:val="24"/>
          <w:szCs w:val="24"/>
        </w:rPr>
      </w:pPr>
      <w:r w:rsidRPr="00AB5E3A">
        <w:rPr>
          <w:rFonts w:cs="Arial"/>
          <w:sz w:val="24"/>
          <w:szCs w:val="24"/>
        </w:rPr>
        <w:t>The information contained in this section represents only the most commonly requested tests or IF patterns encountered/reported. It is not intended to be a comprehensive review of all available tests, IF patterns or clinical associations. If you require further information please contact the department.</w:t>
      </w:r>
    </w:p>
    <w:p w14:paraId="5F0106C2" w14:textId="77777777" w:rsidR="008B16BA" w:rsidRPr="00114FB2" w:rsidRDefault="003D080A" w:rsidP="00C3532C">
      <w:pPr>
        <w:pStyle w:val="Heading4"/>
      </w:pPr>
      <w:bookmarkStart w:id="1371" w:name="_Toc375648070"/>
      <w:bookmarkStart w:id="1372" w:name="_Toc375651120"/>
      <w:bookmarkStart w:id="1373" w:name="_Toc378349130"/>
      <w:bookmarkStart w:id="1374" w:name="_Toc406581000"/>
      <w:bookmarkStart w:id="1375" w:name="_Toc406582761"/>
      <w:bookmarkStart w:id="1376" w:name="_Toc406586180"/>
      <w:bookmarkStart w:id="1377" w:name="_Toc406588217"/>
      <w:bookmarkStart w:id="1378" w:name="_Toc406589210"/>
      <w:bookmarkStart w:id="1379" w:name="_Toc406589414"/>
      <w:bookmarkStart w:id="1380" w:name="_Toc406589659"/>
      <w:bookmarkStart w:id="1381" w:name="_Toc406591654"/>
      <w:bookmarkStart w:id="1382" w:name="_Toc406592885"/>
      <w:bookmarkStart w:id="1383" w:name="_Toc406594656"/>
      <w:bookmarkStart w:id="1384" w:name="_Toc417743794"/>
      <w:bookmarkStart w:id="1385" w:name="_Toc428450648"/>
      <w:bookmarkStart w:id="1386" w:name="_Toc428451722"/>
      <w:bookmarkStart w:id="1387" w:name="_Toc428523460"/>
      <w:bookmarkStart w:id="1388" w:name="_Toc428821112"/>
      <w:bookmarkStart w:id="1389" w:name="_Toc429637812"/>
      <w:bookmarkStart w:id="1390" w:name="_Toc449596031"/>
      <w:bookmarkStart w:id="1391" w:name="_Toc449596862"/>
      <w:bookmarkStart w:id="1392" w:name="_Toc449602960"/>
      <w:bookmarkStart w:id="1393" w:name="_Toc471373360"/>
      <w:bookmarkStart w:id="1394" w:name="_Toc169010568"/>
      <w:bookmarkStart w:id="1395" w:name="_Toc169011823"/>
      <w:bookmarkStart w:id="1396" w:name="_Toc169012585"/>
      <w:bookmarkStart w:id="1397" w:name="_Toc169079340"/>
      <w:bookmarkStart w:id="1398" w:name="_Toc169081832"/>
      <w:bookmarkStart w:id="1399" w:name="_Toc169084458"/>
      <w:bookmarkStart w:id="1400" w:name="_Toc169084820"/>
      <w:bookmarkStart w:id="1401" w:name="_Toc169095091"/>
      <w:bookmarkStart w:id="1402" w:name="_Toc169096625"/>
      <w:bookmarkStart w:id="1403" w:name="_Toc169096802"/>
      <w:bookmarkStart w:id="1404" w:name="_Toc169097156"/>
      <w:bookmarkStart w:id="1405" w:name="_Toc169097333"/>
      <w:bookmarkStart w:id="1406" w:name="_Toc169097510"/>
      <w:bookmarkStart w:id="1407" w:name="_Toc169097687"/>
      <w:bookmarkStart w:id="1408" w:name="_Toc169097864"/>
      <w:r w:rsidRPr="00114FB2">
        <w:t>ANA</w:t>
      </w:r>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p>
    <w:p w14:paraId="456D2328" w14:textId="77777777" w:rsidR="008B16BA" w:rsidRPr="00114FB2" w:rsidRDefault="003D080A" w:rsidP="00C3532C">
      <w:pPr>
        <w:spacing w:line="276" w:lineRule="auto"/>
        <w:rPr>
          <w:rFonts w:cs="Arial"/>
          <w:sz w:val="24"/>
          <w:szCs w:val="24"/>
        </w:rPr>
      </w:pPr>
      <w:r w:rsidRPr="00114FB2">
        <w:rPr>
          <w:rFonts w:cs="Arial"/>
          <w:sz w:val="24"/>
          <w:szCs w:val="24"/>
        </w:rPr>
        <w:t>Antinuclear antibodies (ANA) are requested when there is a clinical suspicion of connective tissue disease or autoimmune liver disease.</w:t>
      </w:r>
    </w:p>
    <w:p w14:paraId="06EA97D7" w14:textId="77777777" w:rsidR="008B16BA" w:rsidRPr="004079F6" w:rsidRDefault="003D080A" w:rsidP="00C3532C">
      <w:pPr>
        <w:spacing w:line="276" w:lineRule="auto"/>
        <w:rPr>
          <w:rFonts w:cs="Arial"/>
          <w:sz w:val="21"/>
          <w:szCs w:val="21"/>
        </w:rPr>
      </w:pPr>
      <w:r w:rsidRPr="00114FB2">
        <w:rPr>
          <w:rFonts w:cs="Arial"/>
          <w:sz w:val="24"/>
          <w:szCs w:val="24"/>
        </w:rPr>
        <w:t xml:space="preserve">For suspicion of connective tissue disease, a CTD assay should be requested.  This assay will screen for the presence of autoantibodies to the following antigens; SSA (Ro 52 and Ro60), SSB (La), U1-RNP, Sm, Scl-70, Jo1, Centromere B, the other main clinical reasons for requesting an ANA screen is when there is a suspicion of </w:t>
      </w:r>
      <w:r w:rsidRPr="00114FB2">
        <w:rPr>
          <w:rFonts w:cs="Arial"/>
          <w:sz w:val="24"/>
          <w:szCs w:val="24"/>
          <w:u w:val="single"/>
        </w:rPr>
        <w:t>autoimmune liver disease</w:t>
      </w:r>
      <w:r w:rsidRPr="00114FB2">
        <w:rPr>
          <w:rFonts w:cs="Arial"/>
          <w:sz w:val="24"/>
          <w:szCs w:val="24"/>
        </w:rPr>
        <w:t>.  In this situation HEP2 and tissue auto-antibodies should be requested.  With this test an ANA by IIF on the HEP2 and tissue block will be performed which will enable us to also test for other liver disease associated with antibodies such as smooth muscle and LKM antibodies and nuclear dots on HEP2 at the same time.  It is therefore important to indicate under clinical details that there is a possibility of liver disease</w:t>
      </w:r>
      <w:r w:rsidRPr="004079F6">
        <w:rPr>
          <w:rFonts w:cs="Arial"/>
          <w:sz w:val="21"/>
          <w:szCs w:val="21"/>
        </w:rPr>
        <w:t>.</w:t>
      </w:r>
    </w:p>
    <w:p w14:paraId="70CFD291" w14:textId="77777777" w:rsidR="008B16BA" w:rsidRPr="00CE301A" w:rsidRDefault="003D080A" w:rsidP="00C3532C">
      <w:pPr>
        <w:spacing w:line="276" w:lineRule="auto"/>
        <w:rPr>
          <w:rFonts w:ascii="Aileron Bold" w:hAnsi="Aileron Bold" w:cs="Arial"/>
          <w:color w:val="11316E" w:themeColor="background2"/>
        </w:rPr>
      </w:pPr>
      <w:bookmarkStart w:id="1409" w:name="ana"/>
      <w:bookmarkEnd w:id="1409"/>
      <w:r w:rsidRPr="00CE301A">
        <w:rPr>
          <w:rFonts w:ascii="Aileron Bold" w:hAnsi="Aileron Bold" w:cs="Arial"/>
          <w:b/>
          <w:color w:val="11316E" w:themeColor="background2"/>
        </w:rPr>
        <w:t>Suggested follow up testing for positive ANA results by Elisa (CTD screen)</w:t>
      </w:r>
    </w:p>
    <w:p w14:paraId="6FCDFF1B" w14:textId="77777777" w:rsidR="008B16BA" w:rsidRPr="00114FB2" w:rsidRDefault="003D080A" w:rsidP="00C3532C">
      <w:pPr>
        <w:spacing w:line="276" w:lineRule="auto"/>
        <w:rPr>
          <w:rFonts w:cs="Arial"/>
          <w:sz w:val="24"/>
          <w:szCs w:val="24"/>
        </w:rPr>
      </w:pPr>
      <w:r w:rsidRPr="00114FB2">
        <w:rPr>
          <w:rFonts w:cs="Arial"/>
          <w:sz w:val="24"/>
          <w:szCs w:val="24"/>
        </w:rPr>
        <w:t>The Phadia ANA result will be reported as a Ratio. Reference Range :</w:t>
      </w:r>
    </w:p>
    <w:p w14:paraId="4CC0A785" w14:textId="77777777" w:rsidR="008B16BA" w:rsidRPr="00114FB2" w:rsidRDefault="003D080A" w:rsidP="00C3532C">
      <w:pPr>
        <w:spacing w:line="276" w:lineRule="auto"/>
        <w:rPr>
          <w:rFonts w:cs="Arial"/>
          <w:sz w:val="24"/>
          <w:szCs w:val="24"/>
        </w:rPr>
      </w:pPr>
      <w:r w:rsidRPr="00114FB2">
        <w:rPr>
          <w:rFonts w:cs="Arial"/>
          <w:sz w:val="24"/>
          <w:szCs w:val="24"/>
        </w:rPr>
        <w:t>Negative</w:t>
      </w:r>
      <w:r w:rsidRPr="00114FB2">
        <w:rPr>
          <w:rFonts w:cs="Arial"/>
          <w:sz w:val="24"/>
          <w:szCs w:val="24"/>
        </w:rPr>
        <w:tab/>
      </w:r>
      <w:r w:rsidRPr="00114FB2">
        <w:rPr>
          <w:rFonts w:cs="Arial"/>
          <w:sz w:val="24"/>
          <w:szCs w:val="24"/>
        </w:rPr>
        <w:tab/>
        <w:t>: &lt;0.7</w:t>
      </w:r>
    </w:p>
    <w:p w14:paraId="15E764C6" w14:textId="77777777" w:rsidR="008B16BA" w:rsidRPr="00114FB2" w:rsidRDefault="003D080A" w:rsidP="00C3532C">
      <w:pPr>
        <w:spacing w:line="276" w:lineRule="auto"/>
        <w:rPr>
          <w:rFonts w:cs="Arial"/>
          <w:sz w:val="24"/>
          <w:szCs w:val="24"/>
        </w:rPr>
      </w:pPr>
      <w:r w:rsidRPr="00114FB2">
        <w:rPr>
          <w:rFonts w:cs="Arial"/>
          <w:sz w:val="24"/>
          <w:szCs w:val="24"/>
        </w:rPr>
        <w:t>Equivocal</w:t>
      </w:r>
      <w:r w:rsidRPr="00114FB2">
        <w:rPr>
          <w:rFonts w:cs="Arial"/>
          <w:sz w:val="24"/>
          <w:szCs w:val="24"/>
        </w:rPr>
        <w:tab/>
      </w:r>
      <w:r w:rsidRPr="00114FB2">
        <w:rPr>
          <w:rFonts w:cs="Arial"/>
          <w:sz w:val="24"/>
          <w:szCs w:val="24"/>
        </w:rPr>
        <w:tab/>
        <w:t>: 0.7 to 1.0</w:t>
      </w:r>
    </w:p>
    <w:p w14:paraId="6911B008" w14:textId="77777777" w:rsidR="008B16BA" w:rsidRPr="00114FB2" w:rsidRDefault="003D080A" w:rsidP="00C3532C">
      <w:pPr>
        <w:spacing w:line="276" w:lineRule="auto"/>
        <w:rPr>
          <w:rFonts w:cs="Arial"/>
          <w:sz w:val="24"/>
          <w:szCs w:val="24"/>
        </w:rPr>
      </w:pPr>
      <w:r w:rsidRPr="00114FB2">
        <w:rPr>
          <w:rFonts w:cs="Arial"/>
          <w:sz w:val="24"/>
          <w:szCs w:val="24"/>
        </w:rPr>
        <w:t xml:space="preserve">Low Positive </w:t>
      </w:r>
      <w:r w:rsidRPr="00114FB2">
        <w:rPr>
          <w:rFonts w:cs="Arial"/>
          <w:sz w:val="24"/>
          <w:szCs w:val="24"/>
        </w:rPr>
        <w:tab/>
      </w:r>
      <w:r w:rsidRPr="00114FB2">
        <w:rPr>
          <w:rFonts w:cs="Arial"/>
          <w:sz w:val="24"/>
          <w:szCs w:val="24"/>
        </w:rPr>
        <w:tab/>
        <w:t>: 1.0 to 4.0</w:t>
      </w:r>
    </w:p>
    <w:p w14:paraId="669B1445" w14:textId="77777777" w:rsidR="008B16BA" w:rsidRPr="00114FB2" w:rsidRDefault="003D080A" w:rsidP="00C3532C">
      <w:pPr>
        <w:spacing w:line="276" w:lineRule="auto"/>
        <w:rPr>
          <w:rFonts w:cs="Arial"/>
          <w:sz w:val="24"/>
          <w:szCs w:val="24"/>
        </w:rPr>
      </w:pPr>
      <w:r w:rsidRPr="00114FB2">
        <w:rPr>
          <w:rFonts w:cs="Arial"/>
          <w:sz w:val="24"/>
          <w:szCs w:val="24"/>
        </w:rPr>
        <w:t>Moderate Positive</w:t>
      </w:r>
      <w:r w:rsidRPr="00114FB2">
        <w:rPr>
          <w:rFonts w:cs="Arial"/>
          <w:sz w:val="24"/>
          <w:szCs w:val="24"/>
        </w:rPr>
        <w:tab/>
        <w:t>: 4.0 to 10.0</w:t>
      </w:r>
    </w:p>
    <w:p w14:paraId="66659473" w14:textId="77777777" w:rsidR="00666264" w:rsidRDefault="003D080A" w:rsidP="00C3532C">
      <w:pPr>
        <w:spacing w:line="276" w:lineRule="auto"/>
        <w:rPr>
          <w:rFonts w:cs="Arial"/>
          <w:sz w:val="24"/>
          <w:szCs w:val="24"/>
        </w:rPr>
      </w:pPr>
      <w:r w:rsidRPr="00114FB2">
        <w:rPr>
          <w:rFonts w:cs="Arial"/>
          <w:sz w:val="24"/>
          <w:szCs w:val="24"/>
        </w:rPr>
        <w:t>Strong Positive</w:t>
      </w:r>
      <w:r w:rsidRPr="00114FB2">
        <w:rPr>
          <w:rFonts w:cs="Arial"/>
          <w:sz w:val="24"/>
          <w:szCs w:val="24"/>
        </w:rPr>
        <w:tab/>
      </w:r>
      <w:r w:rsidRPr="00114FB2">
        <w:rPr>
          <w:rFonts w:cs="Arial"/>
          <w:sz w:val="24"/>
          <w:szCs w:val="24"/>
        </w:rPr>
        <w:tab/>
        <w:t>: &gt;10.0</w:t>
      </w:r>
    </w:p>
    <w:p w14:paraId="61FCE381" w14:textId="77777777" w:rsidR="00CB46A2" w:rsidRPr="00493334" w:rsidRDefault="00CB46A2" w:rsidP="00C3532C">
      <w:pPr>
        <w:spacing w:line="276" w:lineRule="auto"/>
      </w:pPr>
    </w:p>
    <w:p w14:paraId="3DB0C300" w14:textId="77777777" w:rsidR="00F4492B" w:rsidRPr="00CE301A" w:rsidRDefault="003D080A" w:rsidP="00C3532C">
      <w:pPr>
        <w:spacing w:line="276" w:lineRule="auto"/>
        <w:rPr>
          <w:rFonts w:cs="Arial"/>
          <w:sz w:val="24"/>
          <w:szCs w:val="24"/>
        </w:rPr>
      </w:pPr>
      <w:r w:rsidRPr="00114FB2">
        <w:rPr>
          <w:rFonts w:cs="Arial"/>
          <w:sz w:val="24"/>
          <w:szCs w:val="24"/>
        </w:rPr>
        <w:t>DNA and ENA antibodies may be added to the request depending on the clinical information supplied and the results of other relevant investigations.</w:t>
      </w:r>
    </w:p>
    <w:p w14:paraId="4135A97F" w14:textId="77777777" w:rsidR="00F4492B" w:rsidRPr="00CE301A" w:rsidRDefault="003D080A" w:rsidP="00C3532C">
      <w:pPr>
        <w:spacing w:line="276" w:lineRule="auto"/>
        <w:rPr>
          <w:rFonts w:ascii="Aileron Bold" w:hAnsi="Aileron Bold" w:cs="Arial"/>
          <w:color w:val="11316E" w:themeColor="background2"/>
        </w:rPr>
      </w:pPr>
      <w:r w:rsidRPr="00CE301A">
        <w:rPr>
          <w:rFonts w:ascii="Aileron Bold" w:hAnsi="Aileron Bold" w:cs="Arial"/>
          <w:b/>
          <w:color w:val="11316E" w:themeColor="background2"/>
        </w:rPr>
        <w:t>Negative ANA [by CTD assay] virtually excludes active SLE.</w:t>
      </w:r>
    </w:p>
    <w:p w14:paraId="42B44674" w14:textId="77777777" w:rsidR="00F4492B" w:rsidRPr="00CB46A2" w:rsidRDefault="003D080A" w:rsidP="00C3532C">
      <w:pPr>
        <w:spacing w:line="276" w:lineRule="auto"/>
        <w:rPr>
          <w:rFonts w:cs="Arial"/>
          <w:sz w:val="24"/>
          <w:szCs w:val="21"/>
        </w:rPr>
      </w:pPr>
      <w:r w:rsidRPr="00114FB2">
        <w:rPr>
          <w:rFonts w:cs="Arial"/>
          <w:sz w:val="24"/>
          <w:szCs w:val="21"/>
        </w:rPr>
        <w:t>If ANA (CTD Screen) is negative, DNA and ENA antibodies are not usually indicated.</w:t>
      </w:r>
    </w:p>
    <w:p w14:paraId="18FF9766" w14:textId="77777777" w:rsidR="00F4492B" w:rsidRPr="00CE301A" w:rsidRDefault="003D080A" w:rsidP="00C3532C">
      <w:pPr>
        <w:spacing w:line="276" w:lineRule="auto"/>
        <w:rPr>
          <w:rFonts w:ascii="Aileron Bold" w:hAnsi="Aileron Bold" w:cs="Arial"/>
          <w:color w:val="11316E" w:themeColor="background2"/>
        </w:rPr>
      </w:pPr>
      <w:r w:rsidRPr="00CE301A">
        <w:rPr>
          <w:rFonts w:ascii="Aileron Bold" w:hAnsi="Aileron Bold" w:cs="Arial"/>
          <w:b/>
          <w:color w:val="11316E" w:themeColor="background2"/>
        </w:rPr>
        <w:t>Advice for repeating testing</w:t>
      </w:r>
    </w:p>
    <w:p w14:paraId="205FF3EE" w14:textId="77777777" w:rsidR="00F4492B" w:rsidRPr="00114FB2" w:rsidRDefault="003D080A" w:rsidP="00C3532C">
      <w:pPr>
        <w:spacing w:line="276" w:lineRule="auto"/>
        <w:rPr>
          <w:rFonts w:cs="Arial"/>
          <w:sz w:val="24"/>
          <w:szCs w:val="21"/>
        </w:rPr>
      </w:pPr>
      <w:r w:rsidRPr="00114FB2">
        <w:rPr>
          <w:rFonts w:cs="Arial"/>
          <w:sz w:val="24"/>
          <w:szCs w:val="21"/>
        </w:rPr>
        <w:t xml:space="preserve">If clinical suspicion of CTD or autoimmune liver disease remain it is reasonable to repeat all initial screening tests on a second occasion to confirm the result, however as antibodies are cleared from the blood over several weeks, repeating too soon will not provide useful clinical information.  </w:t>
      </w:r>
      <w:r w:rsidRPr="00114FB2">
        <w:rPr>
          <w:rFonts w:cs="Arial"/>
          <w:b/>
          <w:sz w:val="24"/>
          <w:szCs w:val="21"/>
        </w:rPr>
        <w:t>Once confirmed most autoantibody tests do no need to be repeated unless there is a change in clinical features.</w:t>
      </w:r>
    </w:p>
    <w:p w14:paraId="1C1DBD11" w14:textId="77777777" w:rsidR="00F4492B" w:rsidRPr="00114FB2" w:rsidRDefault="003D080A" w:rsidP="00C3532C">
      <w:pPr>
        <w:spacing w:line="276" w:lineRule="auto"/>
        <w:rPr>
          <w:rFonts w:cs="Arial"/>
          <w:sz w:val="24"/>
          <w:szCs w:val="21"/>
        </w:rPr>
      </w:pPr>
      <w:r w:rsidRPr="00114FB2">
        <w:rPr>
          <w:rFonts w:cs="Arial"/>
          <w:sz w:val="24"/>
          <w:szCs w:val="21"/>
        </w:rPr>
        <w:tab/>
      </w:r>
      <w:r w:rsidRPr="00114FB2">
        <w:rPr>
          <w:rFonts w:cs="Arial"/>
          <w:b/>
          <w:sz w:val="24"/>
          <w:szCs w:val="21"/>
        </w:rPr>
        <w:t>The following are the recommended minimum times between repeats:</w:t>
      </w:r>
    </w:p>
    <w:p w14:paraId="3BEAF338" w14:textId="77777777" w:rsidR="00F4492B" w:rsidRPr="00114FB2" w:rsidRDefault="00F4492B" w:rsidP="00C3532C">
      <w:pPr>
        <w:spacing w:line="276" w:lineRule="auto"/>
        <w:rPr>
          <w:rFonts w:cs="Arial"/>
          <w:sz w:val="24"/>
          <w:szCs w:val="21"/>
        </w:rPr>
      </w:pPr>
    </w:p>
    <w:p w14:paraId="3F816E1B" w14:textId="77777777" w:rsidR="00F4492B" w:rsidRPr="00114FB2" w:rsidRDefault="003D080A" w:rsidP="00C3532C">
      <w:pPr>
        <w:spacing w:line="276" w:lineRule="auto"/>
        <w:rPr>
          <w:rFonts w:cs="Arial"/>
          <w:sz w:val="24"/>
          <w:szCs w:val="21"/>
        </w:rPr>
      </w:pPr>
      <w:r w:rsidRPr="00114FB2">
        <w:rPr>
          <w:rFonts w:cs="Arial"/>
          <w:sz w:val="24"/>
          <w:szCs w:val="21"/>
        </w:rPr>
        <w:tab/>
        <w:t>DNA, ANCA</w:t>
      </w:r>
      <w:r w:rsidRPr="00114FB2">
        <w:rPr>
          <w:rFonts w:cs="Arial"/>
          <w:sz w:val="24"/>
          <w:szCs w:val="21"/>
        </w:rPr>
        <w:tab/>
      </w:r>
      <w:r w:rsidRPr="00114FB2">
        <w:rPr>
          <w:rFonts w:cs="Arial"/>
          <w:sz w:val="24"/>
          <w:szCs w:val="21"/>
        </w:rPr>
        <w:tab/>
      </w:r>
      <w:r w:rsidRPr="00114FB2">
        <w:rPr>
          <w:rFonts w:cs="Arial"/>
          <w:sz w:val="24"/>
          <w:szCs w:val="21"/>
        </w:rPr>
        <w:tab/>
      </w:r>
      <w:r w:rsidRPr="00114FB2">
        <w:rPr>
          <w:rFonts w:cs="Arial"/>
          <w:sz w:val="24"/>
          <w:szCs w:val="21"/>
        </w:rPr>
        <w:tab/>
      </w:r>
      <w:r w:rsidRPr="00114FB2">
        <w:rPr>
          <w:rFonts w:cs="Arial"/>
          <w:sz w:val="24"/>
          <w:szCs w:val="21"/>
        </w:rPr>
        <w:tab/>
        <w:t>4 weeks</w:t>
      </w:r>
    </w:p>
    <w:p w14:paraId="6369D594" w14:textId="77777777" w:rsidR="00F4492B" w:rsidRPr="00114FB2" w:rsidRDefault="003D080A" w:rsidP="00C3532C">
      <w:pPr>
        <w:spacing w:line="276" w:lineRule="auto"/>
        <w:ind w:left="5040" w:hanging="4320"/>
        <w:rPr>
          <w:rFonts w:cs="Arial"/>
          <w:sz w:val="24"/>
          <w:szCs w:val="21"/>
        </w:rPr>
      </w:pPr>
      <w:r w:rsidRPr="00114FB2">
        <w:rPr>
          <w:rFonts w:cs="Arial"/>
          <w:sz w:val="24"/>
          <w:szCs w:val="21"/>
        </w:rPr>
        <w:t>CCP antibodies</w:t>
      </w:r>
      <w:r>
        <w:rPr>
          <w:rFonts w:cs="Arial"/>
          <w:sz w:val="24"/>
          <w:szCs w:val="21"/>
        </w:rPr>
        <w:tab/>
      </w:r>
      <w:r w:rsidRPr="00114FB2">
        <w:rPr>
          <w:rFonts w:cs="Arial"/>
          <w:sz w:val="24"/>
          <w:szCs w:val="21"/>
        </w:rPr>
        <w:t>12 months maximum (not usually necessary to repeat</w:t>
      </w:r>
      <w:r>
        <w:rPr>
          <w:rFonts w:cs="Arial"/>
          <w:sz w:val="24"/>
          <w:szCs w:val="21"/>
        </w:rPr>
        <w:t>)</w:t>
      </w:r>
    </w:p>
    <w:p w14:paraId="6E336B73" w14:textId="77777777" w:rsidR="00F4492B" w:rsidRPr="00114FB2" w:rsidRDefault="003D080A" w:rsidP="00C3532C">
      <w:pPr>
        <w:spacing w:line="276" w:lineRule="auto"/>
        <w:rPr>
          <w:rFonts w:cs="Arial"/>
          <w:sz w:val="24"/>
          <w:szCs w:val="21"/>
        </w:rPr>
      </w:pPr>
      <w:r w:rsidRPr="00114FB2">
        <w:rPr>
          <w:rFonts w:cs="Arial"/>
          <w:sz w:val="24"/>
          <w:szCs w:val="21"/>
        </w:rPr>
        <w:tab/>
        <w:t>ANA and ENA antibodies</w:t>
      </w:r>
      <w:r w:rsidRPr="00114FB2">
        <w:rPr>
          <w:rFonts w:cs="Arial"/>
          <w:sz w:val="24"/>
          <w:szCs w:val="21"/>
        </w:rPr>
        <w:tab/>
      </w:r>
      <w:r w:rsidRPr="00114FB2">
        <w:rPr>
          <w:rFonts w:cs="Arial"/>
          <w:sz w:val="24"/>
          <w:szCs w:val="21"/>
        </w:rPr>
        <w:tab/>
      </w:r>
      <w:r w:rsidRPr="00114FB2">
        <w:rPr>
          <w:rFonts w:cs="Arial"/>
          <w:sz w:val="24"/>
          <w:szCs w:val="21"/>
        </w:rPr>
        <w:tab/>
        <w:t>12 months</w:t>
      </w:r>
    </w:p>
    <w:p w14:paraId="45AE0F11" w14:textId="77777777" w:rsidR="00F4492B" w:rsidRPr="00114FB2" w:rsidRDefault="003D080A" w:rsidP="00C3532C">
      <w:pPr>
        <w:spacing w:line="276" w:lineRule="auto"/>
        <w:rPr>
          <w:rFonts w:cs="Arial"/>
          <w:sz w:val="24"/>
          <w:szCs w:val="21"/>
        </w:rPr>
      </w:pPr>
      <w:r w:rsidRPr="00114FB2">
        <w:rPr>
          <w:rFonts w:cs="Arial"/>
          <w:sz w:val="24"/>
          <w:szCs w:val="21"/>
        </w:rPr>
        <w:tab/>
        <w:t>Liver autoantibodies</w:t>
      </w:r>
      <w:r w:rsidRPr="00114FB2">
        <w:rPr>
          <w:rFonts w:cs="Arial"/>
          <w:sz w:val="24"/>
          <w:szCs w:val="21"/>
        </w:rPr>
        <w:tab/>
      </w:r>
      <w:r w:rsidRPr="00114FB2">
        <w:rPr>
          <w:rFonts w:cs="Arial"/>
          <w:sz w:val="24"/>
          <w:szCs w:val="21"/>
        </w:rPr>
        <w:tab/>
      </w:r>
      <w:r w:rsidRPr="00114FB2">
        <w:rPr>
          <w:rFonts w:cs="Arial"/>
          <w:sz w:val="24"/>
          <w:szCs w:val="21"/>
        </w:rPr>
        <w:tab/>
      </w:r>
      <w:r w:rsidRPr="00114FB2">
        <w:rPr>
          <w:rFonts w:cs="Arial"/>
          <w:sz w:val="24"/>
          <w:szCs w:val="21"/>
        </w:rPr>
        <w:tab/>
        <w:t>12 months</w:t>
      </w:r>
    </w:p>
    <w:p w14:paraId="4184D56B" w14:textId="77777777" w:rsidR="00F4492B" w:rsidRPr="00CE301A" w:rsidRDefault="003D080A" w:rsidP="00C3532C">
      <w:pPr>
        <w:spacing w:line="276" w:lineRule="auto"/>
        <w:ind w:left="5040" w:hanging="4320"/>
        <w:rPr>
          <w:rFonts w:cs="Arial"/>
          <w:sz w:val="24"/>
          <w:szCs w:val="21"/>
        </w:rPr>
      </w:pPr>
      <w:r w:rsidRPr="00114FB2">
        <w:rPr>
          <w:rFonts w:cs="Arial"/>
          <w:sz w:val="24"/>
          <w:szCs w:val="21"/>
        </w:rPr>
        <w:t>Cardiolipin/antiphospholipid Abs</w:t>
      </w:r>
      <w:r w:rsidRPr="00114FB2">
        <w:rPr>
          <w:rFonts w:cs="Arial"/>
          <w:sz w:val="24"/>
          <w:szCs w:val="21"/>
        </w:rPr>
        <w:tab/>
        <w:t>3 months to confirm persistence (limited value once</w:t>
      </w:r>
      <w:r>
        <w:rPr>
          <w:rFonts w:cs="Arial"/>
          <w:sz w:val="24"/>
          <w:szCs w:val="21"/>
        </w:rPr>
        <w:t xml:space="preserve"> d</w:t>
      </w:r>
      <w:r w:rsidRPr="00114FB2">
        <w:rPr>
          <w:rFonts w:cs="Arial"/>
          <w:sz w:val="24"/>
          <w:szCs w:val="21"/>
        </w:rPr>
        <w:t>iagnosis has been confirmed)</w:t>
      </w:r>
    </w:p>
    <w:p w14:paraId="1FFC4656" w14:textId="77777777" w:rsidR="00F4492B" w:rsidRPr="00114FB2" w:rsidRDefault="003D080A" w:rsidP="00C3532C">
      <w:pPr>
        <w:spacing w:line="276" w:lineRule="auto"/>
        <w:rPr>
          <w:rFonts w:cs="Arial"/>
          <w:sz w:val="24"/>
          <w:szCs w:val="21"/>
        </w:rPr>
      </w:pPr>
      <w:r w:rsidRPr="00114FB2">
        <w:rPr>
          <w:rFonts w:cs="Arial"/>
          <w:b/>
          <w:sz w:val="24"/>
          <w:szCs w:val="21"/>
        </w:rPr>
        <w:t>The exceptions are:</w:t>
      </w:r>
    </w:p>
    <w:p w14:paraId="2C230A44" w14:textId="77777777" w:rsidR="00F4492B" w:rsidRPr="00114FB2" w:rsidRDefault="003D080A" w:rsidP="00C3532C">
      <w:pPr>
        <w:spacing w:line="276" w:lineRule="auto"/>
        <w:rPr>
          <w:rFonts w:cs="Arial"/>
          <w:sz w:val="24"/>
          <w:szCs w:val="21"/>
        </w:rPr>
      </w:pPr>
      <w:r w:rsidRPr="00114FB2">
        <w:rPr>
          <w:rFonts w:cs="Arial"/>
          <w:sz w:val="24"/>
          <w:szCs w:val="21"/>
        </w:rPr>
        <w:t>1.</w:t>
      </w:r>
      <w:r w:rsidRPr="00114FB2">
        <w:rPr>
          <w:rFonts w:cs="Arial"/>
          <w:sz w:val="24"/>
          <w:szCs w:val="21"/>
        </w:rPr>
        <w:tab/>
        <w:t>DNA is a useful monitor of disease activity in known SLE patients.</w:t>
      </w:r>
    </w:p>
    <w:p w14:paraId="574D8EF2" w14:textId="77777777" w:rsidR="00F4492B" w:rsidRPr="00114FB2" w:rsidRDefault="003D080A" w:rsidP="00C3532C">
      <w:pPr>
        <w:spacing w:line="276" w:lineRule="auto"/>
        <w:rPr>
          <w:rFonts w:cs="Arial"/>
          <w:sz w:val="24"/>
          <w:szCs w:val="21"/>
        </w:rPr>
      </w:pPr>
      <w:r w:rsidRPr="00114FB2">
        <w:rPr>
          <w:rFonts w:cs="Arial"/>
          <w:sz w:val="24"/>
          <w:szCs w:val="21"/>
        </w:rPr>
        <w:t>2.</w:t>
      </w:r>
      <w:r w:rsidRPr="00114FB2">
        <w:rPr>
          <w:rFonts w:cs="Arial"/>
          <w:sz w:val="24"/>
          <w:szCs w:val="21"/>
        </w:rPr>
        <w:tab/>
        <w:t>ANCA can be useful in monitoring disease activity in Granulomatosis with Polyangiitis (formerly Wegener’s granulomatosis), however rising ANA levels may also occur in infection.  In most other vasculitides ANCA does not reflect disease activity and repeated testing is not indicated.</w:t>
      </w:r>
    </w:p>
    <w:p w14:paraId="5571B540" w14:textId="77777777" w:rsidR="00F4492B" w:rsidRPr="00114FB2" w:rsidRDefault="003D080A" w:rsidP="00C3532C">
      <w:pPr>
        <w:spacing w:line="276" w:lineRule="auto"/>
        <w:rPr>
          <w:rFonts w:cs="Arial"/>
          <w:sz w:val="24"/>
          <w:szCs w:val="21"/>
        </w:rPr>
      </w:pPr>
      <w:r w:rsidRPr="00114FB2">
        <w:rPr>
          <w:rFonts w:cs="Arial"/>
          <w:sz w:val="24"/>
          <w:szCs w:val="21"/>
        </w:rPr>
        <w:t>This is not a prescriptive list and new symptoms or worsening of the clinical picture in diseases which are still evolving may require repeating in under the recommended times.</w:t>
      </w:r>
    </w:p>
    <w:p w14:paraId="06434234" w14:textId="77777777" w:rsidR="00F4492B" w:rsidRPr="008A339C" w:rsidRDefault="00F4492B" w:rsidP="00C3532C">
      <w:pPr>
        <w:spacing w:line="276" w:lineRule="auto"/>
        <w:rPr>
          <w:color w:val="0070C0"/>
        </w:rPr>
      </w:pPr>
    </w:p>
    <w:p w14:paraId="5D4F7239" w14:textId="77777777" w:rsidR="00F4492B" w:rsidRPr="00C3532C" w:rsidRDefault="003D080A" w:rsidP="00C3532C">
      <w:pPr>
        <w:pStyle w:val="Heading4"/>
      </w:pPr>
      <w:bookmarkStart w:id="1410" w:name="_Toc256000069"/>
      <w:bookmarkStart w:id="1411" w:name="_Toc417743795"/>
      <w:bookmarkStart w:id="1412" w:name="_Toc428450649"/>
      <w:bookmarkStart w:id="1413" w:name="_Toc428451723"/>
      <w:bookmarkStart w:id="1414" w:name="_Toc428523461"/>
      <w:bookmarkStart w:id="1415" w:name="_Toc428821113"/>
      <w:bookmarkStart w:id="1416" w:name="_Toc429637813"/>
      <w:bookmarkStart w:id="1417" w:name="_Toc449596032"/>
      <w:bookmarkStart w:id="1418" w:name="_Toc449596863"/>
      <w:bookmarkStart w:id="1419" w:name="_Toc449602961"/>
      <w:bookmarkStart w:id="1420" w:name="_Toc471373361"/>
      <w:bookmarkStart w:id="1421" w:name="_Toc169010569"/>
      <w:bookmarkStart w:id="1422" w:name="_Toc169011824"/>
      <w:bookmarkStart w:id="1423" w:name="_Toc169012586"/>
      <w:bookmarkStart w:id="1424" w:name="_Toc169079341"/>
      <w:bookmarkStart w:id="1425" w:name="_Toc169081833"/>
      <w:bookmarkStart w:id="1426" w:name="_Toc169084459"/>
      <w:bookmarkStart w:id="1427" w:name="_Toc169084821"/>
      <w:bookmarkStart w:id="1428" w:name="_Toc169095092"/>
      <w:bookmarkStart w:id="1429" w:name="_Toc169096626"/>
      <w:bookmarkStart w:id="1430" w:name="_Toc169096803"/>
      <w:bookmarkStart w:id="1431" w:name="_Toc169097157"/>
      <w:bookmarkStart w:id="1432" w:name="_Toc169097334"/>
      <w:bookmarkStart w:id="1433" w:name="_Toc169097511"/>
      <w:bookmarkStart w:id="1434" w:name="_Toc169097688"/>
      <w:bookmarkStart w:id="1435" w:name="_Toc169097865"/>
      <w:r w:rsidRPr="00C3532C">
        <w:rPr>
          <w:rStyle w:val="Heading2Char"/>
          <w:iCs w:val="0"/>
          <w:sz w:val="24"/>
        </w:rPr>
        <w:t>Other Tissue Antibodies</w:t>
      </w:r>
      <w:bookmarkStart w:id="1436" w:name="Other_Tissue_Antibodies"/>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r w:rsidRPr="00C3532C">
        <w:t xml:space="preserve"> </w:t>
      </w:r>
      <w:bookmarkEnd w:id="1436"/>
    </w:p>
    <w:p w14:paraId="4BDDCA6D" w14:textId="77777777" w:rsidR="00AC5D18" w:rsidRDefault="003D080A" w:rsidP="00C3532C">
      <w:pPr>
        <w:rPr>
          <w:rFonts w:cs="Arial"/>
          <w:sz w:val="24"/>
          <w:szCs w:val="24"/>
        </w:rPr>
      </w:pPr>
      <w:r w:rsidRPr="00AB5E3A">
        <w:rPr>
          <w:rFonts w:cs="Arial"/>
          <w:sz w:val="24"/>
          <w:szCs w:val="24"/>
        </w:rPr>
        <w:t>Low titre antibodies may be found in normal people, relatives of patients with autoimmune conditions and a variety of diseases, without an autoimmune basis, such as inflammation and cancer. The prevalence of these antibodies also increases with age. In general high titres of greater than 1/80 are often significant disease indicators but low or absent titres do not exclude disease</w:t>
      </w:r>
      <w:r w:rsidR="00CB46A2">
        <w:rPr>
          <w:rFonts w:cs="Arial"/>
          <w:sz w:val="24"/>
          <w:szCs w:val="24"/>
        </w:rPr>
        <w:t>.</w:t>
      </w:r>
    </w:p>
    <w:p w14:paraId="16AB89A6" w14:textId="77777777" w:rsidR="0023746D" w:rsidRPr="00AB5E3A" w:rsidRDefault="003D080A" w:rsidP="00C3532C">
      <w:pPr>
        <w:spacing w:line="276" w:lineRule="auto"/>
        <w:rPr>
          <w:rFonts w:cs="Arial"/>
          <w:sz w:val="24"/>
          <w:szCs w:val="24"/>
        </w:rPr>
      </w:pPr>
      <w:r w:rsidRPr="00AB5E3A">
        <w:rPr>
          <w:rFonts w:cs="Arial"/>
          <w:sz w:val="24"/>
          <w:szCs w:val="24"/>
        </w:rPr>
        <w:t>Below are listed the most common reported antibodies and their main clinical association:</w:t>
      </w:r>
    </w:p>
    <w:p w14:paraId="4DCC54CF" w14:textId="77777777" w:rsidR="0023746D" w:rsidRPr="00F85DD6" w:rsidRDefault="003D080A" w:rsidP="00C3532C">
      <w:pPr>
        <w:pStyle w:val="Heading5"/>
        <w:rPr>
          <w:rStyle w:val="Heading4Char"/>
          <w:b/>
          <w:color w:val="11316E" w:themeColor="background2"/>
          <w:szCs w:val="22"/>
        </w:rPr>
      </w:pPr>
      <w:bookmarkStart w:id="1437" w:name="_Toc256000070"/>
      <w:r w:rsidRPr="00F85DD6">
        <w:rPr>
          <w:rStyle w:val="Heading4Char"/>
          <w:b/>
          <w:color w:val="11316E" w:themeColor="background2"/>
          <w:szCs w:val="22"/>
        </w:rPr>
        <w:t>Gastric Parietal cells</w:t>
      </w:r>
      <w:bookmarkEnd w:id="1437"/>
    </w:p>
    <w:p w14:paraId="32DE692F" w14:textId="77777777" w:rsidR="0023746D" w:rsidRPr="0023746D" w:rsidRDefault="003D080A" w:rsidP="00C3532C">
      <w:pPr>
        <w:spacing w:line="276" w:lineRule="auto"/>
        <w:rPr>
          <w:rFonts w:cs="Arial"/>
          <w:sz w:val="24"/>
          <w:szCs w:val="24"/>
        </w:rPr>
      </w:pPr>
      <w:r w:rsidRPr="00AB5E3A">
        <w:rPr>
          <w:rFonts w:cs="Arial"/>
          <w:sz w:val="24"/>
          <w:szCs w:val="24"/>
        </w:rPr>
        <w:t>Pernicious anaemia, &amp; Thyroid disease</w:t>
      </w:r>
    </w:p>
    <w:p w14:paraId="1975FDB4" w14:textId="77777777" w:rsidR="0023746D" w:rsidRPr="00F85DD6" w:rsidRDefault="003D080A" w:rsidP="00C3532C">
      <w:pPr>
        <w:pStyle w:val="Heading5"/>
        <w:rPr>
          <w:rStyle w:val="Heading4Char"/>
          <w:b/>
          <w:color w:val="11316E" w:themeColor="background2"/>
          <w:szCs w:val="22"/>
        </w:rPr>
      </w:pPr>
      <w:bookmarkStart w:id="1438" w:name="_Toc256000071"/>
      <w:r w:rsidRPr="00F85DD6">
        <w:rPr>
          <w:rStyle w:val="Heading4Char"/>
          <w:b/>
          <w:color w:val="11316E" w:themeColor="background2"/>
          <w:szCs w:val="22"/>
        </w:rPr>
        <w:t>Mitochondria</w:t>
      </w:r>
      <w:bookmarkEnd w:id="1438"/>
    </w:p>
    <w:p w14:paraId="5E929CC2" w14:textId="77777777" w:rsidR="0023746D" w:rsidRPr="00AB5E3A" w:rsidRDefault="003D080A" w:rsidP="00C3532C">
      <w:pPr>
        <w:spacing w:line="276" w:lineRule="auto"/>
        <w:rPr>
          <w:rFonts w:cs="Arial"/>
          <w:sz w:val="24"/>
          <w:szCs w:val="24"/>
        </w:rPr>
      </w:pPr>
      <w:r w:rsidRPr="00AB5E3A">
        <w:rPr>
          <w:rFonts w:cs="Arial"/>
          <w:sz w:val="24"/>
          <w:szCs w:val="24"/>
        </w:rPr>
        <w:t>Primary biliary cirrhosis, autoimmune thyroiditis and Sjogren’s syndrome</w:t>
      </w:r>
    </w:p>
    <w:p w14:paraId="3994AB6C" w14:textId="77777777" w:rsidR="0023746D" w:rsidRPr="00F85DD6" w:rsidRDefault="003D080A" w:rsidP="00C3532C">
      <w:pPr>
        <w:pStyle w:val="Heading5"/>
        <w:rPr>
          <w:rStyle w:val="Heading4Char"/>
          <w:b/>
          <w:color w:val="11316E" w:themeColor="background2"/>
          <w:szCs w:val="22"/>
        </w:rPr>
      </w:pPr>
      <w:bookmarkStart w:id="1439" w:name="_Toc256000072"/>
      <w:r w:rsidRPr="00F85DD6">
        <w:rPr>
          <w:rStyle w:val="Heading4Char"/>
          <w:b/>
          <w:color w:val="11316E" w:themeColor="background2"/>
          <w:szCs w:val="22"/>
        </w:rPr>
        <w:t>Smooth Muscle</w:t>
      </w:r>
      <w:bookmarkEnd w:id="1439"/>
    </w:p>
    <w:p w14:paraId="17812C1F" w14:textId="77777777" w:rsidR="0023746D" w:rsidRPr="00AB5E3A" w:rsidRDefault="003D080A" w:rsidP="00C3532C">
      <w:pPr>
        <w:spacing w:line="276" w:lineRule="auto"/>
        <w:rPr>
          <w:rFonts w:cs="Arial"/>
          <w:sz w:val="24"/>
          <w:szCs w:val="24"/>
        </w:rPr>
      </w:pPr>
      <w:r w:rsidRPr="00AB5E3A">
        <w:rPr>
          <w:rFonts w:cs="Arial"/>
          <w:sz w:val="24"/>
          <w:szCs w:val="24"/>
        </w:rPr>
        <w:t>Autoimmune hepatitis, viral infections, SLE and RA</w:t>
      </w:r>
    </w:p>
    <w:p w14:paraId="51866B97" w14:textId="77777777" w:rsidR="0023746D" w:rsidRPr="00F85DD6" w:rsidRDefault="003D080A" w:rsidP="00C3532C">
      <w:pPr>
        <w:pStyle w:val="Heading5"/>
        <w:rPr>
          <w:sz w:val="22"/>
          <w:szCs w:val="22"/>
        </w:rPr>
      </w:pPr>
      <w:r w:rsidRPr="00F85DD6">
        <w:rPr>
          <w:color w:val="11316E" w:themeColor="background2"/>
          <w:sz w:val="22"/>
          <w:szCs w:val="22"/>
        </w:rPr>
        <w:t xml:space="preserve">Liver / Kidney / microsomes </w:t>
      </w:r>
      <w:r w:rsidRPr="00F85DD6">
        <w:rPr>
          <w:color w:val="11316E" w:themeColor="background2"/>
          <w:sz w:val="22"/>
          <w:szCs w:val="22"/>
        </w:rPr>
        <w:tab/>
      </w:r>
      <w:r w:rsidRPr="00F85DD6">
        <w:rPr>
          <w:sz w:val="22"/>
          <w:szCs w:val="22"/>
        </w:rPr>
        <w:tab/>
      </w:r>
    </w:p>
    <w:p w14:paraId="2CDA60E4" w14:textId="77777777" w:rsidR="0023746D" w:rsidRPr="00AB5E3A" w:rsidRDefault="003D080A" w:rsidP="00C3532C">
      <w:pPr>
        <w:spacing w:line="276" w:lineRule="auto"/>
        <w:rPr>
          <w:rFonts w:cs="Arial"/>
          <w:sz w:val="24"/>
          <w:szCs w:val="24"/>
        </w:rPr>
      </w:pPr>
      <w:r w:rsidRPr="00AB5E3A">
        <w:rPr>
          <w:rFonts w:cs="Arial"/>
          <w:sz w:val="24"/>
          <w:szCs w:val="24"/>
        </w:rPr>
        <w:t>Autoimmune and drug induced hepatitis; Infections.</w:t>
      </w:r>
    </w:p>
    <w:p w14:paraId="50C3C6EB" w14:textId="77777777" w:rsidR="0023746D" w:rsidRPr="00F85DD6" w:rsidRDefault="003D080A" w:rsidP="00C3532C">
      <w:pPr>
        <w:pStyle w:val="Heading5"/>
        <w:rPr>
          <w:color w:val="11316E" w:themeColor="background2"/>
          <w:sz w:val="22"/>
          <w:szCs w:val="22"/>
        </w:rPr>
      </w:pPr>
      <w:r w:rsidRPr="00F85DD6">
        <w:rPr>
          <w:color w:val="11316E" w:themeColor="background2"/>
          <w:sz w:val="22"/>
          <w:szCs w:val="22"/>
        </w:rPr>
        <w:t>Antibodies to double stranded DNA</w:t>
      </w:r>
    </w:p>
    <w:p w14:paraId="01B31924" w14:textId="77777777" w:rsidR="0023746D" w:rsidRPr="00AB5E3A" w:rsidRDefault="003D080A" w:rsidP="00C3532C">
      <w:pPr>
        <w:spacing w:line="276" w:lineRule="auto"/>
        <w:rPr>
          <w:rFonts w:cs="Arial"/>
          <w:b/>
          <w:sz w:val="24"/>
          <w:szCs w:val="24"/>
        </w:rPr>
      </w:pPr>
      <w:r w:rsidRPr="00AB5E3A">
        <w:rPr>
          <w:rFonts w:cs="Arial"/>
          <w:b/>
          <w:sz w:val="24"/>
          <w:szCs w:val="24"/>
        </w:rPr>
        <w:t>Reference range:</w:t>
      </w:r>
      <w:r w:rsidRPr="00AB5E3A">
        <w:rPr>
          <w:rFonts w:cs="Arial"/>
          <w:sz w:val="24"/>
          <w:szCs w:val="24"/>
        </w:rPr>
        <w:t xml:space="preserve"> </w:t>
      </w:r>
      <w:r w:rsidRPr="00AB5E3A">
        <w:rPr>
          <w:rFonts w:cs="Arial"/>
          <w:sz w:val="24"/>
          <w:szCs w:val="24"/>
        </w:rPr>
        <w:tab/>
        <w:t>&lt; 10 IU/ml</w:t>
      </w:r>
    </w:p>
    <w:p w14:paraId="4ED81F8B" w14:textId="77777777" w:rsidR="0023746D" w:rsidRPr="0023746D" w:rsidRDefault="003D080A" w:rsidP="00C3532C">
      <w:pPr>
        <w:spacing w:line="276" w:lineRule="auto"/>
        <w:rPr>
          <w:rFonts w:cs="Arial"/>
          <w:sz w:val="24"/>
          <w:szCs w:val="24"/>
        </w:rPr>
      </w:pPr>
      <w:r w:rsidRPr="00AB5E3A">
        <w:rPr>
          <w:rFonts w:cs="Arial"/>
          <w:sz w:val="24"/>
          <w:szCs w:val="24"/>
        </w:rPr>
        <w:t>Elevated levels are specific for active SLE but also occur in lupoid chronic active hepatitis.</w:t>
      </w:r>
    </w:p>
    <w:p w14:paraId="543EEA71" w14:textId="77777777" w:rsidR="0023746D" w:rsidRPr="00F85DD6" w:rsidRDefault="003D080A" w:rsidP="00C3532C">
      <w:pPr>
        <w:pStyle w:val="Heading5"/>
        <w:rPr>
          <w:color w:val="11316E" w:themeColor="background2"/>
          <w:sz w:val="22"/>
          <w:szCs w:val="22"/>
        </w:rPr>
      </w:pPr>
      <w:r w:rsidRPr="00F85DD6">
        <w:rPr>
          <w:color w:val="11316E" w:themeColor="background2"/>
          <w:sz w:val="22"/>
          <w:szCs w:val="22"/>
        </w:rPr>
        <w:t xml:space="preserve">ENA antibodies </w:t>
      </w:r>
    </w:p>
    <w:p w14:paraId="0CB4E4D2" w14:textId="77777777" w:rsidR="0023746D" w:rsidRPr="00AB5E3A" w:rsidRDefault="003D080A" w:rsidP="00C3532C">
      <w:pPr>
        <w:spacing w:line="276" w:lineRule="auto"/>
        <w:rPr>
          <w:rFonts w:cs="Arial"/>
          <w:sz w:val="24"/>
          <w:szCs w:val="24"/>
        </w:rPr>
      </w:pPr>
      <w:r w:rsidRPr="00AB5E3A">
        <w:rPr>
          <w:rFonts w:cs="Arial"/>
          <w:sz w:val="24"/>
          <w:szCs w:val="24"/>
        </w:rPr>
        <w:t xml:space="preserve">These antibodies recognise saline extractable cellular antigens. </w:t>
      </w:r>
    </w:p>
    <w:p w14:paraId="12BAF1C2" w14:textId="77777777" w:rsidR="0023746D" w:rsidRPr="0023746D" w:rsidRDefault="003D080A" w:rsidP="00C3532C">
      <w:pPr>
        <w:spacing w:line="276" w:lineRule="auto"/>
        <w:rPr>
          <w:rFonts w:cs="Arial"/>
          <w:sz w:val="24"/>
          <w:szCs w:val="24"/>
        </w:rPr>
      </w:pPr>
      <w:r w:rsidRPr="00AB5E3A">
        <w:rPr>
          <w:rFonts w:cs="Arial"/>
          <w:sz w:val="24"/>
          <w:szCs w:val="24"/>
        </w:rPr>
        <w:t>Eight specificities are routinely tested for:</w:t>
      </w:r>
    </w:p>
    <w:p w14:paraId="28D94C10" w14:textId="77777777" w:rsidR="0023746D" w:rsidRPr="00F85DD6" w:rsidRDefault="003D080A" w:rsidP="00C3532C">
      <w:pPr>
        <w:pStyle w:val="Heading5"/>
        <w:rPr>
          <w:color w:val="11316E" w:themeColor="background2"/>
          <w:sz w:val="22"/>
          <w:szCs w:val="22"/>
        </w:rPr>
      </w:pPr>
      <w:r w:rsidRPr="00F85DD6">
        <w:rPr>
          <w:color w:val="11316E" w:themeColor="background2"/>
          <w:sz w:val="22"/>
          <w:szCs w:val="22"/>
        </w:rPr>
        <w:t>Anti Ro (SSa)</w:t>
      </w:r>
    </w:p>
    <w:p w14:paraId="3347B836" w14:textId="77777777" w:rsidR="0023746D" w:rsidRPr="0023746D" w:rsidRDefault="003D080A" w:rsidP="00C3532C">
      <w:pPr>
        <w:spacing w:line="276" w:lineRule="auto"/>
        <w:rPr>
          <w:rFonts w:cs="Arial"/>
          <w:sz w:val="24"/>
          <w:szCs w:val="24"/>
        </w:rPr>
      </w:pPr>
      <w:r w:rsidRPr="00AB5E3A">
        <w:rPr>
          <w:rFonts w:cs="Arial"/>
          <w:sz w:val="24"/>
          <w:szCs w:val="24"/>
        </w:rPr>
        <w:t>Associated with Sjogren’s, SLE, cutaneous lupus, neonatal lupus and congenital complete heart block.</w:t>
      </w:r>
    </w:p>
    <w:p w14:paraId="6172C482" w14:textId="77777777" w:rsidR="0023746D" w:rsidRPr="00F85DD6" w:rsidRDefault="003D080A" w:rsidP="00C3532C">
      <w:pPr>
        <w:pStyle w:val="Heading5"/>
        <w:rPr>
          <w:color w:val="11316E" w:themeColor="background2"/>
          <w:sz w:val="22"/>
          <w:szCs w:val="22"/>
        </w:rPr>
      </w:pPr>
      <w:r w:rsidRPr="00F85DD6">
        <w:rPr>
          <w:color w:val="11316E" w:themeColor="background2"/>
          <w:sz w:val="22"/>
          <w:szCs w:val="22"/>
        </w:rPr>
        <w:t>Anti La (SSb)</w:t>
      </w:r>
    </w:p>
    <w:p w14:paraId="0AE9A7B7" w14:textId="77777777" w:rsidR="0023746D" w:rsidRPr="0023746D" w:rsidRDefault="003D080A" w:rsidP="00C3532C">
      <w:pPr>
        <w:spacing w:line="276" w:lineRule="auto"/>
        <w:rPr>
          <w:rFonts w:cs="Arial"/>
          <w:sz w:val="24"/>
          <w:szCs w:val="24"/>
        </w:rPr>
      </w:pPr>
      <w:r w:rsidRPr="00AB5E3A">
        <w:rPr>
          <w:rFonts w:cs="Arial"/>
          <w:b/>
          <w:sz w:val="24"/>
          <w:szCs w:val="24"/>
        </w:rPr>
        <w:t xml:space="preserve"> </w:t>
      </w:r>
      <w:r w:rsidRPr="00AB5E3A">
        <w:rPr>
          <w:rFonts w:cs="Arial"/>
          <w:sz w:val="24"/>
          <w:szCs w:val="24"/>
        </w:rPr>
        <w:t>Associated with Sjogren’s, SLE and neonatal lupus.</w:t>
      </w:r>
    </w:p>
    <w:p w14:paraId="40D3CDF4" w14:textId="77777777" w:rsidR="0023746D" w:rsidRPr="00F85DD6" w:rsidRDefault="003D080A" w:rsidP="00C3532C">
      <w:pPr>
        <w:pStyle w:val="Heading5"/>
        <w:rPr>
          <w:color w:val="11316E" w:themeColor="background2"/>
          <w:sz w:val="22"/>
          <w:szCs w:val="22"/>
        </w:rPr>
      </w:pPr>
      <w:r w:rsidRPr="00F85DD6">
        <w:rPr>
          <w:color w:val="11316E" w:themeColor="background2"/>
          <w:sz w:val="22"/>
          <w:szCs w:val="22"/>
        </w:rPr>
        <w:t>Anti Sm</w:t>
      </w:r>
    </w:p>
    <w:p w14:paraId="1890E581" w14:textId="77777777" w:rsidR="0023746D" w:rsidRPr="0023746D" w:rsidRDefault="003D080A" w:rsidP="00C3532C">
      <w:pPr>
        <w:spacing w:line="276" w:lineRule="auto"/>
        <w:rPr>
          <w:rFonts w:cs="Arial"/>
          <w:sz w:val="24"/>
          <w:szCs w:val="24"/>
        </w:rPr>
      </w:pPr>
      <w:r w:rsidRPr="00AB5E3A">
        <w:rPr>
          <w:rFonts w:cs="Arial"/>
          <w:sz w:val="24"/>
          <w:szCs w:val="24"/>
        </w:rPr>
        <w:t>Specific for SLE found in approximately 25 – 40% of patients but are reported to be seen most frequently in West Indians with SLE and are relatively rare in Caucasians.</w:t>
      </w:r>
    </w:p>
    <w:p w14:paraId="09C153DE" w14:textId="77777777" w:rsidR="0023746D" w:rsidRPr="00F85DD6" w:rsidRDefault="003D080A" w:rsidP="00C3532C">
      <w:pPr>
        <w:pStyle w:val="Heading5"/>
        <w:rPr>
          <w:color w:val="11316E" w:themeColor="background2"/>
          <w:sz w:val="22"/>
          <w:szCs w:val="22"/>
        </w:rPr>
      </w:pPr>
      <w:r w:rsidRPr="00F85DD6">
        <w:rPr>
          <w:color w:val="11316E" w:themeColor="background2"/>
          <w:sz w:val="22"/>
          <w:szCs w:val="22"/>
        </w:rPr>
        <w:t>Anti RNP</w:t>
      </w:r>
    </w:p>
    <w:p w14:paraId="58BB227F" w14:textId="77777777" w:rsidR="0023746D" w:rsidRPr="0023746D" w:rsidRDefault="003D080A" w:rsidP="00C3532C">
      <w:pPr>
        <w:spacing w:line="276" w:lineRule="auto"/>
        <w:rPr>
          <w:rFonts w:cs="Arial"/>
          <w:sz w:val="24"/>
          <w:szCs w:val="24"/>
        </w:rPr>
      </w:pPr>
      <w:r w:rsidRPr="00AB5E3A">
        <w:rPr>
          <w:rFonts w:cs="Arial"/>
          <w:sz w:val="24"/>
          <w:szCs w:val="24"/>
        </w:rPr>
        <w:t>Associated with SLE and when occurring alone with MCTD.</w:t>
      </w:r>
    </w:p>
    <w:p w14:paraId="1E273A7B" w14:textId="77777777" w:rsidR="0023746D" w:rsidRPr="00F85DD6" w:rsidRDefault="003D080A" w:rsidP="00C3532C">
      <w:pPr>
        <w:pStyle w:val="Heading5"/>
        <w:rPr>
          <w:color w:val="11316E" w:themeColor="background2"/>
          <w:sz w:val="22"/>
          <w:szCs w:val="22"/>
        </w:rPr>
      </w:pPr>
      <w:r w:rsidRPr="00F85DD6">
        <w:rPr>
          <w:color w:val="11316E" w:themeColor="background2"/>
          <w:sz w:val="22"/>
          <w:szCs w:val="22"/>
        </w:rPr>
        <w:t>Anti RNP 70</w:t>
      </w:r>
    </w:p>
    <w:p w14:paraId="61FB3A14" w14:textId="77777777" w:rsidR="0023746D" w:rsidRPr="00AB5E3A" w:rsidRDefault="003D080A" w:rsidP="00C3532C">
      <w:pPr>
        <w:spacing w:line="276" w:lineRule="auto"/>
        <w:rPr>
          <w:rFonts w:cs="Arial"/>
          <w:sz w:val="24"/>
          <w:szCs w:val="24"/>
        </w:rPr>
      </w:pPr>
      <w:r w:rsidRPr="00AB5E3A">
        <w:rPr>
          <w:rFonts w:cs="Arial"/>
          <w:sz w:val="24"/>
          <w:szCs w:val="24"/>
        </w:rPr>
        <w:t>Associated with Mixed Connective Tissue Disease</w:t>
      </w:r>
    </w:p>
    <w:p w14:paraId="7DEFF059" w14:textId="77777777" w:rsidR="008E4475" w:rsidRPr="00F85DD6" w:rsidRDefault="003D080A" w:rsidP="00C3532C">
      <w:pPr>
        <w:pStyle w:val="Heading5"/>
        <w:rPr>
          <w:color w:val="11316E" w:themeColor="background2"/>
          <w:sz w:val="22"/>
          <w:szCs w:val="22"/>
        </w:rPr>
      </w:pPr>
      <w:r w:rsidRPr="00F85DD6">
        <w:rPr>
          <w:color w:val="11316E" w:themeColor="background2"/>
          <w:sz w:val="22"/>
          <w:szCs w:val="22"/>
        </w:rPr>
        <w:t>Anti Scl-70</w:t>
      </w:r>
    </w:p>
    <w:p w14:paraId="78E4736D" w14:textId="77777777" w:rsidR="008E4475" w:rsidRPr="008E4475" w:rsidRDefault="003D080A" w:rsidP="00C3532C">
      <w:pPr>
        <w:spacing w:line="276" w:lineRule="auto"/>
        <w:rPr>
          <w:rFonts w:cs="Arial"/>
          <w:sz w:val="24"/>
          <w:szCs w:val="24"/>
        </w:rPr>
      </w:pPr>
      <w:r w:rsidRPr="00AB5E3A">
        <w:rPr>
          <w:rFonts w:cs="Arial"/>
          <w:sz w:val="24"/>
          <w:szCs w:val="24"/>
        </w:rPr>
        <w:t>Found in 20 – 40% patients with progressive systemic sclerosis (PSS) and 20% of patients with limited sclerosis.</w:t>
      </w:r>
    </w:p>
    <w:p w14:paraId="6F2D086B" w14:textId="77777777" w:rsidR="008E4475" w:rsidRPr="00F85DD6" w:rsidRDefault="003D080A" w:rsidP="00C3532C">
      <w:pPr>
        <w:pStyle w:val="Heading5"/>
        <w:rPr>
          <w:color w:val="11316E" w:themeColor="background2"/>
          <w:sz w:val="22"/>
          <w:szCs w:val="22"/>
        </w:rPr>
      </w:pPr>
      <w:r w:rsidRPr="00F85DD6">
        <w:rPr>
          <w:color w:val="11316E" w:themeColor="background2"/>
          <w:sz w:val="22"/>
          <w:szCs w:val="22"/>
        </w:rPr>
        <w:t>Anti Jo-1</w:t>
      </w:r>
    </w:p>
    <w:p w14:paraId="2DA8D966" w14:textId="77777777" w:rsidR="008E4475" w:rsidRPr="008E4475" w:rsidRDefault="003D080A" w:rsidP="00C3532C">
      <w:pPr>
        <w:spacing w:line="276" w:lineRule="auto"/>
        <w:rPr>
          <w:rFonts w:cs="Arial"/>
          <w:sz w:val="24"/>
          <w:szCs w:val="24"/>
        </w:rPr>
      </w:pPr>
      <w:r w:rsidRPr="00AB5E3A">
        <w:rPr>
          <w:rFonts w:cs="Arial"/>
          <w:sz w:val="24"/>
          <w:szCs w:val="24"/>
        </w:rPr>
        <w:t>Associated with polymyositis, pulmonary fibrosis and dermatomyositis.</w:t>
      </w:r>
    </w:p>
    <w:p w14:paraId="41A8E084" w14:textId="77777777" w:rsidR="008E4475" w:rsidRPr="00F85DD6" w:rsidRDefault="003D080A" w:rsidP="00C3532C">
      <w:pPr>
        <w:pStyle w:val="Heading5"/>
        <w:rPr>
          <w:color w:val="11316E" w:themeColor="background2"/>
          <w:sz w:val="22"/>
          <w:szCs w:val="22"/>
        </w:rPr>
      </w:pPr>
      <w:r w:rsidRPr="00F85DD6">
        <w:rPr>
          <w:color w:val="11316E" w:themeColor="background2"/>
          <w:sz w:val="22"/>
          <w:szCs w:val="22"/>
        </w:rPr>
        <w:t>Centromere</w:t>
      </w:r>
    </w:p>
    <w:p w14:paraId="06BA0637" w14:textId="77777777" w:rsidR="008E4475" w:rsidRPr="008E4475" w:rsidRDefault="003D080A" w:rsidP="00C3532C">
      <w:pPr>
        <w:spacing w:line="276" w:lineRule="auto"/>
        <w:rPr>
          <w:rStyle w:val="Hyperlink"/>
          <w:rFonts w:cs="Arial"/>
          <w:color w:val="auto"/>
          <w:sz w:val="24"/>
          <w:szCs w:val="24"/>
          <w:u w:val="none"/>
        </w:rPr>
      </w:pPr>
      <w:r w:rsidRPr="00AB5E3A">
        <w:rPr>
          <w:rFonts w:cs="Arial"/>
          <w:sz w:val="24"/>
          <w:szCs w:val="24"/>
        </w:rPr>
        <w:t>Associated with the CREST syndrome.</w:t>
      </w:r>
    </w:p>
    <w:p w14:paraId="298D32CA" w14:textId="77777777" w:rsidR="008E4475" w:rsidRPr="00F85DD6" w:rsidRDefault="003D080A" w:rsidP="00C3532C">
      <w:pPr>
        <w:pStyle w:val="Heading5"/>
        <w:rPr>
          <w:color w:val="11316E" w:themeColor="background2"/>
          <w:sz w:val="22"/>
          <w:szCs w:val="22"/>
          <w:u w:val="single"/>
        </w:rPr>
      </w:pPr>
      <w:r w:rsidRPr="00F85DD6">
        <w:rPr>
          <w:color w:val="11316E" w:themeColor="background2"/>
          <w:sz w:val="22"/>
          <w:szCs w:val="22"/>
        </w:rPr>
        <w:t>Thyroid peroxidase antibodies (TPO</w:t>
      </w:r>
      <w:r w:rsidRPr="00F85DD6">
        <w:rPr>
          <w:color w:val="11316E" w:themeColor="background2"/>
          <w:sz w:val="22"/>
          <w:szCs w:val="22"/>
          <w:u w:val="single"/>
        </w:rPr>
        <w:t>)</w:t>
      </w:r>
    </w:p>
    <w:p w14:paraId="28E23BD0" w14:textId="77777777" w:rsidR="008E4475" w:rsidRPr="001D1FE0" w:rsidRDefault="003D080A" w:rsidP="00C3532C">
      <w:pPr>
        <w:spacing w:line="276" w:lineRule="auto"/>
        <w:rPr>
          <w:rFonts w:cs="Arial"/>
          <w:sz w:val="24"/>
          <w:szCs w:val="24"/>
        </w:rPr>
      </w:pPr>
      <w:r w:rsidRPr="001D1FE0">
        <w:rPr>
          <w:rFonts w:cs="Arial"/>
          <w:sz w:val="24"/>
          <w:szCs w:val="24"/>
          <w:u w:val="single"/>
        </w:rPr>
        <w:t>Reference range</w:t>
      </w:r>
      <w:r w:rsidRPr="001D1FE0">
        <w:rPr>
          <w:rFonts w:cs="Arial"/>
          <w:sz w:val="24"/>
          <w:szCs w:val="24"/>
        </w:rPr>
        <w:t>: 0-34 IU/mL</w:t>
      </w:r>
    </w:p>
    <w:p w14:paraId="0A1D5888" w14:textId="77777777" w:rsidR="008E4475" w:rsidRPr="00AB5E3A" w:rsidRDefault="003D080A" w:rsidP="00C3532C">
      <w:pPr>
        <w:spacing w:line="276" w:lineRule="auto"/>
        <w:rPr>
          <w:rFonts w:cs="Arial"/>
          <w:sz w:val="24"/>
          <w:szCs w:val="24"/>
        </w:rPr>
      </w:pPr>
      <w:r w:rsidRPr="00AB5E3A">
        <w:rPr>
          <w:rFonts w:cs="Arial"/>
          <w:sz w:val="24"/>
          <w:szCs w:val="24"/>
        </w:rPr>
        <w:t>These antibodies are found at high levels in up to 90% of patients with autoimmune thyroid disease e.g. Hashimoto’s thyroiditis and Graves’ disease.</w:t>
      </w:r>
    </w:p>
    <w:p w14:paraId="22DA1533" w14:textId="77777777" w:rsidR="008E4475" w:rsidRPr="00AB5E3A" w:rsidRDefault="003D080A" w:rsidP="00C3532C">
      <w:pPr>
        <w:spacing w:line="276" w:lineRule="auto"/>
        <w:rPr>
          <w:rFonts w:cs="Arial"/>
          <w:sz w:val="24"/>
          <w:szCs w:val="24"/>
        </w:rPr>
      </w:pPr>
      <w:r w:rsidRPr="00AB5E3A">
        <w:rPr>
          <w:rFonts w:cs="Arial"/>
          <w:sz w:val="24"/>
          <w:szCs w:val="24"/>
        </w:rPr>
        <w:t>They may also be found in low titre in patients with thyroid carcinoma and occasionally in</w:t>
      </w:r>
      <w:r w:rsidRPr="00AB5E3A">
        <w:rPr>
          <w:rFonts w:cs="Arial"/>
          <w:b/>
          <w:sz w:val="24"/>
          <w:szCs w:val="24"/>
        </w:rPr>
        <w:t xml:space="preserve"> </w:t>
      </w:r>
      <w:r w:rsidRPr="00AB5E3A">
        <w:rPr>
          <w:rFonts w:cs="Arial"/>
          <w:sz w:val="24"/>
          <w:szCs w:val="24"/>
        </w:rPr>
        <w:t>the ‘normal’ population.</w:t>
      </w:r>
    </w:p>
    <w:p w14:paraId="236C1D6C" w14:textId="77777777" w:rsidR="008E4475" w:rsidRDefault="003D080A" w:rsidP="00C3532C">
      <w:pPr>
        <w:spacing w:line="276" w:lineRule="auto"/>
        <w:rPr>
          <w:rFonts w:cs="Arial"/>
          <w:sz w:val="24"/>
          <w:szCs w:val="24"/>
        </w:rPr>
      </w:pPr>
      <w:r w:rsidRPr="00AB5E3A">
        <w:rPr>
          <w:rFonts w:cs="Arial"/>
          <w:sz w:val="24"/>
          <w:szCs w:val="24"/>
        </w:rPr>
        <w:t>In addition, they may also be found in patients with other organ-specific autoimmune diseases such as pernicious anaemia and Addison’s disease.</w:t>
      </w:r>
    </w:p>
    <w:p w14:paraId="05B16E30" w14:textId="77777777" w:rsidR="008E4475" w:rsidRPr="00F85DD6" w:rsidRDefault="003D080A" w:rsidP="00C3532C">
      <w:pPr>
        <w:pStyle w:val="Heading5"/>
        <w:rPr>
          <w:color w:val="11316E" w:themeColor="background2"/>
          <w:sz w:val="22"/>
          <w:szCs w:val="22"/>
        </w:rPr>
      </w:pPr>
      <w:r w:rsidRPr="00F85DD6">
        <w:rPr>
          <w:color w:val="11316E" w:themeColor="background2"/>
          <w:sz w:val="22"/>
          <w:szCs w:val="22"/>
        </w:rPr>
        <w:t>Cyclic Citrullinated Protein Antibodies (CCP/MCV Abs)</w:t>
      </w:r>
    </w:p>
    <w:p w14:paraId="02DCD286" w14:textId="77777777" w:rsidR="008E4475" w:rsidRPr="00AB5E3A" w:rsidRDefault="003D080A" w:rsidP="00C3532C">
      <w:pPr>
        <w:spacing w:line="276" w:lineRule="auto"/>
        <w:rPr>
          <w:rFonts w:cs="Arial"/>
          <w:sz w:val="24"/>
          <w:szCs w:val="24"/>
          <w:u w:val="single"/>
        </w:rPr>
      </w:pPr>
      <w:r w:rsidRPr="00AB5E3A">
        <w:rPr>
          <w:rFonts w:cs="Arial"/>
          <w:sz w:val="24"/>
          <w:szCs w:val="24"/>
          <w:u w:val="single"/>
        </w:rPr>
        <w:t xml:space="preserve">Reference range: </w:t>
      </w:r>
    </w:p>
    <w:p w14:paraId="6C852329" w14:textId="77777777" w:rsidR="008E4475" w:rsidRPr="00AB5E3A" w:rsidRDefault="003D080A" w:rsidP="00C3532C">
      <w:pPr>
        <w:spacing w:line="276" w:lineRule="auto"/>
        <w:rPr>
          <w:rFonts w:cs="Arial"/>
          <w:sz w:val="24"/>
          <w:szCs w:val="24"/>
        </w:rPr>
      </w:pPr>
      <w:r w:rsidRPr="00AB5E3A">
        <w:rPr>
          <w:rFonts w:cs="Arial"/>
          <w:sz w:val="24"/>
          <w:szCs w:val="24"/>
        </w:rPr>
        <w:t xml:space="preserve">Normal </w:t>
      </w:r>
      <w:r>
        <w:rPr>
          <w:rFonts w:cs="Arial"/>
          <w:sz w:val="24"/>
          <w:szCs w:val="24"/>
        </w:rPr>
        <w:tab/>
      </w:r>
      <w:r w:rsidRPr="00AB5E3A">
        <w:rPr>
          <w:rFonts w:cs="Arial"/>
          <w:sz w:val="24"/>
          <w:szCs w:val="24"/>
        </w:rPr>
        <w:t>&lt;7 U/ml</w:t>
      </w:r>
      <w:r w:rsidRPr="00AB5E3A">
        <w:rPr>
          <w:rFonts w:cs="Arial"/>
          <w:sz w:val="24"/>
          <w:szCs w:val="24"/>
        </w:rPr>
        <w:tab/>
      </w:r>
    </w:p>
    <w:p w14:paraId="4AA2DCD9" w14:textId="77777777" w:rsidR="008E4475" w:rsidRPr="00AB5E3A" w:rsidRDefault="003D080A" w:rsidP="00C3532C">
      <w:pPr>
        <w:spacing w:line="276" w:lineRule="auto"/>
        <w:rPr>
          <w:rFonts w:cs="Arial"/>
          <w:sz w:val="24"/>
          <w:szCs w:val="24"/>
        </w:rPr>
      </w:pPr>
      <w:r w:rsidRPr="00AB5E3A">
        <w:rPr>
          <w:rFonts w:cs="Arial"/>
          <w:sz w:val="24"/>
          <w:szCs w:val="24"/>
        </w:rPr>
        <w:t xml:space="preserve">Equivocal </w:t>
      </w:r>
      <w:r w:rsidRPr="00AB5E3A">
        <w:rPr>
          <w:rFonts w:cs="Arial"/>
          <w:sz w:val="24"/>
          <w:szCs w:val="24"/>
        </w:rPr>
        <w:tab/>
        <w:t>7 – 10 U/ml</w:t>
      </w:r>
    </w:p>
    <w:p w14:paraId="64FF5276" w14:textId="77777777" w:rsidR="008E4475" w:rsidRPr="00AB5E3A" w:rsidRDefault="003D080A" w:rsidP="00C3532C">
      <w:pPr>
        <w:spacing w:line="276" w:lineRule="auto"/>
        <w:rPr>
          <w:rFonts w:cs="Arial"/>
          <w:sz w:val="24"/>
          <w:szCs w:val="24"/>
        </w:rPr>
      </w:pPr>
      <w:r w:rsidRPr="00AB5E3A">
        <w:rPr>
          <w:rFonts w:cs="Arial"/>
          <w:sz w:val="24"/>
          <w:szCs w:val="24"/>
        </w:rPr>
        <w:t xml:space="preserve">Positive </w:t>
      </w:r>
      <w:r w:rsidRPr="00AB5E3A">
        <w:rPr>
          <w:rFonts w:cs="Arial"/>
          <w:sz w:val="24"/>
          <w:szCs w:val="24"/>
        </w:rPr>
        <w:tab/>
        <w:t xml:space="preserve"> &gt;10.0 U/ml</w:t>
      </w:r>
      <w:r w:rsidRPr="00AB5E3A">
        <w:rPr>
          <w:rFonts w:cs="Arial"/>
          <w:sz w:val="24"/>
          <w:szCs w:val="24"/>
        </w:rPr>
        <w:tab/>
      </w:r>
    </w:p>
    <w:p w14:paraId="320B6CB5" w14:textId="77777777" w:rsidR="008E4475" w:rsidRPr="00AB5E3A" w:rsidRDefault="003D080A" w:rsidP="00C3532C">
      <w:pPr>
        <w:spacing w:line="276" w:lineRule="auto"/>
        <w:rPr>
          <w:rFonts w:cs="Arial"/>
          <w:sz w:val="24"/>
          <w:szCs w:val="24"/>
        </w:rPr>
      </w:pPr>
      <w:r w:rsidRPr="00AB5E3A">
        <w:rPr>
          <w:rFonts w:cs="Arial"/>
          <w:sz w:val="24"/>
          <w:szCs w:val="24"/>
        </w:rPr>
        <w:t>This test has replaced the RhF test. It has a similar sensitivity to the RF test but with a higher specificity (97%) for Rheumatoid Arthritis.</w:t>
      </w:r>
    </w:p>
    <w:p w14:paraId="7B562E8C" w14:textId="77777777" w:rsidR="008E4475" w:rsidRPr="00F85DD6" w:rsidRDefault="003D080A" w:rsidP="00C3532C">
      <w:pPr>
        <w:pStyle w:val="Heading5"/>
        <w:rPr>
          <w:color w:val="11316E" w:themeColor="background2"/>
          <w:sz w:val="22"/>
          <w:szCs w:val="22"/>
        </w:rPr>
      </w:pPr>
      <w:r w:rsidRPr="00F85DD6">
        <w:rPr>
          <w:color w:val="11316E" w:themeColor="background2"/>
          <w:sz w:val="22"/>
          <w:szCs w:val="22"/>
        </w:rPr>
        <w:t>Anticardiolipin (phospholipid) antibodies.</w:t>
      </w:r>
    </w:p>
    <w:p w14:paraId="3444A60C" w14:textId="77777777" w:rsidR="008E4475" w:rsidRPr="00AB5E3A" w:rsidRDefault="003D080A" w:rsidP="00C3532C">
      <w:pPr>
        <w:spacing w:line="276" w:lineRule="auto"/>
        <w:rPr>
          <w:rFonts w:cs="Arial"/>
          <w:sz w:val="24"/>
          <w:szCs w:val="24"/>
        </w:rPr>
      </w:pPr>
      <w:r w:rsidRPr="00AB5E3A">
        <w:rPr>
          <w:rFonts w:cs="Arial"/>
          <w:sz w:val="24"/>
          <w:szCs w:val="24"/>
          <w:u w:val="single"/>
        </w:rPr>
        <w:t>Reference ranges</w:t>
      </w:r>
      <w:r w:rsidRPr="00AB5E3A">
        <w:rPr>
          <w:rFonts w:cs="Arial"/>
          <w:sz w:val="24"/>
          <w:szCs w:val="24"/>
        </w:rPr>
        <w:t>:</w:t>
      </w:r>
    </w:p>
    <w:p w14:paraId="48A2F77F" w14:textId="77777777" w:rsidR="008E4475" w:rsidRPr="00AB5E3A" w:rsidRDefault="003D080A" w:rsidP="00C3532C">
      <w:pPr>
        <w:spacing w:line="276" w:lineRule="auto"/>
        <w:rPr>
          <w:rFonts w:cs="Arial"/>
          <w:sz w:val="24"/>
          <w:szCs w:val="24"/>
          <w:lang w:val="nl-NL"/>
        </w:rPr>
      </w:pPr>
      <w:r w:rsidRPr="00AB5E3A">
        <w:rPr>
          <w:rFonts w:cs="Arial"/>
          <w:sz w:val="24"/>
          <w:szCs w:val="24"/>
          <w:lang w:val="nl-NL"/>
        </w:rPr>
        <w:t xml:space="preserve">IgG antibodies (GPL – U/ml) </w:t>
      </w:r>
      <w:r w:rsidRPr="00AB5E3A">
        <w:rPr>
          <w:rFonts w:cs="Arial"/>
          <w:sz w:val="24"/>
          <w:szCs w:val="24"/>
          <w:lang w:val="nl-NL"/>
        </w:rPr>
        <w:tab/>
        <w:t xml:space="preserve">Normal </w:t>
      </w:r>
      <w:r w:rsidRPr="00AB5E3A">
        <w:rPr>
          <w:rFonts w:cs="Arial"/>
          <w:sz w:val="24"/>
          <w:szCs w:val="24"/>
          <w:lang w:val="nl-NL"/>
        </w:rPr>
        <w:tab/>
      </w:r>
      <w:r w:rsidRPr="00AB5E3A">
        <w:rPr>
          <w:rFonts w:cs="Arial"/>
          <w:sz w:val="24"/>
          <w:szCs w:val="24"/>
          <w:lang w:val="nl-NL"/>
        </w:rPr>
        <w:tab/>
        <w:t xml:space="preserve"> &lt;10 </w:t>
      </w:r>
    </w:p>
    <w:p w14:paraId="2EFD9483" w14:textId="77777777" w:rsidR="008E4475" w:rsidRPr="00AB5E3A" w:rsidRDefault="003D080A" w:rsidP="00C3532C">
      <w:pPr>
        <w:spacing w:line="276" w:lineRule="auto"/>
        <w:rPr>
          <w:rFonts w:cs="Arial"/>
          <w:sz w:val="24"/>
          <w:szCs w:val="24"/>
          <w:lang w:val="nl-NL"/>
        </w:rPr>
      </w:pPr>
      <w:r w:rsidRPr="00AB5E3A">
        <w:rPr>
          <w:rFonts w:cs="Arial"/>
          <w:sz w:val="24"/>
          <w:szCs w:val="24"/>
          <w:lang w:val="nl-NL"/>
        </w:rPr>
        <w:tab/>
      </w:r>
      <w:r w:rsidRPr="00AB5E3A">
        <w:rPr>
          <w:rFonts w:cs="Arial"/>
          <w:sz w:val="24"/>
          <w:szCs w:val="24"/>
          <w:lang w:val="nl-NL"/>
        </w:rPr>
        <w:tab/>
        <w:t xml:space="preserve">  </w:t>
      </w:r>
      <w:r w:rsidRPr="00AB5E3A">
        <w:rPr>
          <w:rFonts w:cs="Arial"/>
          <w:sz w:val="24"/>
          <w:szCs w:val="24"/>
          <w:lang w:val="nl-NL"/>
        </w:rPr>
        <w:tab/>
        <w:t xml:space="preserve"> </w:t>
      </w:r>
      <w:r w:rsidRPr="00AB5E3A">
        <w:rPr>
          <w:rFonts w:cs="Arial"/>
          <w:sz w:val="24"/>
          <w:szCs w:val="24"/>
          <w:lang w:val="nl-NL"/>
        </w:rPr>
        <w:tab/>
      </w:r>
      <w:r w:rsidRPr="00AB5E3A">
        <w:rPr>
          <w:rFonts w:cs="Arial"/>
          <w:sz w:val="24"/>
          <w:szCs w:val="24"/>
          <w:lang w:val="nl-NL"/>
        </w:rPr>
        <w:tab/>
        <w:t>Equivocal</w:t>
      </w:r>
      <w:r w:rsidRPr="00AB5E3A">
        <w:rPr>
          <w:rFonts w:cs="Arial"/>
          <w:sz w:val="24"/>
          <w:szCs w:val="24"/>
          <w:lang w:val="nl-NL"/>
        </w:rPr>
        <w:tab/>
      </w:r>
      <w:r w:rsidRPr="00AB5E3A">
        <w:rPr>
          <w:rFonts w:cs="Arial"/>
          <w:sz w:val="24"/>
          <w:szCs w:val="24"/>
          <w:lang w:val="nl-NL"/>
        </w:rPr>
        <w:tab/>
        <w:t xml:space="preserve"> 10 – 40 </w:t>
      </w:r>
    </w:p>
    <w:p w14:paraId="5137231B" w14:textId="77777777" w:rsidR="008E4475" w:rsidRPr="00AB5E3A" w:rsidRDefault="003D080A" w:rsidP="00C3532C">
      <w:pPr>
        <w:spacing w:line="276" w:lineRule="auto"/>
        <w:rPr>
          <w:rFonts w:cs="Arial"/>
          <w:sz w:val="24"/>
          <w:szCs w:val="24"/>
        </w:rPr>
      </w:pPr>
      <w:r w:rsidRPr="00AB5E3A">
        <w:rPr>
          <w:rFonts w:cs="Arial"/>
          <w:sz w:val="24"/>
          <w:szCs w:val="24"/>
          <w:lang w:val="nl-NL"/>
        </w:rPr>
        <w:tab/>
      </w:r>
      <w:r w:rsidRPr="00AB5E3A">
        <w:rPr>
          <w:rFonts w:cs="Arial"/>
          <w:sz w:val="24"/>
          <w:szCs w:val="24"/>
          <w:lang w:val="nl-NL"/>
        </w:rPr>
        <w:tab/>
        <w:t xml:space="preserve">  </w:t>
      </w:r>
      <w:r w:rsidRPr="00AB5E3A">
        <w:rPr>
          <w:rFonts w:cs="Arial"/>
          <w:sz w:val="24"/>
          <w:szCs w:val="24"/>
          <w:lang w:val="nl-NL"/>
        </w:rPr>
        <w:tab/>
      </w:r>
      <w:r w:rsidRPr="00AB5E3A">
        <w:rPr>
          <w:rFonts w:cs="Arial"/>
          <w:sz w:val="24"/>
          <w:szCs w:val="24"/>
          <w:lang w:val="nl-NL"/>
        </w:rPr>
        <w:tab/>
      </w:r>
      <w:r w:rsidRPr="00AB5E3A">
        <w:rPr>
          <w:rFonts w:cs="Arial"/>
          <w:sz w:val="24"/>
          <w:szCs w:val="24"/>
          <w:lang w:val="nl-NL"/>
        </w:rPr>
        <w:tab/>
      </w:r>
      <w:r w:rsidRPr="00AB5E3A">
        <w:rPr>
          <w:rFonts w:cs="Arial"/>
          <w:sz w:val="24"/>
          <w:szCs w:val="24"/>
        </w:rPr>
        <w:t>Positive</w:t>
      </w:r>
      <w:r w:rsidRPr="00AB5E3A">
        <w:rPr>
          <w:rFonts w:cs="Arial"/>
          <w:sz w:val="24"/>
          <w:szCs w:val="24"/>
        </w:rPr>
        <w:tab/>
      </w:r>
      <w:r w:rsidRPr="00AB5E3A">
        <w:rPr>
          <w:rFonts w:cs="Arial"/>
          <w:sz w:val="24"/>
          <w:szCs w:val="24"/>
        </w:rPr>
        <w:tab/>
        <w:t xml:space="preserve"> &gt;40</w:t>
      </w:r>
    </w:p>
    <w:p w14:paraId="4B4AA185" w14:textId="77777777" w:rsidR="008E4475" w:rsidRPr="00AB5E3A" w:rsidRDefault="003D080A" w:rsidP="00C3532C">
      <w:pPr>
        <w:spacing w:line="276" w:lineRule="auto"/>
        <w:rPr>
          <w:rFonts w:cs="Arial"/>
          <w:sz w:val="24"/>
          <w:szCs w:val="24"/>
        </w:rPr>
      </w:pPr>
      <w:r w:rsidRPr="00AB5E3A">
        <w:rPr>
          <w:rFonts w:cs="Arial"/>
          <w:sz w:val="24"/>
          <w:szCs w:val="24"/>
        </w:rPr>
        <w:tab/>
      </w:r>
      <w:r w:rsidRPr="00AB5E3A">
        <w:rPr>
          <w:rFonts w:cs="Arial"/>
          <w:sz w:val="24"/>
          <w:szCs w:val="24"/>
        </w:rPr>
        <w:tab/>
        <w:t xml:space="preserve">    </w:t>
      </w:r>
      <w:r w:rsidRPr="00AB5E3A">
        <w:rPr>
          <w:rFonts w:cs="Arial"/>
          <w:sz w:val="24"/>
          <w:szCs w:val="24"/>
        </w:rPr>
        <w:tab/>
      </w:r>
      <w:r w:rsidRPr="00AB5E3A">
        <w:rPr>
          <w:rFonts w:cs="Arial"/>
          <w:sz w:val="24"/>
          <w:szCs w:val="24"/>
        </w:rPr>
        <w:tab/>
      </w:r>
      <w:r w:rsidRPr="00AB5E3A">
        <w:rPr>
          <w:rFonts w:cs="Arial"/>
          <w:sz w:val="24"/>
          <w:szCs w:val="24"/>
        </w:rPr>
        <w:tab/>
        <w:t xml:space="preserve"> </w:t>
      </w:r>
    </w:p>
    <w:p w14:paraId="09233593" w14:textId="77777777" w:rsidR="008E4475" w:rsidRPr="00AB5E3A" w:rsidRDefault="003D080A" w:rsidP="00C3532C">
      <w:pPr>
        <w:spacing w:line="276" w:lineRule="auto"/>
        <w:rPr>
          <w:rFonts w:cs="Arial"/>
          <w:sz w:val="24"/>
          <w:szCs w:val="24"/>
        </w:rPr>
      </w:pPr>
      <w:r w:rsidRPr="00AB5E3A">
        <w:rPr>
          <w:rFonts w:cs="Arial"/>
          <w:sz w:val="24"/>
          <w:szCs w:val="24"/>
        </w:rPr>
        <w:t xml:space="preserve">IgM antibodies (MPL – U/ml) </w:t>
      </w:r>
      <w:r w:rsidRPr="00AB5E3A">
        <w:rPr>
          <w:rFonts w:cs="Arial"/>
          <w:sz w:val="24"/>
          <w:szCs w:val="24"/>
        </w:rPr>
        <w:tab/>
        <w:t>Normal</w:t>
      </w:r>
      <w:r w:rsidRPr="00AB5E3A">
        <w:rPr>
          <w:rFonts w:cs="Arial"/>
          <w:sz w:val="24"/>
          <w:szCs w:val="24"/>
        </w:rPr>
        <w:tab/>
        <w:t xml:space="preserve"> </w:t>
      </w:r>
      <w:r w:rsidRPr="00AB5E3A">
        <w:rPr>
          <w:rFonts w:cs="Arial"/>
          <w:sz w:val="24"/>
          <w:szCs w:val="24"/>
        </w:rPr>
        <w:tab/>
        <w:t>&lt;10</w:t>
      </w:r>
    </w:p>
    <w:p w14:paraId="26CAFC1B" w14:textId="77777777" w:rsidR="008E4475" w:rsidRPr="00AB5E3A" w:rsidRDefault="003D080A" w:rsidP="00C3532C">
      <w:pPr>
        <w:spacing w:line="276" w:lineRule="auto"/>
        <w:rPr>
          <w:rFonts w:cs="Arial"/>
          <w:sz w:val="24"/>
          <w:szCs w:val="24"/>
        </w:rPr>
      </w:pPr>
      <w:r w:rsidRPr="00AB5E3A">
        <w:rPr>
          <w:rFonts w:cs="Arial"/>
          <w:sz w:val="24"/>
          <w:szCs w:val="24"/>
        </w:rPr>
        <w:tab/>
      </w:r>
      <w:r w:rsidRPr="00AB5E3A">
        <w:rPr>
          <w:rFonts w:cs="Arial"/>
          <w:sz w:val="24"/>
          <w:szCs w:val="24"/>
        </w:rPr>
        <w:tab/>
      </w:r>
      <w:r w:rsidRPr="00AB5E3A">
        <w:rPr>
          <w:rFonts w:cs="Arial"/>
          <w:sz w:val="24"/>
          <w:szCs w:val="24"/>
        </w:rPr>
        <w:tab/>
      </w:r>
      <w:r w:rsidRPr="00AB5E3A">
        <w:rPr>
          <w:rFonts w:cs="Arial"/>
          <w:sz w:val="24"/>
          <w:szCs w:val="24"/>
        </w:rPr>
        <w:tab/>
        <w:t xml:space="preserve">  </w:t>
      </w:r>
      <w:r w:rsidRPr="00AB5E3A">
        <w:rPr>
          <w:rFonts w:cs="Arial"/>
          <w:sz w:val="24"/>
          <w:szCs w:val="24"/>
        </w:rPr>
        <w:tab/>
        <w:t>Equivocal</w:t>
      </w:r>
      <w:r w:rsidRPr="00AB5E3A">
        <w:rPr>
          <w:rFonts w:cs="Arial"/>
          <w:sz w:val="24"/>
          <w:szCs w:val="24"/>
        </w:rPr>
        <w:tab/>
      </w:r>
      <w:r w:rsidRPr="00AB5E3A">
        <w:rPr>
          <w:rFonts w:cs="Arial"/>
          <w:sz w:val="24"/>
          <w:szCs w:val="24"/>
        </w:rPr>
        <w:tab/>
        <w:t xml:space="preserve"> 10-40 </w:t>
      </w:r>
    </w:p>
    <w:p w14:paraId="54365805" w14:textId="77777777" w:rsidR="008E4475" w:rsidRPr="008E4475" w:rsidRDefault="003D080A" w:rsidP="00C3532C">
      <w:pPr>
        <w:spacing w:line="276" w:lineRule="auto"/>
        <w:rPr>
          <w:rFonts w:cs="Arial"/>
          <w:sz w:val="24"/>
          <w:szCs w:val="24"/>
        </w:rPr>
      </w:pPr>
      <w:r w:rsidRPr="00AB5E3A">
        <w:rPr>
          <w:rFonts w:cs="Arial"/>
          <w:sz w:val="24"/>
          <w:szCs w:val="24"/>
        </w:rPr>
        <w:tab/>
      </w:r>
      <w:r w:rsidRPr="00AB5E3A">
        <w:rPr>
          <w:rFonts w:cs="Arial"/>
          <w:sz w:val="24"/>
          <w:szCs w:val="24"/>
        </w:rPr>
        <w:tab/>
        <w:t xml:space="preserve">  </w:t>
      </w:r>
      <w:r w:rsidRPr="00AB5E3A">
        <w:rPr>
          <w:rFonts w:cs="Arial"/>
          <w:sz w:val="24"/>
          <w:szCs w:val="24"/>
        </w:rPr>
        <w:tab/>
        <w:t xml:space="preserve">  </w:t>
      </w:r>
      <w:r w:rsidRPr="00AB5E3A">
        <w:rPr>
          <w:rFonts w:cs="Arial"/>
          <w:sz w:val="24"/>
          <w:szCs w:val="24"/>
        </w:rPr>
        <w:tab/>
      </w:r>
      <w:r w:rsidRPr="00AB5E3A">
        <w:rPr>
          <w:rFonts w:cs="Arial"/>
          <w:sz w:val="24"/>
          <w:szCs w:val="24"/>
        </w:rPr>
        <w:tab/>
        <w:t xml:space="preserve">Positive </w:t>
      </w:r>
      <w:r w:rsidRPr="00AB5E3A">
        <w:rPr>
          <w:rFonts w:cs="Arial"/>
          <w:sz w:val="24"/>
          <w:szCs w:val="24"/>
        </w:rPr>
        <w:tab/>
      </w:r>
      <w:r w:rsidRPr="00AB5E3A">
        <w:rPr>
          <w:rFonts w:cs="Arial"/>
          <w:sz w:val="24"/>
          <w:szCs w:val="24"/>
        </w:rPr>
        <w:tab/>
        <w:t xml:space="preserve"> &gt;40</w:t>
      </w:r>
    </w:p>
    <w:p w14:paraId="43DBAB35" w14:textId="77777777" w:rsidR="00CB46A2" w:rsidRDefault="003D080A" w:rsidP="00C3532C">
      <w:pPr>
        <w:rPr>
          <w:rFonts w:cs="Arial"/>
          <w:sz w:val="24"/>
          <w:szCs w:val="24"/>
        </w:rPr>
      </w:pPr>
      <w:r w:rsidRPr="00AB5E3A">
        <w:rPr>
          <w:rFonts w:cs="Arial"/>
          <w:sz w:val="24"/>
          <w:szCs w:val="24"/>
        </w:rPr>
        <w:t>Antiphospholipid antibodies are associated with a variety of conditions including SLE, the antiphospholipid syndrome (venous &amp; arterial thrombosis, stroke, TIA, and multiple–infarct dementia, in the absence of other features of lupus), thrombocytopenia and recurrent foetal loss</w:t>
      </w:r>
      <w:r>
        <w:rPr>
          <w:rFonts w:cs="Arial"/>
          <w:sz w:val="24"/>
          <w:szCs w:val="24"/>
        </w:rPr>
        <w:t>.</w:t>
      </w:r>
    </w:p>
    <w:p w14:paraId="5D43DF9A" w14:textId="77777777" w:rsidR="00367B36" w:rsidRPr="00AB5E3A" w:rsidRDefault="003D080A" w:rsidP="00C3532C">
      <w:pPr>
        <w:spacing w:line="276" w:lineRule="auto"/>
        <w:rPr>
          <w:rFonts w:cs="Arial"/>
          <w:sz w:val="24"/>
          <w:szCs w:val="24"/>
        </w:rPr>
      </w:pPr>
      <w:r w:rsidRPr="00AB5E3A">
        <w:rPr>
          <w:rFonts w:cs="Arial"/>
          <w:sz w:val="24"/>
          <w:szCs w:val="24"/>
        </w:rPr>
        <w:t>The level of the antibody in units does not seem to directly relate to the severity of the disease. However weak positive results are of doubtful significance.</w:t>
      </w:r>
    </w:p>
    <w:p w14:paraId="0FE5FE80" w14:textId="77777777" w:rsidR="00367B36" w:rsidRPr="00F85DD6" w:rsidRDefault="003D080A" w:rsidP="00C3532C">
      <w:pPr>
        <w:spacing w:line="276" w:lineRule="auto"/>
        <w:rPr>
          <w:rFonts w:cs="Arial"/>
          <w:sz w:val="24"/>
          <w:szCs w:val="24"/>
        </w:rPr>
      </w:pPr>
      <w:r w:rsidRPr="00AB5E3A">
        <w:rPr>
          <w:rFonts w:cs="Arial"/>
          <w:sz w:val="24"/>
          <w:szCs w:val="24"/>
        </w:rPr>
        <w:t>Transient positive antibodies may be found after viral infections. It is therefore very important to send a repeat sample, with a gap of 3 months, for a diagnosis of the antiphospholipid syndrome, and to check for the presence of a Lupus Anticoagulant (5 ml citrate to haematology, if the patient is not anticoagulated).</w:t>
      </w:r>
    </w:p>
    <w:p w14:paraId="05612907" w14:textId="77777777" w:rsidR="00367B36" w:rsidRPr="00F85DD6" w:rsidRDefault="003D080A" w:rsidP="00C3532C">
      <w:pPr>
        <w:pStyle w:val="Heading5"/>
        <w:rPr>
          <w:color w:val="11316E" w:themeColor="background2"/>
          <w:sz w:val="22"/>
          <w:szCs w:val="22"/>
        </w:rPr>
      </w:pPr>
      <w:r w:rsidRPr="00F85DD6">
        <w:rPr>
          <w:color w:val="11316E" w:themeColor="background2"/>
          <w:sz w:val="22"/>
          <w:szCs w:val="22"/>
        </w:rPr>
        <w:t>Coeliac Disease Screening - Tissue Transglutaminase (tTg) IgA antibodies</w:t>
      </w:r>
    </w:p>
    <w:p w14:paraId="7B6FB1AE" w14:textId="77777777" w:rsidR="004345F7" w:rsidRPr="00F85DD6" w:rsidRDefault="003D080A" w:rsidP="00C3532C">
      <w:pPr>
        <w:pStyle w:val="Heading5"/>
        <w:rPr>
          <w:color w:val="11316E" w:themeColor="background2"/>
          <w:sz w:val="22"/>
          <w:szCs w:val="22"/>
        </w:rPr>
      </w:pPr>
      <w:r w:rsidRPr="00F85DD6">
        <w:rPr>
          <w:color w:val="11316E" w:themeColor="background2"/>
          <w:sz w:val="22"/>
          <w:szCs w:val="22"/>
        </w:rPr>
        <w:t>Clinical comments</w:t>
      </w:r>
    </w:p>
    <w:p w14:paraId="07004CA3" w14:textId="77777777" w:rsidR="00367B36" w:rsidRPr="009209FC" w:rsidRDefault="003D080A" w:rsidP="00C3532C">
      <w:pPr>
        <w:shd w:val="clear" w:color="auto" w:fill="FFFFFF"/>
        <w:ind w:hanging="360"/>
        <w:textAlignment w:val="baseline"/>
        <w:rPr>
          <w:rFonts w:cs="Arial"/>
          <w:lang w:eastAsia="en-GB"/>
        </w:rPr>
      </w:pPr>
      <w:r w:rsidRPr="009209FC">
        <w:rPr>
          <w:rFonts w:cs="Arial"/>
          <w:lang w:eastAsia="en-GB"/>
        </w:rPr>
        <w:t>o   TTG IgA negative 0.2  to 10 U/ml      Coeliac disease unlikely.  (please note that if the patient has no dietary gluten, results may appear false negative).</w:t>
      </w:r>
    </w:p>
    <w:p w14:paraId="3188B666" w14:textId="77777777" w:rsidR="00367B36" w:rsidRPr="009209FC" w:rsidRDefault="00367B36" w:rsidP="00C3532C">
      <w:pPr>
        <w:shd w:val="clear" w:color="auto" w:fill="FFFFFF"/>
        <w:ind w:hanging="360"/>
        <w:textAlignment w:val="baseline"/>
        <w:rPr>
          <w:rFonts w:cs="Arial"/>
          <w:lang w:eastAsia="en-GB"/>
        </w:rPr>
      </w:pPr>
    </w:p>
    <w:p w14:paraId="64CA2ED6" w14:textId="77777777" w:rsidR="00367B36" w:rsidRPr="009209FC" w:rsidRDefault="003D080A" w:rsidP="00C3532C">
      <w:pPr>
        <w:shd w:val="clear" w:color="auto" w:fill="FFFFFF"/>
        <w:ind w:hanging="360"/>
        <w:textAlignment w:val="baseline"/>
        <w:rPr>
          <w:rFonts w:cs="Arial"/>
          <w:lang w:eastAsia="en-GB"/>
        </w:rPr>
      </w:pPr>
      <w:r w:rsidRPr="009209FC">
        <w:rPr>
          <w:rFonts w:cs="Arial"/>
          <w:lang w:eastAsia="en-GB"/>
        </w:rPr>
        <w:t>o   TTG IgA positive &gt;/= 10 U/ml             Suggestive of Coeliac disease (Confirmatory from the referral Laboratory)</w:t>
      </w:r>
    </w:p>
    <w:p w14:paraId="3B73A208" w14:textId="77777777" w:rsidR="00367B36" w:rsidRPr="009209FC" w:rsidRDefault="00367B36" w:rsidP="00C3532C">
      <w:pPr>
        <w:shd w:val="clear" w:color="auto" w:fill="FFFFFF"/>
        <w:ind w:hanging="360"/>
        <w:textAlignment w:val="baseline"/>
        <w:rPr>
          <w:rFonts w:cs="Arial"/>
          <w:lang w:eastAsia="en-GB"/>
        </w:rPr>
      </w:pPr>
    </w:p>
    <w:p w14:paraId="5E1BE206" w14:textId="77777777" w:rsidR="00367B36" w:rsidRPr="009209FC" w:rsidRDefault="003D080A" w:rsidP="00C3532C">
      <w:pPr>
        <w:shd w:val="clear" w:color="auto" w:fill="FFFFFF"/>
        <w:ind w:hanging="360"/>
        <w:textAlignment w:val="baseline"/>
        <w:rPr>
          <w:rFonts w:cs="Arial"/>
          <w:lang w:eastAsia="en-GB"/>
        </w:rPr>
      </w:pPr>
      <w:r w:rsidRPr="009209FC">
        <w:rPr>
          <w:rFonts w:cs="Arial"/>
          <w:lang w:eastAsia="en-GB"/>
        </w:rPr>
        <w:t>o   TTG IgA &lt;0.2, total IgA &gt;0.07g/L        Coeliac disease unlikely.  (please note that if the patient has no dietary gluten, results may appear false negative).</w:t>
      </w:r>
    </w:p>
    <w:p w14:paraId="6EBAE734" w14:textId="77777777" w:rsidR="00367B36" w:rsidRPr="009209FC" w:rsidRDefault="00367B36" w:rsidP="00C3532C">
      <w:pPr>
        <w:shd w:val="clear" w:color="auto" w:fill="FFFFFF"/>
        <w:ind w:hanging="360"/>
        <w:textAlignment w:val="baseline"/>
        <w:rPr>
          <w:rFonts w:cs="Arial"/>
          <w:lang w:eastAsia="en-GB"/>
        </w:rPr>
      </w:pPr>
    </w:p>
    <w:p w14:paraId="1344ACBB" w14:textId="77777777" w:rsidR="00367B36" w:rsidRPr="009209FC" w:rsidRDefault="003D080A" w:rsidP="00C3532C">
      <w:pPr>
        <w:shd w:val="clear" w:color="auto" w:fill="FFFFFF"/>
        <w:ind w:hanging="360"/>
        <w:textAlignment w:val="baseline"/>
        <w:rPr>
          <w:rFonts w:cs="Arial"/>
          <w:lang w:eastAsia="en-GB"/>
        </w:rPr>
      </w:pPr>
      <w:r w:rsidRPr="009209FC">
        <w:rPr>
          <w:rFonts w:cs="Arial"/>
          <w:lang w:eastAsia="en-GB"/>
        </w:rPr>
        <w:t>o   TTG IgA &lt;0.2, total IgA&lt;0.07g/L, deamidated gliadin IgG negative    Coeliac disease unlikely (please note that if the patient has no dietary gluten, results may appear false negative).</w:t>
      </w:r>
    </w:p>
    <w:p w14:paraId="4CA338B5" w14:textId="77777777" w:rsidR="00367B36" w:rsidRPr="009209FC" w:rsidRDefault="00367B36" w:rsidP="00C3532C">
      <w:pPr>
        <w:shd w:val="clear" w:color="auto" w:fill="FFFFFF"/>
        <w:ind w:hanging="360"/>
        <w:textAlignment w:val="baseline"/>
        <w:rPr>
          <w:rFonts w:cs="Arial"/>
          <w:lang w:eastAsia="en-GB"/>
        </w:rPr>
      </w:pPr>
    </w:p>
    <w:p w14:paraId="2CC34921" w14:textId="77777777" w:rsidR="00367B36" w:rsidRDefault="003D080A" w:rsidP="00C3532C">
      <w:pPr>
        <w:shd w:val="clear" w:color="auto" w:fill="FFFFFF"/>
        <w:ind w:hanging="360"/>
        <w:textAlignment w:val="baseline"/>
        <w:rPr>
          <w:rFonts w:cs="Arial"/>
          <w:lang w:eastAsia="en-GB"/>
        </w:rPr>
      </w:pPr>
      <w:r w:rsidRPr="009209FC">
        <w:rPr>
          <w:rFonts w:cs="Arial"/>
          <w:lang w:eastAsia="en-GB"/>
        </w:rPr>
        <w:t>o   TTG IgA &lt;0.2, total IgA &lt;0.07 g/L, deamidated gliadin IgG positive    Consistent with coeliac disease in a patient with selective IgA deficiency.</w:t>
      </w:r>
    </w:p>
    <w:p w14:paraId="5AD93481" w14:textId="77777777" w:rsidR="009209FC" w:rsidRPr="009209FC" w:rsidRDefault="009209FC" w:rsidP="00C3532C">
      <w:pPr>
        <w:shd w:val="clear" w:color="auto" w:fill="FFFFFF"/>
        <w:textAlignment w:val="baseline"/>
        <w:rPr>
          <w:rFonts w:cs="Arial"/>
          <w:lang w:eastAsia="en-GB"/>
        </w:rPr>
      </w:pPr>
    </w:p>
    <w:p w14:paraId="59C01792" w14:textId="77777777" w:rsidR="00367B36" w:rsidRPr="00F85DD6" w:rsidRDefault="003D080A" w:rsidP="00C3532C">
      <w:pPr>
        <w:pStyle w:val="Heading5"/>
        <w:rPr>
          <w:color w:val="11316E" w:themeColor="background2"/>
          <w:sz w:val="22"/>
          <w:szCs w:val="22"/>
        </w:rPr>
      </w:pPr>
      <w:r w:rsidRPr="00F85DD6">
        <w:rPr>
          <w:color w:val="11316E" w:themeColor="background2"/>
          <w:sz w:val="22"/>
          <w:szCs w:val="22"/>
        </w:rPr>
        <w:t>Complement C3 &amp; C4 Assays</w:t>
      </w:r>
    </w:p>
    <w:p w14:paraId="39552CA8" w14:textId="77777777" w:rsidR="00367B36" w:rsidRPr="00D366FB" w:rsidRDefault="003D080A" w:rsidP="00C3532C">
      <w:pPr>
        <w:spacing w:line="276" w:lineRule="auto"/>
        <w:rPr>
          <w:rFonts w:cs="Arial"/>
          <w:b/>
          <w:bCs/>
          <w:u w:val="single"/>
        </w:rPr>
      </w:pPr>
      <w:r w:rsidRPr="00D366FB">
        <w:rPr>
          <w:rFonts w:cs="Arial"/>
          <w:b/>
          <w:bCs/>
          <w:u w:val="single"/>
        </w:rPr>
        <w:t>Reference ranges</w:t>
      </w:r>
    </w:p>
    <w:p w14:paraId="139F0319" w14:textId="77777777" w:rsidR="00367B36" w:rsidRPr="009209FC" w:rsidRDefault="003D080A" w:rsidP="00C3532C">
      <w:pPr>
        <w:spacing w:line="276" w:lineRule="auto"/>
        <w:rPr>
          <w:rFonts w:cs="Arial"/>
        </w:rPr>
      </w:pPr>
      <w:r w:rsidRPr="009209FC">
        <w:rPr>
          <w:rFonts w:cs="Arial"/>
        </w:rPr>
        <w:t>C3 - 0.79 – 1.52 g/L (Please note these are reference lab ranges)</w:t>
      </w:r>
    </w:p>
    <w:p w14:paraId="5646964B" w14:textId="77777777" w:rsidR="00367B36" w:rsidRPr="009209FC" w:rsidRDefault="003D080A" w:rsidP="00C3532C">
      <w:pPr>
        <w:spacing w:line="276" w:lineRule="auto"/>
        <w:rPr>
          <w:rFonts w:cs="Arial"/>
        </w:rPr>
      </w:pPr>
      <w:r w:rsidRPr="009209FC">
        <w:rPr>
          <w:rFonts w:cs="Arial"/>
        </w:rPr>
        <w:t>C4 - 0.18 – 0.55 g/L (Please note these are reference lab ranges)</w:t>
      </w:r>
    </w:p>
    <w:p w14:paraId="6D00AEA2" w14:textId="77777777" w:rsidR="00D366FB" w:rsidRPr="00D366FB" w:rsidRDefault="003D080A" w:rsidP="00C3532C">
      <w:pPr>
        <w:spacing w:line="276" w:lineRule="auto"/>
        <w:rPr>
          <w:rFonts w:cs="Arial"/>
          <w:b/>
        </w:rPr>
      </w:pPr>
      <w:r w:rsidRPr="00D366FB">
        <w:rPr>
          <w:rFonts w:cs="Arial"/>
          <w:b/>
        </w:rPr>
        <w:t>High C3 and /or C4</w:t>
      </w:r>
    </w:p>
    <w:p w14:paraId="4E387290" w14:textId="77777777" w:rsidR="00D366FB" w:rsidRPr="00D366FB" w:rsidRDefault="003D080A" w:rsidP="00C3532C">
      <w:pPr>
        <w:spacing w:line="276" w:lineRule="auto"/>
        <w:rPr>
          <w:rFonts w:cs="Arial"/>
        </w:rPr>
      </w:pPr>
      <w:r w:rsidRPr="00D366FB">
        <w:rPr>
          <w:rFonts w:cs="Arial"/>
        </w:rPr>
        <w:t>Not usually significant. Suggestive of acute phase response.</w:t>
      </w:r>
    </w:p>
    <w:p w14:paraId="668FE5F0" w14:textId="77777777" w:rsidR="00D366FB" w:rsidRPr="00D366FB" w:rsidRDefault="003D080A" w:rsidP="00C3532C">
      <w:pPr>
        <w:spacing w:line="276" w:lineRule="auto"/>
        <w:rPr>
          <w:rFonts w:cs="Arial"/>
          <w:b/>
        </w:rPr>
      </w:pPr>
      <w:r w:rsidRPr="00D366FB">
        <w:rPr>
          <w:rFonts w:cs="Arial"/>
          <w:b/>
        </w:rPr>
        <w:t>Low C4, normal C3</w:t>
      </w:r>
    </w:p>
    <w:p w14:paraId="39750A0B" w14:textId="77777777" w:rsidR="00D366FB" w:rsidRPr="00D366FB" w:rsidRDefault="003D080A" w:rsidP="00C3532C">
      <w:pPr>
        <w:spacing w:line="276" w:lineRule="auto"/>
        <w:rPr>
          <w:rFonts w:cs="Arial"/>
        </w:rPr>
      </w:pPr>
      <w:r w:rsidRPr="00D366FB">
        <w:rPr>
          <w:rFonts w:cs="Arial"/>
        </w:rPr>
        <w:t>Genetic deficiency</w:t>
      </w:r>
    </w:p>
    <w:p w14:paraId="5A0F2A60" w14:textId="77777777" w:rsidR="00D366FB" w:rsidRPr="00D366FB" w:rsidRDefault="003D080A" w:rsidP="00C3532C">
      <w:pPr>
        <w:spacing w:line="276" w:lineRule="auto"/>
        <w:rPr>
          <w:rFonts w:cs="Arial"/>
        </w:rPr>
      </w:pPr>
      <w:r w:rsidRPr="00D366FB">
        <w:rPr>
          <w:rFonts w:cs="Arial"/>
        </w:rPr>
        <w:t>Active SLE, Cryoglobulinaemia, C1-esterase inhibitor deficiency.</w:t>
      </w:r>
    </w:p>
    <w:p w14:paraId="12D991AD" w14:textId="77777777" w:rsidR="00D366FB" w:rsidRPr="00D366FB" w:rsidRDefault="003D080A" w:rsidP="00C3532C">
      <w:pPr>
        <w:spacing w:line="276" w:lineRule="auto"/>
        <w:rPr>
          <w:rFonts w:cs="Arial"/>
          <w:b/>
        </w:rPr>
      </w:pPr>
      <w:r w:rsidRPr="00D366FB">
        <w:rPr>
          <w:rFonts w:cs="Arial"/>
          <w:b/>
        </w:rPr>
        <w:t>Low C3, normal C4</w:t>
      </w:r>
    </w:p>
    <w:p w14:paraId="3FB6436F" w14:textId="77777777" w:rsidR="00D366FB" w:rsidRPr="00D366FB" w:rsidRDefault="003D080A" w:rsidP="00C3532C">
      <w:pPr>
        <w:spacing w:line="276" w:lineRule="auto"/>
        <w:rPr>
          <w:rFonts w:cs="Arial"/>
        </w:rPr>
      </w:pPr>
      <w:r w:rsidRPr="00D366FB">
        <w:rPr>
          <w:rFonts w:cs="Arial"/>
        </w:rPr>
        <w:t>Post streptococcal glomerulonephritis, membranoproliferative glomerulonephritis type 2 (associated with C3 nephritic factor), viper bite, SBE</w:t>
      </w:r>
    </w:p>
    <w:p w14:paraId="4E45CBE5" w14:textId="77777777" w:rsidR="00D366FB" w:rsidRPr="00D366FB" w:rsidRDefault="003D080A" w:rsidP="00C3532C">
      <w:pPr>
        <w:spacing w:line="276" w:lineRule="auto"/>
        <w:rPr>
          <w:rFonts w:cs="Arial"/>
          <w:b/>
        </w:rPr>
      </w:pPr>
      <w:r w:rsidRPr="00D366FB">
        <w:rPr>
          <w:rFonts w:cs="Arial"/>
          <w:b/>
        </w:rPr>
        <w:t>Low C3 and C4</w:t>
      </w:r>
    </w:p>
    <w:p w14:paraId="66ABF079" w14:textId="77777777" w:rsidR="00D366FB" w:rsidRPr="00D366FB" w:rsidRDefault="003D080A" w:rsidP="00C3532C">
      <w:pPr>
        <w:spacing w:line="276" w:lineRule="auto"/>
        <w:rPr>
          <w:rFonts w:cs="Arial"/>
        </w:rPr>
      </w:pPr>
      <w:r w:rsidRPr="00D366FB">
        <w:rPr>
          <w:rFonts w:cs="Arial"/>
        </w:rPr>
        <w:t>Sepsis, Active SLE</w:t>
      </w:r>
    </w:p>
    <w:p w14:paraId="6D353B74" w14:textId="77777777" w:rsidR="00D366FB" w:rsidRPr="00F85DD6" w:rsidRDefault="003D080A" w:rsidP="00C3532C">
      <w:pPr>
        <w:pStyle w:val="Heading5"/>
        <w:rPr>
          <w:color w:val="11316E" w:themeColor="background2"/>
          <w:sz w:val="22"/>
          <w:szCs w:val="18"/>
        </w:rPr>
      </w:pPr>
      <w:r w:rsidRPr="00F85DD6">
        <w:rPr>
          <w:color w:val="11316E" w:themeColor="background2"/>
          <w:sz w:val="22"/>
          <w:szCs w:val="18"/>
        </w:rPr>
        <w:t>CH100 &amp; AP100 Assays</w:t>
      </w:r>
    </w:p>
    <w:p w14:paraId="2E36C7C1" w14:textId="77777777" w:rsidR="00D366FB" w:rsidRPr="00AB5E3A" w:rsidRDefault="003D080A" w:rsidP="00C3532C">
      <w:pPr>
        <w:spacing w:line="276" w:lineRule="auto"/>
        <w:rPr>
          <w:rFonts w:cs="Arial"/>
          <w:sz w:val="24"/>
          <w:szCs w:val="24"/>
        </w:rPr>
      </w:pPr>
      <w:r w:rsidRPr="00AB5E3A">
        <w:rPr>
          <w:rFonts w:cs="Arial"/>
          <w:sz w:val="24"/>
          <w:szCs w:val="24"/>
        </w:rPr>
        <w:t>Indicated only in suspected primary complement deficiency. (Patients with recurrent invasive neisserial infection or siblings of patients with primary complement deficiency).</w:t>
      </w:r>
    </w:p>
    <w:p w14:paraId="0699FF46" w14:textId="77777777" w:rsidR="00D366FB" w:rsidRDefault="003D080A" w:rsidP="00C3532C">
      <w:pPr>
        <w:spacing w:line="276" w:lineRule="auto"/>
        <w:rPr>
          <w:rFonts w:cs="Arial"/>
          <w:sz w:val="24"/>
          <w:szCs w:val="24"/>
        </w:rPr>
      </w:pPr>
      <w:r w:rsidRPr="00AB5E3A">
        <w:rPr>
          <w:rFonts w:cs="Arial"/>
          <w:sz w:val="24"/>
          <w:szCs w:val="24"/>
        </w:rPr>
        <w:t xml:space="preserve">These tests are no longer routinely available. Please discuss with </w:t>
      </w:r>
      <w:r>
        <w:rPr>
          <w:rFonts w:cs="Arial"/>
          <w:sz w:val="24"/>
          <w:szCs w:val="24"/>
        </w:rPr>
        <w:t>Dr Scott Pereira 07798914734</w:t>
      </w:r>
    </w:p>
    <w:p w14:paraId="5CE2D0D5" w14:textId="77777777" w:rsidR="00D366FB" w:rsidRPr="00F85DD6" w:rsidRDefault="003D080A" w:rsidP="00C3532C">
      <w:pPr>
        <w:pStyle w:val="Heading5"/>
        <w:rPr>
          <w:color w:val="11316E" w:themeColor="background2"/>
          <w:sz w:val="22"/>
          <w:szCs w:val="18"/>
        </w:rPr>
      </w:pPr>
      <w:r w:rsidRPr="00F85DD6">
        <w:rPr>
          <w:color w:val="11316E" w:themeColor="background2"/>
          <w:sz w:val="22"/>
          <w:szCs w:val="18"/>
        </w:rPr>
        <w:t>C1 inhibitor</w:t>
      </w:r>
    </w:p>
    <w:p w14:paraId="04726242" w14:textId="77777777" w:rsidR="00D366FB" w:rsidRPr="00D366FB" w:rsidRDefault="003D080A" w:rsidP="00C3532C">
      <w:pPr>
        <w:spacing w:line="276" w:lineRule="auto"/>
        <w:rPr>
          <w:rFonts w:cs="Arial"/>
          <w:sz w:val="24"/>
          <w:szCs w:val="24"/>
        </w:rPr>
      </w:pPr>
      <w:r w:rsidRPr="00AB5E3A">
        <w:rPr>
          <w:rFonts w:cs="Arial"/>
          <w:sz w:val="24"/>
          <w:szCs w:val="24"/>
        </w:rPr>
        <w:t xml:space="preserve">C1 inhibitor is used in testing for hereditary or acquired angioedema associated with C1 inhibitor deficiency. Patients have recurrent angioedema, abdominal pain and cutaneous swellings without urticaria. C4 is almost always low, even between attacks. </w:t>
      </w:r>
    </w:p>
    <w:p w14:paraId="33304084" w14:textId="77777777" w:rsidR="00D366FB" w:rsidRPr="00F85DD6" w:rsidRDefault="003D080A" w:rsidP="00C3532C">
      <w:pPr>
        <w:pStyle w:val="Heading5"/>
        <w:rPr>
          <w:color w:val="11316E" w:themeColor="background2"/>
          <w:sz w:val="22"/>
          <w:szCs w:val="18"/>
        </w:rPr>
      </w:pPr>
      <w:r w:rsidRPr="00F85DD6">
        <w:rPr>
          <w:color w:val="11316E" w:themeColor="background2"/>
          <w:sz w:val="22"/>
          <w:szCs w:val="18"/>
        </w:rPr>
        <w:t xml:space="preserve">ANCA (Anti neutrophil cytoplasmic abs) </w:t>
      </w:r>
    </w:p>
    <w:p w14:paraId="5D27C6D1" w14:textId="77777777" w:rsidR="00CB46A2" w:rsidRPr="00AC5D18" w:rsidRDefault="003D080A" w:rsidP="00D366FB">
      <w:r>
        <w:rPr>
          <w:rFonts w:cs="Arial"/>
          <w:sz w:val="24"/>
          <w:szCs w:val="24"/>
        </w:rPr>
        <w:t>R</w:t>
      </w:r>
      <w:r w:rsidRPr="00B812DA">
        <w:rPr>
          <w:rFonts w:cs="Arial"/>
          <w:sz w:val="24"/>
          <w:szCs w:val="24"/>
        </w:rPr>
        <w:t>enal disease, lung fibrosis, neuropathy, vasculitis, i.e., Granulomatosis with Polyangiitis (formerly Wegener’s Granulomatosis), Microscopic Polyangiitis and Eosinophilic Granulomatosis with Polyangiitis (formerly Churg Strauss Syndrome).  Please note that ANCA is occasionally used to differentiate between Crohn’s and ulcerative colitis but no a recommended test</w:t>
      </w:r>
    </w:p>
    <w:p w14:paraId="5A0328F9" w14:textId="77777777" w:rsidR="00F85DD6" w:rsidRDefault="003D080A">
      <w:pPr>
        <w:suppressAutoHyphens w:val="0"/>
        <w:spacing w:after="0" w:line="240" w:lineRule="auto"/>
        <w:rPr>
          <w:rFonts w:ascii="Aileron Bold" w:eastAsiaTheme="majorEastAsia" w:hAnsi="Aileron Bold" w:cstheme="majorBidi"/>
          <w:color w:val="11316E" w:themeColor="background2"/>
          <w:sz w:val="32"/>
          <w:szCs w:val="32"/>
        </w:rPr>
      </w:pPr>
      <w:r>
        <w:rPr>
          <w:rFonts w:ascii="Aileron Bold" w:eastAsiaTheme="majorEastAsia" w:hAnsi="Aileron Bold" w:cstheme="majorBidi"/>
          <w:color w:val="11316E" w:themeColor="background2"/>
          <w:sz w:val="32"/>
          <w:szCs w:val="32"/>
        </w:rPr>
        <w:br w:type="page"/>
      </w:r>
    </w:p>
    <w:p w14:paraId="4647CB9F" w14:textId="77777777" w:rsidR="00A707D3" w:rsidRDefault="003D080A" w:rsidP="00A707D3">
      <w:pPr>
        <w:pStyle w:val="Heading1"/>
      </w:pPr>
      <w:bookmarkStart w:id="1440" w:name="_Toc256000073"/>
      <w:r w:rsidRPr="00A707D3">
        <w:t>Microbiology</w:t>
      </w:r>
      <w:bookmarkEnd w:id="1440"/>
    </w:p>
    <w:p w14:paraId="4B5B7392" w14:textId="77777777" w:rsidR="00A707D3" w:rsidRPr="00032EE0" w:rsidRDefault="003D080A" w:rsidP="00A707D3">
      <w:pPr>
        <w:pStyle w:val="Heading2"/>
        <w:rPr>
          <w:rFonts w:eastAsia="Calibri"/>
        </w:rPr>
      </w:pPr>
      <w:bookmarkStart w:id="1441" w:name="_Toc256000074"/>
      <w:r w:rsidRPr="00032EE0">
        <w:rPr>
          <w:rFonts w:eastAsia="Calibri"/>
        </w:rPr>
        <w:t>Key contacts</w:t>
      </w:r>
      <w:bookmarkEnd w:id="1441"/>
    </w:p>
    <w:p w14:paraId="0E6D7598" w14:textId="77777777" w:rsidR="003E6952" w:rsidRPr="00BA6E91" w:rsidRDefault="003D080A" w:rsidP="00A707D3">
      <w:pPr>
        <w:spacing w:after="0" w:line="240" w:lineRule="auto"/>
        <w:rPr>
          <w:rFonts w:ascii="Calibri" w:eastAsia="Calibri" w:hAnsi="Calibri" w:cs="Times New Roman"/>
          <w:b/>
        </w:rPr>
      </w:pPr>
      <w:r>
        <w:rPr>
          <w:rFonts w:ascii="Calibri" w:eastAsia="Calibri" w:hAnsi="Calibri" w:cs="Times New Roman"/>
          <w:b/>
        </w:rPr>
        <w:t>Consultant Microbiologists</w:t>
      </w:r>
    </w:p>
    <w:p w14:paraId="1844FB9F" w14:textId="77777777" w:rsidR="003E6952" w:rsidRDefault="003D080A" w:rsidP="00A707D3">
      <w:pPr>
        <w:spacing w:after="0" w:line="240" w:lineRule="auto"/>
        <w:rPr>
          <w:rFonts w:ascii="Calibri" w:eastAsia="Calibri" w:hAnsi="Calibri" w:cs="Times New Roman"/>
        </w:rPr>
      </w:pPr>
      <w:r>
        <w:rPr>
          <w:rFonts w:ascii="Calibri" w:eastAsia="Calibri" w:hAnsi="Calibri" w:cs="Times New Roman"/>
        </w:rPr>
        <w:t>Dr S. Visuvanathan</w:t>
      </w:r>
    </w:p>
    <w:p w14:paraId="2975CD78" w14:textId="77777777" w:rsidR="003E6952" w:rsidRDefault="003D080A" w:rsidP="00A707D3">
      <w:pPr>
        <w:spacing w:after="0" w:line="240" w:lineRule="auto"/>
        <w:rPr>
          <w:rFonts w:ascii="Calibri" w:eastAsia="Calibri" w:hAnsi="Calibri" w:cs="Times New Roman"/>
        </w:rPr>
      </w:pPr>
      <w:r>
        <w:rPr>
          <w:rFonts w:ascii="Calibri" w:eastAsia="Calibri" w:hAnsi="Calibri" w:cs="Times New Roman"/>
        </w:rPr>
        <w:t>01279 82 7140</w:t>
      </w:r>
    </w:p>
    <w:p w14:paraId="27582BBE" w14:textId="77777777" w:rsidR="009D45A4" w:rsidRDefault="009D45A4" w:rsidP="00A707D3">
      <w:pPr>
        <w:spacing w:after="0" w:line="240" w:lineRule="auto"/>
        <w:rPr>
          <w:rFonts w:ascii="Calibri" w:eastAsia="Calibri" w:hAnsi="Calibri" w:cs="Times New Roman"/>
        </w:rPr>
      </w:pPr>
    </w:p>
    <w:p w14:paraId="7C92E5DF" w14:textId="77777777" w:rsidR="009D45A4" w:rsidRDefault="003D080A" w:rsidP="00A707D3">
      <w:pPr>
        <w:spacing w:after="0" w:line="240" w:lineRule="auto"/>
        <w:rPr>
          <w:rFonts w:ascii="Calibri" w:eastAsia="Calibri" w:hAnsi="Calibri" w:cs="Times New Roman"/>
        </w:rPr>
      </w:pPr>
      <w:r>
        <w:rPr>
          <w:rFonts w:ascii="Calibri" w:eastAsia="Calibri" w:hAnsi="Calibri" w:cs="Times New Roman"/>
        </w:rPr>
        <w:t>Dr P</w:t>
      </w:r>
      <w:r w:rsidR="00F25ADD">
        <w:rPr>
          <w:rFonts w:ascii="Calibri" w:eastAsia="Calibri" w:hAnsi="Calibri" w:cs="Times New Roman"/>
        </w:rPr>
        <w:t xml:space="preserve">. </w:t>
      </w:r>
      <w:r>
        <w:rPr>
          <w:rFonts w:ascii="Calibri" w:eastAsia="Calibri" w:hAnsi="Calibri" w:cs="Times New Roman"/>
        </w:rPr>
        <w:t>Sajaan</w:t>
      </w:r>
    </w:p>
    <w:p w14:paraId="2A8991A7" w14:textId="77777777" w:rsidR="009D45A4" w:rsidRDefault="003D080A" w:rsidP="00A707D3">
      <w:pPr>
        <w:spacing w:after="0" w:line="240" w:lineRule="auto"/>
        <w:rPr>
          <w:rFonts w:ascii="Calibri" w:eastAsia="Calibri" w:hAnsi="Calibri" w:cs="Times New Roman"/>
        </w:rPr>
      </w:pPr>
      <w:r>
        <w:rPr>
          <w:rFonts w:ascii="Calibri" w:eastAsia="Calibri" w:hAnsi="Calibri" w:cs="Times New Roman"/>
        </w:rPr>
        <w:t>01279 44 4543</w:t>
      </w:r>
    </w:p>
    <w:p w14:paraId="7AA56E09" w14:textId="77777777" w:rsidR="00E96221" w:rsidRDefault="00E96221" w:rsidP="00A707D3">
      <w:pPr>
        <w:spacing w:after="0" w:line="240" w:lineRule="auto"/>
        <w:rPr>
          <w:rFonts w:ascii="Calibri" w:eastAsia="Calibri" w:hAnsi="Calibri" w:cs="Times New Roman"/>
        </w:rPr>
      </w:pPr>
    </w:p>
    <w:p w14:paraId="377B3C37" w14:textId="77777777" w:rsidR="00F25ADD" w:rsidRDefault="00F25ADD" w:rsidP="00A707D3">
      <w:pPr>
        <w:spacing w:after="0" w:line="240" w:lineRule="auto"/>
        <w:rPr>
          <w:rFonts w:ascii="Calibri" w:eastAsia="Calibri" w:hAnsi="Calibri" w:cs="Times New Roman"/>
        </w:rPr>
      </w:pPr>
    </w:p>
    <w:p w14:paraId="0DC1E805" w14:textId="77777777" w:rsidR="00E96221" w:rsidRPr="00BA6E91" w:rsidRDefault="003D080A" w:rsidP="00A707D3">
      <w:pPr>
        <w:spacing w:after="0" w:line="240" w:lineRule="auto"/>
        <w:rPr>
          <w:rFonts w:ascii="Calibri" w:eastAsia="Calibri" w:hAnsi="Calibri" w:cs="Times New Roman"/>
          <w:b/>
          <w:bCs/>
        </w:rPr>
      </w:pPr>
      <w:r>
        <w:rPr>
          <w:rFonts w:ascii="Calibri" w:eastAsia="Calibri" w:hAnsi="Calibri" w:cs="Times New Roman"/>
          <w:b/>
          <w:bCs/>
        </w:rPr>
        <w:t>Specialty Doctor of Microbiology</w:t>
      </w:r>
    </w:p>
    <w:p w14:paraId="62EEB9B8" w14:textId="77777777" w:rsidR="00F25ADD" w:rsidRDefault="003D080A" w:rsidP="00A707D3">
      <w:pPr>
        <w:spacing w:after="0" w:line="240" w:lineRule="auto"/>
        <w:rPr>
          <w:rFonts w:ascii="Calibri" w:eastAsia="Calibri" w:hAnsi="Calibri" w:cs="Times New Roman"/>
        </w:rPr>
      </w:pPr>
      <w:r>
        <w:rPr>
          <w:rFonts w:ascii="Calibri" w:eastAsia="Calibri" w:hAnsi="Calibri" w:cs="Times New Roman"/>
        </w:rPr>
        <w:t>Dr A. Karunasagar</w:t>
      </w:r>
    </w:p>
    <w:p w14:paraId="7B57A0A1" w14:textId="77777777" w:rsidR="00F25ADD" w:rsidRDefault="003D080A" w:rsidP="00A707D3">
      <w:pPr>
        <w:spacing w:after="0" w:line="240" w:lineRule="auto"/>
        <w:rPr>
          <w:rFonts w:ascii="Calibri" w:eastAsia="Calibri" w:hAnsi="Calibri" w:cs="Times New Roman"/>
        </w:rPr>
      </w:pPr>
      <w:r>
        <w:rPr>
          <w:rFonts w:ascii="Calibri" w:eastAsia="Calibri" w:hAnsi="Calibri" w:cs="Times New Roman"/>
        </w:rPr>
        <w:t>01279 978608</w:t>
      </w:r>
    </w:p>
    <w:p w14:paraId="6BBA4A0E" w14:textId="77777777" w:rsidR="00E96221" w:rsidRDefault="00E96221" w:rsidP="00A707D3">
      <w:pPr>
        <w:spacing w:after="0" w:line="240" w:lineRule="auto"/>
        <w:rPr>
          <w:rFonts w:ascii="Calibri" w:eastAsia="Calibri" w:hAnsi="Calibri" w:cs="Times New Roman"/>
        </w:rPr>
      </w:pPr>
    </w:p>
    <w:p w14:paraId="64B7E7CE" w14:textId="77777777" w:rsidR="00E96221" w:rsidRDefault="00E96221" w:rsidP="00A707D3">
      <w:pPr>
        <w:spacing w:after="0" w:line="240" w:lineRule="auto"/>
        <w:rPr>
          <w:rFonts w:ascii="Calibri" w:eastAsia="Calibri" w:hAnsi="Calibri" w:cs="Times New Roman"/>
        </w:rPr>
      </w:pPr>
    </w:p>
    <w:p w14:paraId="7E44B940" w14:textId="77777777" w:rsidR="00BA6E91" w:rsidRDefault="003D080A" w:rsidP="00A707D3">
      <w:pPr>
        <w:spacing w:after="0" w:line="240" w:lineRule="auto"/>
        <w:rPr>
          <w:rFonts w:ascii="Calibri" w:eastAsia="Calibri" w:hAnsi="Calibri" w:cs="Times New Roman"/>
          <w:b/>
          <w:bCs/>
        </w:rPr>
      </w:pPr>
      <w:r>
        <w:rPr>
          <w:rFonts w:ascii="Calibri" w:eastAsia="Calibri" w:hAnsi="Calibri" w:cs="Times New Roman"/>
          <w:b/>
          <w:bCs/>
        </w:rPr>
        <w:t>Senior Infection Prevention and Control Nurse</w:t>
      </w:r>
    </w:p>
    <w:p w14:paraId="2D83D046" w14:textId="77777777" w:rsidR="00BA6E91" w:rsidRDefault="003D080A" w:rsidP="00A707D3">
      <w:pPr>
        <w:spacing w:after="0" w:line="240" w:lineRule="auto"/>
        <w:rPr>
          <w:rFonts w:ascii="Calibri" w:eastAsia="Calibri" w:hAnsi="Calibri" w:cs="Times New Roman"/>
        </w:rPr>
      </w:pPr>
      <w:r>
        <w:rPr>
          <w:rFonts w:ascii="Calibri" w:eastAsia="Calibri" w:hAnsi="Calibri" w:cs="Times New Roman"/>
        </w:rPr>
        <w:t>J. Kirsch</w:t>
      </w:r>
    </w:p>
    <w:p w14:paraId="34D9E95E" w14:textId="77777777" w:rsidR="00BA6E91" w:rsidRDefault="003D080A" w:rsidP="00A707D3">
      <w:pPr>
        <w:spacing w:after="0" w:line="240" w:lineRule="auto"/>
        <w:rPr>
          <w:rFonts w:ascii="Calibri" w:eastAsia="Calibri" w:hAnsi="Calibri" w:cs="Times New Roman"/>
        </w:rPr>
      </w:pPr>
      <w:r>
        <w:rPr>
          <w:rFonts w:ascii="Calibri" w:eastAsia="Calibri" w:hAnsi="Calibri" w:cs="Times New Roman"/>
        </w:rPr>
        <w:t>01279 97 8873</w:t>
      </w:r>
    </w:p>
    <w:p w14:paraId="26DA901E" w14:textId="77777777" w:rsidR="00251628" w:rsidRPr="00E03F2F" w:rsidRDefault="003D080A" w:rsidP="00E03F2F">
      <w:pPr>
        <w:spacing w:line="276" w:lineRule="auto"/>
        <w:rPr>
          <w:rFonts w:cs="Arial"/>
        </w:rPr>
      </w:pPr>
      <w:r w:rsidRPr="00E03F2F">
        <w:rPr>
          <w:rFonts w:cs="Arial"/>
        </w:rPr>
        <w:t>Out of hours, there is an Infection Control Nurse available via switchboard who will contact Dr V</w:t>
      </w:r>
      <w:r w:rsidR="00F85DD6">
        <w:rPr>
          <w:rFonts w:cs="Arial"/>
        </w:rPr>
        <w:t>. S</w:t>
      </w:r>
      <w:r w:rsidRPr="00E03F2F">
        <w:rPr>
          <w:rFonts w:cs="Arial"/>
        </w:rPr>
        <w:t xml:space="preserve">uvanathan </w:t>
      </w:r>
      <w:r w:rsidR="00F85DD6">
        <w:rPr>
          <w:rFonts w:cs="Arial"/>
        </w:rPr>
        <w:t xml:space="preserve"> if </w:t>
      </w:r>
      <w:r w:rsidRPr="00E03F2F">
        <w:rPr>
          <w:rFonts w:cs="Arial"/>
        </w:rPr>
        <w:t>required.</w:t>
      </w:r>
    </w:p>
    <w:p w14:paraId="29D7A7FD" w14:textId="77777777" w:rsidR="0060101D" w:rsidRDefault="003D080A" w:rsidP="0060101D">
      <w:pPr>
        <w:spacing w:after="0" w:line="240" w:lineRule="auto"/>
        <w:ind w:right="720"/>
        <w:rPr>
          <w:rFonts w:ascii="Calibri" w:eastAsia="Times New Roman" w:hAnsi="Calibri" w:cs="Times New Roman"/>
          <w:b/>
          <w:bCs/>
          <w:color w:val="000000" w:themeColor="text1"/>
        </w:rPr>
      </w:pPr>
      <w:r w:rsidRPr="15778CC0">
        <w:rPr>
          <w:rFonts w:ascii="Calibri" w:eastAsia="Times New Roman" w:hAnsi="Calibri" w:cs="Times New Roman"/>
          <w:b/>
          <w:bCs/>
          <w:color w:val="000000" w:themeColor="text1"/>
        </w:rPr>
        <w:t>Laboratory Manager and Lead Biomedical Scientist:</w:t>
      </w:r>
    </w:p>
    <w:p w14:paraId="51546DA0" w14:textId="77777777" w:rsidR="00251628" w:rsidRDefault="003D080A" w:rsidP="00A707D3">
      <w:pPr>
        <w:spacing w:after="0" w:line="240" w:lineRule="auto"/>
        <w:rPr>
          <w:rFonts w:ascii="Calibri" w:eastAsia="Calibri" w:hAnsi="Calibri" w:cs="Times New Roman"/>
        </w:rPr>
      </w:pPr>
      <w:r>
        <w:rPr>
          <w:rFonts w:ascii="Calibri" w:eastAsia="Calibri" w:hAnsi="Calibri" w:cs="Times New Roman"/>
        </w:rPr>
        <w:t>R. Davis</w:t>
      </w:r>
    </w:p>
    <w:p w14:paraId="2EFE6F5D" w14:textId="77777777" w:rsidR="00251628" w:rsidRDefault="003D080A" w:rsidP="00A707D3">
      <w:pPr>
        <w:spacing w:after="0" w:line="240" w:lineRule="auto"/>
        <w:rPr>
          <w:rFonts w:ascii="Calibri" w:eastAsia="Calibri" w:hAnsi="Calibri" w:cs="Times New Roman"/>
        </w:rPr>
      </w:pPr>
      <w:r>
        <w:rPr>
          <w:rFonts w:ascii="Calibri" w:eastAsia="Calibri" w:hAnsi="Calibri" w:cs="Times New Roman"/>
        </w:rPr>
        <w:t>01279 978607</w:t>
      </w:r>
    </w:p>
    <w:p w14:paraId="72030D43" w14:textId="77777777" w:rsidR="008C06F8" w:rsidRDefault="008C06F8" w:rsidP="00A707D3">
      <w:pPr>
        <w:spacing w:after="0" w:line="240" w:lineRule="auto"/>
        <w:rPr>
          <w:rFonts w:ascii="Calibri" w:eastAsia="Calibri" w:hAnsi="Calibri" w:cs="Times New Roman"/>
        </w:rPr>
      </w:pPr>
    </w:p>
    <w:p w14:paraId="7A20B24E" w14:textId="77777777" w:rsidR="008C06F8" w:rsidRDefault="003D080A" w:rsidP="00A707D3">
      <w:pPr>
        <w:spacing w:after="0" w:line="240" w:lineRule="auto"/>
        <w:rPr>
          <w:rFonts w:ascii="Calibri" w:eastAsia="Calibri" w:hAnsi="Calibri" w:cs="Times New Roman"/>
          <w:b/>
          <w:bCs/>
        </w:rPr>
      </w:pPr>
      <w:r>
        <w:rPr>
          <w:rFonts w:ascii="Calibri" w:eastAsia="Calibri" w:hAnsi="Calibri" w:cs="Times New Roman"/>
          <w:b/>
          <w:bCs/>
        </w:rPr>
        <w:t>Microbiology Laboratory</w:t>
      </w:r>
    </w:p>
    <w:p w14:paraId="53655AFD" w14:textId="77777777" w:rsidR="008C06F8" w:rsidRDefault="003D080A" w:rsidP="00A707D3">
      <w:pPr>
        <w:spacing w:after="0" w:line="240" w:lineRule="auto"/>
        <w:rPr>
          <w:rFonts w:ascii="Calibri" w:eastAsia="Calibri" w:hAnsi="Calibri" w:cs="Times New Roman"/>
        </w:rPr>
      </w:pPr>
      <w:r>
        <w:rPr>
          <w:rFonts w:ascii="Calibri" w:eastAsia="Calibri" w:hAnsi="Calibri" w:cs="Times New Roman"/>
        </w:rPr>
        <w:t>01279 82 7353</w:t>
      </w:r>
    </w:p>
    <w:p w14:paraId="7260711A" w14:textId="77777777" w:rsidR="00B36DEF" w:rsidRDefault="00B36DEF" w:rsidP="00A707D3">
      <w:pPr>
        <w:spacing w:after="0" w:line="240" w:lineRule="auto"/>
        <w:rPr>
          <w:rFonts w:ascii="Calibri" w:eastAsia="Calibri" w:hAnsi="Calibri" w:cs="Times New Roman"/>
        </w:rPr>
      </w:pPr>
    </w:p>
    <w:p w14:paraId="78DFE070" w14:textId="77777777" w:rsidR="00B36DEF" w:rsidRDefault="003D080A" w:rsidP="00A707D3">
      <w:pPr>
        <w:spacing w:after="0" w:line="240" w:lineRule="auto"/>
        <w:rPr>
          <w:rFonts w:ascii="Calibri" w:eastAsia="Calibri" w:hAnsi="Calibri" w:cs="Times New Roman"/>
          <w:b/>
          <w:bCs/>
        </w:rPr>
      </w:pPr>
      <w:r>
        <w:rPr>
          <w:rFonts w:ascii="Calibri" w:eastAsia="Calibri" w:hAnsi="Calibri" w:cs="Times New Roman"/>
          <w:b/>
          <w:bCs/>
        </w:rPr>
        <w:t>Telephone Enquiries</w:t>
      </w:r>
    </w:p>
    <w:p w14:paraId="3FB21B67" w14:textId="77777777" w:rsidR="00B36DEF" w:rsidRPr="00B36DEF" w:rsidRDefault="003D080A" w:rsidP="00A707D3">
      <w:pPr>
        <w:spacing w:after="0" w:line="240" w:lineRule="auto"/>
        <w:rPr>
          <w:rFonts w:ascii="Calibri" w:eastAsia="Calibri" w:hAnsi="Calibri" w:cs="Times New Roman"/>
        </w:rPr>
      </w:pPr>
      <w:r>
        <w:rPr>
          <w:rFonts w:ascii="Calibri" w:eastAsia="Calibri" w:hAnsi="Calibri" w:cs="Times New Roman"/>
        </w:rPr>
        <w:t>01279 82 7138</w:t>
      </w:r>
    </w:p>
    <w:p w14:paraId="2ED21BDB" w14:textId="77777777" w:rsidR="00A707D3" w:rsidRDefault="00A707D3" w:rsidP="00A707D3">
      <w:pPr>
        <w:spacing w:after="0" w:line="240" w:lineRule="auto"/>
        <w:rPr>
          <w:rFonts w:ascii="Calibri" w:eastAsia="Calibri" w:hAnsi="Calibri" w:cs="Times New Roman"/>
          <w:b/>
          <w:sz w:val="16"/>
          <w:szCs w:val="16"/>
        </w:rPr>
      </w:pPr>
    </w:p>
    <w:p w14:paraId="4D836771" w14:textId="77777777" w:rsidR="00B36DEF" w:rsidRPr="00B36DEF" w:rsidRDefault="00B36DEF" w:rsidP="00A707D3">
      <w:pPr>
        <w:spacing w:after="0" w:line="240" w:lineRule="auto"/>
        <w:rPr>
          <w:rFonts w:ascii="Calibri" w:eastAsia="Calibri" w:hAnsi="Calibri" w:cs="Times New Roman"/>
          <w:bCs/>
          <w:sz w:val="16"/>
          <w:szCs w:val="16"/>
        </w:rPr>
      </w:pPr>
    </w:p>
    <w:p w14:paraId="45242D72" w14:textId="77777777" w:rsidR="00B64E04" w:rsidRDefault="003D080A" w:rsidP="00176BD9">
      <w:pPr>
        <w:pStyle w:val="Heading2"/>
      </w:pPr>
      <w:bookmarkStart w:id="1442" w:name="_Toc256000075"/>
      <w:r>
        <w:t>Urgent Investigations during Routine Working</w:t>
      </w:r>
      <w:r w:rsidR="00C24F8C">
        <w:t xml:space="preserve"> Hours</w:t>
      </w:r>
      <w:bookmarkEnd w:id="1442"/>
    </w:p>
    <w:p w14:paraId="17F04EA0" w14:textId="77777777" w:rsidR="007C3A41" w:rsidRPr="007C3A41" w:rsidRDefault="003D080A" w:rsidP="007C3A41">
      <w:pPr>
        <w:spacing w:line="276" w:lineRule="auto"/>
        <w:rPr>
          <w:rFonts w:cs="Arial"/>
        </w:rPr>
      </w:pPr>
      <w:r w:rsidRPr="007C3A41">
        <w:rPr>
          <w:rFonts w:cs="Arial"/>
        </w:rPr>
        <w:t>Urgent examinations during the normal working day can be carried out at The Princess Alexandra Hospital between 8.30 am and 5 pm Monday to Friday, if the requesting doctor calls the laboratory on ext. 7138 / 7353.</w:t>
      </w:r>
    </w:p>
    <w:p w14:paraId="79050C4A" w14:textId="77777777" w:rsidR="00C24F8C" w:rsidRDefault="003D080A" w:rsidP="007C3A41">
      <w:pPr>
        <w:rPr>
          <w:rFonts w:cs="Arial"/>
        </w:rPr>
      </w:pPr>
      <w:r w:rsidRPr="007C3A41">
        <w:rPr>
          <w:rFonts w:cs="Arial"/>
        </w:rPr>
        <w:t>If processing urgent samples are required Saturday / Sunday and Bank holidays between 8.30 am and 5.00pm see table below – Microbiology out of hours service is temporarily outsourced due to a reduced number of staff available to support rota.</w:t>
      </w:r>
    </w:p>
    <w:p w14:paraId="51B56D9D" w14:textId="77777777" w:rsidR="007C3A41" w:rsidRPr="007C3A41" w:rsidRDefault="007C3A41" w:rsidP="007C3A41">
      <w:pPr>
        <w:rPr>
          <w:sz w:val="16"/>
          <w:szCs w:val="16"/>
        </w:rPr>
      </w:pPr>
    </w:p>
    <w:p w14:paraId="383B0E41" w14:textId="77777777" w:rsidR="007C3A41" w:rsidRDefault="003D080A" w:rsidP="00176BD9">
      <w:pPr>
        <w:pStyle w:val="Heading2"/>
      </w:pPr>
      <w:bookmarkStart w:id="1443" w:name="_Toc256000076"/>
      <w:r>
        <w:t>Urgent Investigations outside of Routine Working Hours</w:t>
      </w:r>
      <w:bookmarkEnd w:id="1443"/>
    </w:p>
    <w:p w14:paraId="4C9EB4DF" w14:textId="77777777" w:rsidR="001D7E54" w:rsidRPr="00E03F2F" w:rsidRDefault="003D080A" w:rsidP="001D7E54">
      <w:pPr>
        <w:spacing w:line="276" w:lineRule="auto"/>
        <w:ind w:left="397"/>
        <w:rPr>
          <w:rFonts w:cs="Arial"/>
          <w:b/>
        </w:rPr>
      </w:pPr>
      <w:r>
        <w:rPr>
          <w:rFonts w:cs="Arial"/>
          <w:b/>
        </w:rPr>
        <w:t>All</w:t>
      </w:r>
      <w:r w:rsidR="00554265" w:rsidRPr="00E03F2F">
        <w:rPr>
          <w:rFonts w:cs="Arial"/>
          <w:b/>
        </w:rPr>
        <w:t xml:space="preserve"> day from 5pm until 8.</w:t>
      </w:r>
      <w:r w:rsidR="0060101D">
        <w:rPr>
          <w:rFonts w:cs="Arial"/>
          <w:b/>
        </w:rPr>
        <w:t>3</w:t>
      </w:r>
      <w:r w:rsidR="00554265" w:rsidRPr="00E03F2F">
        <w:rPr>
          <w:rFonts w:cs="Arial"/>
          <w:b/>
        </w:rPr>
        <w:t xml:space="preserve">0am </w:t>
      </w:r>
    </w:p>
    <w:p w14:paraId="7F8DA001" w14:textId="77777777" w:rsidR="001D7E54" w:rsidRPr="0058459A" w:rsidRDefault="003D080A" w:rsidP="0058459A">
      <w:pPr>
        <w:spacing w:line="276" w:lineRule="auto"/>
        <w:ind w:left="397"/>
        <w:rPr>
          <w:rFonts w:cs="Arial"/>
        </w:rPr>
      </w:pPr>
      <w:r w:rsidRPr="00E03F2F">
        <w:rPr>
          <w:rFonts w:cs="Arial"/>
        </w:rPr>
        <w:t>Urgent sample types being processed are shown in the table below. Samples will be sent to referral lab (HSL) for testing.</w:t>
      </w:r>
    </w:p>
    <w:p w14:paraId="77405420" w14:textId="77777777" w:rsidR="001D7E54" w:rsidRPr="00E03F2F" w:rsidRDefault="003D080A" w:rsidP="001D7E54">
      <w:pPr>
        <w:spacing w:line="276" w:lineRule="auto"/>
        <w:ind w:left="397"/>
        <w:rPr>
          <w:rFonts w:cs="Arial"/>
          <w:b/>
        </w:rPr>
      </w:pPr>
      <w:r w:rsidRPr="00E03F2F">
        <w:rPr>
          <w:rFonts w:cs="Arial"/>
          <w:b/>
        </w:rPr>
        <w:t xml:space="preserve">Weekends &amp; Bank Holidays 1pm – 5pm </w:t>
      </w:r>
    </w:p>
    <w:p w14:paraId="79E842F0" w14:textId="77777777" w:rsidR="001D7E54" w:rsidRPr="00E03F2F" w:rsidRDefault="003D080A" w:rsidP="001D7E54">
      <w:pPr>
        <w:spacing w:line="276" w:lineRule="auto"/>
        <w:ind w:left="397"/>
        <w:rPr>
          <w:rFonts w:cs="Arial"/>
        </w:rPr>
      </w:pPr>
      <w:r w:rsidRPr="00E03F2F">
        <w:rPr>
          <w:rFonts w:cs="Arial"/>
        </w:rPr>
        <w:t xml:space="preserve">PAH Microbiology on-call staff will be available to process urgent samples.  Please call switchboard and request Microbiology BMS to process urgent samples during these times only. </w:t>
      </w:r>
    </w:p>
    <w:tbl>
      <w:tblPr>
        <w:tblW w:w="9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7"/>
        <w:gridCol w:w="4909"/>
      </w:tblGrid>
      <w:tr w:rsidR="00683965" w14:paraId="28D3D1A1" w14:textId="77777777" w:rsidTr="001D7E54">
        <w:trPr>
          <w:trHeight w:val="117"/>
        </w:trPr>
        <w:tc>
          <w:tcPr>
            <w:tcW w:w="4966" w:type="dxa"/>
            <w:shd w:val="clear" w:color="auto" w:fill="11316E" w:themeFill="accent1"/>
          </w:tcPr>
          <w:p w14:paraId="5E5CE001" w14:textId="77777777" w:rsidR="001D7E54" w:rsidRPr="00E03F2F" w:rsidRDefault="003D080A" w:rsidP="00810B7C">
            <w:pPr>
              <w:spacing w:line="276" w:lineRule="auto"/>
              <w:ind w:left="397"/>
              <w:jc w:val="center"/>
              <w:rPr>
                <w:rFonts w:eastAsia="Calibri" w:cs="Arial"/>
                <w:b/>
                <w:bCs/>
              </w:rPr>
            </w:pPr>
            <w:r w:rsidRPr="00E03F2F">
              <w:rPr>
                <w:rFonts w:eastAsia="Calibri" w:cs="Arial"/>
                <w:b/>
                <w:bCs/>
              </w:rPr>
              <w:t>Monday – Friday</w:t>
            </w:r>
          </w:p>
        </w:tc>
        <w:tc>
          <w:tcPr>
            <w:tcW w:w="4910" w:type="dxa"/>
            <w:shd w:val="clear" w:color="auto" w:fill="11316E" w:themeFill="accent1"/>
          </w:tcPr>
          <w:p w14:paraId="2C0A7914" w14:textId="77777777" w:rsidR="001D7E54" w:rsidRPr="00E03F2F" w:rsidRDefault="003D080A" w:rsidP="00810B7C">
            <w:pPr>
              <w:spacing w:line="276" w:lineRule="auto"/>
              <w:ind w:left="397"/>
              <w:jc w:val="center"/>
              <w:rPr>
                <w:rFonts w:eastAsia="Calibri" w:cs="Arial"/>
                <w:b/>
                <w:bCs/>
              </w:rPr>
            </w:pPr>
            <w:r w:rsidRPr="00E03F2F">
              <w:rPr>
                <w:rFonts w:eastAsia="Calibri" w:cs="Arial"/>
                <w:b/>
                <w:bCs/>
              </w:rPr>
              <w:t>Saturday/ Sunday/ Bank Holidays</w:t>
            </w:r>
          </w:p>
        </w:tc>
      </w:tr>
      <w:tr w:rsidR="00683965" w14:paraId="5A9913A8" w14:textId="77777777" w:rsidTr="00810B7C">
        <w:trPr>
          <w:trHeight w:val="59"/>
        </w:trPr>
        <w:tc>
          <w:tcPr>
            <w:tcW w:w="4966" w:type="dxa"/>
          </w:tcPr>
          <w:p w14:paraId="611DCD67" w14:textId="77777777" w:rsidR="001D7E54" w:rsidRPr="00E03F2F" w:rsidRDefault="003D080A" w:rsidP="00810B7C">
            <w:pPr>
              <w:spacing w:line="276" w:lineRule="auto"/>
              <w:ind w:left="397"/>
              <w:jc w:val="center"/>
              <w:rPr>
                <w:rFonts w:eastAsia="Calibri" w:cs="Arial"/>
              </w:rPr>
            </w:pPr>
            <w:r w:rsidRPr="00E03F2F">
              <w:rPr>
                <w:rFonts w:eastAsia="Calibri" w:cs="Arial"/>
              </w:rPr>
              <w:t>5.00pm – 10.00 pm</w:t>
            </w:r>
          </w:p>
        </w:tc>
        <w:tc>
          <w:tcPr>
            <w:tcW w:w="4910" w:type="dxa"/>
          </w:tcPr>
          <w:p w14:paraId="4F5DBFEF" w14:textId="77777777" w:rsidR="001D7E54" w:rsidRPr="00E03F2F" w:rsidRDefault="003D080A" w:rsidP="00810B7C">
            <w:pPr>
              <w:spacing w:line="276" w:lineRule="auto"/>
              <w:ind w:left="397"/>
              <w:jc w:val="center"/>
              <w:rPr>
                <w:rFonts w:eastAsia="Calibri" w:cs="Arial"/>
              </w:rPr>
            </w:pPr>
            <w:r w:rsidRPr="00E03F2F">
              <w:rPr>
                <w:rFonts w:eastAsia="Calibri" w:cs="Arial"/>
              </w:rPr>
              <w:t>5.00pm – 10.00pm</w:t>
            </w:r>
          </w:p>
        </w:tc>
      </w:tr>
      <w:tr w:rsidR="00683965" w14:paraId="3615AE16" w14:textId="77777777" w:rsidTr="00810B7C">
        <w:trPr>
          <w:trHeight w:val="301"/>
        </w:trPr>
        <w:tc>
          <w:tcPr>
            <w:tcW w:w="4966" w:type="dxa"/>
            <w:vAlign w:val="center"/>
          </w:tcPr>
          <w:p w14:paraId="3D93FA16" w14:textId="77777777" w:rsidR="001D7E54" w:rsidRPr="00E03F2F" w:rsidRDefault="003D080A" w:rsidP="00810B7C">
            <w:pPr>
              <w:spacing w:line="276" w:lineRule="auto"/>
              <w:rPr>
                <w:rFonts w:eastAsia="Calibri" w:cs="Arial"/>
              </w:rPr>
            </w:pPr>
            <w:r w:rsidRPr="00E03F2F">
              <w:rPr>
                <w:rFonts w:eastAsia="Calibri" w:cs="Arial"/>
              </w:rPr>
              <w:t>Urgent urines on patients &lt; 12 months old</w:t>
            </w:r>
          </w:p>
          <w:p w14:paraId="70EDE09A" w14:textId="77777777" w:rsidR="001D7E54" w:rsidRPr="00E03F2F" w:rsidRDefault="003D080A" w:rsidP="00810B7C">
            <w:pPr>
              <w:spacing w:line="276" w:lineRule="auto"/>
              <w:rPr>
                <w:rFonts w:eastAsia="Calibri" w:cs="Arial"/>
              </w:rPr>
            </w:pPr>
            <w:r w:rsidRPr="00E03F2F">
              <w:rPr>
                <w:rFonts w:eastAsia="Calibri" w:cs="Arial"/>
              </w:rPr>
              <w:t>CSFs</w:t>
            </w:r>
          </w:p>
          <w:p w14:paraId="70CE6024" w14:textId="77777777" w:rsidR="001D7E54" w:rsidRPr="00E03F2F" w:rsidRDefault="003D080A" w:rsidP="00810B7C">
            <w:pPr>
              <w:spacing w:line="276" w:lineRule="auto"/>
              <w:rPr>
                <w:rFonts w:eastAsia="Calibri" w:cs="Arial"/>
              </w:rPr>
            </w:pPr>
            <w:r w:rsidRPr="00E03F2F">
              <w:rPr>
                <w:rFonts w:eastAsia="Calibri" w:cs="Arial"/>
              </w:rPr>
              <w:t>Urgent tissues</w:t>
            </w:r>
          </w:p>
          <w:p w14:paraId="384B2A02" w14:textId="77777777" w:rsidR="001D7E54" w:rsidRPr="00E03F2F" w:rsidRDefault="003D080A" w:rsidP="00810B7C">
            <w:pPr>
              <w:spacing w:line="276" w:lineRule="auto"/>
              <w:rPr>
                <w:rFonts w:eastAsia="Calibri" w:cs="Arial"/>
              </w:rPr>
            </w:pPr>
            <w:r w:rsidRPr="00E03F2F">
              <w:rPr>
                <w:rFonts w:eastAsia="Calibri" w:cs="Arial"/>
              </w:rPr>
              <w:t>Urgent fluids/ associated swabs</w:t>
            </w:r>
          </w:p>
        </w:tc>
        <w:tc>
          <w:tcPr>
            <w:tcW w:w="4910" w:type="dxa"/>
            <w:vAlign w:val="center"/>
          </w:tcPr>
          <w:p w14:paraId="36975BFB" w14:textId="77777777" w:rsidR="001D7E54" w:rsidRPr="00E03F2F" w:rsidRDefault="003D080A" w:rsidP="00810B7C">
            <w:pPr>
              <w:spacing w:line="276" w:lineRule="auto"/>
              <w:rPr>
                <w:rFonts w:eastAsia="Calibri" w:cs="Arial"/>
              </w:rPr>
            </w:pPr>
            <w:r w:rsidRPr="00E03F2F">
              <w:rPr>
                <w:rFonts w:eastAsia="Calibri" w:cs="Arial"/>
              </w:rPr>
              <w:t>Urgent urines on patients &lt; 12 months old</w:t>
            </w:r>
          </w:p>
          <w:p w14:paraId="67B06A13" w14:textId="77777777" w:rsidR="001D7E54" w:rsidRPr="00E03F2F" w:rsidRDefault="003D080A" w:rsidP="00810B7C">
            <w:pPr>
              <w:spacing w:line="276" w:lineRule="auto"/>
              <w:rPr>
                <w:rFonts w:eastAsia="Calibri" w:cs="Arial"/>
              </w:rPr>
            </w:pPr>
            <w:r w:rsidRPr="00E03F2F">
              <w:rPr>
                <w:rFonts w:eastAsia="Calibri" w:cs="Arial"/>
              </w:rPr>
              <w:t>CSFs</w:t>
            </w:r>
          </w:p>
          <w:p w14:paraId="75E23616" w14:textId="77777777" w:rsidR="001D7E54" w:rsidRPr="00E03F2F" w:rsidRDefault="003D080A" w:rsidP="00810B7C">
            <w:pPr>
              <w:spacing w:line="276" w:lineRule="auto"/>
              <w:rPr>
                <w:rFonts w:eastAsia="Calibri" w:cs="Arial"/>
              </w:rPr>
            </w:pPr>
            <w:r w:rsidRPr="00E03F2F">
              <w:rPr>
                <w:rFonts w:eastAsia="Calibri" w:cs="Arial"/>
              </w:rPr>
              <w:t>Urgent tissues</w:t>
            </w:r>
          </w:p>
          <w:p w14:paraId="0241EC5F" w14:textId="77777777" w:rsidR="001D7E54" w:rsidRPr="00E03F2F" w:rsidRDefault="003D080A" w:rsidP="00810B7C">
            <w:pPr>
              <w:spacing w:line="276" w:lineRule="auto"/>
              <w:rPr>
                <w:rFonts w:eastAsia="Calibri" w:cs="Arial"/>
              </w:rPr>
            </w:pPr>
            <w:r w:rsidRPr="00E03F2F">
              <w:rPr>
                <w:rFonts w:eastAsia="Calibri" w:cs="Arial"/>
              </w:rPr>
              <w:t>Urgent fluids/associated swabs</w:t>
            </w:r>
          </w:p>
        </w:tc>
      </w:tr>
      <w:tr w:rsidR="00683965" w14:paraId="50497D84" w14:textId="77777777" w:rsidTr="00810B7C">
        <w:trPr>
          <w:trHeight w:val="117"/>
        </w:trPr>
        <w:tc>
          <w:tcPr>
            <w:tcW w:w="4966" w:type="dxa"/>
          </w:tcPr>
          <w:p w14:paraId="78C456F6" w14:textId="77777777" w:rsidR="001D7E54" w:rsidRPr="00E03F2F" w:rsidRDefault="003D080A" w:rsidP="00810B7C">
            <w:pPr>
              <w:spacing w:line="276" w:lineRule="auto"/>
              <w:ind w:left="397"/>
              <w:jc w:val="center"/>
              <w:rPr>
                <w:rFonts w:eastAsia="Calibri" w:cs="Arial"/>
              </w:rPr>
            </w:pPr>
            <w:r w:rsidRPr="00E03F2F">
              <w:rPr>
                <w:rFonts w:eastAsia="Calibri" w:cs="Arial"/>
              </w:rPr>
              <w:t>10.00pm – 8.00 am following day</w:t>
            </w:r>
          </w:p>
        </w:tc>
        <w:tc>
          <w:tcPr>
            <w:tcW w:w="4910" w:type="dxa"/>
          </w:tcPr>
          <w:p w14:paraId="1F490B76" w14:textId="77777777" w:rsidR="001D7E54" w:rsidRPr="00E03F2F" w:rsidRDefault="003D080A" w:rsidP="00810B7C">
            <w:pPr>
              <w:spacing w:line="276" w:lineRule="auto"/>
              <w:ind w:left="397"/>
              <w:jc w:val="center"/>
              <w:rPr>
                <w:rFonts w:eastAsia="Calibri" w:cs="Arial"/>
              </w:rPr>
            </w:pPr>
            <w:r w:rsidRPr="00E03F2F">
              <w:rPr>
                <w:rFonts w:eastAsia="Calibri" w:cs="Arial"/>
              </w:rPr>
              <w:t>10.00pm – 8.00 am following day</w:t>
            </w:r>
          </w:p>
        </w:tc>
      </w:tr>
      <w:tr w:rsidR="00683965" w14:paraId="064BB6C1" w14:textId="77777777" w:rsidTr="00810B7C">
        <w:trPr>
          <w:trHeight w:val="1474"/>
        </w:trPr>
        <w:tc>
          <w:tcPr>
            <w:tcW w:w="4966" w:type="dxa"/>
            <w:vAlign w:val="center"/>
          </w:tcPr>
          <w:p w14:paraId="2E610E04" w14:textId="77777777" w:rsidR="001D7E54" w:rsidRPr="00E03F2F" w:rsidRDefault="003D080A" w:rsidP="00810B7C">
            <w:pPr>
              <w:spacing w:line="276" w:lineRule="auto"/>
              <w:rPr>
                <w:rFonts w:eastAsia="Calibri" w:cs="Arial"/>
              </w:rPr>
            </w:pPr>
            <w:r w:rsidRPr="00E03F2F">
              <w:rPr>
                <w:rFonts w:eastAsia="Calibri" w:cs="Arial"/>
              </w:rPr>
              <w:t xml:space="preserve">Urines and sterile fluids / tissues will </w:t>
            </w:r>
            <w:r w:rsidRPr="00E03F2F">
              <w:rPr>
                <w:rFonts w:eastAsia="Calibri" w:cs="Arial"/>
                <w:b/>
              </w:rPr>
              <w:t>NOT</w:t>
            </w:r>
            <w:r w:rsidRPr="00E03F2F">
              <w:rPr>
                <w:rFonts w:eastAsia="Calibri" w:cs="Arial"/>
              </w:rPr>
              <w:t xml:space="preserve"> be processed. Place in fridge in ED if microscopy required by 9.00 am</w:t>
            </w:r>
          </w:p>
          <w:p w14:paraId="5C6379DB" w14:textId="77777777" w:rsidR="001D7E54" w:rsidRPr="00E03F2F" w:rsidRDefault="001D7E54" w:rsidP="00810B7C">
            <w:pPr>
              <w:spacing w:line="276" w:lineRule="auto"/>
              <w:ind w:left="397"/>
              <w:jc w:val="center"/>
              <w:rPr>
                <w:rFonts w:eastAsia="Calibri" w:cs="Arial"/>
              </w:rPr>
            </w:pPr>
          </w:p>
          <w:p w14:paraId="6F46AE8E" w14:textId="77777777" w:rsidR="001D7E54" w:rsidRPr="00E03F2F" w:rsidRDefault="003D080A" w:rsidP="00810B7C">
            <w:pPr>
              <w:spacing w:line="276" w:lineRule="auto"/>
              <w:rPr>
                <w:rFonts w:eastAsia="Calibri" w:cs="Arial"/>
              </w:rPr>
            </w:pPr>
            <w:r w:rsidRPr="00E03F2F">
              <w:rPr>
                <w:rFonts w:eastAsia="Calibri" w:cs="Arial"/>
              </w:rPr>
              <w:t>ONLY CSFs will be processed</w:t>
            </w:r>
          </w:p>
        </w:tc>
        <w:tc>
          <w:tcPr>
            <w:tcW w:w="4910" w:type="dxa"/>
            <w:vAlign w:val="center"/>
          </w:tcPr>
          <w:p w14:paraId="05A3824A" w14:textId="77777777" w:rsidR="001D7E54" w:rsidRPr="00E03F2F" w:rsidRDefault="003D080A" w:rsidP="00810B7C">
            <w:pPr>
              <w:spacing w:line="276" w:lineRule="auto"/>
              <w:rPr>
                <w:rFonts w:eastAsia="Calibri" w:cs="Arial"/>
              </w:rPr>
            </w:pPr>
            <w:r w:rsidRPr="00E03F2F">
              <w:rPr>
                <w:rFonts w:eastAsia="Calibri" w:cs="Arial"/>
              </w:rPr>
              <w:t xml:space="preserve">Urines and sterile fluids / tissues will </w:t>
            </w:r>
            <w:r w:rsidRPr="00E03F2F">
              <w:rPr>
                <w:rFonts w:eastAsia="Calibri" w:cs="Arial"/>
                <w:b/>
              </w:rPr>
              <w:t>NOT</w:t>
            </w:r>
            <w:r w:rsidRPr="00E03F2F">
              <w:rPr>
                <w:rFonts w:eastAsia="Calibri" w:cs="Arial"/>
              </w:rPr>
              <w:t xml:space="preserve"> be processed. Place in fridge in ED if microscopy required by 9.00 am</w:t>
            </w:r>
          </w:p>
          <w:p w14:paraId="6CC9F85E" w14:textId="77777777" w:rsidR="001D7E54" w:rsidRPr="00E03F2F" w:rsidRDefault="001D7E54" w:rsidP="00810B7C">
            <w:pPr>
              <w:spacing w:line="276" w:lineRule="auto"/>
              <w:ind w:left="397"/>
              <w:jc w:val="center"/>
              <w:rPr>
                <w:rFonts w:eastAsia="Calibri" w:cs="Arial"/>
              </w:rPr>
            </w:pPr>
          </w:p>
          <w:p w14:paraId="1B4A23CA" w14:textId="77777777" w:rsidR="001D7E54" w:rsidRPr="00E03F2F" w:rsidRDefault="003D080A" w:rsidP="00810B7C">
            <w:pPr>
              <w:spacing w:line="276" w:lineRule="auto"/>
              <w:rPr>
                <w:rFonts w:eastAsia="Calibri" w:cs="Arial"/>
              </w:rPr>
            </w:pPr>
            <w:r w:rsidRPr="00E03F2F">
              <w:rPr>
                <w:rFonts w:eastAsia="Calibri" w:cs="Arial"/>
              </w:rPr>
              <w:t>ONLY CSFs will be processed</w:t>
            </w:r>
          </w:p>
        </w:tc>
      </w:tr>
    </w:tbl>
    <w:p w14:paraId="21AED0B3" w14:textId="77777777" w:rsidR="001D7E54" w:rsidRPr="00394D0B" w:rsidRDefault="001D7E54" w:rsidP="001D7E54">
      <w:pPr>
        <w:spacing w:line="276" w:lineRule="auto"/>
        <w:ind w:left="397"/>
        <w:rPr>
          <w:rFonts w:cs="Arial"/>
          <w:color w:val="000000" w:themeColor="text1"/>
          <w:sz w:val="24"/>
          <w:szCs w:val="24"/>
        </w:rPr>
      </w:pPr>
    </w:p>
    <w:p w14:paraId="4A891A8D" w14:textId="77777777" w:rsidR="001D7E54" w:rsidRPr="00E03F2F" w:rsidRDefault="003D080A" w:rsidP="001D7E54">
      <w:pPr>
        <w:spacing w:line="276" w:lineRule="auto"/>
        <w:ind w:left="397"/>
        <w:rPr>
          <w:rFonts w:cs="Arial"/>
          <w:b/>
        </w:rPr>
      </w:pPr>
      <w:r w:rsidRPr="00E03F2F">
        <w:rPr>
          <w:rFonts w:cs="Arial"/>
          <w:b/>
        </w:rPr>
        <w:t>Contact details /mobile number for results MUST be written on the request form</w:t>
      </w:r>
    </w:p>
    <w:p w14:paraId="08CC5D8E" w14:textId="77777777" w:rsidR="001D7E54" w:rsidRPr="00E03F2F" w:rsidRDefault="003D080A" w:rsidP="001D7E54">
      <w:pPr>
        <w:spacing w:line="276" w:lineRule="auto"/>
        <w:ind w:left="397"/>
        <w:rPr>
          <w:rFonts w:cs="Arial"/>
        </w:rPr>
      </w:pPr>
      <w:r w:rsidRPr="00E03F2F">
        <w:rPr>
          <w:rFonts w:cs="Arial"/>
        </w:rPr>
        <w:t>Procedure after 5pm:</w:t>
      </w:r>
    </w:p>
    <w:p w14:paraId="232DCB42" w14:textId="77777777" w:rsidR="001D7E54" w:rsidRPr="00E03F2F" w:rsidRDefault="003D080A" w:rsidP="001D7E54">
      <w:pPr>
        <w:numPr>
          <w:ilvl w:val="0"/>
          <w:numId w:val="56"/>
        </w:numPr>
        <w:suppressAutoHyphens w:val="0"/>
        <w:spacing w:after="0" w:line="276" w:lineRule="auto"/>
        <w:rPr>
          <w:rFonts w:cs="Arial"/>
        </w:rPr>
      </w:pPr>
      <w:r w:rsidRPr="00E03F2F">
        <w:rPr>
          <w:rFonts w:cs="Arial"/>
        </w:rPr>
        <w:t>Use of Alertive for blood sciences to inform them a sample is being sent for urgent testing.</w:t>
      </w:r>
    </w:p>
    <w:p w14:paraId="2EDB5F12" w14:textId="77777777" w:rsidR="001D7E54" w:rsidRPr="00E03F2F" w:rsidRDefault="003D080A" w:rsidP="001D7E54">
      <w:pPr>
        <w:spacing w:line="276" w:lineRule="auto"/>
        <w:ind w:left="1117"/>
        <w:rPr>
          <w:rFonts w:cs="Arial"/>
        </w:rPr>
      </w:pPr>
      <w:r w:rsidRPr="00E03F2F">
        <w:rPr>
          <w:rFonts w:cs="Arial"/>
        </w:rPr>
        <w:t>Use Alertive biochemistry during on-call</w:t>
      </w:r>
    </w:p>
    <w:p w14:paraId="30DB02F1" w14:textId="77777777" w:rsidR="007C3A41" w:rsidRPr="00E03F2F" w:rsidRDefault="003D080A" w:rsidP="001D7E54">
      <w:pPr>
        <w:spacing w:line="276" w:lineRule="auto"/>
        <w:ind w:left="1117"/>
        <w:rPr>
          <w:rFonts w:cs="Arial"/>
        </w:rPr>
      </w:pPr>
      <w:r w:rsidRPr="00E03F2F">
        <w:rPr>
          <w:rFonts w:cs="Arial"/>
        </w:rPr>
        <w:t>Use Alertive haematology during on-</w:t>
      </w:r>
      <w:r w:rsidR="00A83F05" w:rsidRPr="00E03F2F">
        <w:rPr>
          <w:rFonts w:cs="Arial"/>
        </w:rPr>
        <w:t>call</w:t>
      </w:r>
    </w:p>
    <w:p w14:paraId="5D0CA360" w14:textId="77777777" w:rsidR="00BE1E14" w:rsidRPr="00E03F2F" w:rsidRDefault="003D080A" w:rsidP="00BE1E14">
      <w:pPr>
        <w:spacing w:line="276" w:lineRule="auto"/>
        <w:ind w:left="1117"/>
        <w:rPr>
          <w:rFonts w:cs="Arial"/>
          <w:color w:val="000000" w:themeColor="text1"/>
        </w:rPr>
      </w:pPr>
      <w:r w:rsidRPr="00E03F2F">
        <w:rPr>
          <w:color w:val="000000" w:themeColor="text1"/>
          <w:shd w:val="clear" w:color="auto" w:fill="FFFFFF"/>
        </w:rPr>
        <w:t>Use Alertive for BT - Phone 2222 for major haemorrhage then bleep #324</w:t>
      </w:r>
    </w:p>
    <w:p w14:paraId="48E4932F" w14:textId="77777777" w:rsidR="00BE1E14" w:rsidRPr="00E03F2F" w:rsidRDefault="003D080A" w:rsidP="00BE1E14">
      <w:pPr>
        <w:numPr>
          <w:ilvl w:val="0"/>
          <w:numId w:val="56"/>
        </w:numPr>
        <w:suppressAutoHyphens w:val="0"/>
        <w:spacing w:after="0" w:line="276" w:lineRule="auto"/>
        <w:rPr>
          <w:rFonts w:cs="Arial"/>
        </w:rPr>
      </w:pPr>
      <w:r w:rsidRPr="00E03F2F">
        <w:rPr>
          <w:rFonts w:cs="Arial"/>
        </w:rPr>
        <w:t>Ward/requesting Dr. to call HSL to notify them of a sample being sent.</w:t>
      </w:r>
    </w:p>
    <w:p w14:paraId="03EF4ED7" w14:textId="77777777" w:rsidR="00BE1E14" w:rsidRPr="00E03F2F" w:rsidRDefault="003D080A" w:rsidP="00BE1E14">
      <w:pPr>
        <w:numPr>
          <w:ilvl w:val="0"/>
          <w:numId w:val="58"/>
        </w:numPr>
        <w:suppressAutoHyphens w:val="0"/>
        <w:spacing w:after="0" w:line="276" w:lineRule="auto"/>
        <w:rPr>
          <w:rFonts w:cs="Arial"/>
        </w:rPr>
      </w:pPr>
      <w:r w:rsidRPr="00E03F2F">
        <w:rPr>
          <w:rFonts w:cs="Arial"/>
          <w:b/>
        </w:rPr>
        <w:t>Halo level 3 - 02039081334 or ext 3311</w:t>
      </w:r>
      <w:r w:rsidRPr="00E03F2F">
        <w:rPr>
          <w:rFonts w:cs="Arial"/>
        </w:rPr>
        <w:t xml:space="preserve"> (for all samples-CSFs, tissues, fluids, swabs etc.)</w:t>
      </w:r>
    </w:p>
    <w:p w14:paraId="0EB03CA4" w14:textId="77777777" w:rsidR="00BE1E14" w:rsidRPr="00E03F2F" w:rsidRDefault="003D080A" w:rsidP="00BE1E14">
      <w:pPr>
        <w:numPr>
          <w:ilvl w:val="0"/>
          <w:numId w:val="58"/>
        </w:numPr>
        <w:suppressAutoHyphens w:val="0"/>
        <w:spacing w:after="0" w:line="276" w:lineRule="auto"/>
        <w:rPr>
          <w:rFonts w:cs="Arial"/>
        </w:rPr>
      </w:pPr>
      <w:r w:rsidRPr="00E03F2F">
        <w:rPr>
          <w:rFonts w:cs="Arial"/>
          <w:b/>
        </w:rPr>
        <w:t>Halo level 4 – 02039081390 or ext 3400</w:t>
      </w:r>
      <w:r w:rsidRPr="00E03F2F">
        <w:rPr>
          <w:rFonts w:cs="Arial"/>
        </w:rPr>
        <w:t xml:space="preserve"> for urines only.</w:t>
      </w:r>
    </w:p>
    <w:p w14:paraId="1A130B57" w14:textId="77777777" w:rsidR="00BE1E14" w:rsidRPr="00E03F2F" w:rsidRDefault="003D080A" w:rsidP="0032251C">
      <w:pPr>
        <w:spacing w:line="276" w:lineRule="auto"/>
        <w:ind w:left="1043"/>
        <w:rPr>
          <w:rFonts w:cs="Arial"/>
        </w:rPr>
      </w:pPr>
      <w:r w:rsidRPr="00E03F2F">
        <w:rPr>
          <w:rFonts w:cs="Arial"/>
        </w:rPr>
        <w:t>Information to give HSL – lab name, patient name, specimen type and test type.</w:t>
      </w:r>
    </w:p>
    <w:p w14:paraId="67A6BF14" w14:textId="77777777" w:rsidR="00BE1E14" w:rsidRPr="00E03F2F" w:rsidRDefault="003D080A" w:rsidP="00BE1E14">
      <w:pPr>
        <w:numPr>
          <w:ilvl w:val="0"/>
          <w:numId w:val="56"/>
        </w:numPr>
        <w:suppressAutoHyphens w:val="0"/>
        <w:spacing w:after="0" w:line="276" w:lineRule="auto"/>
        <w:rPr>
          <w:rFonts w:cs="Arial"/>
        </w:rPr>
      </w:pPr>
      <w:r w:rsidRPr="00E03F2F">
        <w:rPr>
          <w:rFonts w:cs="Arial"/>
        </w:rPr>
        <w:t>Take sample to Main Pathology specimen reception B23 and drop off sample.</w:t>
      </w:r>
    </w:p>
    <w:p w14:paraId="02FD3E22" w14:textId="77777777" w:rsidR="00BE1E14" w:rsidRPr="0058459A" w:rsidRDefault="003D080A" w:rsidP="00BE1E14">
      <w:pPr>
        <w:numPr>
          <w:ilvl w:val="0"/>
          <w:numId w:val="56"/>
        </w:numPr>
        <w:suppressAutoHyphens w:val="0"/>
        <w:spacing w:after="0" w:line="276" w:lineRule="auto"/>
        <w:rPr>
          <w:rFonts w:cs="Arial"/>
          <w:b/>
        </w:rPr>
      </w:pPr>
      <w:r w:rsidRPr="00E03F2F">
        <w:rPr>
          <w:rFonts w:cs="Arial"/>
          <w:b/>
        </w:rPr>
        <w:t>Results will be issued verbally to the requesting doctor from the HSL laboratory. Results will be available on ICE the following day. Please do not ring the Blood Sciences laboratory we will not be able to access the results.</w:t>
      </w:r>
      <w:r w:rsidRPr="0058459A">
        <w:rPr>
          <w:rFonts w:cs="Arial"/>
        </w:rPr>
        <w:t xml:space="preserve">On Saturday mornings the laboratory is staffed between 8.30 am to 12.00pm for urgent samples or result enquiries by calling ext. 3166/7353 or via switchboard. </w:t>
      </w:r>
    </w:p>
    <w:p w14:paraId="484545FD" w14:textId="77777777" w:rsidR="00BE1E14" w:rsidRPr="00E03F2F" w:rsidRDefault="003D080A" w:rsidP="00BE1E14">
      <w:pPr>
        <w:spacing w:line="276" w:lineRule="auto"/>
        <w:rPr>
          <w:rFonts w:cs="Arial"/>
        </w:rPr>
      </w:pPr>
      <w:r w:rsidRPr="00E03F2F">
        <w:rPr>
          <w:rFonts w:cs="Arial"/>
        </w:rPr>
        <w:t>After this time the on call Microbiology BMS can be contacted via switchboard.up to 5pm on weekends/ bank holidays.</w:t>
      </w:r>
    </w:p>
    <w:p w14:paraId="249AD820" w14:textId="77777777" w:rsidR="00BE1E14" w:rsidRPr="00E03F2F" w:rsidRDefault="003D080A" w:rsidP="00BE1E14">
      <w:pPr>
        <w:spacing w:line="276" w:lineRule="auto"/>
        <w:rPr>
          <w:rFonts w:cs="Arial"/>
        </w:rPr>
      </w:pPr>
      <w:r w:rsidRPr="00E03F2F">
        <w:rPr>
          <w:rFonts w:cs="Arial"/>
        </w:rPr>
        <w:t>On Sunday mornings the on-call Microbiology BMS is usually in the laboratory between 10.00am and 12.00 pm or contactable via switchboard.</w:t>
      </w:r>
      <w:r w:rsidRPr="00E03F2F">
        <w:rPr>
          <w:sz w:val="16"/>
          <w:szCs w:val="16"/>
        </w:rPr>
        <w:t xml:space="preserve"> </w:t>
      </w:r>
      <w:r w:rsidRPr="00E03F2F">
        <w:rPr>
          <w:rFonts w:cs="Arial"/>
        </w:rPr>
        <w:t xml:space="preserve">After this time the on call Microbiology BMS can be contacted via switchboard.up to 5pm on weekends and bank holidays </w:t>
      </w:r>
    </w:p>
    <w:p w14:paraId="63620C9A" w14:textId="77777777" w:rsidR="00BE1E14" w:rsidRPr="00E03F2F" w:rsidRDefault="003D080A" w:rsidP="00BE1E14">
      <w:pPr>
        <w:spacing w:line="276" w:lineRule="auto"/>
        <w:rPr>
          <w:rFonts w:cs="Arial"/>
        </w:rPr>
      </w:pPr>
      <w:r w:rsidRPr="00E03F2F">
        <w:rPr>
          <w:rFonts w:cs="Arial"/>
        </w:rPr>
        <w:t xml:space="preserve">Specimens taken at night are processed the next morning. (except Sunday unless arranged with BMS) There is a fridge in ED for samples taken out of hours than fall outside the period of when processing available. i.e urines and fluids after 22.00 hrs will be processed urgently at 8.30 the following morning (except Sunday unless arranged with BMS) </w:t>
      </w:r>
    </w:p>
    <w:p w14:paraId="438A6D00" w14:textId="77777777" w:rsidR="00BE1E14" w:rsidRPr="00E03F2F" w:rsidRDefault="003D080A" w:rsidP="00BE1E14">
      <w:pPr>
        <w:spacing w:line="276" w:lineRule="auto"/>
        <w:rPr>
          <w:rFonts w:cs="Arial"/>
        </w:rPr>
      </w:pPr>
      <w:r w:rsidRPr="00E03F2F">
        <w:rPr>
          <w:rFonts w:cs="Arial"/>
        </w:rPr>
        <w:t xml:space="preserve">Samples which will </w:t>
      </w:r>
      <w:r w:rsidRPr="00E03F2F">
        <w:rPr>
          <w:rFonts w:cs="Arial"/>
          <w:b/>
        </w:rPr>
        <w:t>not</w:t>
      </w:r>
      <w:r w:rsidRPr="00E03F2F">
        <w:rPr>
          <w:rFonts w:cs="Arial"/>
        </w:rPr>
        <w:t xml:space="preserve"> be processed out of hours are:</w:t>
      </w:r>
    </w:p>
    <w:p w14:paraId="308478E9" w14:textId="77777777" w:rsidR="00BE1E14" w:rsidRPr="00E03F2F" w:rsidRDefault="003D080A" w:rsidP="00BE1E14">
      <w:pPr>
        <w:pStyle w:val="ListParagraph"/>
        <w:numPr>
          <w:ilvl w:val="0"/>
          <w:numId w:val="57"/>
        </w:numPr>
        <w:suppressAutoHyphens w:val="0"/>
        <w:spacing w:after="0" w:line="276" w:lineRule="auto"/>
        <w:ind w:left="993" w:firstLine="0"/>
        <w:jc w:val="both"/>
        <w:rPr>
          <w:rFonts w:cs="Arial"/>
        </w:rPr>
      </w:pPr>
      <w:r w:rsidRPr="00E03F2F">
        <w:rPr>
          <w:rFonts w:cs="Arial"/>
        </w:rPr>
        <w:t xml:space="preserve">Stools </w:t>
      </w:r>
    </w:p>
    <w:p w14:paraId="651F494D" w14:textId="77777777" w:rsidR="00BE1E14" w:rsidRPr="00E03F2F" w:rsidRDefault="003D080A" w:rsidP="00BE1E14">
      <w:pPr>
        <w:pStyle w:val="ListParagraph"/>
        <w:numPr>
          <w:ilvl w:val="0"/>
          <w:numId w:val="57"/>
        </w:numPr>
        <w:suppressAutoHyphens w:val="0"/>
        <w:spacing w:after="0" w:line="276" w:lineRule="auto"/>
        <w:ind w:left="993" w:firstLine="0"/>
        <w:jc w:val="both"/>
        <w:rPr>
          <w:rFonts w:cs="Arial"/>
        </w:rPr>
      </w:pPr>
      <w:r w:rsidRPr="00E03F2F">
        <w:rPr>
          <w:rFonts w:cs="Arial"/>
        </w:rPr>
        <w:t>Sputum</w:t>
      </w:r>
    </w:p>
    <w:p w14:paraId="7C4BF3D3" w14:textId="77777777" w:rsidR="00BE1E14" w:rsidRPr="00E03F2F" w:rsidRDefault="003D080A" w:rsidP="00BE1E14">
      <w:pPr>
        <w:pStyle w:val="ListParagraph"/>
        <w:numPr>
          <w:ilvl w:val="0"/>
          <w:numId w:val="57"/>
        </w:numPr>
        <w:suppressAutoHyphens w:val="0"/>
        <w:spacing w:after="0" w:line="276" w:lineRule="auto"/>
        <w:ind w:left="993" w:firstLine="0"/>
        <w:jc w:val="both"/>
        <w:rPr>
          <w:rFonts w:cs="Arial"/>
        </w:rPr>
      </w:pPr>
      <w:r w:rsidRPr="00E03F2F">
        <w:rPr>
          <w:rFonts w:cs="Arial"/>
        </w:rPr>
        <w:t>TB investigation</w:t>
      </w:r>
    </w:p>
    <w:p w14:paraId="08D5D23A" w14:textId="77777777" w:rsidR="00BE1E14" w:rsidRPr="00E03F2F" w:rsidRDefault="003D080A" w:rsidP="00BE1E14">
      <w:pPr>
        <w:pStyle w:val="ListParagraph"/>
        <w:numPr>
          <w:ilvl w:val="0"/>
          <w:numId w:val="57"/>
        </w:numPr>
        <w:suppressAutoHyphens w:val="0"/>
        <w:spacing w:after="0" w:line="276" w:lineRule="auto"/>
        <w:ind w:left="993" w:firstLine="0"/>
        <w:jc w:val="both"/>
        <w:rPr>
          <w:rFonts w:cs="Arial"/>
        </w:rPr>
      </w:pPr>
      <w:r w:rsidRPr="00E03F2F">
        <w:rPr>
          <w:rFonts w:cs="Arial"/>
        </w:rPr>
        <w:t>HVS (unless Gonorrhoea culture is required)</w:t>
      </w:r>
    </w:p>
    <w:p w14:paraId="0DEEB631" w14:textId="77777777" w:rsidR="00BE1E14" w:rsidRPr="00E03F2F" w:rsidRDefault="003D080A" w:rsidP="00BE1E14">
      <w:pPr>
        <w:pStyle w:val="ListParagraph"/>
        <w:numPr>
          <w:ilvl w:val="0"/>
          <w:numId w:val="57"/>
        </w:numPr>
        <w:suppressAutoHyphens w:val="0"/>
        <w:spacing w:after="0" w:line="276" w:lineRule="auto"/>
        <w:ind w:left="993" w:firstLine="0"/>
        <w:jc w:val="both"/>
        <w:rPr>
          <w:rFonts w:cs="Arial"/>
        </w:rPr>
      </w:pPr>
      <w:r w:rsidRPr="00E03F2F">
        <w:rPr>
          <w:rFonts w:cs="Arial"/>
        </w:rPr>
        <w:t xml:space="preserve">Ulcers, Bedsores etc.  </w:t>
      </w:r>
    </w:p>
    <w:p w14:paraId="19D03558" w14:textId="77777777" w:rsidR="00BE1E14" w:rsidRPr="00E03F2F" w:rsidRDefault="003D080A" w:rsidP="00BE1E14">
      <w:pPr>
        <w:pStyle w:val="ListParagraph"/>
        <w:numPr>
          <w:ilvl w:val="0"/>
          <w:numId w:val="57"/>
        </w:numPr>
        <w:suppressAutoHyphens w:val="0"/>
        <w:spacing w:after="0" w:line="276" w:lineRule="auto"/>
        <w:ind w:left="993" w:firstLine="0"/>
        <w:jc w:val="both"/>
        <w:rPr>
          <w:rFonts w:cs="Arial"/>
        </w:rPr>
      </w:pPr>
      <w:r w:rsidRPr="00E03F2F">
        <w:rPr>
          <w:rFonts w:cs="Arial"/>
        </w:rPr>
        <w:t>Screening samples i.e. MRSA</w:t>
      </w:r>
    </w:p>
    <w:p w14:paraId="639B25A4" w14:textId="77777777" w:rsidR="00BE1E14" w:rsidRPr="00E03F2F" w:rsidRDefault="003D080A" w:rsidP="00BE1E14">
      <w:pPr>
        <w:pStyle w:val="ListParagraph"/>
        <w:numPr>
          <w:ilvl w:val="0"/>
          <w:numId w:val="57"/>
        </w:numPr>
        <w:suppressAutoHyphens w:val="0"/>
        <w:spacing w:after="0" w:line="276" w:lineRule="auto"/>
        <w:ind w:left="993" w:firstLine="0"/>
        <w:jc w:val="both"/>
        <w:rPr>
          <w:rFonts w:cs="Arial"/>
        </w:rPr>
      </w:pPr>
      <w:r w:rsidRPr="00E03F2F">
        <w:rPr>
          <w:rFonts w:cs="Arial"/>
        </w:rPr>
        <w:t>HIV test (unless there is an urgent clinical need-see above)</w:t>
      </w:r>
    </w:p>
    <w:p w14:paraId="51FFF904" w14:textId="77777777" w:rsidR="00A83F05" w:rsidRPr="00E03F2F" w:rsidRDefault="003D080A" w:rsidP="00BE1E14">
      <w:pPr>
        <w:spacing w:line="276" w:lineRule="auto"/>
        <w:ind w:left="1117"/>
        <w:rPr>
          <w:rFonts w:cs="Arial"/>
        </w:rPr>
      </w:pPr>
      <w:r w:rsidRPr="00E03F2F">
        <w:rPr>
          <w:rFonts w:cs="Arial"/>
        </w:rPr>
        <w:t>HBsAg and HepC antibodies (unless there is an urgent clinical need – see above.</w:t>
      </w:r>
    </w:p>
    <w:p w14:paraId="6400F2A1" w14:textId="77777777" w:rsidR="0032251C" w:rsidRPr="00E03F2F" w:rsidRDefault="003D080A" w:rsidP="0032251C">
      <w:pPr>
        <w:spacing w:line="276" w:lineRule="auto"/>
        <w:rPr>
          <w:rFonts w:cs="Arial"/>
        </w:rPr>
      </w:pPr>
      <w:r w:rsidRPr="00E03F2F">
        <w:rPr>
          <w:rFonts w:cs="Arial"/>
        </w:rPr>
        <w:t xml:space="preserve">This provides a guideline. If a specimen is considered urgent, the merit of the request should be discussed with the consultant pathologist on call. </w:t>
      </w:r>
    </w:p>
    <w:p w14:paraId="13690513" w14:textId="77777777" w:rsidR="0032251C" w:rsidRDefault="003D080A" w:rsidP="0032251C">
      <w:pPr>
        <w:spacing w:line="276" w:lineRule="auto"/>
        <w:rPr>
          <w:rFonts w:cs="Arial"/>
          <w:sz w:val="24"/>
          <w:szCs w:val="24"/>
        </w:rPr>
        <w:sectPr w:rsidR="0032251C" w:rsidSect="0058459A">
          <w:headerReference w:type="default" r:id="rId46"/>
          <w:footerReference w:type="default" r:id="rId47"/>
          <w:pgSz w:w="11906" w:h="16838" w:code="9"/>
          <w:pgMar w:top="1440" w:right="686" w:bottom="1264" w:left="1089" w:header="454" w:footer="197" w:gutter="0"/>
          <w:cols w:space="708"/>
          <w:docGrid w:linePitch="360"/>
        </w:sectPr>
      </w:pPr>
      <w:r w:rsidRPr="00E03F2F">
        <w:rPr>
          <w:rFonts w:cs="Arial"/>
        </w:rPr>
        <w:t xml:space="preserve">A Consultant Microbiologist is available via switchboard for clinical advice out of hours. </w:t>
      </w:r>
    </w:p>
    <w:p w14:paraId="3EF463AC" w14:textId="77777777" w:rsidR="00205BB6" w:rsidRPr="00205BB6" w:rsidRDefault="003D080A" w:rsidP="00205BB6">
      <w:pPr>
        <w:pStyle w:val="Heading2"/>
      </w:pPr>
      <w:bookmarkStart w:id="1444" w:name="_Toc256000077"/>
      <w:r>
        <w:t>Routine Investigations</w:t>
      </w:r>
      <w:bookmarkEnd w:id="1444"/>
    </w:p>
    <w:p w14:paraId="40A0990C" w14:textId="77777777" w:rsidR="00205BB6" w:rsidRDefault="003D080A" w:rsidP="00176BD9">
      <w:pPr>
        <w:pStyle w:val="Heading2"/>
      </w:pPr>
      <w:bookmarkStart w:id="1445" w:name="_Toc256000078"/>
      <w:r>
        <w:t>Test Repertoire</w:t>
      </w:r>
      <w:bookmarkEnd w:id="1445"/>
    </w:p>
    <w:p w14:paraId="6C1C39D9" w14:textId="77777777" w:rsidR="00242345" w:rsidRPr="00242345" w:rsidRDefault="003D080A" w:rsidP="00242345">
      <w:pPr>
        <w:spacing w:line="276" w:lineRule="auto"/>
        <w:rPr>
          <w:rFonts w:cs="Arial"/>
        </w:rPr>
      </w:pPr>
      <w:r w:rsidRPr="00242345">
        <w:rPr>
          <w:rFonts w:cs="Arial"/>
        </w:rPr>
        <w:t>The following general criteria should be followed with samples for Microbiological investigation:</w:t>
      </w:r>
    </w:p>
    <w:p w14:paraId="11E42788" w14:textId="77777777" w:rsidR="00242345" w:rsidRPr="00242345" w:rsidRDefault="003D080A" w:rsidP="00242345">
      <w:pPr>
        <w:pStyle w:val="ListParagraph"/>
        <w:widowControl w:val="0"/>
        <w:numPr>
          <w:ilvl w:val="0"/>
          <w:numId w:val="59"/>
        </w:numPr>
        <w:tabs>
          <w:tab w:val="left" w:pos="360"/>
        </w:tabs>
        <w:suppressAutoHyphens w:val="0"/>
        <w:autoSpaceDE w:val="0"/>
        <w:autoSpaceDN w:val="0"/>
        <w:adjustRightInd w:val="0"/>
        <w:spacing w:after="0" w:line="276" w:lineRule="auto"/>
        <w:ind w:left="851" w:hanging="425"/>
        <w:jc w:val="both"/>
        <w:rPr>
          <w:rFonts w:cs="Arial"/>
        </w:rPr>
      </w:pPr>
      <w:r w:rsidRPr="00242345">
        <w:rPr>
          <w:rFonts w:cs="Arial"/>
        </w:rPr>
        <w:t xml:space="preserve">All specimens should be transported to the department as soon as possible and definitely within 4 hours. </w:t>
      </w:r>
      <w:r w:rsidRPr="00242345">
        <w:rPr>
          <w:rFonts w:cs="Arial"/>
        </w:rPr>
        <w:tab/>
      </w:r>
      <w:r w:rsidRPr="00242345">
        <w:rPr>
          <w:rFonts w:cs="Arial"/>
        </w:rPr>
        <w:tab/>
      </w:r>
      <w:r w:rsidRPr="00242345">
        <w:rPr>
          <w:rFonts w:cs="Arial"/>
        </w:rPr>
        <w:tab/>
      </w:r>
      <w:r w:rsidRPr="00242345">
        <w:rPr>
          <w:rFonts w:cs="Arial"/>
        </w:rPr>
        <w:tab/>
      </w:r>
      <w:r w:rsidRPr="00242345">
        <w:rPr>
          <w:rFonts w:cs="Arial"/>
        </w:rPr>
        <w:tab/>
      </w:r>
      <w:r w:rsidRPr="00242345">
        <w:rPr>
          <w:rFonts w:cs="Arial"/>
        </w:rPr>
        <w:tab/>
      </w:r>
      <w:r w:rsidRPr="00242345">
        <w:rPr>
          <w:rFonts w:cs="Arial"/>
        </w:rPr>
        <w:tab/>
      </w:r>
      <w:r w:rsidRPr="00242345">
        <w:rPr>
          <w:rFonts w:cs="Arial"/>
        </w:rPr>
        <w:tab/>
      </w:r>
      <w:r w:rsidRPr="00242345">
        <w:rPr>
          <w:rFonts w:cs="Arial"/>
        </w:rPr>
        <w:tab/>
      </w:r>
      <w:r w:rsidRPr="00242345">
        <w:rPr>
          <w:rFonts w:cs="Arial"/>
        </w:rPr>
        <w:tab/>
      </w:r>
      <w:r w:rsidRPr="00242345">
        <w:rPr>
          <w:rFonts w:cs="Arial"/>
        </w:rPr>
        <w:tab/>
      </w:r>
      <w:r w:rsidRPr="00242345">
        <w:rPr>
          <w:rFonts w:cs="Arial"/>
        </w:rPr>
        <w:tab/>
      </w:r>
      <w:r w:rsidRPr="00242345">
        <w:rPr>
          <w:rFonts w:cs="Arial"/>
        </w:rPr>
        <w:tab/>
      </w:r>
      <w:r w:rsidRPr="00242345">
        <w:rPr>
          <w:rFonts w:cs="Arial"/>
        </w:rPr>
        <w:tab/>
      </w:r>
      <w:r w:rsidRPr="00242345">
        <w:rPr>
          <w:rFonts w:cs="Arial"/>
        </w:rPr>
        <w:tab/>
      </w:r>
      <w:r w:rsidRPr="00242345">
        <w:rPr>
          <w:rFonts w:cs="Arial"/>
        </w:rPr>
        <w:tab/>
      </w:r>
    </w:p>
    <w:p w14:paraId="78CD3CE2" w14:textId="77777777" w:rsidR="00242345" w:rsidRPr="00242345" w:rsidRDefault="003D080A" w:rsidP="00242345">
      <w:pPr>
        <w:pStyle w:val="ListParagraph"/>
        <w:widowControl w:val="0"/>
        <w:numPr>
          <w:ilvl w:val="0"/>
          <w:numId w:val="59"/>
        </w:numPr>
        <w:tabs>
          <w:tab w:val="left" w:pos="360"/>
        </w:tabs>
        <w:suppressAutoHyphens w:val="0"/>
        <w:autoSpaceDE w:val="0"/>
        <w:autoSpaceDN w:val="0"/>
        <w:adjustRightInd w:val="0"/>
        <w:spacing w:after="0" w:line="276" w:lineRule="auto"/>
        <w:ind w:left="851" w:hanging="425"/>
        <w:jc w:val="both"/>
        <w:rPr>
          <w:rFonts w:cs="Arial"/>
        </w:rPr>
      </w:pPr>
      <w:r w:rsidRPr="00242345">
        <w:rPr>
          <w:rFonts w:cs="Arial"/>
        </w:rPr>
        <w:t>If specimens (except blood cultures) are taken out of laboratory hours then they must be kept in a fridge at +4ºC and transported to the laboratory immediately the following day. There is a fridge located in the emergency department to store urgent fluids received after 10pm. It is advised only to take samples when transport to the laboratory is not delayed unless absolutely necessary i.e. when changing a dressing, before antibiotics given etc. Samples where a fastidious organism is likely to be implicated may require specific transport media /storage conditions. Please ensure correct transport media/storage conditions are used to maximise likelihood of isolation of organism.</w:t>
      </w:r>
    </w:p>
    <w:p w14:paraId="74A597F2" w14:textId="77777777" w:rsidR="00242345" w:rsidRPr="00242345" w:rsidRDefault="00242345" w:rsidP="00242345">
      <w:pPr>
        <w:pStyle w:val="ListParagraph"/>
        <w:widowControl w:val="0"/>
        <w:tabs>
          <w:tab w:val="left" w:pos="360"/>
        </w:tabs>
        <w:autoSpaceDE w:val="0"/>
        <w:autoSpaceDN w:val="0"/>
        <w:adjustRightInd w:val="0"/>
        <w:spacing w:line="276" w:lineRule="auto"/>
        <w:ind w:left="851"/>
        <w:rPr>
          <w:rFonts w:cs="Arial"/>
        </w:rPr>
      </w:pPr>
    </w:p>
    <w:p w14:paraId="0FC303D9" w14:textId="77777777" w:rsidR="00242345" w:rsidRPr="00242345" w:rsidRDefault="003D080A" w:rsidP="00242345">
      <w:pPr>
        <w:pStyle w:val="ListParagraph"/>
        <w:widowControl w:val="0"/>
        <w:numPr>
          <w:ilvl w:val="0"/>
          <w:numId w:val="59"/>
        </w:numPr>
        <w:tabs>
          <w:tab w:val="left" w:pos="360"/>
        </w:tabs>
        <w:suppressAutoHyphens w:val="0"/>
        <w:autoSpaceDE w:val="0"/>
        <w:autoSpaceDN w:val="0"/>
        <w:adjustRightInd w:val="0"/>
        <w:spacing w:after="0" w:line="276" w:lineRule="auto"/>
        <w:ind w:left="851" w:hanging="425"/>
        <w:jc w:val="both"/>
        <w:rPr>
          <w:rFonts w:cs="Arial"/>
        </w:rPr>
      </w:pPr>
      <w:r w:rsidRPr="00242345">
        <w:rPr>
          <w:rFonts w:cs="Arial"/>
        </w:rPr>
        <w:t>Blood cultures should be transported to the laboratory immediately after taking to ensure minimal delay in being incubated. Alternatively, they must be loaded on to the analyser located in ED.</w:t>
      </w:r>
    </w:p>
    <w:p w14:paraId="477742B8" w14:textId="77777777" w:rsidR="00242345" w:rsidRPr="00242345" w:rsidRDefault="00242345" w:rsidP="00242345">
      <w:pPr>
        <w:pStyle w:val="ListParagraph"/>
        <w:widowControl w:val="0"/>
        <w:tabs>
          <w:tab w:val="left" w:pos="360"/>
        </w:tabs>
        <w:autoSpaceDE w:val="0"/>
        <w:autoSpaceDN w:val="0"/>
        <w:adjustRightInd w:val="0"/>
        <w:spacing w:line="276" w:lineRule="auto"/>
        <w:ind w:left="851"/>
        <w:rPr>
          <w:rFonts w:cs="Arial"/>
        </w:rPr>
      </w:pPr>
    </w:p>
    <w:p w14:paraId="45477119" w14:textId="77777777" w:rsidR="00242345" w:rsidRPr="00242345" w:rsidRDefault="003D080A" w:rsidP="00242345">
      <w:pPr>
        <w:widowControl w:val="0"/>
        <w:numPr>
          <w:ilvl w:val="0"/>
          <w:numId w:val="60"/>
        </w:numPr>
        <w:tabs>
          <w:tab w:val="left" w:pos="360"/>
        </w:tabs>
        <w:suppressAutoHyphens w:val="0"/>
        <w:autoSpaceDE w:val="0"/>
        <w:autoSpaceDN w:val="0"/>
        <w:adjustRightInd w:val="0"/>
        <w:spacing w:after="0" w:line="276" w:lineRule="auto"/>
        <w:ind w:left="426"/>
        <w:jc w:val="both"/>
        <w:rPr>
          <w:rFonts w:cs="Arial"/>
        </w:rPr>
      </w:pPr>
      <w:r w:rsidRPr="00242345">
        <w:rPr>
          <w:rFonts w:cs="Arial"/>
        </w:rPr>
        <w:t xml:space="preserve">With all blood samples (except blood cultures) the laboratory requires 1ml of serum antibody, antigen or assay. Therefore, it is desirable to obtain a 6ml blood sample. </w:t>
      </w:r>
    </w:p>
    <w:p w14:paraId="60CAA745" w14:textId="77777777" w:rsidR="00242345" w:rsidRPr="00242345" w:rsidRDefault="00242345" w:rsidP="00242345">
      <w:pPr>
        <w:spacing w:line="276" w:lineRule="auto"/>
        <w:ind w:left="851"/>
        <w:rPr>
          <w:rFonts w:cs="Arial"/>
        </w:rPr>
      </w:pPr>
    </w:p>
    <w:p w14:paraId="597FDE14" w14:textId="77777777" w:rsidR="00242345" w:rsidRPr="00242345" w:rsidRDefault="003D080A" w:rsidP="00242345">
      <w:pPr>
        <w:widowControl w:val="0"/>
        <w:numPr>
          <w:ilvl w:val="0"/>
          <w:numId w:val="60"/>
        </w:numPr>
        <w:tabs>
          <w:tab w:val="left" w:pos="360"/>
        </w:tabs>
        <w:suppressAutoHyphens w:val="0"/>
        <w:autoSpaceDE w:val="0"/>
        <w:autoSpaceDN w:val="0"/>
        <w:adjustRightInd w:val="0"/>
        <w:spacing w:after="0" w:line="276" w:lineRule="auto"/>
        <w:ind w:left="426"/>
        <w:jc w:val="both"/>
        <w:rPr>
          <w:rFonts w:cs="Arial"/>
        </w:rPr>
      </w:pPr>
      <w:r w:rsidRPr="00242345">
        <w:rPr>
          <w:rFonts w:cs="Arial"/>
        </w:rPr>
        <w:t>Blood specimens in EDTA must reach the Department within 3 hours of being taken.</w:t>
      </w:r>
    </w:p>
    <w:p w14:paraId="19778135" w14:textId="77777777" w:rsidR="00242345" w:rsidRPr="00242345" w:rsidRDefault="00242345" w:rsidP="00242345">
      <w:pPr>
        <w:spacing w:line="276" w:lineRule="auto"/>
        <w:ind w:left="851"/>
        <w:rPr>
          <w:rFonts w:cs="Arial"/>
        </w:rPr>
      </w:pPr>
    </w:p>
    <w:p w14:paraId="18A47CDD" w14:textId="77777777" w:rsidR="00242345" w:rsidRPr="00242345" w:rsidRDefault="003D080A" w:rsidP="00242345">
      <w:pPr>
        <w:widowControl w:val="0"/>
        <w:numPr>
          <w:ilvl w:val="0"/>
          <w:numId w:val="60"/>
        </w:numPr>
        <w:tabs>
          <w:tab w:val="left" w:pos="360"/>
        </w:tabs>
        <w:suppressAutoHyphens w:val="0"/>
        <w:autoSpaceDE w:val="0"/>
        <w:autoSpaceDN w:val="0"/>
        <w:adjustRightInd w:val="0"/>
        <w:spacing w:after="0" w:line="276" w:lineRule="auto"/>
        <w:ind w:left="284" w:firstLine="142"/>
        <w:jc w:val="both"/>
        <w:rPr>
          <w:rFonts w:cs="Arial"/>
        </w:rPr>
      </w:pPr>
      <w:r w:rsidRPr="00242345">
        <w:rPr>
          <w:rFonts w:cs="Arial"/>
        </w:rPr>
        <w:t>Stated turnaround times for serology tests may be longer if a positive result is obtained on initial testing. This is due to the need to perform confirmatory testing.</w:t>
      </w:r>
    </w:p>
    <w:p w14:paraId="7956DD02" w14:textId="77777777" w:rsidR="00242345" w:rsidRPr="00242345" w:rsidRDefault="00242345" w:rsidP="00242345">
      <w:pPr>
        <w:spacing w:line="276" w:lineRule="auto"/>
        <w:ind w:left="851"/>
        <w:rPr>
          <w:rFonts w:cs="Arial"/>
        </w:rPr>
      </w:pPr>
    </w:p>
    <w:p w14:paraId="146994CF" w14:textId="77777777" w:rsidR="00242345" w:rsidRPr="00242345" w:rsidRDefault="003D080A" w:rsidP="00242345">
      <w:pPr>
        <w:widowControl w:val="0"/>
        <w:numPr>
          <w:ilvl w:val="0"/>
          <w:numId w:val="60"/>
        </w:numPr>
        <w:tabs>
          <w:tab w:val="left" w:pos="360"/>
        </w:tabs>
        <w:suppressAutoHyphens w:val="0"/>
        <w:autoSpaceDE w:val="0"/>
        <w:autoSpaceDN w:val="0"/>
        <w:adjustRightInd w:val="0"/>
        <w:spacing w:after="0" w:line="276" w:lineRule="auto"/>
        <w:ind w:firstLine="426"/>
        <w:jc w:val="both"/>
        <w:rPr>
          <w:rFonts w:cs="Arial"/>
        </w:rPr>
      </w:pPr>
      <w:r w:rsidRPr="00242345">
        <w:rPr>
          <w:rFonts w:cs="Arial"/>
        </w:rPr>
        <w:t xml:space="preserve">The sample volume of cerebrospinal fluid must be greater than 0.2ml. </w:t>
      </w:r>
    </w:p>
    <w:p w14:paraId="317E7F13" w14:textId="77777777" w:rsidR="00242345" w:rsidRPr="00242345" w:rsidRDefault="00242345" w:rsidP="00242345">
      <w:pPr>
        <w:widowControl w:val="0"/>
        <w:tabs>
          <w:tab w:val="left" w:pos="360"/>
        </w:tabs>
        <w:autoSpaceDE w:val="0"/>
        <w:autoSpaceDN w:val="0"/>
        <w:adjustRightInd w:val="0"/>
        <w:spacing w:line="276" w:lineRule="auto"/>
        <w:ind w:left="851"/>
        <w:rPr>
          <w:rFonts w:cs="Arial"/>
        </w:rPr>
      </w:pPr>
    </w:p>
    <w:p w14:paraId="5CDDC661" w14:textId="77777777" w:rsidR="00B46A9C" w:rsidRDefault="003D080A" w:rsidP="00242345">
      <w:pPr>
        <w:widowControl w:val="0"/>
        <w:numPr>
          <w:ilvl w:val="0"/>
          <w:numId w:val="60"/>
        </w:numPr>
        <w:tabs>
          <w:tab w:val="left" w:pos="360"/>
        </w:tabs>
        <w:suppressAutoHyphens w:val="0"/>
        <w:autoSpaceDE w:val="0"/>
        <w:autoSpaceDN w:val="0"/>
        <w:adjustRightInd w:val="0"/>
        <w:spacing w:after="0" w:line="276" w:lineRule="auto"/>
        <w:ind w:left="426"/>
        <w:jc w:val="both"/>
        <w:rPr>
          <w:rFonts w:cs="Arial"/>
        </w:rPr>
      </w:pPr>
      <w:r w:rsidRPr="00242345">
        <w:rPr>
          <w:rFonts w:cs="Arial"/>
        </w:rPr>
        <w:t>Faecal specimen containers should be half filled (this is to stop rupture of the specimen   container due to excessive gas production by faecal bacteria). If a large number of tests are required then send multiple specimens.</w:t>
      </w:r>
    </w:p>
    <w:p w14:paraId="43106635" w14:textId="77777777" w:rsidR="00B46A9C" w:rsidRDefault="00B46A9C" w:rsidP="00B46A9C">
      <w:pPr>
        <w:pStyle w:val="ListParagraph"/>
        <w:rPr>
          <w:rFonts w:cs="Arial"/>
        </w:rPr>
      </w:pPr>
    </w:p>
    <w:p w14:paraId="672DD977" w14:textId="77777777" w:rsidR="008E6E85" w:rsidRDefault="003D080A" w:rsidP="008E6E85">
      <w:pPr>
        <w:widowControl w:val="0"/>
        <w:numPr>
          <w:ilvl w:val="0"/>
          <w:numId w:val="60"/>
        </w:numPr>
        <w:tabs>
          <w:tab w:val="left" w:pos="360"/>
        </w:tabs>
        <w:suppressAutoHyphens w:val="0"/>
        <w:autoSpaceDE w:val="0"/>
        <w:autoSpaceDN w:val="0"/>
        <w:adjustRightInd w:val="0"/>
        <w:spacing w:after="0" w:line="276" w:lineRule="auto"/>
        <w:ind w:left="426"/>
        <w:jc w:val="both"/>
        <w:rPr>
          <w:rFonts w:cs="Arial"/>
        </w:rPr>
      </w:pPr>
      <w:r w:rsidRPr="00B46A9C">
        <w:rPr>
          <w:rFonts w:cs="Arial"/>
        </w:rPr>
        <w:t>Pus and aspirates are always preferable to transport swabs and should be sent in sterile 30ml containers. Do not use the 60ml containers with plastic lids as they usually leak.</w:t>
      </w:r>
    </w:p>
    <w:p w14:paraId="64FC9EBE" w14:textId="77777777" w:rsidR="008E6E85" w:rsidRDefault="008E6E85" w:rsidP="008E6E85">
      <w:pPr>
        <w:pStyle w:val="ListParagraph"/>
        <w:rPr>
          <w:rFonts w:cs="Arial"/>
          <w:sz w:val="24"/>
          <w:szCs w:val="24"/>
        </w:rPr>
      </w:pPr>
    </w:p>
    <w:p w14:paraId="4A62CA2C" w14:textId="77777777" w:rsidR="008E6E85" w:rsidRPr="008E6E85" w:rsidRDefault="003D080A" w:rsidP="008E6E85">
      <w:pPr>
        <w:widowControl w:val="0"/>
        <w:numPr>
          <w:ilvl w:val="0"/>
          <w:numId w:val="60"/>
        </w:numPr>
        <w:tabs>
          <w:tab w:val="left" w:pos="360"/>
        </w:tabs>
        <w:suppressAutoHyphens w:val="0"/>
        <w:autoSpaceDE w:val="0"/>
        <w:autoSpaceDN w:val="0"/>
        <w:adjustRightInd w:val="0"/>
        <w:spacing w:after="0" w:line="276" w:lineRule="auto"/>
        <w:ind w:left="426"/>
        <w:jc w:val="both"/>
        <w:rPr>
          <w:rFonts w:cs="Arial"/>
          <w:sz w:val="16"/>
          <w:szCs w:val="16"/>
        </w:rPr>
      </w:pPr>
      <w:r w:rsidRPr="008E6E85">
        <w:rPr>
          <w:rFonts w:cs="Arial"/>
        </w:rPr>
        <w:t>The following specimens will not be tested</w:t>
      </w:r>
    </w:p>
    <w:p w14:paraId="4AF2CA15" w14:textId="77777777" w:rsidR="008E6E85" w:rsidRPr="008E6E85" w:rsidRDefault="008E6E85" w:rsidP="008E6E85">
      <w:pPr>
        <w:widowControl w:val="0"/>
        <w:tabs>
          <w:tab w:val="left" w:pos="360"/>
        </w:tabs>
        <w:autoSpaceDE w:val="0"/>
        <w:autoSpaceDN w:val="0"/>
        <w:adjustRightInd w:val="0"/>
        <w:spacing w:line="276" w:lineRule="auto"/>
        <w:ind w:left="851"/>
        <w:rPr>
          <w:rFonts w:cs="Arial"/>
        </w:rPr>
      </w:pPr>
    </w:p>
    <w:p w14:paraId="5F3F6823" w14:textId="77777777" w:rsidR="008E6E85" w:rsidRPr="008E6E85" w:rsidRDefault="003D080A" w:rsidP="008E6E85">
      <w:pPr>
        <w:pStyle w:val="ListParagraph"/>
        <w:numPr>
          <w:ilvl w:val="0"/>
          <w:numId w:val="62"/>
        </w:numPr>
        <w:suppressAutoHyphens w:val="0"/>
        <w:spacing w:after="0" w:line="276" w:lineRule="auto"/>
        <w:jc w:val="both"/>
        <w:rPr>
          <w:rFonts w:cs="Arial"/>
        </w:rPr>
      </w:pPr>
      <w:r w:rsidRPr="008E6E85">
        <w:rPr>
          <w:rFonts w:cs="Arial"/>
        </w:rPr>
        <w:t>Unlabelled or inadequately labelled specimens</w:t>
      </w:r>
    </w:p>
    <w:p w14:paraId="1E8ADEC2" w14:textId="77777777" w:rsidR="008E6E85" w:rsidRPr="008E6E85" w:rsidRDefault="003D080A" w:rsidP="008E6E85">
      <w:pPr>
        <w:pStyle w:val="ListParagraph"/>
        <w:numPr>
          <w:ilvl w:val="0"/>
          <w:numId w:val="62"/>
        </w:numPr>
        <w:suppressAutoHyphens w:val="0"/>
        <w:spacing w:after="0" w:line="276" w:lineRule="auto"/>
        <w:jc w:val="both"/>
        <w:rPr>
          <w:rFonts w:cs="Arial"/>
        </w:rPr>
      </w:pPr>
      <w:r w:rsidRPr="008E6E85">
        <w:rPr>
          <w:rFonts w:cs="Arial"/>
        </w:rPr>
        <w:t>Specimens received in non-sterile containers</w:t>
      </w:r>
    </w:p>
    <w:p w14:paraId="50907C5C" w14:textId="77777777" w:rsidR="008E6E85" w:rsidRPr="008E6E85" w:rsidRDefault="003D080A" w:rsidP="008E6E85">
      <w:pPr>
        <w:pStyle w:val="ListParagraph"/>
        <w:numPr>
          <w:ilvl w:val="0"/>
          <w:numId w:val="62"/>
        </w:numPr>
        <w:suppressAutoHyphens w:val="0"/>
        <w:spacing w:after="0" w:line="276" w:lineRule="auto"/>
        <w:jc w:val="both"/>
        <w:rPr>
          <w:rFonts w:cs="Arial"/>
        </w:rPr>
      </w:pPr>
      <w:r w:rsidRPr="008E6E85">
        <w:rPr>
          <w:rFonts w:cs="Arial"/>
        </w:rPr>
        <w:t>Specimens received in formaldehyde</w:t>
      </w:r>
    </w:p>
    <w:p w14:paraId="51FFC4FD" w14:textId="77777777" w:rsidR="008E6E85" w:rsidRPr="008E6E85" w:rsidRDefault="003D080A" w:rsidP="008E6E85">
      <w:pPr>
        <w:pStyle w:val="ListParagraph"/>
        <w:numPr>
          <w:ilvl w:val="0"/>
          <w:numId w:val="62"/>
        </w:numPr>
        <w:suppressAutoHyphens w:val="0"/>
        <w:spacing w:after="0" w:line="276" w:lineRule="auto"/>
        <w:jc w:val="both"/>
        <w:rPr>
          <w:rFonts w:cs="Arial"/>
        </w:rPr>
      </w:pPr>
      <w:r w:rsidRPr="008E6E85">
        <w:rPr>
          <w:rFonts w:cs="Arial"/>
        </w:rPr>
        <w:t>Urinary Catheter Tips</w:t>
      </w:r>
    </w:p>
    <w:p w14:paraId="5C350981" w14:textId="77777777" w:rsidR="008E6E85" w:rsidRPr="008E6E85" w:rsidRDefault="003D080A" w:rsidP="008E6E85">
      <w:pPr>
        <w:pStyle w:val="ListParagraph"/>
        <w:numPr>
          <w:ilvl w:val="0"/>
          <w:numId w:val="62"/>
        </w:numPr>
        <w:suppressAutoHyphens w:val="0"/>
        <w:spacing w:after="0" w:line="276" w:lineRule="auto"/>
        <w:jc w:val="both"/>
        <w:rPr>
          <w:rFonts w:cs="Arial"/>
        </w:rPr>
      </w:pPr>
      <w:r w:rsidRPr="008E6E85">
        <w:rPr>
          <w:rFonts w:cs="Arial"/>
        </w:rPr>
        <w:t>Toilet tissue or nappy soiled with faeces</w:t>
      </w:r>
    </w:p>
    <w:p w14:paraId="79BA93C5" w14:textId="77777777" w:rsidR="008E6E85" w:rsidRPr="008E6E85" w:rsidRDefault="003D080A" w:rsidP="008E6E85">
      <w:pPr>
        <w:pStyle w:val="ListParagraph"/>
        <w:numPr>
          <w:ilvl w:val="0"/>
          <w:numId w:val="62"/>
        </w:numPr>
        <w:suppressAutoHyphens w:val="0"/>
        <w:spacing w:after="0" w:line="276" w:lineRule="auto"/>
        <w:jc w:val="both"/>
        <w:rPr>
          <w:rFonts w:cs="Arial"/>
        </w:rPr>
      </w:pPr>
      <w:r w:rsidRPr="008E6E85">
        <w:rPr>
          <w:rFonts w:cs="Arial"/>
        </w:rPr>
        <w:t>Rectal swabs (except for rectal wound infection investigation or screening)</w:t>
      </w:r>
    </w:p>
    <w:p w14:paraId="05C3DAB7" w14:textId="77777777" w:rsidR="008E6E85" w:rsidRPr="008E6E85" w:rsidRDefault="008E6E85" w:rsidP="008E6E85">
      <w:pPr>
        <w:tabs>
          <w:tab w:val="left" w:pos="1080"/>
        </w:tabs>
        <w:spacing w:line="276" w:lineRule="auto"/>
        <w:ind w:left="851" w:hanging="425"/>
        <w:rPr>
          <w:rFonts w:cs="Arial"/>
          <w:sz w:val="16"/>
          <w:szCs w:val="16"/>
        </w:rPr>
      </w:pPr>
    </w:p>
    <w:p w14:paraId="45AA528E" w14:textId="77777777" w:rsidR="008E6E85" w:rsidRPr="008E6E85" w:rsidRDefault="003D080A" w:rsidP="008E6E85">
      <w:pPr>
        <w:pStyle w:val="ListParagraph"/>
        <w:widowControl w:val="0"/>
        <w:numPr>
          <w:ilvl w:val="0"/>
          <w:numId w:val="61"/>
        </w:numPr>
        <w:tabs>
          <w:tab w:val="left" w:pos="360"/>
        </w:tabs>
        <w:suppressAutoHyphens w:val="0"/>
        <w:autoSpaceDE w:val="0"/>
        <w:autoSpaceDN w:val="0"/>
        <w:adjustRightInd w:val="0"/>
        <w:spacing w:after="0" w:line="276" w:lineRule="auto"/>
        <w:ind w:left="0" w:firstLine="426"/>
        <w:jc w:val="both"/>
        <w:rPr>
          <w:rFonts w:cs="Arial"/>
        </w:rPr>
      </w:pPr>
      <w:r w:rsidRPr="008E6E85">
        <w:rPr>
          <w:rFonts w:cs="Arial"/>
        </w:rPr>
        <w:t>Please include full and complete clinical details, including details of any foreign travel.</w:t>
      </w:r>
    </w:p>
    <w:p w14:paraId="322DF4A4" w14:textId="77777777" w:rsidR="008E6E85" w:rsidRPr="008E6E85" w:rsidRDefault="008E6E85" w:rsidP="008E6E85">
      <w:pPr>
        <w:widowControl w:val="0"/>
        <w:tabs>
          <w:tab w:val="left" w:pos="360"/>
        </w:tabs>
        <w:autoSpaceDE w:val="0"/>
        <w:autoSpaceDN w:val="0"/>
        <w:adjustRightInd w:val="0"/>
        <w:spacing w:line="276" w:lineRule="auto"/>
        <w:ind w:left="426"/>
        <w:rPr>
          <w:rFonts w:cs="Arial"/>
        </w:rPr>
      </w:pPr>
    </w:p>
    <w:p w14:paraId="280F165D" w14:textId="77777777" w:rsidR="008E6E85" w:rsidRPr="008E6E85" w:rsidRDefault="003D080A" w:rsidP="008E6E85">
      <w:pPr>
        <w:pStyle w:val="ListParagraph"/>
        <w:widowControl w:val="0"/>
        <w:numPr>
          <w:ilvl w:val="0"/>
          <w:numId w:val="61"/>
        </w:numPr>
        <w:tabs>
          <w:tab w:val="left" w:pos="360"/>
        </w:tabs>
        <w:suppressAutoHyphens w:val="0"/>
        <w:autoSpaceDE w:val="0"/>
        <w:autoSpaceDN w:val="0"/>
        <w:adjustRightInd w:val="0"/>
        <w:spacing w:after="0" w:line="276" w:lineRule="auto"/>
        <w:ind w:hanging="425"/>
        <w:jc w:val="both"/>
        <w:rPr>
          <w:rFonts w:cs="Arial"/>
        </w:rPr>
      </w:pPr>
      <w:r w:rsidRPr="008E6E85">
        <w:rPr>
          <w:rFonts w:cs="Arial"/>
        </w:rPr>
        <w:t>Please ensure arrangements are made to maximise likelihood of isolation of organism' or comment to that effect as fastidious organism may be affected by delay of production to processing or storage conditions.</w:t>
      </w:r>
    </w:p>
    <w:p w14:paraId="65D9BF01" w14:textId="77777777" w:rsidR="008E6E85" w:rsidRPr="008E6E85" w:rsidRDefault="008E6E85" w:rsidP="008E6E85">
      <w:pPr>
        <w:pStyle w:val="ListParagraph"/>
        <w:spacing w:line="276" w:lineRule="auto"/>
        <w:rPr>
          <w:rFonts w:cs="Arial"/>
        </w:rPr>
      </w:pPr>
    </w:p>
    <w:p w14:paraId="6D8185AB" w14:textId="77777777" w:rsidR="008E6E85" w:rsidRPr="008E6E85" w:rsidRDefault="003D080A" w:rsidP="008E6E85">
      <w:pPr>
        <w:pStyle w:val="ListParagraph"/>
        <w:widowControl w:val="0"/>
        <w:numPr>
          <w:ilvl w:val="0"/>
          <w:numId w:val="61"/>
        </w:numPr>
        <w:tabs>
          <w:tab w:val="left" w:pos="567"/>
        </w:tabs>
        <w:suppressAutoHyphens w:val="0"/>
        <w:autoSpaceDE w:val="0"/>
        <w:autoSpaceDN w:val="0"/>
        <w:adjustRightInd w:val="0"/>
        <w:spacing w:after="0" w:line="276" w:lineRule="auto"/>
        <w:ind w:left="426"/>
        <w:jc w:val="both"/>
        <w:rPr>
          <w:rFonts w:cs="Arial"/>
        </w:rPr>
      </w:pPr>
      <w:r w:rsidRPr="008E6E85">
        <w:rPr>
          <w:rFonts w:cs="Arial"/>
        </w:rPr>
        <w:t xml:space="preserve">  Mycology: Skin, nail and hair samples can be tested for fungal infection </w:t>
      </w:r>
    </w:p>
    <w:p w14:paraId="1CF1D813" w14:textId="77777777" w:rsidR="008E6E85" w:rsidRPr="008E6E85" w:rsidRDefault="008E6E85" w:rsidP="008E6E85">
      <w:pPr>
        <w:pStyle w:val="ListParagraph"/>
        <w:widowControl w:val="0"/>
        <w:tabs>
          <w:tab w:val="left" w:pos="567"/>
        </w:tabs>
        <w:autoSpaceDE w:val="0"/>
        <w:autoSpaceDN w:val="0"/>
        <w:adjustRightInd w:val="0"/>
        <w:spacing w:line="276" w:lineRule="auto"/>
        <w:ind w:left="426"/>
        <w:rPr>
          <w:rFonts w:cs="Arial"/>
        </w:rPr>
      </w:pPr>
    </w:p>
    <w:p w14:paraId="04FB1A90" w14:textId="77777777" w:rsidR="008E6E85" w:rsidRPr="008E6E85" w:rsidRDefault="003D080A" w:rsidP="008E6E85">
      <w:pPr>
        <w:pStyle w:val="ListParagraph"/>
        <w:widowControl w:val="0"/>
        <w:tabs>
          <w:tab w:val="left" w:pos="567"/>
        </w:tabs>
        <w:autoSpaceDE w:val="0"/>
        <w:autoSpaceDN w:val="0"/>
        <w:adjustRightInd w:val="0"/>
        <w:spacing w:line="276" w:lineRule="auto"/>
        <w:ind w:left="426"/>
        <w:rPr>
          <w:rFonts w:cs="Arial"/>
        </w:rPr>
      </w:pPr>
      <w:r w:rsidRPr="008E6E85">
        <w:rPr>
          <w:rFonts w:cs="Arial"/>
        </w:rPr>
        <w:t>Clean the area with a 70% alcohol wipe before sampling, this minimizes contamination and is an aid to microscopy if greasy ointments or powders have been applied</w:t>
      </w:r>
    </w:p>
    <w:p w14:paraId="3036A8A2" w14:textId="77777777" w:rsidR="008E6E85" w:rsidRPr="008E6E85" w:rsidRDefault="008E6E85" w:rsidP="008E6E85">
      <w:pPr>
        <w:pStyle w:val="ListParagraph"/>
        <w:widowControl w:val="0"/>
        <w:tabs>
          <w:tab w:val="left" w:pos="567"/>
        </w:tabs>
        <w:autoSpaceDE w:val="0"/>
        <w:autoSpaceDN w:val="0"/>
        <w:adjustRightInd w:val="0"/>
        <w:spacing w:line="276" w:lineRule="auto"/>
        <w:ind w:left="426"/>
        <w:rPr>
          <w:rFonts w:cs="Arial"/>
        </w:rPr>
      </w:pPr>
    </w:p>
    <w:p w14:paraId="3BF009AC" w14:textId="77777777" w:rsidR="008E6E85" w:rsidRPr="008E6E85" w:rsidRDefault="003D080A" w:rsidP="008E6E85">
      <w:pPr>
        <w:pStyle w:val="ListParagraph"/>
        <w:widowControl w:val="0"/>
        <w:tabs>
          <w:tab w:val="left" w:pos="567"/>
        </w:tabs>
        <w:autoSpaceDE w:val="0"/>
        <w:autoSpaceDN w:val="0"/>
        <w:adjustRightInd w:val="0"/>
        <w:spacing w:line="276" w:lineRule="auto"/>
        <w:ind w:left="426"/>
        <w:rPr>
          <w:rFonts w:cs="Arial"/>
        </w:rPr>
      </w:pPr>
      <w:r w:rsidRPr="008E6E85">
        <w:rPr>
          <w:rFonts w:cs="Arial"/>
        </w:rPr>
        <w:t>Skin scrapes, nail clippings and small hair pieces should be taken and placed in a sterile universal or Dermapak, and sent to the laboratory as soon as possible. Samples can be stored at room temperature before transportation.</w:t>
      </w:r>
    </w:p>
    <w:p w14:paraId="02AFD585" w14:textId="77777777" w:rsidR="008E6E85" w:rsidRPr="008E6E85" w:rsidRDefault="008E6E85" w:rsidP="008E6E85">
      <w:pPr>
        <w:pStyle w:val="ListParagraph"/>
        <w:widowControl w:val="0"/>
        <w:tabs>
          <w:tab w:val="left" w:pos="567"/>
        </w:tabs>
        <w:autoSpaceDE w:val="0"/>
        <w:autoSpaceDN w:val="0"/>
        <w:adjustRightInd w:val="0"/>
        <w:spacing w:line="276" w:lineRule="auto"/>
        <w:ind w:left="426"/>
        <w:rPr>
          <w:rFonts w:cs="Arial"/>
        </w:rPr>
      </w:pPr>
    </w:p>
    <w:p w14:paraId="2E9EEE1D" w14:textId="77777777" w:rsidR="008E6E85" w:rsidRPr="008E6E85" w:rsidRDefault="003D080A" w:rsidP="008E6E85">
      <w:pPr>
        <w:pStyle w:val="ListParagraph"/>
        <w:widowControl w:val="0"/>
        <w:tabs>
          <w:tab w:val="left" w:pos="567"/>
        </w:tabs>
        <w:autoSpaceDE w:val="0"/>
        <w:autoSpaceDN w:val="0"/>
        <w:adjustRightInd w:val="0"/>
        <w:spacing w:line="276" w:lineRule="auto"/>
        <w:ind w:left="426"/>
        <w:rPr>
          <w:rFonts w:cs="Arial"/>
        </w:rPr>
      </w:pPr>
      <w:r w:rsidRPr="008E6E85">
        <w:rPr>
          <w:rFonts w:cs="Arial"/>
        </w:rPr>
        <w:t>Please send as much material as possible to allow a full investigation to be completed to assist with a correct diagnosis.</w:t>
      </w:r>
    </w:p>
    <w:p w14:paraId="22219B1E" w14:textId="77777777" w:rsidR="008E6E85" w:rsidRPr="008E6E85" w:rsidRDefault="008E6E85" w:rsidP="008E6E85">
      <w:pPr>
        <w:pStyle w:val="ListParagraph"/>
        <w:widowControl w:val="0"/>
        <w:tabs>
          <w:tab w:val="left" w:pos="567"/>
        </w:tabs>
        <w:autoSpaceDE w:val="0"/>
        <w:autoSpaceDN w:val="0"/>
        <w:adjustRightInd w:val="0"/>
        <w:spacing w:line="276" w:lineRule="auto"/>
        <w:ind w:left="426"/>
        <w:rPr>
          <w:rFonts w:cs="Arial"/>
        </w:rPr>
      </w:pPr>
    </w:p>
    <w:p w14:paraId="7E488A70" w14:textId="77777777" w:rsidR="008E6E85" w:rsidRPr="008E6E85" w:rsidRDefault="003D080A" w:rsidP="008E6E85">
      <w:pPr>
        <w:pStyle w:val="ListParagraph"/>
        <w:widowControl w:val="0"/>
        <w:tabs>
          <w:tab w:val="left" w:pos="567"/>
        </w:tabs>
        <w:autoSpaceDE w:val="0"/>
        <w:autoSpaceDN w:val="0"/>
        <w:adjustRightInd w:val="0"/>
        <w:spacing w:line="276" w:lineRule="auto"/>
        <w:ind w:left="426"/>
        <w:rPr>
          <w:rFonts w:cs="Arial"/>
        </w:rPr>
      </w:pPr>
      <w:r w:rsidRPr="008E6E85">
        <w:rPr>
          <w:rFonts w:cs="Arial"/>
        </w:rPr>
        <w:t>Suggestions for taking samples:</w:t>
      </w:r>
    </w:p>
    <w:p w14:paraId="3FF3E1E6" w14:textId="77777777" w:rsidR="008E6E85" w:rsidRPr="008E6E85" w:rsidRDefault="003D080A" w:rsidP="008E6E85">
      <w:pPr>
        <w:pStyle w:val="ListParagraph"/>
        <w:widowControl w:val="0"/>
        <w:tabs>
          <w:tab w:val="left" w:pos="567"/>
        </w:tabs>
        <w:autoSpaceDE w:val="0"/>
        <w:autoSpaceDN w:val="0"/>
        <w:adjustRightInd w:val="0"/>
        <w:spacing w:line="276" w:lineRule="auto"/>
        <w:ind w:left="426"/>
        <w:rPr>
          <w:rFonts w:cs="Arial"/>
        </w:rPr>
      </w:pPr>
      <w:r w:rsidRPr="008E6E85">
        <w:rPr>
          <w:rFonts w:cs="Arial"/>
        </w:rPr>
        <w:t>Skin samples: using a sterile scalpel blade scrape the edge of the lesion and collect the skin scrapes into a dermapak, fold up and seal or alternatively onto a clean piece of paper, and then transfer this into a sterile universal.</w:t>
      </w:r>
    </w:p>
    <w:p w14:paraId="0A2E0E19" w14:textId="77777777" w:rsidR="008E6E85" w:rsidRPr="00C22F1C" w:rsidRDefault="003D080A" w:rsidP="00C22F1C">
      <w:pPr>
        <w:pStyle w:val="ListParagraph"/>
        <w:widowControl w:val="0"/>
        <w:numPr>
          <w:ilvl w:val="0"/>
          <w:numId w:val="62"/>
        </w:numPr>
        <w:tabs>
          <w:tab w:val="left" w:pos="360"/>
        </w:tabs>
        <w:suppressAutoHyphens w:val="0"/>
        <w:autoSpaceDE w:val="0"/>
        <w:autoSpaceDN w:val="0"/>
        <w:adjustRightInd w:val="0"/>
        <w:spacing w:after="0" w:line="276" w:lineRule="auto"/>
        <w:jc w:val="both"/>
        <w:rPr>
          <w:rFonts w:cs="Arial"/>
          <w:sz w:val="16"/>
          <w:szCs w:val="16"/>
        </w:rPr>
      </w:pPr>
      <w:r w:rsidRPr="00C22F1C">
        <w:rPr>
          <w:rFonts w:cs="Arial"/>
        </w:rPr>
        <w:t>Nail: If possible, collect the subungual debris in addition to nail clippings. Sample the discoloured, dystrophic or brittle parts of the nail only, sampling as far back as possible from the distal part of the nail</w:t>
      </w:r>
      <w:r>
        <w:rPr>
          <w:rFonts w:cs="Arial"/>
        </w:rPr>
        <w:t>.</w:t>
      </w:r>
      <w:r w:rsidR="00AC17EA">
        <w:rPr>
          <w:rFonts w:cs="Arial"/>
        </w:rPr>
        <w:br/>
      </w:r>
    </w:p>
    <w:p w14:paraId="23DF8AE2" w14:textId="77777777" w:rsidR="00AC17EA" w:rsidRPr="00AC17EA" w:rsidRDefault="003D080A" w:rsidP="00AC17EA">
      <w:pPr>
        <w:pStyle w:val="ListParagraph"/>
        <w:widowControl w:val="0"/>
        <w:numPr>
          <w:ilvl w:val="0"/>
          <w:numId w:val="62"/>
        </w:numPr>
        <w:tabs>
          <w:tab w:val="left" w:pos="567"/>
        </w:tabs>
        <w:suppressAutoHyphens w:val="0"/>
        <w:autoSpaceDE w:val="0"/>
        <w:autoSpaceDN w:val="0"/>
        <w:adjustRightInd w:val="0"/>
        <w:spacing w:after="0" w:line="276" w:lineRule="auto"/>
        <w:jc w:val="both"/>
        <w:rPr>
          <w:rFonts w:cs="Arial"/>
        </w:rPr>
      </w:pPr>
      <w:r w:rsidRPr="00AC17EA">
        <w:rPr>
          <w:rFonts w:cs="Arial"/>
        </w:rPr>
        <w:t>Hair: Pluck hairs from the affected area with forceps (infected hairs come out easily) and scrape the scalp with a scalpel. Preferably, the sample should include hair roots, the contents of plugged follicles and skin scales. Hair cut with a scissors is unsatisfactory as the focus of infection is usually below or near the surface of the scalp.</w:t>
      </w:r>
    </w:p>
    <w:p w14:paraId="51DFC39C" w14:textId="77777777" w:rsidR="00AC17EA" w:rsidRPr="00AC17EA" w:rsidRDefault="00AC17EA" w:rsidP="00AC17EA">
      <w:pPr>
        <w:pStyle w:val="ListParagraph"/>
        <w:widowControl w:val="0"/>
        <w:tabs>
          <w:tab w:val="left" w:pos="567"/>
        </w:tabs>
        <w:autoSpaceDE w:val="0"/>
        <w:autoSpaceDN w:val="0"/>
        <w:adjustRightInd w:val="0"/>
        <w:spacing w:line="276" w:lineRule="auto"/>
        <w:ind w:left="426"/>
        <w:rPr>
          <w:rFonts w:cs="Arial"/>
        </w:rPr>
      </w:pPr>
    </w:p>
    <w:p w14:paraId="10602AC4" w14:textId="77777777" w:rsidR="00AC17EA" w:rsidRPr="00AC17EA" w:rsidRDefault="003D080A" w:rsidP="00AC17EA">
      <w:pPr>
        <w:pStyle w:val="ListParagraph"/>
        <w:widowControl w:val="0"/>
        <w:numPr>
          <w:ilvl w:val="0"/>
          <w:numId w:val="62"/>
        </w:numPr>
        <w:tabs>
          <w:tab w:val="left" w:pos="567"/>
        </w:tabs>
        <w:suppressAutoHyphens w:val="0"/>
        <w:autoSpaceDE w:val="0"/>
        <w:autoSpaceDN w:val="0"/>
        <w:adjustRightInd w:val="0"/>
        <w:spacing w:after="0" w:line="276" w:lineRule="auto"/>
        <w:jc w:val="both"/>
        <w:rPr>
          <w:rFonts w:cs="Arial"/>
        </w:rPr>
      </w:pPr>
      <w:r w:rsidRPr="00AC17EA">
        <w:rPr>
          <w:rFonts w:cs="Arial"/>
        </w:rPr>
        <w:t>Please note: we do NOT provide Dermapaks. Should you wish to use these you will need to source and purchase these yourselves. Suppliers include Amazon, Midmeds, MedicalWorld amongst others</w:t>
      </w:r>
    </w:p>
    <w:p w14:paraId="545554AE" w14:textId="77777777" w:rsidR="00C22F1C" w:rsidRPr="00C22F1C" w:rsidRDefault="00C22F1C" w:rsidP="00AC17EA">
      <w:pPr>
        <w:pStyle w:val="ListParagraph"/>
        <w:widowControl w:val="0"/>
        <w:tabs>
          <w:tab w:val="left" w:pos="360"/>
        </w:tabs>
        <w:suppressAutoHyphens w:val="0"/>
        <w:autoSpaceDE w:val="0"/>
        <w:autoSpaceDN w:val="0"/>
        <w:adjustRightInd w:val="0"/>
        <w:spacing w:after="0" w:line="276" w:lineRule="auto"/>
        <w:ind w:left="1440"/>
        <w:jc w:val="both"/>
        <w:rPr>
          <w:rFonts w:cs="Arial"/>
          <w:sz w:val="16"/>
          <w:szCs w:val="16"/>
        </w:rPr>
      </w:pPr>
    </w:p>
    <w:p w14:paraId="689E68E1" w14:textId="77777777" w:rsidR="00205BB6" w:rsidRPr="00205BB6" w:rsidRDefault="00205BB6" w:rsidP="00205BB6"/>
    <w:p w14:paraId="202A7F7E" w14:textId="77777777" w:rsidR="00AC17EA" w:rsidRDefault="003D080A" w:rsidP="00176BD9">
      <w:pPr>
        <w:pStyle w:val="Heading2"/>
      </w:pPr>
      <w:bookmarkStart w:id="1446" w:name="_Toc256000079"/>
      <w:r>
        <w:t>Diagnostic Tests</w:t>
      </w:r>
      <w:bookmarkEnd w:id="1446"/>
    </w:p>
    <w:p w14:paraId="1969D300" w14:textId="77777777" w:rsidR="00A016C8" w:rsidRPr="00A016C8" w:rsidRDefault="003D080A" w:rsidP="00A016C8">
      <w:pPr>
        <w:spacing w:line="276" w:lineRule="auto"/>
        <w:rPr>
          <w:rFonts w:cs="Arial"/>
        </w:rPr>
      </w:pPr>
      <w:r w:rsidRPr="00A016C8">
        <w:rPr>
          <w:rFonts w:cs="Arial"/>
        </w:rPr>
        <w:t>The following table lists the diagnostic tests available within the Microbiology Department. However, the duty Consultant Microbiologist should be contacted if microbial disease of unusual aetiology is suspected.</w:t>
      </w:r>
      <w:r w:rsidRPr="00A016C8">
        <w:rPr>
          <w:rFonts w:cs="Arial"/>
          <w:sz w:val="14"/>
          <w:szCs w:val="14"/>
        </w:rPr>
        <w:t xml:space="preserve">     </w:t>
      </w:r>
    </w:p>
    <w:p w14:paraId="0BD072C2" w14:textId="77777777" w:rsidR="00A016C8" w:rsidRPr="00A016C8" w:rsidRDefault="003D080A" w:rsidP="00A016C8">
      <w:pPr>
        <w:spacing w:line="276" w:lineRule="auto"/>
        <w:rPr>
          <w:rFonts w:cs="Arial"/>
        </w:rPr>
      </w:pPr>
      <w:r w:rsidRPr="00A016C8">
        <w:rPr>
          <w:rFonts w:cs="Arial"/>
        </w:rPr>
        <w:t>This is not an exhaustive list of tests available. Please contact the department for further information if required.</w:t>
      </w:r>
    </w:p>
    <w:p w14:paraId="56CF2217" w14:textId="77777777" w:rsidR="00A016C8" w:rsidRPr="00A016C8" w:rsidRDefault="003D080A" w:rsidP="00A016C8">
      <w:pPr>
        <w:spacing w:line="276" w:lineRule="auto"/>
        <w:rPr>
          <w:rFonts w:cs="Arial"/>
        </w:rPr>
      </w:pPr>
      <w:r w:rsidRPr="00A016C8">
        <w:rPr>
          <w:rFonts w:cs="Arial"/>
        </w:rPr>
        <w:t>Sensitivity testing is carried out using EUCAST (European committee on Antimicrobial Sensitivity Testing) guidelines with the exception of a few topical sensitivities whereby no guidelines are available.</w:t>
      </w:r>
    </w:p>
    <w:p w14:paraId="635BAD3C" w14:textId="77777777" w:rsidR="00A016C8" w:rsidRPr="00A016C8" w:rsidRDefault="003D080A" w:rsidP="00A016C8">
      <w:pPr>
        <w:spacing w:line="276" w:lineRule="auto"/>
        <w:rPr>
          <w:rFonts w:cs="Arial"/>
        </w:rPr>
      </w:pPr>
      <w:r w:rsidRPr="00A016C8">
        <w:rPr>
          <w:rFonts w:cs="Arial"/>
        </w:rPr>
        <w:t>All tests available to request are listed below. Where tests are referred the referral laboratory used are listed within the test information</w:t>
      </w:r>
      <w:r>
        <w:rPr>
          <w:rFonts w:cs="Arial"/>
        </w:rPr>
        <w:t>.</w:t>
      </w:r>
    </w:p>
    <w:p w14:paraId="4F11D1AE" w14:textId="77777777" w:rsidR="00A016C8" w:rsidRDefault="00A016C8">
      <w:pPr>
        <w:suppressAutoHyphens w:val="0"/>
        <w:spacing w:after="0" w:line="240" w:lineRule="auto"/>
      </w:pPr>
    </w:p>
    <w:p w14:paraId="79A5D5DA" w14:textId="77777777" w:rsidR="00ED31E6" w:rsidRDefault="003D080A">
      <w:pPr>
        <w:suppressAutoHyphens w:val="0"/>
        <w:spacing w:after="0" w:line="240" w:lineRule="auto"/>
        <w:rPr>
          <w:rFonts w:eastAsia="Times New Roman"/>
        </w:rPr>
      </w:pPr>
      <w:r>
        <w:rPr>
          <w:rFonts w:eastAsia="Times New Roman"/>
        </w:rPr>
        <w:br w:type="page"/>
      </w:r>
    </w:p>
    <w:p w14:paraId="6A09FDA2" w14:textId="77777777" w:rsidR="0058459A" w:rsidRDefault="0058459A">
      <w:pPr>
        <w:suppressAutoHyphens w:val="0"/>
        <w:spacing w:after="0" w:line="240" w:lineRule="auto"/>
        <w:rPr>
          <w:rFonts w:eastAsia="Times New Roman"/>
        </w:rPr>
        <w:sectPr w:rsidR="0058459A" w:rsidSect="00D67DCF">
          <w:pgSz w:w="11906" w:h="16838" w:code="9"/>
          <w:pgMar w:top="1021" w:right="851" w:bottom="851" w:left="851" w:header="397" w:footer="57" w:gutter="0"/>
          <w:cols w:space="708"/>
          <w:titlePg/>
          <w:docGrid w:linePitch="360"/>
        </w:sectPr>
      </w:pPr>
    </w:p>
    <w:p w14:paraId="1C54305B" w14:textId="77777777" w:rsidR="00284BF7" w:rsidRDefault="00284BF7">
      <w:pPr>
        <w:suppressAutoHyphens w:val="0"/>
        <w:spacing w:after="0" w:line="240" w:lineRule="auto"/>
        <w:rPr>
          <w:rFonts w:eastAsia="Times New Roman"/>
        </w:rPr>
      </w:pPr>
    </w:p>
    <w:tbl>
      <w:tblPr>
        <w:tblW w:w="1559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A0" w:firstRow="1" w:lastRow="0" w:firstColumn="1" w:lastColumn="0" w:noHBand="0" w:noVBand="0"/>
      </w:tblPr>
      <w:tblGrid>
        <w:gridCol w:w="2410"/>
        <w:gridCol w:w="1985"/>
        <w:gridCol w:w="2977"/>
        <w:gridCol w:w="3685"/>
        <w:gridCol w:w="4536"/>
      </w:tblGrid>
      <w:tr w:rsidR="00683965" w14:paraId="62B2FA19" w14:textId="77777777" w:rsidTr="00C00575">
        <w:trPr>
          <w:trHeight w:val="456"/>
          <w:tblHeader/>
        </w:trPr>
        <w:tc>
          <w:tcPr>
            <w:tcW w:w="2410" w:type="dxa"/>
            <w:shd w:val="clear" w:color="auto" w:fill="11316E" w:themeFill="accent1"/>
            <w:vAlign w:val="center"/>
          </w:tcPr>
          <w:p w14:paraId="64CFDA3D" w14:textId="77777777" w:rsidR="00284BF7" w:rsidRPr="00C00575" w:rsidRDefault="003D080A" w:rsidP="00810B7C">
            <w:pPr>
              <w:spacing w:line="240" w:lineRule="auto"/>
              <w:jc w:val="center"/>
              <w:rPr>
                <w:rFonts w:cs="Arial"/>
                <w:b/>
                <w:bCs/>
                <w:lang w:eastAsia="en-GB"/>
              </w:rPr>
            </w:pPr>
            <w:r w:rsidRPr="00C00575">
              <w:rPr>
                <w:rFonts w:cs="Arial"/>
                <w:b/>
                <w:bCs/>
                <w:lang w:eastAsia="en-GB"/>
              </w:rPr>
              <w:t>Specimen</w:t>
            </w:r>
          </w:p>
        </w:tc>
        <w:tc>
          <w:tcPr>
            <w:tcW w:w="1985" w:type="dxa"/>
            <w:shd w:val="clear" w:color="auto" w:fill="11316E" w:themeFill="accent1"/>
            <w:vAlign w:val="center"/>
          </w:tcPr>
          <w:p w14:paraId="14F4456E" w14:textId="77777777" w:rsidR="00284BF7" w:rsidRPr="00C00575" w:rsidRDefault="003D080A" w:rsidP="00810B7C">
            <w:pPr>
              <w:spacing w:line="240" w:lineRule="auto"/>
              <w:jc w:val="center"/>
              <w:rPr>
                <w:rFonts w:cs="Arial"/>
                <w:b/>
                <w:bCs/>
                <w:lang w:eastAsia="en-GB"/>
              </w:rPr>
            </w:pPr>
            <w:r w:rsidRPr="00C00575">
              <w:rPr>
                <w:rFonts w:cs="Arial"/>
                <w:b/>
                <w:bCs/>
                <w:lang w:eastAsia="en-GB"/>
              </w:rPr>
              <w:t>Tests</w:t>
            </w:r>
          </w:p>
        </w:tc>
        <w:tc>
          <w:tcPr>
            <w:tcW w:w="2977" w:type="dxa"/>
            <w:shd w:val="clear" w:color="auto" w:fill="11316E" w:themeFill="accent1"/>
            <w:vAlign w:val="center"/>
          </w:tcPr>
          <w:p w14:paraId="7A185CAE" w14:textId="77777777" w:rsidR="00284BF7" w:rsidRPr="00C00575" w:rsidRDefault="003D080A" w:rsidP="00810B7C">
            <w:pPr>
              <w:spacing w:line="240" w:lineRule="auto"/>
              <w:jc w:val="center"/>
              <w:rPr>
                <w:rFonts w:cs="Arial"/>
                <w:b/>
                <w:bCs/>
                <w:lang w:eastAsia="en-GB"/>
              </w:rPr>
            </w:pPr>
            <w:r w:rsidRPr="00C00575">
              <w:rPr>
                <w:rFonts w:cs="Arial"/>
                <w:b/>
                <w:bCs/>
                <w:lang w:eastAsia="en-GB"/>
              </w:rPr>
              <w:t>Container &amp; Sample Volume</w:t>
            </w:r>
          </w:p>
        </w:tc>
        <w:tc>
          <w:tcPr>
            <w:tcW w:w="3685" w:type="dxa"/>
            <w:shd w:val="clear" w:color="auto" w:fill="11316E" w:themeFill="accent1"/>
            <w:vAlign w:val="center"/>
          </w:tcPr>
          <w:p w14:paraId="13A8899B" w14:textId="77777777" w:rsidR="00284BF7" w:rsidRPr="00C00575" w:rsidRDefault="003D080A" w:rsidP="00810B7C">
            <w:pPr>
              <w:spacing w:line="240" w:lineRule="auto"/>
              <w:jc w:val="center"/>
              <w:rPr>
                <w:rFonts w:cs="Arial"/>
                <w:b/>
                <w:bCs/>
                <w:lang w:eastAsia="en-GB"/>
              </w:rPr>
            </w:pPr>
            <w:r w:rsidRPr="00C00575">
              <w:rPr>
                <w:rFonts w:cs="Arial"/>
                <w:b/>
                <w:bCs/>
                <w:lang w:eastAsia="en-GB"/>
              </w:rPr>
              <w:t>Turnaround Time</w:t>
            </w:r>
            <w:r w:rsidRPr="00C00575">
              <w:rPr>
                <w:rFonts w:cs="Arial"/>
                <w:b/>
                <w:bCs/>
                <w:lang w:eastAsia="en-GB"/>
              </w:rPr>
              <w:br/>
              <w:t xml:space="preserve"> (Working days from receipt)</w:t>
            </w:r>
          </w:p>
        </w:tc>
        <w:tc>
          <w:tcPr>
            <w:tcW w:w="4536" w:type="dxa"/>
            <w:shd w:val="clear" w:color="auto" w:fill="11316E" w:themeFill="accent1"/>
            <w:vAlign w:val="center"/>
          </w:tcPr>
          <w:p w14:paraId="43B3C5AB" w14:textId="77777777" w:rsidR="00284BF7" w:rsidRPr="00C00575" w:rsidRDefault="003D080A" w:rsidP="00810B7C">
            <w:pPr>
              <w:spacing w:line="240" w:lineRule="auto"/>
              <w:jc w:val="center"/>
              <w:rPr>
                <w:rFonts w:cs="Arial"/>
                <w:b/>
                <w:bCs/>
                <w:lang w:eastAsia="en-GB"/>
              </w:rPr>
            </w:pPr>
            <w:r w:rsidRPr="00C00575">
              <w:rPr>
                <w:rFonts w:cs="Arial"/>
                <w:b/>
                <w:bCs/>
                <w:lang w:eastAsia="en-GB"/>
              </w:rPr>
              <w:t>Notes/Referral Laboratory</w:t>
            </w:r>
          </w:p>
        </w:tc>
      </w:tr>
      <w:tr w:rsidR="00683965" w14:paraId="1326B4A0" w14:textId="77777777" w:rsidTr="00C00575">
        <w:trPr>
          <w:trHeight w:val="283"/>
        </w:trPr>
        <w:tc>
          <w:tcPr>
            <w:tcW w:w="15593" w:type="dxa"/>
            <w:gridSpan w:val="5"/>
            <w:shd w:val="clear" w:color="auto" w:fill="11316E" w:themeFill="accent1"/>
          </w:tcPr>
          <w:p w14:paraId="07318E24" w14:textId="77777777" w:rsidR="00284BF7" w:rsidRPr="00C00575" w:rsidRDefault="003D080A" w:rsidP="00810B7C">
            <w:pPr>
              <w:pStyle w:val="Heading2"/>
              <w:spacing w:line="240" w:lineRule="auto"/>
              <w:rPr>
                <w:rFonts w:ascii="Aileron Light" w:hAnsi="Aileron Light"/>
                <w:color w:val="auto"/>
                <w:sz w:val="20"/>
                <w:szCs w:val="20"/>
                <w:lang w:eastAsia="en-GB"/>
              </w:rPr>
            </w:pPr>
            <w:bookmarkStart w:id="1447" w:name="_Toc256000080"/>
            <w:bookmarkStart w:id="1448" w:name="_Toc375575932"/>
            <w:bookmarkStart w:id="1449" w:name="_Toc375577520"/>
            <w:bookmarkStart w:id="1450" w:name="_Toc375577839"/>
            <w:bookmarkStart w:id="1451" w:name="_Toc375577989"/>
            <w:bookmarkStart w:id="1452" w:name="_Toc375579243"/>
            <w:bookmarkStart w:id="1453" w:name="_Toc375648013"/>
            <w:bookmarkStart w:id="1454" w:name="_Toc375651062"/>
            <w:bookmarkStart w:id="1455" w:name="_Toc378349072"/>
            <w:bookmarkStart w:id="1456" w:name="_Toc406580892"/>
            <w:bookmarkStart w:id="1457" w:name="_Toc406582653"/>
            <w:bookmarkStart w:id="1458" w:name="_Toc406588106"/>
            <w:bookmarkStart w:id="1459" w:name="_Toc406589100"/>
            <w:bookmarkStart w:id="1460" w:name="_Toc406589304"/>
            <w:bookmarkStart w:id="1461" w:name="_Toc406589549"/>
            <w:bookmarkStart w:id="1462" w:name="_Toc406591544"/>
            <w:bookmarkStart w:id="1463" w:name="_Toc406592775"/>
            <w:bookmarkStart w:id="1464" w:name="_Toc406594545"/>
            <w:bookmarkStart w:id="1465" w:name="_Toc417743679"/>
            <w:bookmarkStart w:id="1466" w:name="_Toc428450531"/>
            <w:bookmarkStart w:id="1467" w:name="_Toc428451605"/>
            <w:bookmarkStart w:id="1468" w:name="_Toc428523341"/>
            <w:bookmarkStart w:id="1469" w:name="_Toc428820984"/>
            <w:bookmarkStart w:id="1470" w:name="_Toc429637682"/>
            <w:bookmarkStart w:id="1471" w:name="_Toc449595901"/>
            <w:bookmarkStart w:id="1472" w:name="_Toc449596732"/>
            <w:bookmarkStart w:id="1473" w:name="_Toc449602828"/>
            <w:bookmarkStart w:id="1474" w:name="_Toc471373230"/>
            <w:bookmarkStart w:id="1475" w:name="_Toc169010441"/>
            <w:bookmarkStart w:id="1476" w:name="_Toc169011696"/>
            <w:bookmarkStart w:id="1477" w:name="_Toc169012458"/>
            <w:bookmarkStart w:id="1478" w:name="_Toc169079225"/>
            <w:bookmarkStart w:id="1479" w:name="_Toc169081716"/>
            <w:bookmarkStart w:id="1480" w:name="_Toc169084343"/>
            <w:bookmarkStart w:id="1481" w:name="_Toc169084706"/>
            <w:bookmarkStart w:id="1482" w:name="_Toc169094986"/>
            <w:bookmarkStart w:id="1483" w:name="_Toc169096521"/>
            <w:bookmarkStart w:id="1484" w:name="_Toc169096698"/>
            <w:bookmarkStart w:id="1485" w:name="_Toc169097052"/>
            <w:bookmarkStart w:id="1486" w:name="_Toc169097229"/>
            <w:bookmarkStart w:id="1487" w:name="_Toc169097406"/>
            <w:bookmarkStart w:id="1488" w:name="_Toc169097583"/>
            <w:bookmarkStart w:id="1489" w:name="_Toc169097760"/>
            <w:r w:rsidRPr="00C00575">
              <w:rPr>
                <w:rFonts w:ascii="Aileron Light" w:hAnsi="Aileron Light"/>
                <w:color w:val="auto"/>
                <w:sz w:val="20"/>
                <w:szCs w:val="20"/>
                <w:lang w:eastAsia="en-GB"/>
              </w:rPr>
              <w:t>Bacteraemia</w:t>
            </w:r>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p>
        </w:tc>
      </w:tr>
      <w:tr w:rsidR="00683965" w14:paraId="41C44C17" w14:textId="77777777">
        <w:trPr>
          <w:trHeight w:val="1818"/>
        </w:trPr>
        <w:tc>
          <w:tcPr>
            <w:tcW w:w="2410" w:type="dxa"/>
            <w:vAlign w:val="center"/>
          </w:tcPr>
          <w:p w14:paraId="4EEC24C8" w14:textId="77777777" w:rsidR="00284BF7" w:rsidRPr="00C00575" w:rsidRDefault="003D080A" w:rsidP="00810B7C">
            <w:pPr>
              <w:spacing w:line="240" w:lineRule="auto"/>
              <w:rPr>
                <w:b/>
                <w:lang w:eastAsia="en-GB"/>
              </w:rPr>
            </w:pPr>
            <w:r w:rsidRPr="00C00575">
              <w:rPr>
                <w:b/>
                <w:lang w:eastAsia="en-GB"/>
              </w:rPr>
              <w:t>Blood Cultures</w:t>
            </w:r>
          </w:p>
        </w:tc>
        <w:tc>
          <w:tcPr>
            <w:tcW w:w="1985" w:type="dxa"/>
            <w:vAlign w:val="center"/>
          </w:tcPr>
          <w:p w14:paraId="544BF182" w14:textId="77777777" w:rsidR="00284BF7" w:rsidRPr="00C00575" w:rsidRDefault="003D080A" w:rsidP="00810B7C">
            <w:pPr>
              <w:spacing w:line="240" w:lineRule="auto"/>
              <w:rPr>
                <w:lang w:eastAsia="en-GB"/>
              </w:rPr>
            </w:pPr>
            <w:r w:rsidRPr="00C00575">
              <w:rPr>
                <w:lang w:eastAsia="en-GB"/>
              </w:rPr>
              <w:t>Gram stain culture and sensitivity</w:t>
            </w:r>
          </w:p>
        </w:tc>
        <w:tc>
          <w:tcPr>
            <w:tcW w:w="2977" w:type="dxa"/>
            <w:vAlign w:val="center"/>
          </w:tcPr>
          <w:p w14:paraId="007CF4CD" w14:textId="77777777" w:rsidR="00284BF7" w:rsidRPr="00C00575" w:rsidRDefault="003D080A" w:rsidP="00810B7C">
            <w:pPr>
              <w:spacing w:line="240" w:lineRule="auto"/>
              <w:rPr>
                <w:lang w:eastAsia="en-GB"/>
              </w:rPr>
            </w:pPr>
            <w:r w:rsidRPr="00C00575">
              <w:rPr>
                <w:lang w:eastAsia="en-GB"/>
              </w:rPr>
              <w:t>5-10ml blood in BacT/ALERT Aerobic (blue top) and Anaerobic (purple top) bottles or yellow top for paediatrics only (max.) 4mls blood</w:t>
            </w:r>
          </w:p>
        </w:tc>
        <w:tc>
          <w:tcPr>
            <w:tcW w:w="3685" w:type="dxa"/>
            <w:vAlign w:val="center"/>
          </w:tcPr>
          <w:p w14:paraId="54C81784" w14:textId="77777777" w:rsidR="00284BF7" w:rsidRPr="00C00575" w:rsidRDefault="003D080A" w:rsidP="00810B7C">
            <w:pPr>
              <w:spacing w:line="240" w:lineRule="auto"/>
              <w:rPr>
                <w:lang w:eastAsia="en-GB"/>
              </w:rPr>
            </w:pPr>
            <w:r w:rsidRPr="00C00575">
              <w:rPr>
                <w:lang w:eastAsia="en-GB"/>
              </w:rPr>
              <w:t>Positive Results telephoned and entered on computer for access via EHR / ICE as soon as they are available.</w:t>
            </w:r>
            <w:r w:rsidRPr="00C00575">
              <w:rPr>
                <w:lang w:eastAsia="en-GB"/>
              </w:rPr>
              <w:br/>
            </w:r>
            <w:r w:rsidRPr="00C00575">
              <w:rPr>
                <w:lang w:eastAsia="en-GB"/>
              </w:rPr>
              <w:br/>
              <w:t>Negative report issued at 48 hours or 36 for paediatric. All bottles are incubated for up to 5 days (10 if ?SBE or HACEK organisms suspected)</w:t>
            </w:r>
          </w:p>
        </w:tc>
        <w:tc>
          <w:tcPr>
            <w:tcW w:w="4536" w:type="dxa"/>
            <w:vAlign w:val="center"/>
          </w:tcPr>
          <w:p w14:paraId="1B3B01E4" w14:textId="77777777" w:rsidR="00284BF7" w:rsidRPr="00C00575" w:rsidRDefault="003D080A" w:rsidP="00810B7C">
            <w:pPr>
              <w:spacing w:line="240" w:lineRule="auto"/>
              <w:rPr>
                <w:lang w:eastAsia="en-GB"/>
              </w:rPr>
            </w:pPr>
            <w:r w:rsidRPr="00C00575">
              <w:rPr>
                <w:lang w:eastAsia="en-GB"/>
              </w:rPr>
              <w:t>Blood culture packs MUST be used when submitting these samples</w:t>
            </w:r>
          </w:p>
        </w:tc>
      </w:tr>
      <w:tr w:rsidR="00683965" w14:paraId="1B7E5AA1" w14:textId="77777777" w:rsidTr="00C00575">
        <w:trPr>
          <w:trHeight w:val="283"/>
        </w:trPr>
        <w:tc>
          <w:tcPr>
            <w:tcW w:w="15593" w:type="dxa"/>
            <w:gridSpan w:val="5"/>
            <w:shd w:val="clear" w:color="auto" w:fill="11316E" w:themeFill="accent1"/>
          </w:tcPr>
          <w:p w14:paraId="22A7D40A" w14:textId="77777777" w:rsidR="00284BF7" w:rsidRPr="00C00575" w:rsidRDefault="003D080A" w:rsidP="00810B7C">
            <w:pPr>
              <w:spacing w:line="240" w:lineRule="auto"/>
              <w:rPr>
                <w:rFonts w:cs="Arial"/>
                <w:lang w:eastAsia="en-GB"/>
              </w:rPr>
            </w:pPr>
            <w:bookmarkStart w:id="1490" w:name="_Toc256000081"/>
            <w:bookmarkStart w:id="1491" w:name="_Toc375575933"/>
            <w:bookmarkStart w:id="1492" w:name="_Toc375577521"/>
            <w:bookmarkStart w:id="1493" w:name="_Toc375577840"/>
            <w:bookmarkStart w:id="1494" w:name="_Toc375577990"/>
            <w:bookmarkStart w:id="1495" w:name="_Toc375579244"/>
            <w:bookmarkStart w:id="1496" w:name="_Toc375648014"/>
            <w:bookmarkStart w:id="1497" w:name="_Toc375651063"/>
            <w:bookmarkStart w:id="1498" w:name="_Toc378349073"/>
            <w:bookmarkStart w:id="1499" w:name="_Toc406580893"/>
            <w:bookmarkStart w:id="1500" w:name="_Toc406582654"/>
            <w:bookmarkStart w:id="1501" w:name="_Toc406588107"/>
            <w:bookmarkStart w:id="1502" w:name="_Toc406589101"/>
            <w:bookmarkStart w:id="1503" w:name="_Toc406589305"/>
            <w:bookmarkStart w:id="1504" w:name="_Toc406589550"/>
            <w:bookmarkStart w:id="1505" w:name="_Toc406591545"/>
            <w:bookmarkStart w:id="1506" w:name="_Toc406592776"/>
            <w:bookmarkStart w:id="1507" w:name="_Toc406594546"/>
            <w:bookmarkStart w:id="1508" w:name="_Toc417743680"/>
            <w:bookmarkStart w:id="1509" w:name="_Toc428450532"/>
            <w:bookmarkStart w:id="1510" w:name="_Toc428451606"/>
            <w:bookmarkStart w:id="1511" w:name="_Toc428523342"/>
            <w:bookmarkStart w:id="1512" w:name="_Toc428820985"/>
            <w:bookmarkStart w:id="1513" w:name="_Toc429637683"/>
            <w:bookmarkStart w:id="1514" w:name="_Toc449595902"/>
            <w:bookmarkStart w:id="1515" w:name="_Toc449596733"/>
            <w:bookmarkStart w:id="1516" w:name="_Toc449602829"/>
            <w:bookmarkStart w:id="1517" w:name="_Toc471373231"/>
            <w:bookmarkStart w:id="1518" w:name="_Toc169010442"/>
            <w:bookmarkStart w:id="1519" w:name="_Toc169011697"/>
            <w:bookmarkStart w:id="1520" w:name="_Toc169012459"/>
            <w:bookmarkStart w:id="1521" w:name="_Toc169079226"/>
            <w:bookmarkStart w:id="1522" w:name="_Toc169081717"/>
            <w:bookmarkStart w:id="1523" w:name="_Toc169084344"/>
            <w:bookmarkStart w:id="1524" w:name="_Toc169084707"/>
            <w:bookmarkStart w:id="1525" w:name="_Toc169094987"/>
            <w:bookmarkStart w:id="1526" w:name="_Toc169096522"/>
            <w:bookmarkStart w:id="1527" w:name="_Toc169096699"/>
            <w:bookmarkStart w:id="1528" w:name="_Toc169097053"/>
            <w:bookmarkStart w:id="1529" w:name="_Toc169097230"/>
            <w:bookmarkStart w:id="1530" w:name="_Toc169097407"/>
            <w:bookmarkStart w:id="1531" w:name="_Toc169097584"/>
            <w:bookmarkStart w:id="1532" w:name="_Toc169097761"/>
            <w:r w:rsidRPr="00C00575">
              <w:rPr>
                <w:rStyle w:val="Heading2Char"/>
                <w:rFonts w:ascii="Aileron Light" w:hAnsi="Aileron Light"/>
                <w:color w:val="auto"/>
                <w:sz w:val="20"/>
                <w:szCs w:val="20"/>
              </w:rPr>
              <w:t>Meningitis / Encephalitis</w:t>
            </w:r>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r w:rsidRPr="00C00575">
              <w:rPr>
                <w:rStyle w:val="Heading2Char"/>
                <w:rFonts w:ascii="Aileron Light" w:hAnsi="Aileron Light"/>
                <w:color w:val="auto"/>
                <w:sz w:val="20"/>
                <w:szCs w:val="20"/>
              </w:rPr>
              <w:t xml:space="preserve"> </w:t>
            </w:r>
            <w:r w:rsidRPr="00C00575">
              <w:rPr>
                <w:rFonts w:cs="Arial"/>
                <w:b/>
                <w:i/>
                <w:lang w:eastAsia="en-GB"/>
              </w:rPr>
              <w:t>– please phone department or contact on call BMS</w:t>
            </w:r>
            <w:r w:rsidRPr="00C00575">
              <w:rPr>
                <w:rFonts w:cs="Arial"/>
                <w:lang w:eastAsia="en-GB"/>
              </w:rPr>
              <w:t xml:space="preserve"> </w:t>
            </w:r>
          </w:p>
        </w:tc>
      </w:tr>
      <w:tr w:rsidR="00683965" w14:paraId="1A71C6FA" w14:textId="77777777">
        <w:trPr>
          <w:trHeight w:val="1594"/>
        </w:trPr>
        <w:tc>
          <w:tcPr>
            <w:tcW w:w="2410" w:type="dxa"/>
            <w:vAlign w:val="center"/>
          </w:tcPr>
          <w:p w14:paraId="5967818B" w14:textId="77777777" w:rsidR="00284BF7" w:rsidRPr="00C00575" w:rsidRDefault="003D080A" w:rsidP="00810B7C">
            <w:pPr>
              <w:spacing w:line="240" w:lineRule="auto"/>
              <w:rPr>
                <w:b/>
                <w:lang w:eastAsia="en-GB"/>
              </w:rPr>
            </w:pPr>
            <w:r w:rsidRPr="00C00575">
              <w:rPr>
                <w:b/>
                <w:lang w:eastAsia="en-GB"/>
              </w:rPr>
              <w:t>Cerebrospinal Fluid (CSF)</w:t>
            </w:r>
          </w:p>
        </w:tc>
        <w:tc>
          <w:tcPr>
            <w:tcW w:w="1985" w:type="dxa"/>
            <w:vAlign w:val="center"/>
          </w:tcPr>
          <w:p w14:paraId="72E18E08" w14:textId="77777777" w:rsidR="00284BF7" w:rsidRPr="00C00575" w:rsidRDefault="003D080A" w:rsidP="00810B7C">
            <w:pPr>
              <w:spacing w:line="240" w:lineRule="auto"/>
              <w:rPr>
                <w:lang w:eastAsia="en-GB"/>
              </w:rPr>
            </w:pPr>
            <w:r w:rsidRPr="00C00575">
              <w:rPr>
                <w:lang w:eastAsia="en-GB"/>
              </w:rPr>
              <w:t>Gram stain</w:t>
            </w:r>
            <w:r w:rsidRPr="00C00575">
              <w:rPr>
                <w:lang w:eastAsia="en-GB"/>
              </w:rPr>
              <w:br/>
              <w:t>Red cell count</w:t>
            </w:r>
            <w:r w:rsidRPr="00C00575">
              <w:rPr>
                <w:lang w:eastAsia="en-GB"/>
              </w:rPr>
              <w:br/>
              <w:t>Differential white cell count</w:t>
            </w:r>
            <w:r w:rsidRPr="00C00575">
              <w:rPr>
                <w:lang w:eastAsia="en-GB"/>
              </w:rPr>
              <w:br/>
              <w:t>Culture and sensitivity</w:t>
            </w:r>
          </w:p>
        </w:tc>
        <w:tc>
          <w:tcPr>
            <w:tcW w:w="2977" w:type="dxa"/>
            <w:vAlign w:val="center"/>
          </w:tcPr>
          <w:p w14:paraId="5212AF42" w14:textId="77777777" w:rsidR="00284BF7" w:rsidRPr="00C00575" w:rsidRDefault="003D080A" w:rsidP="00810B7C">
            <w:pPr>
              <w:spacing w:line="240" w:lineRule="auto"/>
              <w:rPr>
                <w:lang w:eastAsia="en-GB"/>
              </w:rPr>
            </w:pPr>
            <w:r w:rsidRPr="00C00575">
              <w:rPr>
                <w:lang w:eastAsia="en-GB"/>
              </w:rPr>
              <w:t>Sterile 30ml universal container (white top)</w:t>
            </w:r>
            <w:r w:rsidRPr="00C00575">
              <w:rPr>
                <w:lang w:eastAsia="en-GB"/>
              </w:rPr>
              <w:br/>
            </w:r>
            <w:r w:rsidRPr="00C00575">
              <w:rPr>
                <w:lang w:eastAsia="en-GB"/>
              </w:rPr>
              <w:br/>
              <w:t>Sequence Specimens 1, 2 &amp; 3 &gt;0.2ml</w:t>
            </w:r>
          </w:p>
        </w:tc>
        <w:tc>
          <w:tcPr>
            <w:tcW w:w="3685" w:type="dxa"/>
            <w:vAlign w:val="center"/>
          </w:tcPr>
          <w:p w14:paraId="31DA559D" w14:textId="77777777" w:rsidR="00284BF7" w:rsidRPr="00C00575" w:rsidRDefault="003D080A" w:rsidP="00810B7C">
            <w:pPr>
              <w:spacing w:line="240" w:lineRule="auto"/>
              <w:jc w:val="center"/>
              <w:rPr>
                <w:lang w:eastAsia="en-GB"/>
              </w:rPr>
            </w:pPr>
            <w:r w:rsidRPr="00C00575">
              <w:rPr>
                <w:lang w:eastAsia="en-GB"/>
              </w:rPr>
              <w:t>Microscopy: &lt;2 hours</w:t>
            </w:r>
            <w:r w:rsidRPr="00C00575">
              <w:rPr>
                <w:lang w:eastAsia="en-GB"/>
              </w:rPr>
              <w:br/>
            </w:r>
            <w:r w:rsidRPr="00C00575">
              <w:rPr>
                <w:lang w:eastAsia="en-GB"/>
              </w:rPr>
              <w:br/>
              <w:t>Bacterial Culture: 7 days</w:t>
            </w:r>
          </w:p>
        </w:tc>
        <w:tc>
          <w:tcPr>
            <w:tcW w:w="4536" w:type="dxa"/>
            <w:vAlign w:val="center"/>
          </w:tcPr>
          <w:p w14:paraId="20132B53" w14:textId="77777777" w:rsidR="00284BF7" w:rsidRPr="00C00575" w:rsidRDefault="003D080A" w:rsidP="00810B7C">
            <w:pPr>
              <w:spacing w:line="240" w:lineRule="auto"/>
              <w:rPr>
                <w:lang w:eastAsia="en-GB"/>
              </w:rPr>
            </w:pPr>
            <w:r w:rsidRPr="00C00575">
              <w:rPr>
                <w:lang w:eastAsia="en-GB"/>
              </w:rPr>
              <w:t>Specimen 1 &amp; 3 (2 to biochemistry with some transferred to a glucose tube)- must be processed within 2 hours of collection (as cells deteriorate)</w:t>
            </w:r>
            <w:r w:rsidRPr="00C00575">
              <w:rPr>
                <w:lang w:eastAsia="en-GB"/>
              </w:rPr>
              <w:br/>
              <w:t>Out of hours samples will be referred to HSL for processing</w:t>
            </w:r>
            <w:r w:rsidRPr="00C00575">
              <w:rPr>
                <w:lang w:eastAsia="en-GB"/>
              </w:rPr>
              <w:br/>
              <w:t>Fungal &amp; Mycobacterial investigation performed at the discretion of Consultant Microbiologist</w:t>
            </w:r>
          </w:p>
        </w:tc>
      </w:tr>
      <w:tr w:rsidR="00683965" w14:paraId="30410B9A" w14:textId="77777777">
        <w:trPr>
          <w:trHeight w:val="885"/>
        </w:trPr>
        <w:tc>
          <w:tcPr>
            <w:tcW w:w="2410" w:type="dxa"/>
            <w:vAlign w:val="center"/>
          </w:tcPr>
          <w:p w14:paraId="19EB24A9" w14:textId="77777777" w:rsidR="00284BF7" w:rsidRPr="00C00575" w:rsidRDefault="003D080A" w:rsidP="00810B7C">
            <w:pPr>
              <w:spacing w:line="240" w:lineRule="auto"/>
              <w:rPr>
                <w:b/>
                <w:lang w:eastAsia="en-GB"/>
              </w:rPr>
            </w:pPr>
            <w:r w:rsidRPr="00C00575">
              <w:rPr>
                <w:b/>
                <w:lang w:eastAsia="en-GB"/>
              </w:rPr>
              <w:t>Cerebrospinal Fluid (CSF) Blood</w:t>
            </w:r>
          </w:p>
        </w:tc>
        <w:tc>
          <w:tcPr>
            <w:tcW w:w="1985" w:type="dxa"/>
            <w:vAlign w:val="center"/>
          </w:tcPr>
          <w:p w14:paraId="6CEA37F1" w14:textId="77777777" w:rsidR="00284BF7" w:rsidRPr="00C00575" w:rsidRDefault="003D080A" w:rsidP="00810B7C">
            <w:pPr>
              <w:spacing w:line="240" w:lineRule="auto"/>
              <w:rPr>
                <w:lang w:eastAsia="en-GB"/>
              </w:rPr>
            </w:pPr>
            <w:r w:rsidRPr="00C00575">
              <w:rPr>
                <w:lang w:eastAsia="en-GB"/>
              </w:rPr>
              <w:t xml:space="preserve">PCR for: </w:t>
            </w:r>
            <w:r w:rsidRPr="00C00575">
              <w:rPr>
                <w:lang w:eastAsia="en-GB"/>
              </w:rPr>
              <w:br/>
              <w:t xml:space="preserve">N. meningitidis </w:t>
            </w:r>
            <w:r w:rsidRPr="00C00575">
              <w:rPr>
                <w:lang w:eastAsia="en-GB"/>
              </w:rPr>
              <w:br/>
              <w:t>Str. Pneumoniae</w:t>
            </w:r>
          </w:p>
        </w:tc>
        <w:tc>
          <w:tcPr>
            <w:tcW w:w="2977" w:type="dxa"/>
            <w:vAlign w:val="center"/>
          </w:tcPr>
          <w:p w14:paraId="7070FC81" w14:textId="77777777" w:rsidR="00284BF7" w:rsidRPr="00C00575" w:rsidRDefault="003D080A" w:rsidP="00810B7C">
            <w:pPr>
              <w:spacing w:line="240" w:lineRule="auto"/>
              <w:rPr>
                <w:lang w:eastAsia="en-GB"/>
              </w:rPr>
            </w:pPr>
            <w:r w:rsidRPr="00C00575">
              <w:rPr>
                <w:lang w:eastAsia="en-GB"/>
              </w:rPr>
              <w:t>Sterile 30ml universal container (white top).</w:t>
            </w:r>
            <w:r w:rsidRPr="00C00575">
              <w:rPr>
                <w:lang w:eastAsia="en-GB"/>
              </w:rPr>
              <w:br/>
              <w:t>(CSF&gt;0.2ml)</w:t>
            </w:r>
            <w:r w:rsidRPr="00C00575">
              <w:rPr>
                <w:lang w:eastAsia="en-GB"/>
              </w:rPr>
              <w:br/>
              <w:t>Blood (EDTA&gt;4ml)</w:t>
            </w:r>
          </w:p>
        </w:tc>
        <w:tc>
          <w:tcPr>
            <w:tcW w:w="3685" w:type="dxa"/>
            <w:vAlign w:val="center"/>
          </w:tcPr>
          <w:p w14:paraId="3993C6B1" w14:textId="77777777" w:rsidR="00284BF7" w:rsidRPr="00C00575" w:rsidRDefault="003D080A" w:rsidP="00810B7C">
            <w:pPr>
              <w:spacing w:line="240" w:lineRule="auto"/>
              <w:jc w:val="center"/>
              <w:rPr>
                <w:lang w:eastAsia="en-GB"/>
              </w:rPr>
            </w:pPr>
            <w:r w:rsidRPr="00C00575">
              <w:rPr>
                <w:lang w:eastAsia="en-GB"/>
              </w:rPr>
              <w:t>Telephoned results if positive</w:t>
            </w:r>
          </w:p>
        </w:tc>
        <w:tc>
          <w:tcPr>
            <w:tcW w:w="4536" w:type="dxa"/>
            <w:vAlign w:val="center"/>
          </w:tcPr>
          <w:p w14:paraId="753A4871" w14:textId="77777777" w:rsidR="00284BF7" w:rsidRPr="00C00575" w:rsidRDefault="003D080A" w:rsidP="00810B7C">
            <w:pPr>
              <w:spacing w:line="240" w:lineRule="auto"/>
              <w:rPr>
                <w:lang w:eastAsia="en-GB"/>
              </w:rPr>
            </w:pPr>
            <w:r w:rsidRPr="00C00575">
              <w:rPr>
                <w:lang w:eastAsia="en-GB"/>
              </w:rPr>
              <w:t>Referred to:</w:t>
            </w:r>
          </w:p>
          <w:p w14:paraId="57FA1694" w14:textId="77777777" w:rsidR="00284BF7" w:rsidRPr="00C00575" w:rsidRDefault="003D080A" w:rsidP="00810B7C">
            <w:pPr>
              <w:spacing w:line="240" w:lineRule="auto"/>
              <w:rPr>
                <w:lang w:eastAsia="en-GB"/>
              </w:rPr>
            </w:pPr>
            <w:r w:rsidRPr="00C00575">
              <w:rPr>
                <w:lang w:eastAsia="en-GB"/>
              </w:rPr>
              <w:t>Meningococcal Reference Unit, Manchester medical microbiology partnership, PO Box 209, Clinical services building, Manchester Royal Infirmary, Manchester, M13 9WZ</w:t>
            </w:r>
          </w:p>
        </w:tc>
      </w:tr>
      <w:tr w:rsidR="00683965" w14:paraId="640C7D28" w14:textId="77777777">
        <w:trPr>
          <w:trHeight w:val="397"/>
        </w:trPr>
        <w:tc>
          <w:tcPr>
            <w:tcW w:w="2410" w:type="dxa"/>
            <w:vAlign w:val="center"/>
          </w:tcPr>
          <w:p w14:paraId="4A66D2A2" w14:textId="77777777" w:rsidR="00284BF7" w:rsidRPr="00C00575" w:rsidRDefault="003D080A" w:rsidP="00810B7C">
            <w:pPr>
              <w:spacing w:line="240" w:lineRule="auto"/>
              <w:rPr>
                <w:b/>
                <w:lang w:eastAsia="en-GB"/>
              </w:rPr>
            </w:pPr>
            <w:r w:rsidRPr="00C00575">
              <w:rPr>
                <w:b/>
                <w:lang w:eastAsia="en-GB"/>
              </w:rPr>
              <w:t>Cerebrospinal Fluid (CSF) Blood</w:t>
            </w:r>
          </w:p>
        </w:tc>
        <w:tc>
          <w:tcPr>
            <w:tcW w:w="1985" w:type="dxa"/>
            <w:vAlign w:val="center"/>
          </w:tcPr>
          <w:p w14:paraId="65AB79D3" w14:textId="77777777" w:rsidR="00284BF7" w:rsidRPr="00C00575" w:rsidRDefault="003D080A" w:rsidP="00810B7C">
            <w:pPr>
              <w:spacing w:line="240" w:lineRule="auto"/>
              <w:rPr>
                <w:lang w:eastAsia="en-GB"/>
              </w:rPr>
            </w:pPr>
            <w:r w:rsidRPr="00C00575">
              <w:rPr>
                <w:lang w:eastAsia="en-GB"/>
              </w:rPr>
              <w:t xml:space="preserve">PCR for: </w:t>
            </w:r>
            <w:r w:rsidRPr="00C00575">
              <w:rPr>
                <w:lang w:eastAsia="en-GB"/>
              </w:rPr>
              <w:br/>
              <w:t>Adenovirus, CMV, Enterovirus, HSV, VZV</w:t>
            </w:r>
          </w:p>
        </w:tc>
        <w:tc>
          <w:tcPr>
            <w:tcW w:w="2977" w:type="dxa"/>
            <w:vAlign w:val="center"/>
          </w:tcPr>
          <w:p w14:paraId="7E6D7FD8" w14:textId="77777777" w:rsidR="00284BF7" w:rsidRPr="00C00575" w:rsidRDefault="003D080A" w:rsidP="00810B7C">
            <w:pPr>
              <w:spacing w:line="240" w:lineRule="auto"/>
              <w:rPr>
                <w:lang w:eastAsia="en-GB"/>
              </w:rPr>
            </w:pPr>
            <w:r w:rsidRPr="00C00575">
              <w:rPr>
                <w:lang w:eastAsia="en-GB"/>
              </w:rPr>
              <w:t xml:space="preserve">Sterile 30ml Universal Container (white top). </w:t>
            </w:r>
            <w:r w:rsidRPr="00C00575">
              <w:rPr>
                <w:lang w:eastAsia="en-GB"/>
              </w:rPr>
              <w:br/>
              <w:t>(CSF&gt;0.2ml)</w:t>
            </w:r>
            <w:r w:rsidRPr="00C00575">
              <w:rPr>
                <w:lang w:eastAsia="en-GB"/>
              </w:rPr>
              <w:br/>
              <w:t>Blood (EDTA&gt;4ml)</w:t>
            </w:r>
          </w:p>
        </w:tc>
        <w:tc>
          <w:tcPr>
            <w:tcW w:w="3685" w:type="dxa"/>
            <w:vAlign w:val="center"/>
          </w:tcPr>
          <w:p w14:paraId="49CE8CC3" w14:textId="77777777" w:rsidR="00284BF7" w:rsidRPr="00C00575" w:rsidRDefault="003D080A" w:rsidP="00810B7C">
            <w:pPr>
              <w:spacing w:line="240" w:lineRule="auto"/>
              <w:jc w:val="center"/>
              <w:rPr>
                <w:lang w:eastAsia="en-GB"/>
              </w:rPr>
            </w:pPr>
            <w:r w:rsidRPr="00C00575">
              <w:rPr>
                <w:lang w:eastAsia="en-GB"/>
              </w:rPr>
              <w:t>3 - 5 days</w:t>
            </w:r>
          </w:p>
        </w:tc>
        <w:tc>
          <w:tcPr>
            <w:tcW w:w="4536" w:type="dxa"/>
            <w:vAlign w:val="center"/>
          </w:tcPr>
          <w:p w14:paraId="13FAE218" w14:textId="77777777" w:rsidR="00284BF7" w:rsidRPr="00C00575" w:rsidRDefault="003D080A" w:rsidP="00810B7C">
            <w:pPr>
              <w:spacing w:line="240" w:lineRule="auto"/>
              <w:rPr>
                <w:lang w:eastAsia="en-GB"/>
              </w:rPr>
            </w:pPr>
            <w:r w:rsidRPr="00C00575">
              <w:rPr>
                <w:lang w:eastAsia="en-GB"/>
              </w:rPr>
              <w:t>Only performed if clinically indicated and raised WBC in CSF or at the discretion of the Consultant Microbiologist</w:t>
            </w:r>
          </w:p>
          <w:p w14:paraId="1AC0709D" w14:textId="77777777" w:rsidR="0060101D" w:rsidRPr="0060101D" w:rsidRDefault="003D080A" w:rsidP="0060101D">
            <w:pPr>
              <w:suppressAutoHyphens w:val="0"/>
              <w:spacing w:after="0" w:line="300" w:lineRule="atLeast"/>
              <w:rPr>
                <w:rFonts w:asciiTheme="majorHAnsi" w:eastAsia="Times New Roman" w:hAnsiTheme="majorHAnsi" w:cs="Arial"/>
                <w:color w:val="1F1F1F"/>
                <w:lang w:val="en-GB" w:eastAsia="en-GB"/>
              </w:rPr>
            </w:pPr>
            <w:r w:rsidRPr="0060101D">
              <w:rPr>
                <w:rFonts w:asciiTheme="majorHAnsi" w:eastAsia="Times New Roman" w:hAnsiTheme="majorHAnsi" w:cs="Arial"/>
                <w:color w:val="1F1F1F"/>
                <w:lang w:val="en-GB" w:eastAsia="en-GB"/>
              </w:rPr>
              <w:t>Health Services Laboratories</w:t>
            </w:r>
          </w:p>
          <w:p w14:paraId="63ACEBDC" w14:textId="77777777" w:rsidR="001E26FD" w:rsidRDefault="003D080A" w:rsidP="0060101D">
            <w:pPr>
              <w:spacing w:line="240" w:lineRule="auto"/>
              <w:rPr>
                <w:rFonts w:asciiTheme="majorHAnsi" w:hAnsiTheme="majorHAnsi" w:cs="Arial"/>
                <w:color w:val="1F1F1F"/>
                <w:shd w:val="clear" w:color="auto" w:fill="FFFFFF"/>
              </w:rPr>
            </w:pPr>
            <w:r w:rsidRPr="0060101D">
              <w:rPr>
                <w:rFonts w:asciiTheme="majorHAnsi" w:hAnsiTheme="majorHAnsi" w:cs="Arial"/>
                <w:color w:val="1F1F1F"/>
                <w:shd w:val="clear" w:color="auto" w:fill="FFFFFF"/>
              </w:rPr>
              <w:t xml:space="preserve">1 Mabledon Pl, </w:t>
            </w:r>
          </w:p>
          <w:p w14:paraId="7BE132EE" w14:textId="77777777" w:rsidR="001E26FD" w:rsidRDefault="003D080A" w:rsidP="0060101D">
            <w:pPr>
              <w:spacing w:line="240" w:lineRule="auto"/>
              <w:rPr>
                <w:rFonts w:asciiTheme="majorHAnsi" w:hAnsiTheme="majorHAnsi" w:cs="Arial"/>
                <w:color w:val="1F1F1F"/>
                <w:shd w:val="clear" w:color="auto" w:fill="FFFFFF"/>
              </w:rPr>
            </w:pPr>
            <w:r w:rsidRPr="0060101D">
              <w:rPr>
                <w:rFonts w:asciiTheme="majorHAnsi" w:hAnsiTheme="majorHAnsi" w:cs="Arial"/>
                <w:color w:val="1F1F1F"/>
                <w:shd w:val="clear" w:color="auto" w:fill="FFFFFF"/>
              </w:rPr>
              <w:t xml:space="preserve">London </w:t>
            </w:r>
          </w:p>
          <w:p w14:paraId="096BD6C4" w14:textId="77777777" w:rsidR="0060101D" w:rsidRPr="0060101D" w:rsidRDefault="003D080A" w:rsidP="0060101D">
            <w:pPr>
              <w:spacing w:line="240" w:lineRule="auto"/>
              <w:rPr>
                <w:rFonts w:asciiTheme="majorHAnsi" w:hAnsiTheme="majorHAnsi"/>
                <w:lang w:eastAsia="en-GB"/>
              </w:rPr>
            </w:pPr>
            <w:r w:rsidRPr="0060101D">
              <w:rPr>
                <w:rFonts w:asciiTheme="majorHAnsi" w:hAnsiTheme="majorHAnsi" w:cs="Arial"/>
                <w:color w:val="1F1F1F"/>
                <w:shd w:val="clear" w:color="auto" w:fill="FFFFFF"/>
              </w:rPr>
              <w:t>WC1H 9AX</w:t>
            </w:r>
          </w:p>
          <w:p w14:paraId="091ACBE3" w14:textId="77777777" w:rsidR="00284BF7" w:rsidRPr="00C00575" w:rsidRDefault="00284BF7" w:rsidP="00810B7C">
            <w:pPr>
              <w:spacing w:line="240" w:lineRule="auto"/>
              <w:rPr>
                <w:lang w:eastAsia="en-GB"/>
              </w:rPr>
            </w:pPr>
          </w:p>
        </w:tc>
      </w:tr>
      <w:tr w:rsidR="00683965" w14:paraId="4B113205" w14:textId="77777777" w:rsidTr="00C00575">
        <w:tblPrEx>
          <w:tblLook w:val="0000" w:firstRow="0" w:lastRow="0" w:firstColumn="0" w:lastColumn="0" w:noHBand="0" w:noVBand="0"/>
        </w:tblPrEx>
        <w:trPr>
          <w:trHeight w:val="283"/>
        </w:trPr>
        <w:tc>
          <w:tcPr>
            <w:tcW w:w="15593" w:type="dxa"/>
            <w:gridSpan w:val="5"/>
            <w:shd w:val="clear" w:color="auto" w:fill="11316E" w:themeFill="accent1"/>
          </w:tcPr>
          <w:p w14:paraId="4E2A627D" w14:textId="77777777" w:rsidR="00284BF7" w:rsidRPr="00C00575" w:rsidRDefault="003D080A" w:rsidP="00810B7C">
            <w:pPr>
              <w:pStyle w:val="Heading2"/>
              <w:spacing w:line="240" w:lineRule="auto"/>
              <w:rPr>
                <w:rFonts w:ascii="Aileron Light" w:hAnsi="Aileron Light"/>
                <w:color w:val="auto"/>
                <w:sz w:val="20"/>
                <w:szCs w:val="20"/>
              </w:rPr>
            </w:pPr>
            <w:r w:rsidRPr="00C00575">
              <w:rPr>
                <w:rFonts w:ascii="Aileron Light" w:hAnsi="Aileron Light"/>
                <w:color w:val="auto"/>
                <w:sz w:val="20"/>
                <w:szCs w:val="20"/>
              </w:rPr>
              <w:br w:type="page"/>
            </w:r>
            <w:r w:rsidRPr="00C00575">
              <w:rPr>
                <w:rFonts w:ascii="Aileron Light" w:hAnsi="Aileron Light"/>
                <w:color w:val="auto"/>
                <w:sz w:val="20"/>
                <w:szCs w:val="20"/>
              </w:rPr>
              <w:br w:type="page"/>
            </w:r>
            <w:bookmarkStart w:id="1533" w:name="_Toc256000082"/>
            <w:bookmarkStart w:id="1534" w:name="_Toc417743681"/>
            <w:bookmarkStart w:id="1535" w:name="_Toc428450533"/>
            <w:bookmarkStart w:id="1536" w:name="_Toc428451607"/>
            <w:bookmarkStart w:id="1537" w:name="_Toc428523343"/>
            <w:bookmarkStart w:id="1538" w:name="_Toc428820986"/>
            <w:bookmarkStart w:id="1539" w:name="_Toc429637684"/>
            <w:bookmarkStart w:id="1540" w:name="_Toc449595903"/>
            <w:bookmarkStart w:id="1541" w:name="_Toc449596734"/>
            <w:bookmarkStart w:id="1542" w:name="_Toc449602830"/>
            <w:bookmarkStart w:id="1543" w:name="_Toc471373232"/>
            <w:bookmarkStart w:id="1544" w:name="_Toc169010443"/>
            <w:bookmarkStart w:id="1545" w:name="_Toc169011698"/>
            <w:bookmarkStart w:id="1546" w:name="_Toc169012460"/>
            <w:bookmarkStart w:id="1547" w:name="_Toc169079227"/>
            <w:bookmarkStart w:id="1548" w:name="_Toc169081718"/>
            <w:bookmarkStart w:id="1549" w:name="_Toc169084345"/>
            <w:bookmarkStart w:id="1550" w:name="_Toc169084708"/>
            <w:bookmarkStart w:id="1551" w:name="_Toc169094988"/>
            <w:bookmarkStart w:id="1552" w:name="_Toc169096523"/>
            <w:bookmarkStart w:id="1553" w:name="_Toc169096700"/>
            <w:bookmarkStart w:id="1554" w:name="_Toc169097054"/>
            <w:bookmarkStart w:id="1555" w:name="_Toc169097231"/>
            <w:bookmarkStart w:id="1556" w:name="_Toc169097408"/>
            <w:bookmarkStart w:id="1557" w:name="_Toc169097585"/>
            <w:bookmarkStart w:id="1558" w:name="_Toc169097762"/>
            <w:r w:rsidRPr="00C00575">
              <w:rPr>
                <w:rFonts w:ascii="Aileron Light" w:hAnsi="Aileron Light"/>
                <w:color w:val="auto"/>
                <w:sz w:val="20"/>
                <w:szCs w:val="20"/>
              </w:rPr>
              <w:t>Respiratory Tract Infection</w:t>
            </w:r>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p>
        </w:tc>
      </w:tr>
      <w:tr w:rsidR="00683965" w14:paraId="663E74D3" w14:textId="77777777">
        <w:tblPrEx>
          <w:tblLook w:val="0000" w:firstRow="0" w:lastRow="0" w:firstColumn="0" w:lastColumn="0" w:noHBand="0" w:noVBand="0"/>
        </w:tblPrEx>
        <w:tc>
          <w:tcPr>
            <w:tcW w:w="2410" w:type="dxa"/>
            <w:vAlign w:val="center"/>
          </w:tcPr>
          <w:p w14:paraId="6DB8D722" w14:textId="77777777" w:rsidR="00284BF7" w:rsidRPr="00C00575" w:rsidRDefault="003D080A" w:rsidP="00810B7C">
            <w:pPr>
              <w:spacing w:line="240" w:lineRule="auto"/>
              <w:rPr>
                <w:rFonts w:cs="Arial"/>
                <w:b/>
              </w:rPr>
            </w:pPr>
            <w:r w:rsidRPr="00C00575">
              <w:rPr>
                <w:rFonts w:cs="Arial"/>
                <w:b/>
              </w:rPr>
              <w:t>Expectorated Sputum</w:t>
            </w:r>
          </w:p>
          <w:p w14:paraId="67223414" w14:textId="77777777" w:rsidR="00284BF7" w:rsidRPr="00C00575" w:rsidRDefault="003D080A" w:rsidP="00810B7C">
            <w:pPr>
              <w:spacing w:line="240" w:lineRule="auto"/>
              <w:rPr>
                <w:rFonts w:cs="Arial"/>
                <w:b/>
              </w:rPr>
            </w:pPr>
            <w:r w:rsidRPr="00C00575">
              <w:rPr>
                <w:rFonts w:cs="Arial"/>
                <w:b/>
              </w:rPr>
              <w:t>Nasopharyngeal Aspirate</w:t>
            </w:r>
          </w:p>
          <w:p w14:paraId="2634BF81" w14:textId="77777777" w:rsidR="00284BF7" w:rsidRPr="00C00575" w:rsidRDefault="003D080A" w:rsidP="00810B7C">
            <w:pPr>
              <w:spacing w:line="240" w:lineRule="auto"/>
              <w:rPr>
                <w:rFonts w:cs="Arial"/>
                <w:b/>
              </w:rPr>
            </w:pPr>
            <w:r w:rsidRPr="00C00575">
              <w:rPr>
                <w:rFonts w:cs="Arial"/>
                <w:b/>
              </w:rPr>
              <w:t>Bronchial Aspirate</w:t>
            </w:r>
          </w:p>
        </w:tc>
        <w:tc>
          <w:tcPr>
            <w:tcW w:w="1985" w:type="dxa"/>
            <w:vAlign w:val="center"/>
          </w:tcPr>
          <w:p w14:paraId="50A38257" w14:textId="77777777" w:rsidR="00284BF7" w:rsidRPr="00C00575" w:rsidRDefault="003D080A" w:rsidP="00810B7C">
            <w:pPr>
              <w:spacing w:line="240" w:lineRule="auto"/>
              <w:rPr>
                <w:rFonts w:cs="Arial"/>
              </w:rPr>
            </w:pPr>
            <w:r w:rsidRPr="00C00575">
              <w:rPr>
                <w:rFonts w:cs="Arial"/>
              </w:rPr>
              <w:t>Culture and sensitivity</w:t>
            </w:r>
          </w:p>
        </w:tc>
        <w:tc>
          <w:tcPr>
            <w:tcW w:w="2977" w:type="dxa"/>
            <w:vAlign w:val="center"/>
          </w:tcPr>
          <w:p w14:paraId="2BCC3293" w14:textId="77777777" w:rsidR="00284BF7" w:rsidRPr="00C00575" w:rsidRDefault="003D080A" w:rsidP="00810B7C">
            <w:pPr>
              <w:spacing w:line="240" w:lineRule="auto"/>
              <w:rPr>
                <w:rFonts w:cs="Arial"/>
              </w:rPr>
            </w:pPr>
            <w:r w:rsidRPr="00C00575">
              <w:rPr>
                <w:rFonts w:cs="Arial"/>
              </w:rPr>
              <w:t>Sterile 60ml universal container</w:t>
            </w:r>
          </w:p>
        </w:tc>
        <w:tc>
          <w:tcPr>
            <w:tcW w:w="3685" w:type="dxa"/>
            <w:vAlign w:val="center"/>
          </w:tcPr>
          <w:p w14:paraId="53BD0B9D" w14:textId="77777777" w:rsidR="00284BF7" w:rsidRPr="00C00575" w:rsidRDefault="003D080A" w:rsidP="00810B7C">
            <w:pPr>
              <w:spacing w:line="240" w:lineRule="auto"/>
              <w:jc w:val="center"/>
              <w:rPr>
                <w:rFonts w:cs="Arial"/>
              </w:rPr>
            </w:pPr>
            <w:r w:rsidRPr="00C00575">
              <w:rPr>
                <w:rFonts w:cs="Arial"/>
              </w:rPr>
              <w:t>7 days</w:t>
            </w:r>
          </w:p>
        </w:tc>
        <w:tc>
          <w:tcPr>
            <w:tcW w:w="4536" w:type="dxa"/>
            <w:vAlign w:val="center"/>
          </w:tcPr>
          <w:p w14:paraId="16737A8D" w14:textId="77777777" w:rsidR="00284BF7" w:rsidRPr="00C00575" w:rsidRDefault="003D080A" w:rsidP="00810B7C">
            <w:pPr>
              <w:spacing w:line="240" w:lineRule="auto"/>
              <w:rPr>
                <w:rFonts w:cs="Arial"/>
              </w:rPr>
            </w:pPr>
            <w:r w:rsidRPr="00C00575">
              <w:rPr>
                <w:rFonts w:cs="Arial"/>
              </w:rPr>
              <w:t>Do not send specimens in “trap” containers</w:t>
            </w:r>
          </w:p>
          <w:p w14:paraId="67313801" w14:textId="77777777" w:rsidR="00284BF7" w:rsidRPr="00C00575" w:rsidRDefault="003D080A" w:rsidP="00810B7C">
            <w:pPr>
              <w:spacing w:line="240" w:lineRule="auto"/>
              <w:rPr>
                <w:rFonts w:cs="Arial"/>
              </w:rPr>
            </w:pPr>
            <w:r w:rsidRPr="00C00575">
              <w:rPr>
                <w:rFonts w:cs="Arial"/>
              </w:rPr>
              <w:t>Salivary samples are not suitable.</w:t>
            </w:r>
          </w:p>
        </w:tc>
      </w:tr>
      <w:tr w:rsidR="00683965" w14:paraId="2A1A6FB0" w14:textId="77777777">
        <w:tblPrEx>
          <w:tblLook w:val="0000" w:firstRow="0" w:lastRow="0" w:firstColumn="0" w:lastColumn="0" w:noHBand="0" w:noVBand="0"/>
        </w:tblPrEx>
        <w:tc>
          <w:tcPr>
            <w:tcW w:w="2410" w:type="dxa"/>
            <w:vAlign w:val="center"/>
          </w:tcPr>
          <w:p w14:paraId="0514A32A" w14:textId="77777777" w:rsidR="00284BF7" w:rsidRPr="00C00575" w:rsidRDefault="003D080A" w:rsidP="00810B7C">
            <w:pPr>
              <w:spacing w:line="240" w:lineRule="auto"/>
              <w:rPr>
                <w:rFonts w:cs="Arial"/>
                <w:b/>
              </w:rPr>
            </w:pPr>
            <w:r w:rsidRPr="00C00575">
              <w:rPr>
                <w:rFonts w:cs="Arial"/>
                <w:b/>
              </w:rPr>
              <w:t>Expectorated Sputum</w:t>
            </w:r>
          </w:p>
          <w:p w14:paraId="03C433F0" w14:textId="77777777" w:rsidR="00284BF7" w:rsidRPr="00C00575" w:rsidRDefault="003D080A" w:rsidP="00810B7C">
            <w:pPr>
              <w:spacing w:line="240" w:lineRule="auto"/>
              <w:rPr>
                <w:rFonts w:cs="Arial"/>
                <w:b/>
              </w:rPr>
            </w:pPr>
            <w:r w:rsidRPr="00C00575">
              <w:rPr>
                <w:rFonts w:cs="Arial"/>
                <w:b/>
              </w:rPr>
              <w:t>Nasopharyngeal Aspirate</w:t>
            </w:r>
          </w:p>
          <w:p w14:paraId="19094213" w14:textId="77777777" w:rsidR="00284BF7" w:rsidRPr="00C00575" w:rsidRDefault="003D080A" w:rsidP="00810B7C">
            <w:pPr>
              <w:spacing w:line="240" w:lineRule="auto"/>
              <w:rPr>
                <w:rFonts w:cs="Arial"/>
                <w:b/>
              </w:rPr>
            </w:pPr>
            <w:r w:rsidRPr="00C00575">
              <w:rPr>
                <w:rFonts w:cs="Arial"/>
                <w:b/>
              </w:rPr>
              <w:t>Bronchial Aspirate</w:t>
            </w:r>
          </w:p>
          <w:p w14:paraId="13389C1C" w14:textId="77777777" w:rsidR="00284BF7" w:rsidRPr="00C00575" w:rsidRDefault="003D080A" w:rsidP="00810B7C">
            <w:pPr>
              <w:spacing w:line="240" w:lineRule="auto"/>
              <w:rPr>
                <w:rFonts w:cs="Arial"/>
                <w:b/>
              </w:rPr>
            </w:pPr>
            <w:r w:rsidRPr="00C00575">
              <w:rPr>
                <w:rFonts w:cs="Arial"/>
                <w:b/>
              </w:rPr>
              <w:t>Pleural fluid</w:t>
            </w:r>
          </w:p>
        </w:tc>
        <w:tc>
          <w:tcPr>
            <w:tcW w:w="1985" w:type="dxa"/>
            <w:vAlign w:val="center"/>
          </w:tcPr>
          <w:p w14:paraId="7DC9A367" w14:textId="77777777" w:rsidR="00284BF7" w:rsidRPr="00C00575" w:rsidRDefault="003D080A" w:rsidP="00810B7C">
            <w:pPr>
              <w:spacing w:line="240" w:lineRule="auto"/>
              <w:rPr>
                <w:rFonts w:cs="Arial"/>
              </w:rPr>
            </w:pPr>
            <w:r w:rsidRPr="00C00575">
              <w:rPr>
                <w:rFonts w:cs="Arial"/>
              </w:rPr>
              <w:t xml:space="preserve">Auramine Phenol stain, culture and sensitivity for </w:t>
            </w:r>
            <w:r w:rsidRPr="00C00575">
              <w:rPr>
                <w:rFonts w:cs="Arial"/>
                <w:i/>
                <w:iCs/>
              </w:rPr>
              <w:t>Mycobacterium</w:t>
            </w:r>
            <w:r w:rsidRPr="00C00575">
              <w:rPr>
                <w:rFonts w:cs="Arial"/>
              </w:rPr>
              <w:t xml:space="preserve"> spp.</w:t>
            </w:r>
          </w:p>
        </w:tc>
        <w:tc>
          <w:tcPr>
            <w:tcW w:w="2977" w:type="dxa"/>
            <w:vAlign w:val="center"/>
          </w:tcPr>
          <w:p w14:paraId="3B8EA054" w14:textId="77777777" w:rsidR="00284BF7" w:rsidRPr="00C00575" w:rsidRDefault="003D080A" w:rsidP="00810B7C">
            <w:pPr>
              <w:spacing w:line="240" w:lineRule="auto"/>
              <w:rPr>
                <w:rFonts w:cs="Arial"/>
              </w:rPr>
            </w:pPr>
            <w:r w:rsidRPr="00C00575">
              <w:rPr>
                <w:rFonts w:cs="Arial"/>
              </w:rPr>
              <w:t>Sterile 60ml universal container</w:t>
            </w:r>
          </w:p>
        </w:tc>
        <w:tc>
          <w:tcPr>
            <w:tcW w:w="3685" w:type="dxa"/>
            <w:vAlign w:val="center"/>
          </w:tcPr>
          <w:p w14:paraId="69A97E5F" w14:textId="77777777" w:rsidR="00284BF7" w:rsidRPr="00C00575" w:rsidRDefault="003D080A" w:rsidP="00810B7C">
            <w:pPr>
              <w:spacing w:line="240" w:lineRule="auto"/>
              <w:jc w:val="center"/>
              <w:rPr>
                <w:rFonts w:cs="Arial"/>
              </w:rPr>
            </w:pPr>
            <w:r w:rsidRPr="00C00575">
              <w:rPr>
                <w:rFonts w:cs="Arial"/>
              </w:rPr>
              <w:t>Microscopy: 1 - 2 days</w:t>
            </w:r>
          </w:p>
          <w:p w14:paraId="2661E3C5" w14:textId="77777777" w:rsidR="00284BF7" w:rsidRPr="00C00575" w:rsidRDefault="003D080A" w:rsidP="00810B7C">
            <w:pPr>
              <w:spacing w:line="240" w:lineRule="auto"/>
              <w:jc w:val="center"/>
              <w:rPr>
                <w:rFonts w:cs="Arial"/>
              </w:rPr>
            </w:pPr>
            <w:r w:rsidRPr="00C00575">
              <w:rPr>
                <w:rFonts w:cs="Arial"/>
              </w:rPr>
              <w:t>Culture: up to 6 weeks</w:t>
            </w:r>
          </w:p>
          <w:p w14:paraId="146BCD91" w14:textId="77777777" w:rsidR="00284BF7" w:rsidRPr="00C00575" w:rsidRDefault="003D080A" w:rsidP="00810B7C">
            <w:pPr>
              <w:spacing w:line="240" w:lineRule="auto"/>
              <w:jc w:val="center"/>
              <w:rPr>
                <w:rFonts w:cs="Arial"/>
              </w:rPr>
            </w:pPr>
            <w:r w:rsidRPr="00C00575">
              <w:rPr>
                <w:rFonts w:cs="Arial"/>
              </w:rPr>
              <w:t>If negative – this may be extended if liquid culture contamination occurs</w:t>
            </w:r>
          </w:p>
        </w:tc>
        <w:tc>
          <w:tcPr>
            <w:tcW w:w="4536" w:type="dxa"/>
            <w:vAlign w:val="center"/>
          </w:tcPr>
          <w:p w14:paraId="06B9F4B8" w14:textId="77777777" w:rsidR="00284BF7" w:rsidRPr="00C00575" w:rsidRDefault="003D080A" w:rsidP="00810B7C">
            <w:pPr>
              <w:spacing w:line="240" w:lineRule="auto"/>
              <w:rPr>
                <w:rFonts w:cs="Arial"/>
              </w:rPr>
            </w:pPr>
            <w:r w:rsidRPr="00C00575">
              <w:rPr>
                <w:rFonts w:cs="Arial"/>
              </w:rPr>
              <w:t>Do not send specimens in “trap” containers</w:t>
            </w:r>
          </w:p>
          <w:p w14:paraId="26EDDD6F" w14:textId="77777777" w:rsidR="00284BF7" w:rsidRPr="00C00575" w:rsidRDefault="003D080A" w:rsidP="00810B7C">
            <w:pPr>
              <w:spacing w:line="240" w:lineRule="auto"/>
              <w:rPr>
                <w:rFonts w:cs="Arial"/>
              </w:rPr>
            </w:pPr>
            <w:r w:rsidRPr="00C00575">
              <w:rPr>
                <w:rFonts w:cs="Arial"/>
              </w:rPr>
              <w:t>Salivary samples are not suitable.</w:t>
            </w:r>
          </w:p>
          <w:p w14:paraId="0E54B3B5" w14:textId="77777777" w:rsidR="00284BF7" w:rsidRPr="00C00575" w:rsidRDefault="003D080A" w:rsidP="00810B7C">
            <w:pPr>
              <w:spacing w:line="240" w:lineRule="auto"/>
              <w:rPr>
                <w:rFonts w:cs="Arial"/>
              </w:rPr>
            </w:pPr>
            <w:r w:rsidRPr="00C00575">
              <w:rPr>
                <w:rFonts w:cs="Arial"/>
              </w:rPr>
              <w:t>Referred to Mycobacterium reference laboratory</w:t>
            </w:r>
          </w:p>
          <w:p w14:paraId="627EEC10" w14:textId="77777777" w:rsidR="00284BF7" w:rsidRPr="00C00575" w:rsidRDefault="003D080A" w:rsidP="00810B7C">
            <w:pPr>
              <w:spacing w:line="240" w:lineRule="auto"/>
              <w:rPr>
                <w:rFonts w:cs="Arial"/>
              </w:rPr>
            </w:pPr>
            <w:r w:rsidRPr="00C00575">
              <w:rPr>
                <w:rFonts w:cs="Arial"/>
              </w:rPr>
              <w:t>Colindale UKHSA</w:t>
            </w:r>
          </w:p>
          <w:p w14:paraId="3A32FC54" w14:textId="77777777" w:rsidR="00284BF7" w:rsidRPr="00C00575" w:rsidRDefault="003D080A" w:rsidP="00810B7C">
            <w:pPr>
              <w:spacing w:line="240" w:lineRule="auto"/>
              <w:rPr>
                <w:rFonts w:cs="Arial"/>
              </w:rPr>
            </w:pPr>
            <w:r w:rsidRPr="00C00575">
              <w:rPr>
                <w:rFonts w:cs="Arial"/>
              </w:rPr>
              <w:t>61 Colindale Avenue</w:t>
            </w:r>
          </w:p>
          <w:p w14:paraId="5106E62D" w14:textId="77777777" w:rsidR="00284BF7" w:rsidRPr="00C00575" w:rsidRDefault="003D080A" w:rsidP="00810B7C">
            <w:pPr>
              <w:spacing w:line="240" w:lineRule="auto"/>
              <w:rPr>
                <w:rFonts w:cs="Arial"/>
              </w:rPr>
            </w:pPr>
            <w:r w:rsidRPr="00C00575">
              <w:rPr>
                <w:rFonts w:cs="Arial"/>
              </w:rPr>
              <w:t>London</w:t>
            </w:r>
          </w:p>
          <w:p w14:paraId="10B92704" w14:textId="77777777" w:rsidR="00284BF7" w:rsidRPr="00C00575" w:rsidRDefault="003D080A" w:rsidP="00810B7C">
            <w:pPr>
              <w:spacing w:line="240" w:lineRule="auto"/>
              <w:rPr>
                <w:rFonts w:cs="Arial"/>
              </w:rPr>
            </w:pPr>
            <w:r w:rsidRPr="00C00575">
              <w:rPr>
                <w:rFonts w:cs="Arial"/>
              </w:rPr>
              <w:t>NW9 5HT</w:t>
            </w:r>
          </w:p>
        </w:tc>
      </w:tr>
      <w:tr w:rsidR="00683965" w14:paraId="3BA89247" w14:textId="77777777">
        <w:tblPrEx>
          <w:tblLook w:val="0000" w:firstRow="0" w:lastRow="0" w:firstColumn="0" w:lastColumn="0" w:noHBand="0" w:noVBand="0"/>
        </w:tblPrEx>
        <w:tc>
          <w:tcPr>
            <w:tcW w:w="2410" w:type="dxa"/>
            <w:vAlign w:val="center"/>
          </w:tcPr>
          <w:p w14:paraId="533B855C" w14:textId="77777777" w:rsidR="00284BF7" w:rsidRPr="00C00575" w:rsidRDefault="003D080A" w:rsidP="00810B7C">
            <w:pPr>
              <w:spacing w:line="240" w:lineRule="auto"/>
              <w:rPr>
                <w:rFonts w:cs="Arial"/>
                <w:b/>
              </w:rPr>
            </w:pPr>
            <w:r w:rsidRPr="00C00575">
              <w:rPr>
                <w:rFonts w:cs="Arial"/>
                <w:b/>
              </w:rPr>
              <w:t>Nasopharyngeal Aspirate</w:t>
            </w:r>
          </w:p>
        </w:tc>
        <w:tc>
          <w:tcPr>
            <w:tcW w:w="1985" w:type="dxa"/>
            <w:vAlign w:val="center"/>
          </w:tcPr>
          <w:p w14:paraId="2D77ECC5" w14:textId="77777777" w:rsidR="00284BF7" w:rsidRPr="00C00575" w:rsidRDefault="003D080A" w:rsidP="00810B7C">
            <w:pPr>
              <w:spacing w:line="240" w:lineRule="auto"/>
              <w:rPr>
                <w:rFonts w:cs="Arial"/>
              </w:rPr>
            </w:pPr>
            <w:r w:rsidRPr="00C00575">
              <w:rPr>
                <w:rFonts w:cs="Arial"/>
              </w:rPr>
              <w:t>Respiratory Viral Screen inc. RSV</w:t>
            </w:r>
          </w:p>
        </w:tc>
        <w:tc>
          <w:tcPr>
            <w:tcW w:w="2977" w:type="dxa"/>
            <w:vAlign w:val="center"/>
          </w:tcPr>
          <w:p w14:paraId="6CC30CF1" w14:textId="77777777" w:rsidR="00284BF7" w:rsidRPr="00C00575" w:rsidRDefault="003D080A" w:rsidP="00810B7C">
            <w:pPr>
              <w:spacing w:line="240" w:lineRule="auto"/>
              <w:rPr>
                <w:rFonts w:cs="Arial"/>
              </w:rPr>
            </w:pPr>
            <w:r w:rsidRPr="00C00575">
              <w:rPr>
                <w:rFonts w:cs="Arial"/>
              </w:rPr>
              <w:t>Sterile 60ml universal container</w:t>
            </w:r>
          </w:p>
        </w:tc>
        <w:tc>
          <w:tcPr>
            <w:tcW w:w="3685" w:type="dxa"/>
            <w:vAlign w:val="center"/>
          </w:tcPr>
          <w:p w14:paraId="11D46F6B" w14:textId="77777777" w:rsidR="00284BF7" w:rsidRPr="00C00575" w:rsidRDefault="003D080A" w:rsidP="00810B7C">
            <w:pPr>
              <w:spacing w:line="240" w:lineRule="auto"/>
              <w:jc w:val="center"/>
              <w:rPr>
                <w:rFonts w:cs="Arial"/>
              </w:rPr>
            </w:pPr>
            <w:r w:rsidRPr="00C00575">
              <w:rPr>
                <w:rFonts w:cs="Arial"/>
              </w:rPr>
              <w:t>Sample will be tested by PCR. All positive results will be telephoned when available</w:t>
            </w:r>
          </w:p>
        </w:tc>
        <w:tc>
          <w:tcPr>
            <w:tcW w:w="4536" w:type="dxa"/>
            <w:vAlign w:val="center"/>
          </w:tcPr>
          <w:p w14:paraId="1DC304B6" w14:textId="77777777" w:rsidR="00284BF7" w:rsidRPr="00C00575" w:rsidRDefault="003D080A" w:rsidP="00810B7C">
            <w:pPr>
              <w:spacing w:line="240" w:lineRule="auto"/>
              <w:rPr>
                <w:rFonts w:cs="Arial"/>
              </w:rPr>
            </w:pPr>
            <w:r w:rsidRPr="00C00575">
              <w:rPr>
                <w:rFonts w:cs="Arial"/>
              </w:rPr>
              <w:t>Expel the sample from the NG tube into the container before sending</w:t>
            </w:r>
          </w:p>
          <w:p w14:paraId="5D986D5E" w14:textId="77777777" w:rsidR="00284BF7" w:rsidRPr="00C00575" w:rsidRDefault="003D080A" w:rsidP="00810B7C">
            <w:pPr>
              <w:spacing w:line="240" w:lineRule="auto"/>
              <w:rPr>
                <w:rFonts w:cs="Arial"/>
              </w:rPr>
            </w:pPr>
            <w:r w:rsidRPr="00C00575">
              <w:rPr>
                <w:rFonts w:cs="Arial"/>
              </w:rPr>
              <w:t>Sputum is not a suitable specimen</w:t>
            </w:r>
          </w:p>
        </w:tc>
      </w:tr>
      <w:tr w:rsidR="00683965" w14:paraId="7CE2BE5D" w14:textId="77777777">
        <w:tblPrEx>
          <w:tblLook w:val="0000" w:firstRow="0" w:lastRow="0" w:firstColumn="0" w:lastColumn="0" w:noHBand="0" w:noVBand="0"/>
        </w:tblPrEx>
        <w:tc>
          <w:tcPr>
            <w:tcW w:w="2410" w:type="dxa"/>
            <w:vAlign w:val="center"/>
          </w:tcPr>
          <w:p w14:paraId="4D00938C" w14:textId="77777777" w:rsidR="00284BF7" w:rsidRPr="00C00575" w:rsidRDefault="003D080A" w:rsidP="00810B7C">
            <w:pPr>
              <w:spacing w:line="240" w:lineRule="auto"/>
              <w:rPr>
                <w:rFonts w:cs="Arial"/>
                <w:b/>
              </w:rPr>
            </w:pPr>
            <w:r w:rsidRPr="00C00575">
              <w:rPr>
                <w:rFonts w:cs="Arial"/>
                <w:b/>
              </w:rPr>
              <w:t>Pleural Fluid</w:t>
            </w:r>
          </w:p>
        </w:tc>
        <w:tc>
          <w:tcPr>
            <w:tcW w:w="1985" w:type="dxa"/>
            <w:vAlign w:val="center"/>
          </w:tcPr>
          <w:p w14:paraId="2A292EF6" w14:textId="77777777" w:rsidR="00284BF7" w:rsidRPr="00C00575" w:rsidRDefault="003D080A" w:rsidP="00810B7C">
            <w:pPr>
              <w:spacing w:line="240" w:lineRule="auto"/>
              <w:rPr>
                <w:rFonts w:cs="Arial"/>
              </w:rPr>
            </w:pPr>
            <w:r w:rsidRPr="00C00575">
              <w:rPr>
                <w:rFonts w:cs="Arial"/>
              </w:rPr>
              <w:t>Gram stain</w:t>
            </w:r>
          </w:p>
          <w:p w14:paraId="08FB69B0" w14:textId="77777777" w:rsidR="00284BF7" w:rsidRPr="00C00575" w:rsidRDefault="003D080A" w:rsidP="00810B7C">
            <w:pPr>
              <w:spacing w:line="240" w:lineRule="auto"/>
              <w:rPr>
                <w:rFonts w:cs="Arial"/>
              </w:rPr>
            </w:pPr>
            <w:r w:rsidRPr="00C00575">
              <w:rPr>
                <w:rFonts w:cs="Arial"/>
              </w:rPr>
              <w:t>Culture and sensitivity</w:t>
            </w:r>
          </w:p>
        </w:tc>
        <w:tc>
          <w:tcPr>
            <w:tcW w:w="2977" w:type="dxa"/>
            <w:vAlign w:val="center"/>
          </w:tcPr>
          <w:p w14:paraId="30124201" w14:textId="77777777" w:rsidR="00284BF7" w:rsidRPr="00C00575" w:rsidRDefault="003D080A" w:rsidP="00810B7C">
            <w:pPr>
              <w:spacing w:line="240" w:lineRule="auto"/>
              <w:rPr>
                <w:rFonts w:cs="Arial"/>
              </w:rPr>
            </w:pPr>
            <w:r w:rsidRPr="00C00575">
              <w:rPr>
                <w:rFonts w:cs="Arial"/>
              </w:rPr>
              <w:t>Sterile 30ml universal container (white top)</w:t>
            </w:r>
          </w:p>
        </w:tc>
        <w:tc>
          <w:tcPr>
            <w:tcW w:w="3685" w:type="dxa"/>
            <w:vAlign w:val="center"/>
          </w:tcPr>
          <w:p w14:paraId="477AFBA0" w14:textId="77777777" w:rsidR="00284BF7" w:rsidRPr="00C00575" w:rsidRDefault="003D080A" w:rsidP="00810B7C">
            <w:pPr>
              <w:spacing w:line="240" w:lineRule="auto"/>
              <w:jc w:val="center"/>
              <w:rPr>
                <w:rFonts w:cs="Arial"/>
              </w:rPr>
            </w:pPr>
            <w:r w:rsidRPr="00C00575">
              <w:rPr>
                <w:rFonts w:cs="Arial"/>
              </w:rPr>
              <w:t>Microscopy:</w:t>
            </w:r>
          </w:p>
          <w:p w14:paraId="54140C1B" w14:textId="77777777" w:rsidR="00284BF7" w:rsidRPr="00C00575" w:rsidRDefault="003D080A" w:rsidP="00810B7C">
            <w:pPr>
              <w:spacing w:line="240" w:lineRule="auto"/>
              <w:jc w:val="center"/>
              <w:rPr>
                <w:rFonts w:cs="Arial"/>
              </w:rPr>
            </w:pPr>
            <w:r w:rsidRPr="00C00575">
              <w:rPr>
                <w:rFonts w:cs="Arial"/>
              </w:rPr>
              <w:t>Result available 1 - 2 days but reported on completion of culture. Abnormal microscopy results telephoned</w:t>
            </w:r>
          </w:p>
          <w:p w14:paraId="20213FA0" w14:textId="77777777" w:rsidR="00284BF7" w:rsidRPr="00C00575" w:rsidRDefault="003D080A" w:rsidP="00810B7C">
            <w:pPr>
              <w:spacing w:line="240" w:lineRule="auto"/>
              <w:jc w:val="center"/>
              <w:rPr>
                <w:rFonts w:cs="Arial"/>
              </w:rPr>
            </w:pPr>
            <w:r w:rsidRPr="00C00575">
              <w:rPr>
                <w:rFonts w:cs="Arial"/>
              </w:rPr>
              <w:t>Culture:</w:t>
            </w:r>
          </w:p>
          <w:p w14:paraId="3692B278" w14:textId="77777777" w:rsidR="00284BF7" w:rsidRPr="00C00575" w:rsidRDefault="003D080A" w:rsidP="00810B7C">
            <w:pPr>
              <w:spacing w:line="240" w:lineRule="auto"/>
              <w:jc w:val="center"/>
              <w:rPr>
                <w:rFonts w:cs="Arial"/>
              </w:rPr>
            </w:pPr>
            <w:r w:rsidRPr="00C00575">
              <w:rPr>
                <w:rFonts w:cs="Arial"/>
              </w:rPr>
              <w:t>2 - 6 days</w:t>
            </w:r>
          </w:p>
        </w:tc>
        <w:tc>
          <w:tcPr>
            <w:tcW w:w="4536" w:type="dxa"/>
            <w:vAlign w:val="center"/>
          </w:tcPr>
          <w:p w14:paraId="34D57B2A" w14:textId="77777777" w:rsidR="00284BF7" w:rsidRPr="00C00575" w:rsidRDefault="003D080A" w:rsidP="00810B7C">
            <w:pPr>
              <w:spacing w:line="240" w:lineRule="auto"/>
              <w:rPr>
                <w:rFonts w:cs="Arial"/>
              </w:rPr>
            </w:pPr>
            <w:r w:rsidRPr="00C00575">
              <w:rPr>
                <w:rFonts w:cs="Arial"/>
              </w:rPr>
              <w:t>Due to Health and Safety regulations it is not possible to perform white cell counts.</w:t>
            </w:r>
          </w:p>
        </w:tc>
      </w:tr>
      <w:tr w:rsidR="00683965" w14:paraId="78A41B03" w14:textId="77777777">
        <w:tblPrEx>
          <w:tblLook w:val="0000" w:firstRow="0" w:lastRow="0" w:firstColumn="0" w:lastColumn="0" w:noHBand="0" w:noVBand="0"/>
        </w:tblPrEx>
        <w:tc>
          <w:tcPr>
            <w:tcW w:w="2410" w:type="dxa"/>
            <w:vAlign w:val="center"/>
          </w:tcPr>
          <w:p w14:paraId="21ADFA43" w14:textId="77777777" w:rsidR="00284BF7" w:rsidRPr="00C00575" w:rsidRDefault="003D080A" w:rsidP="00810B7C">
            <w:pPr>
              <w:spacing w:line="240" w:lineRule="auto"/>
              <w:rPr>
                <w:rFonts w:cs="Arial"/>
                <w:b/>
              </w:rPr>
            </w:pPr>
            <w:r w:rsidRPr="00C00575">
              <w:rPr>
                <w:rFonts w:cs="Arial"/>
                <w:b/>
              </w:rPr>
              <w:t>Urine</w:t>
            </w:r>
          </w:p>
        </w:tc>
        <w:tc>
          <w:tcPr>
            <w:tcW w:w="1985" w:type="dxa"/>
            <w:vAlign w:val="center"/>
          </w:tcPr>
          <w:p w14:paraId="2A669536" w14:textId="77777777" w:rsidR="00284BF7" w:rsidRPr="00C00575" w:rsidRDefault="003D080A" w:rsidP="00810B7C">
            <w:pPr>
              <w:spacing w:line="240" w:lineRule="auto"/>
              <w:rPr>
                <w:rFonts w:cs="Arial"/>
              </w:rPr>
            </w:pPr>
            <w:r w:rsidRPr="00C00575">
              <w:rPr>
                <w:rFonts w:cs="Arial"/>
              </w:rPr>
              <w:t>Legionella pneumophila/Strept. pneumoniae antigen detection</w:t>
            </w:r>
          </w:p>
        </w:tc>
        <w:tc>
          <w:tcPr>
            <w:tcW w:w="2977" w:type="dxa"/>
            <w:vAlign w:val="center"/>
          </w:tcPr>
          <w:p w14:paraId="3C770D49" w14:textId="77777777" w:rsidR="00284BF7" w:rsidRPr="00C00575" w:rsidRDefault="003D080A" w:rsidP="00810B7C">
            <w:pPr>
              <w:spacing w:line="240" w:lineRule="auto"/>
              <w:rPr>
                <w:rFonts w:cs="Arial"/>
              </w:rPr>
            </w:pPr>
            <w:r w:rsidRPr="00C00575">
              <w:rPr>
                <w:rFonts w:cs="Arial"/>
              </w:rPr>
              <w:t>Sterile 30ml universal container (white top).</w:t>
            </w:r>
          </w:p>
        </w:tc>
        <w:tc>
          <w:tcPr>
            <w:tcW w:w="3685" w:type="dxa"/>
            <w:vAlign w:val="center"/>
          </w:tcPr>
          <w:p w14:paraId="3E458D1A" w14:textId="77777777" w:rsidR="00284BF7" w:rsidRPr="00C00575" w:rsidRDefault="003D080A" w:rsidP="00810B7C">
            <w:pPr>
              <w:spacing w:line="240" w:lineRule="auto"/>
              <w:jc w:val="center"/>
              <w:rPr>
                <w:rFonts w:cs="Arial"/>
              </w:rPr>
            </w:pPr>
            <w:r w:rsidRPr="00C00575">
              <w:rPr>
                <w:rFonts w:cs="Arial"/>
              </w:rPr>
              <w:t>&lt;24 hours</w:t>
            </w:r>
          </w:p>
        </w:tc>
        <w:tc>
          <w:tcPr>
            <w:tcW w:w="4536" w:type="dxa"/>
            <w:vAlign w:val="center"/>
          </w:tcPr>
          <w:p w14:paraId="0D42E149" w14:textId="77777777" w:rsidR="00284BF7" w:rsidRPr="00C00575" w:rsidRDefault="00284BF7" w:rsidP="00810B7C">
            <w:pPr>
              <w:spacing w:line="240" w:lineRule="auto"/>
              <w:rPr>
                <w:rFonts w:cs="Arial"/>
              </w:rPr>
            </w:pPr>
          </w:p>
          <w:p w14:paraId="59C961E5" w14:textId="77777777" w:rsidR="00284BF7" w:rsidRPr="00C00575" w:rsidRDefault="00284BF7" w:rsidP="00810B7C">
            <w:pPr>
              <w:spacing w:line="240" w:lineRule="auto"/>
              <w:rPr>
                <w:rFonts w:cs="Arial"/>
              </w:rPr>
            </w:pPr>
          </w:p>
          <w:p w14:paraId="1DBD66C2" w14:textId="77777777" w:rsidR="00284BF7" w:rsidRPr="00C00575" w:rsidRDefault="003D080A" w:rsidP="00810B7C">
            <w:pPr>
              <w:spacing w:line="240" w:lineRule="auto"/>
              <w:rPr>
                <w:rFonts w:cs="Arial"/>
              </w:rPr>
            </w:pPr>
            <w:r w:rsidRPr="00C00575">
              <w:rPr>
                <w:rFonts w:cs="Arial"/>
              </w:rPr>
              <w:t>Only processed if full relevant clinical details given</w:t>
            </w:r>
          </w:p>
          <w:p w14:paraId="061BEEC8" w14:textId="77777777" w:rsidR="00284BF7" w:rsidRPr="00C00575" w:rsidRDefault="00284BF7" w:rsidP="00810B7C">
            <w:pPr>
              <w:spacing w:line="240" w:lineRule="auto"/>
              <w:rPr>
                <w:rFonts w:cs="Arial"/>
              </w:rPr>
            </w:pPr>
          </w:p>
        </w:tc>
      </w:tr>
      <w:tr w:rsidR="00683965" w14:paraId="470C641C" w14:textId="77777777">
        <w:tblPrEx>
          <w:tblLook w:val="0000" w:firstRow="0" w:lastRow="0" w:firstColumn="0" w:lastColumn="0" w:noHBand="0" w:noVBand="0"/>
        </w:tblPrEx>
        <w:tc>
          <w:tcPr>
            <w:tcW w:w="2410" w:type="dxa"/>
            <w:vAlign w:val="center"/>
          </w:tcPr>
          <w:p w14:paraId="4AAD304F" w14:textId="77777777" w:rsidR="00284BF7" w:rsidRPr="00C00575" w:rsidRDefault="003D080A" w:rsidP="00810B7C">
            <w:pPr>
              <w:spacing w:line="240" w:lineRule="auto"/>
              <w:rPr>
                <w:rFonts w:cs="Arial"/>
                <w:b/>
              </w:rPr>
            </w:pPr>
            <w:r w:rsidRPr="00C00575">
              <w:rPr>
                <w:rFonts w:cs="Arial"/>
                <w:b/>
              </w:rPr>
              <w:t>Nose and throat</w:t>
            </w:r>
          </w:p>
          <w:p w14:paraId="71232807" w14:textId="77777777" w:rsidR="00284BF7" w:rsidRPr="00C00575" w:rsidRDefault="003D080A" w:rsidP="00810B7C">
            <w:pPr>
              <w:spacing w:line="240" w:lineRule="auto"/>
              <w:rPr>
                <w:rFonts w:cs="Arial"/>
                <w:b/>
              </w:rPr>
            </w:pPr>
            <w:r w:rsidRPr="00C00575">
              <w:rPr>
                <w:rFonts w:cs="Arial"/>
                <w:b/>
              </w:rPr>
              <w:t xml:space="preserve">(Respiratory viral screen/flu screen) </w:t>
            </w:r>
          </w:p>
        </w:tc>
        <w:tc>
          <w:tcPr>
            <w:tcW w:w="1985" w:type="dxa"/>
            <w:vAlign w:val="center"/>
          </w:tcPr>
          <w:p w14:paraId="6CC392DF" w14:textId="77777777" w:rsidR="00284BF7" w:rsidRPr="00C00575" w:rsidRDefault="003D080A" w:rsidP="00810B7C">
            <w:pPr>
              <w:spacing w:line="240" w:lineRule="auto"/>
              <w:rPr>
                <w:rFonts w:cs="Arial"/>
              </w:rPr>
            </w:pPr>
            <w:r w:rsidRPr="00C00575">
              <w:rPr>
                <w:rFonts w:cs="Arial"/>
              </w:rPr>
              <w:t xml:space="preserve">Respiratory PCR including influenza A and B, Parainfluenzae, Rhinovirus, RSV </w:t>
            </w:r>
          </w:p>
          <w:p w14:paraId="25E65872" w14:textId="77777777" w:rsidR="00284BF7" w:rsidRPr="00C00575" w:rsidRDefault="00284BF7" w:rsidP="00810B7C">
            <w:pPr>
              <w:spacing w:line="240" w:lineRule="auto"/>
              <w:rPr>
                <w:rFonts w:cs="Arial"/>
              </w:rPr>
            </w:pPr>
          </w:p>
        </w:tc>
        <w:tc>
          <w:tcPr>
            <w:tcW w:w="2977" w:type="dxa"/>
            <w:vAlign w:val="center"/>
          </w:tcPr>
          <w:p w14:paraId="10DBC264" w14:textId="77777777" w:rsidR="00284BF7" w:rsidRPr="00C00575" w:rsidRDefault="003D080A" w:rsidP="00810B7C">
            <w:pPr>
              <w:spacing w:line="240" w:lineRule="auto"/>
              <w:rPr>
                <w:rFonts w:cs="Arial"/>
              </w:rPr>
            </w:pPr>
            <w:r w:rsidRPr="00C00575">
              <w:rPr>
                <w:rFonts w:cs="Arial"/>
              </w:rPr>
              <w:t>Nose and throat in Viral Transport Media</w:t>
            </w:r>
          </w:p>
        </w:tc>
        <w:tc>
          <w:tcPr>
            <w:tcW w:w="3685" w:type="dxa"/>
            <w:vAlign w:val="center"/>
          </w:tcPr>
          <w:p w14:paraId="59BD39EA" w14:textId="77777777" w:rsidR="00284BF7" w:rsidRPr="00C00575" w:rsidRDefault="003D080A" w:rsidP="00810B7C">
            <w:pPr>
              <w:spacing w:line="240" w:lineRule="auto"/>
              <w:jc w:val="center"/>
              <w:rPr>
                <w:rFonts w:cs="Arial"/>
              </w:rPr>
            </w:pPr>
            <w:r w:rsidRPr="00C00575">
              <w:rPr>
                <w:rFonts w:cs="Arial"/>
              </w:rPr>
              <w:t>&lt;48 hours</w:t>
            </w:r>
          </w:p>
        </w:tc>
        <w:tc>
          <w:tcPr>
            <w:tcW w:w="4536" w:type="dxa"/>
            <w:vAlign w:val="center"/>
          </w:tcPr>
          <w:p w14:paraId="4B6399B4" w14:textId="77777777" w:rsidR="00284BF7" w:rsidRPr="00C00575" w:rsidRDefault="003D080A" w:rsidP="00810B7C">
            <w:pPr>
              <w:spacing w:line="240" w:lineRule="auto"/>
              <w:rPr>
                <w:rFonts w:cs="Arial"/>
              </w:rPr>
            </w:pPr>
            <w:r w:rsidRPr="00C00575">
              <w:rPr>
                <w:rFonts w:cs="Arial"/>
              </w:rPr>
              <w:t>Please note these tests are currently not UKAS ISO 15189:2022 accredited</w:t>
            </w:r>
          </w:p>
        </w:tc>
      </w:tr>
      <w:tr w:rsidR="00683965" w14:paraId="32F3A9D3" w14:textId="77777777">
        <w:tblPrEx>
          <w:tblLook w:val="0000" w:firstRow="0" w:lastRow="0" w:firstColumn="0" w:lastColumn="0" w:noHBand="0" w:noVBand="0"/>
        </w:tblPrEx>
        <w:tc>
          <w:tcPr>
            <w:tcW w:w="2410" w:type="dxa"/>
            <w:vAlign w:val="center"/>
          </w:tcPr>
          <w:p w14:paraId="41695838" w14:textId="77777777" w:rsidR="00284BF7" w:rsidRPr="00C00575" w:rsidRDefault="003D080A" w:rsidP="00810B7C">
            <w:pPr>
              <w:spacing w:line="240" w:lineRule="auto"/>
              <w:rPr>
                <w:b/>
              </w:rPr>
            </w:pPr>
            <w:r w:rsidRPr="00C00575">
              <w:rPr>
                <w:b/>
              </w:rPr>
              <w:t>Throat swab</w:t>
            </w:r>
          </w:p>
        </w:tc>
        <w:tc>
          <w:tcPr>
            <w:tcW w:w="1985" w:type="dxa"/>
            <w:vAlign w:val="center"/>
          </w:tcPr>
          <w:p w14:paraId="016A3237" w14:textId="77777777" w:rsidR="00284BF7" w:rsidRPr="00C00575" w:rsidRDefault="003D080A" w:rsidP="00810B7C">
            <w:pPr>
              <w:spacing w:line="240" w:lineRule="auto"/>
            </w:pPr>
            <w:r w:rsidRPr="00C00575">
              <w:t>Culture and sensitivity for:</w:t>
            </w:r>
          </w:p>
          <w:p w14:paraId="62152199" w14:textId="77777777" w:rsidR="00284BF7" w:rsidRPr="00C00575" w:rsidRDefault="003D080A" w:rsidP="00810B7C">
            <w:pPr>
              <w:spacing w:line="240" w:lineRule="auto"/>
            </w:pPr>
            <w:r w:rsidRPr="00C00575">
              <w:t>Streptococci A,C&amp;G)</w:t>
            </w:r>
          </w:p>
        </w:tc>
        <w:tc>
          <w:tcPr>
            <w:tcW w:w="2977" w:type="dxa"/>
            <w:vAlign w:val="center"/>
          </w:tcPr>
          <w:p w14:paraId="5FB6DE92" w14:textId="77777777" w:rsidR="00284BF7" w:rsidRPr="00C00575" w:rsidRDefault="003D080A" w:rsidP="00810B7C">
            <w:pPr>
              <w:spacing w:line="240" w:lineRule="auto"/>
            </w:pPr>
            <w:r w:rsidRPr="00C00575">
              <w:t>Transport swab (blue top)</w:t>
            </w:r>
          </w:p>
        </w:tc>
        <w:tc>
          <w:tcPr>
            <w:tcW w:w="3685" w:type="dxa"/>
            <w:vAlign w:val="center"/>
          </w:tcPr>
          <w:p w14:paraId="0585733D" w14:textId="77777777" w:rsidR="00284BF7" w:rsidRPr="00C00575" w:rsidRDefault="003D080A" w:rsidP="00810B7C">
            <w:pPr>
              <w:spacing w:line="240" w:lineRule="auto"/>
              <w:jc w:val="center"/>
            </w:pPr>
            <w:r w:rsidRPr="00C00575">
              <w:t>Culture:</w:t>
            </w:r>
          </w:p>
          <w:p w14:paraId="6BA2A9B9" w14:textId="77777777" w:rsidR="00284BF7" w:rsidRPr="00C00575" w:rsidRDefault="003D080A" w:rsidP="00810B7C">
            <w:pPr>
              <w:spacing w:line="240" w:lineRule="auto"/>
              <w:jc w:val="center"/>
            </w:pPr>
            <w:r w:rsidRPr="00C00575">
              <w:t>2 - 4 days</w:t>
            </w:r>
          </w:p>
        </w:tc>
        <w:tc>
          <w:tcPr>
            <w:tcW w:w="4536" w:type="dxa"/>
            <w:vAlign w:val="center"/>
          </w:tcPr>
          <w:p w14:paraId="5A5611BF" w14:textId="77777777" w:rsidR="00284BF7" w:rsidRPr="00C00575" w:rsidRDefault="00284BF7" w:rsidP="00810B7C">
            <w:pPr>
              <w:spacing w:line="240" w:lineRule="auto"/>
            </w:pPr>
          </w:p>
        </w:tc>
      </w:tr>
      <w:tr w:rsidR="00683965" w14:paraId="0B6C3713" w14:textId="77777777">
        <w:tblPrEx>
          <w:tblLook w:val="0000" w:firstRow="0" w:lastRow="0" w:firstColumn="0" w:lastColumn="0" w:noHBand="0" w:noVBand="0"/>
        </w:tblPrEx>
        <w:tc>
          <w:tcPr>
            <w:tcW w:w="2410" w:type="dxa"/>
            <w:vAlign w:val="center"/>
          </w:tcPr>
          <w:p w14:paraId="48C6CA89" w14:textId="77777777" w:rsidR="00284BF7" w:rsidRPr="00C00575" w:rsidRDefault="003D080A" w:rsidP="00810B7C">
            <w:pPr>
              <w:spacing w:line="240" w:lineRule="auto"/>
              <w:rPr>
                <w:b/>
              </w:rPr>
            </w:pPr>
            <w:r w:rsidRPr="00C00575">
              <w:rPr>
                <w:b/>
              </w:rPr>
              <w:t>Throat swab</w:t>
            </w:r>
          </w:p>
        </w:tc>
        <w:tc>
          <w:tcPr>
            <w:tcW w:w="1985" w:type="dxa"/>
            <w:vAlign w:val="center"/>
          </w:tcPr>
          <w:p w14:paraId="0D54BD2B" w14:textId="77777777" w:rsidR="00284BF7" w:rsidRPr="00C00575" w:rsidRDefault="003D080A" w:rsidP="00810B7C">
            <w:pPr>
              <w:spacing w:line="240" w:lineRule="auto"/>
            </w:pPr>
            <w:r w:rsidRPr="00C00575">
              <w:t>Culture and sensitivity for C. diphtheriae</w:t>
            </w:r>
          </w:p>
        </w:tc>
        <w:tc>
          <w:tcPr>
            <w:tcW w:w="2977" w:type="dxa"/>
            <w:vAlign w:val="center"/>
          </w:tcPr>
          <w:p w14:paraId="06E9D478" w14:textId="77777777" w:rsidR="00284BF7" w:rsidRPr="00C00575" w:rsidRDefault="003D080A" w:rsidP="00810B7C">
            <w:pPr>
              <w:spacing w:line="240" w:lineRule="auto"/>
            </w:pPr>
            <w:r w:rsidRPr="00C00575">
              <w:t>Transport swab (blue top)</w:t>
            </w:r>
          </w:p>
        </w:tc>
        <w:tc>
          <w:tcPr>
            <w:tcW w:w="3685" w:type="dxa"/>
            <w:vAlign w:val="center"/>
          </w:tcPr>
          <w:p w14:paraId="5388BBC3" w14:textId="77777777" w:rsidR="00284BF7" w:rsidRPr="00C00575" w:rsidRDefault="003D080A" w:rsidP="00810B7C">
            <w:pPr>
              <w:spacing w:line="240" w:lineRule="auto"/>
              <w:jc w:val="center"/>
            </w:pPr>
            <w:r w:rsidRPr="00C00575">
              <w:t>Culture:</w:t>
            </w:r>
          </w:p>
          <w:p w14:paraId="3F97FC36" w14:textId="77777777" w:rsidR="00284BF7" w:rsidRPr="00C00575" w:rsidRDefault="003D080A" w:rsidP="00810B7C">
            <w:pPr>
              <w:spacing w:line="240" w:lineRule="auto"/>
              <w:jc w:val="center"/>
            </w:pPr>
            <w:r w:rsidRPr="00C00575">
              <w:t>3 - 7 days</w:t>
            </w:r>
          </w:p>
        </w:tc>
        <w:tc>
          <w:tcPr>
            <w:tcW w:w="4536" w:type="dxa"/>
            <w:vAlign w:val="center"/>
          </w:tcPr>
          <w:p w14:paraId="44B36B53" w14:textId="77777777" w:rsidR="00284BF7" w:rsidRPr="00C00575" w:rsidRDefault="003D080A" w:rsidP="00810B7C">
            <w:pPr>
              <w:spacing w:line="240" w:lineRule="auto"/>
            </w:pPr>
            <w:r w:rsidRPr="00C00575">
              <w:t>Referred to</w:t>
            </w:r>
          </w:p>
          <w:p w14:paraId="32292279" w14:textId="77777777" w:rsidR="00284BF7" w:rsidRPr="00C00575" w:rsidRDefault="003D080A" w:rsidP="00810B7C">
            <w:pPr>
              <w:spacing w:line="240" w:lineRule="auto"/>
            </w:pPr>
            <w:r w:rsidRPr="00C00575">
              <w:t>61 Colindale Avenue</w:t>
            </w:r>
          </w:p>
          <w:p w14:paraId="6F1C5532" w14:textId="77777777" w:rsidR="00284BF7" w:rsidRPr="00C00575" w:rsidRDefault="003D080A" w:rsidP="00810B7C">
            <w:pPr>
              <w:spacing w:line="240" w:lineRule="auto"/>
            </w:pPr>
            <w:r w:rsidRPr="00C00575">
              <w:t>London</w:t>
            </w:r>
          </w:p>
          <w:p w14:paraId="2CFD45D1" w14:textId="77777777" w:rsidR="00284BF7" w:rsidRPr="00C00575" w:rsidRDefault="003D080A" w:rsidP="00810B7C">
            <w:pPr>
              <w:spacing w:line="240" w:lineRule="auto"/>
            </w:pPr>
            <w:r w:rsidRPr="00C00575">
              <w:t>NW9 5HT</w:t>
            </w:r>
          </w:p>
        </w:tc>
      </w:tr>
      <w:tr w:rsidR="00683965" w14:paraId="24018713" w14:textId="77777777" w:rsidTr="00C00575">
        <w:tblPrEx>
          <w:tblLook w:val="0000" w:firstRow="0" w:lastRow="0" w:firstColumn="0" w:lastColumn="0" w:noHBand="0" w:noVBand="0"/>
        </w:tblPrEx>
        <w:trPr>
          <w:trHeight w:val="283"/>
        </w:trPr>
        <w:tc>
          <w:tcPr>
            <w:tcW w:w="15593" w:type="dxa"/>
            <w:gridSpan w:val="5"/>
            <w:shd w:val="clear" w:color="auto" w:fill="11316E" w:themeFill="accent1"/>
          </w:tcPr>
          <w:p w14:paraId="518986B4" w14:textId="77777777" w:rsidR="00284BF7" w:rsidRPr="00C00575" w:rsidRDefault="003D080A" w:rsidP="00810B7C">
            <w:pPr>
              <w:spacing w:line="240" w:lineRule="auto"/>
              <w:rPr>
                <w:rFonts w:cs="Arial"/>
              </w:rPr>
            </w:pPr>
            <w:bookmarkStart w:id="1559" w:name="_Toc417743682"/>
            <w:bookmarkStart w:id="1560" w:name="_Toc428450534"/>
            <w:bookmarkStart w:id="1561" w:name="_Toc428451608"/>
            <w:bookmarkStart w:id="1562" w:name="_Toc428523344"/>
            <w:bookmarkStart w:id="1563" w:name="_Toc428820987"/>
            <w:bookmarkStart w:id="1564" w:name="_Toc429637685"/>
            <w:bookmarkStart w:id="1565" w:name="_Toc449595904"/>
            <w:bookmarkStart w:id="1566" w:name="_Toc449596735"/>
            <w:bookmarkStart w:id="1567" w:name="_Toc449602831"/>
            <w:bookmarkStart w:id="1568" w:name="_Toc471373233"/>
            <w:bookmarkStart w:id="1569" w:name="_Toc169010444"/>
            <w:bookmarkStart w:id="1570" w:name="_Toc169011699"/>
            <w:bookmarkStart w:id="1571" w:name="_Toc169012461"/>
            <w:r w:rsidRPr="00C00575">
              <w:rPr>
                <w:b/>
              </w:rPr>
              <w:t>Wound Infection</w:t>
            </w:r>
            <w:bookmarkEnd w:id="1559"/>
            <w:bookmarkEnd w:id="1560"/>
            <w:bookmarkEnd w:id="1561"/>
            <w:bookmarkEnd w:id="1562"/>
            <w:bookmarkEnd w:id="1563"/>
            <w:bookmarkEnd w:id="1564"/>
            <w:bookmarkEnd w:id="1565"/>
            <w:bookmarkEnd w:id="1566"/>
            <w:bookmarkEnd w:id="1567"/>
            <w:bookmarkEnd w:id="1568"/>
            <w:bookmarkEnd w:id="1569"/>
            <w:bookmarkEnd w:id="1570"/>
            <w:bookmarkEnd w:id="1571"/>
          </w:p>
        </w:tc>
      </w:tr>
      <w:tr w:rsidR="00683965" w14:paraId="7D1087EE" w14:textId="77777777">
        <w:tblPrEx>
          <w:tblLook w:val="0000" w:firstRow="0" w:lastRow="0" w:firstColumn="0" w:lastColumn="0" w:noHBand="0" w:noVBand="0"/>
        </w:tblPrEx>
        <w:tc>
          <w:tcPr>
            <w:tcW w:w="2410" w:type="dxa"/>
            <w:vAlign w:val="center"/>
          </w:tcPr>
          <w:p w14:paraId="69A7BC04" w14:textId="77777777" w:rsidR="00284BF7" w:rsidRPr="00C00575" w:rsidRDefault="003D080A" w:rsidP="00810B7C">
            <w:pPr>
              <w:spacing w:line="240" w:lineRule="auto"/>
              <w:rPr>
                <w:rFonts w:cs="Arial"/>
                <w:b/>
              </w:rPr>
            </w:pPr>
            <w:r w:rsidRPr="00C00575">
              <w:rPr>
                <w:rFonts w:cs="Arial"/>
                <w:b/>
              </w:rPr>
              <w:t>Aspirates, bone, pus and tissue</w:t>
            </w:r>
          </w:p>
        </w:tc>
        <w:tc>
          <w:tcPr>
            <w:tcW w:w="1985" w:type="dxa"/>
            <w:vAlign w:val="center"/>
          </w:tcPr>
          <w:p w14:paraId="62E4D6AB" w14:textId="77777777" w:rsidR="00284BF7" w:rsidRPr="00C00575" w:rsidRDefault="003D080A" w:rsidP="00810B7C">
            <w:pPr>
              <w:spacing w:line="240" w:lineRule="auto"/>
              <w:rPr>
                <w:rFonts w:cs="Arial"/>
              </w:rPr>
            </w:pPr>
            <w:r w:rsidRPr="00C00575">
              <w:rPr>
                <w:rFonts w:cs="Arial"/>
              </w:rPr>
              <w:t>Gram stain</w:t>
            </w:r>
          </w:p>
          <w:p w14:paraId="000C4993" w14:textId="77777777" w:rsidR="00284BF7" w:rsidRPr="00C00575" w:rsidRDefault="003D080A" w:rsidP="00810B7C">
            <w:pPr>
              <w:spacing w:line="240" w:lineRule="auto"/>
              <w:rPr>
                <w:rFonts w:cs="Arial"/>
              </w:rPr>
            </w:pPr>
            <w:r w:rsidRPr="00C00575">
              <w:rPr>
                <w:rFonts w:cs="Arial"/>
              </w:rPr>
              <w:t>culture and sensitivity</w:t>
            </w:r>
          </w:p>
        </w:tc>
        <w:tc>
          <w:tcPr>
            <w:tcW w:w="2977" w:type="dxa"/>
            <w:vAlign w:val="center"/>
          </w:tcPr>
          <w:p w14:paraId="726F2BA5" w14:textId="77777777" w:rsidR="00284BF7" w:rsidRPr="00C00575" w:rsidRDefault="003D080A" w:rsidP="00810B7C">
            <w:pPr>
              <w:spacing w:line="240" w:lineRule="auto"/>
              <w:rPr>
                <w:rFonts w:cs="Arial"/>
              </w:rPr>
            </w:pPr>
            <w:r w:rsidRPr="00C00575">
              <w:rPr>
                <w:rFonts w:cs="Arial"/>
              </w:rPr>
              <w:t>Sterile 30ml Universal Container</w:t>
            </w:r>
          </w:p>
        </w:tc>
        <w:tc>
          <w:tcPr>
            <w:tcW w:w="3685" w:type="dxa"/>
            <w:vAlign w:val="center"/>
          </w:tcPr>
          <w:p w14:paraId="2DEA4F55" w14:textId="77777777" w:rsidR="00284BF7" w:rsidRPr="00C00575" w:rsidRDefault="003D080A" w:rsidP="00810B7C">
            <w:pPr>
              <w:spacing w:line="240" w:lineRule="auto"/>
              <w:jc w:val="center"/>
              <w:rPr>
                <w:rFonts w:cs="Arial"/>
              </w:rPr>
            </w:pPr>
            <w:r w:rsidRPr="00C00575">
              <w:rPr>
                <w:rFonts w:cs="Arial"/>
              </w:rPr>
              <w:t>Microscopy:</w:t>
            </w:r>
          </w:p>
          <w:p w14:paraId="10F230D8" w14:textId="77777777" w:rsidR="00284BF7" w:rsidRPr="00C00575" w:rsidRDefault="003D080A" w:rsidP="00810B7C">
            <w:pPr>
              <w:spacing w:line="240" w:lineRule="auto"/>
              <w:jc w:val="center"/>
              <w:rPr>
                <w:rFonts w:cs="Arial"/>
              </w:rPr>
            </w:pPr>
            <w:r w:rsidRPr="00C00575">
              <w:rPr>
                <w:rFonts w:cs="Arial"/>
              </w:rPr>
              <w:t>Result available 1-2 days but reported on completion of culture. Abnormal microscopy results telephoned</w:t>
            </w:r>
          </w:p>
          <w:p w14:paraId="36489474" w14:textId="77777777" w:rsidR="00284BF7" w:rsidRPr="00C00575" w:rsidRDefault="003D080A" w:rsidP="00810B7C">
            <w:pPr>
              <w:spacing w:line="240" w:lineRule="auto"/>
              <w:jc w:val="center"/>
              <w:rPr>
                <w:rFonts w:cs="Arial"/>
              </w:rPr>
            </w:pPr>
            <w:r w:rsidRPr="00C00575">
              <w:rPr>
                <w:rFonts w:cs="Arial"/>
              </w:rPr>
              <w:t>Culture:</w:t>
            </w:r>
          </w:p>
          <w:p w14:paraId="1973F2A5" w14:textId="77777777" w:rsidR="00284BF7" w:rsidRPr="00C00575" w:rsidRDefault="003D080A" w:rsidP="00810B7C">
            <w:pPr>
              <w:spacing w:line="240" w:lineRule="auto"/>
              <w:jc w:val="center"/>
              <w:rPr>
                <w:rFonts w:cs="Arial"/>
              </w:rPr>
            </w:pPr>
            <w:r w:rsidRPr="00C00575">
              <w:rPr>
                <w:rFonts w:cs="Arial"/>
              </w:rPr>
              <w:t>2–6 days</w:t>
            </w:r>
          </w:p>
        </w:tc>
        <w:tc>
          <w:tcPr>
            <w:tcW w:w="4536" w:type="dxa"/>
            <w:vAlign w:val="center"/>
          </w:tcPr>
          <w:p w14:paraId="103068E1" w14:textId="77777777" w:rsidR="00284BF7" w:rsidRPr="00C00575" w:rsidRDefault="003D080A" w:rsidP="00810B7C">
            <w:pPr>
              <w:spacing w:line="240" w:lineRule="auto"/>
              <w:rPr>
                <w:rFonts w:cs="Arial"/>
              </w:rPr>
            </w:pPr>
            <w:r w:rsidRPr="00C00575">
              <w:rPr>
                <w:rFonts w:cs="Arial"/>
              </w:rPr>
              <w:t>These are always preferable to swabs and are the ideal specimen to collect.</w:t>
            </w:r>
          </w:p>
          <w:p w14:paraId="2C343769" w14:textId="77777777" w:rsidR="00284BF7" w:rsidRPr="00C00575" w:rsidRDefault="003D080A" w:rsidP="00810B7C">
            <w:pPr>
              <w:spacing w:line="240" w:lineRule="auto"/>
              <w:rPr>
                <w:rFonts w:cs="Arial"/>
              </w:rPr>
            </w:pPr>
            <w:r w:rsidRPr="00C00575">
              <w:rPr>
                <w:rFonts w:cs="Arial"/>
              </w:rPr>
              <w:t>These samples should be collected using aseptic technique. Cell counts are available on request for prosthetic joint fluids</w:t>
            </w:r>
          </w:p>
          <w:p w14:paraId="6A3E8F68" w14:textId="77777777" w:rsidR="00284BF7" w:rsidRPr="00C00575" w:rsidRDefault="003D080A" w:rsidP="00810B7C">
            <w:pPr>
              <w:spacing w:line="240" w:lineRule="auto"/>
              <w:rPr>
                <w:rFonts w:cs="Arial"/>
              </w:rPr>
            </w:pPr>
            <w:r w:rsidRPr="00C00575">
              <w:rPr>
                <w:rFonts w:cs="Arial"/>
                <w:lang w:eastAsia="en-GB"/>
              </w:rPr>
              <w:t>Out of hours samples will be referred to HSL for processing</w:t>
            </w:r>
          </w:p>
        </w:tc>
      </w:tr>
      <w:tr w:rsidR="00683965" w14:paraId="4C7D5AE9" w14:textId="77777777">
        <w:tblPrEx>
          <w:tblLook w:val="0000" w:firstRow="0" w:lastRow="0" w:firstColumn="0" w:lastColumn="0" w:noHBand="0" w:noVBand="0"/>
        </w:tblPrEx>
        <w:tc>
          <w:tcPr>
            <w:tcW w:w="2410" w:type="dxa"/>
            <w:vAlign w:val="center"/>
          </w:tcPr>
          <w:p w14:paraId="7E3BBF07" w14:textId="77777777" w:rsidR="00284BF7" w:rsidRPr="00C00575" w:rsidRDefault="003D080A" w:rsidP="00810B7C">
            <w:pPr>
              <w:spacing w:line="240" w:lineRule="auto"/>
              <w:rPr>
                <w:rFonts w:cs="Arial"/>
                <w:b/>
              </w:rPr>
            </w:pPr>
            <w:r w:rsidRPr="00C00575">
              <w:rPr>
                <w:rFonts w:cs="Arial"/>
                <w:b/>
              </w:rPr>
              <w:t>Ascites (?SBP)</w:t>
            </w:r>
          </w:p>
        </w:tc>
        <w:tc>
          <w:tcPr>
            <w:tcW w:w="1985" w:type="dxa"/>
            <w:vAlign w:val="center"/>
          </w:tcPr>
          <w:p w14:paraId="551C5C43" w14:textId="77777777" w:rsidR="00284BF7" w:rsidRPr="00C00575" w:rsidRDefault="003D080A" w:rsidP="00810B7C">
            <w:pPr>
              <w:spacing w:line="240" w:lineRule="auto"/>
              <w:rPr>
                <w:rFonts w:cs="Arial"/>
              </w:rPr>
            </w:pPr>
            <w:r w:rsidRPr="00C00575">
              <w:rPr>
                <w:rFonts w:cs="Arial"/>
              </w:rPr>
              <w:t>Cell count</w:t>
            </w:r>
          </w:p>
          <w:p w14:paraId="3C0C65C2" w14:textId="77777777" w:rsidR="00284BF7" w:rsidRPr="00C00575" w:rsidRDefault="003D080A" w:rsidP="00810B7C">
            <w:pPr>
              <w:spacing w:line="240" w:lineRule="auto"/>
              <w:rPr>
                <w:rFonts w:cs="Arial"/>
              </w:rPr>
            </w:pPr>
            <w:r w:rsidRPr="00C00575">
              <w:rPr>
                <w:rFonts w:cs="Arial"/>
              </w:rPr>
              <w:t>Culture and sensitivity</w:t>
            </w:r>
          </w:p>
        </w:tc>
        <w:tc>
          <w:tcPr>
            <w:tcW w:w="2977" w:type="dxa"/>
            <w:vAlign w:val="center"/>
          </w:tcPr>
          <w:p w14:paraId="42A8A123" w14:textId="77777777" w:rsidR="00284BF7" w:rsidRPr="00C00575" w:rsidRDefault="003D080A" w:rsidP="00810B7C">
            <w:pPr>
              <w:spacing w:line="240" w:lineRule="auto"/>
              <w:rPr>
                <w:rFonts w:cs="Arial"/>
              </w:rPr>
            </w:pPr>
            <w:r w:rsidRPr="00C00575">
              <w:rPr>
                <w:rFonts w:cs="Arial"/>
              </w:rPr>
              <w:t>Adult blood culture bottle (10ml)</w:t>
            </w:r>
          </w:p>
          <w:p w14:paraId="5A3A9780" w14:textId="77777777" w:rsidR="00284BF7" w:rsidRPr="00C00575" w:rsidRDefault="00284BF7" w:rsidP="00810B7C">
            <w:pPr>
              <w:spacing w:line="240" w:lineRule="auto"/>
              <w:rPr>
                <w:rFonts w:cs="Arial"/>
              </w:rPr>
            </w:pPr>
          </w:p>
          <w:p w14:paraId="14D2F6E6" w14:textId="77777777" w:rsidR="00284BF7" w:rsidRPr="00C00575" w:rsidRDefault="003D080A" w:rsidP="00810B7C">
            <w:pPr>
              <w:spacing w:line="240" w:lineRule="auto"/>
              <w:rPr>
                <w:rFonts w:cs="Arial"/>
              </w:rPr>
            </w:pPr>
            <w:r w:rsidRPr="00C00575">
              <w:rPr>
                <w:rFonts w:cs="Arial"/>
              </w:rPr>
              <w:t>EDTA for cell count</w:t>
            </w:r>
          </w:p>
        </w:tc>
        <w:tc>
          <w:tcPr>
            <w:tcW w:w="3685" w:type="dxa"/>
            <w:vAlign w:val="center"/>
          </w:tcPr>
          <w:p w14:paraId="7C569085" w14:textId="77777777" w:rsidR="00284BF7" w:rsidRPr="00C00575" w:rsidRDefault="003D080A" w:rsidP="00810B7C">
            <w:pPr>
              <w:spacing w:line="240" w:lineRule="auto"/>
              <w:jc w:val="center"/>
              <w:rPr>
                <w:rFonts w:cs="Arial"/>
              </w:rPr>
            </w:pPr>
            <w:r w:rsidRPr="00C00575">
              <w:rPr>
                <w:rFonts w:cs="Arial"/>
              </w:rPr>
              <w:t>Cell count: 2 hours</w:t>
            </w:r>
          </w:p>
          <w:p w14:paraId="1FF33CA6" w14:textId="77777777" w:rsidR="00284BF7" w:rsidRPr="00C00575" w:rsidRDefault="003D080A" w:rsidP="00810B7C">
            <w:pPr>
              <w:spacing w:line="240" w:lineRule="auto"/>
              <w:jc w:val="center"/>
              <w:rPr>
                <w:rFonts w:cs="Arial"/>
              </w:rPr>
            </w:pPr>
            <w:r w:rsidRPr="00C00575">
              <w:rPr>
                <w:rFonts w:cs="Arial"/>
              </w:rPr>
              <w:t>Culture Negative report issued at 48 hours. All bottles are incubated for up to 5 days</w:t>
            </w:r>
          </w:p>
        </w:tc>
        <w:tc>
          <w:tcPr>
            <w:tcW w:w="4536" w:type="dxa"/>
            <w:vAlign w:val="center"/>
          </w:tcPr>
          <w:p w14:paraId="516A695F" w14:textId="77777777" w:rsidR="00284BF7" w:rsidRPr="00C00575" w:rsidRDefault="003D080A" w:rsidP="00810B7C">
            <w:pPr>
              <w:spacing w:line="240" w:lineRule="auto"/>
              <w:rPr>
                <w:rFonts w:cs="Arial"/>
              </w:rPr>
            </w:pPr>
            <w:r w:rsidRPr="00C00575">
              <w:rPr>
                <w:rFonts w:cs="Arial"/>
              </w:rPr>
              <w:t>This is preferred collection technique for optimal results and TAT</w:t>
            </w:r>
          </w:p>
          <w:p w14:paraId="7A593CC5" w14:textId="77777777" w:rsidR="00284BF7" w:rsidRPr="00C00575" w:rsidRDefault="003D080A" w:rsidP="00810B7C">
            <w:pPr>
              <w:spacing w:line="240" w:lineRule="auto"/>
              <w:rPr>
                <w:rFonts w:cs="Arial"/>
              </w:rPr>
            </w:pPr>
            <w:r w:rsidRPr="00C00575">
              <w:rPr>
                <w:rFonts w:cs="Arial"/>
                <w:lang w:eastAsia="en-GB"/>
              </w:rPr>
              <w:t>Out of hours samples will be referred to HSL for processing</w:t>
            </w:r>
          </w:p>
        </w:tc>
      </w:tr>
      <w:tr w:rsidR="00683965" w14:paraId="519E10E4" w14:textId="77777777">
        <w:tblPrEx>
          <w:tblLook w:val="0000" w:firstRow="0" w:lastRow="0" w:firstColumn="0" w:lastColumn="0" w:noHBand="0" w:noVBand="0"/>
        </w:tblPrEx>
        <w:tc>
          <w:tcPr>
            <w:tcW w:w="2410" w:type="dxa"/>
            <w:vAlign w:val="center"/>
          </w:tcPr>
          <w:p w14:paraId="0015748A" w14:textId="77777777" w:rsidR="00284BF7" w:rsidRPr="00C00575" w:rsidRDefault="003D080A" w:rsidP="00810B7C">
            <w:pPr>
              <w:spacing w:line="240" w:lineRule="auto"/>
              <w:rPr>
                <w:rFonts w:cs="Arial"/>
                <w:b/>
              </w:rPr>
            </w:pPr>
            <w:r w:rsidRPr="00C00575">
              <w:rPr>
                <w:rFonts w:cs="Arial"/>
                <w:b/>
              </w:rPr>
              <w:t>Corneal scrape</w:t>
            </w:r>
          </w:p>
        </w:tc>
        <w:tc>
          <w:tcPr>
            <w:tcW w:w="1985" w:type="dxa"/>
            <w:vAlign w:val="center"/>
          </w:tcPr>
          <w:p w14:paraId="52248815" w14:textId="77777777" w:rsidR="00284BF7" w:rsidRPr="00C00575" w:rsidRDefault="003D080A" w:rsidP="00810B7C">
            <w:pPr>
              <w:spacing w:line="240" w:lineRule="auto"/>
              <w:rPr>
                <w:rFonts w:cs="Arial"/>
              </w:rPr>
            </w:pPr>
            <w:r w:rsidRPr="00C00575">
              <w:rPr>
                <w:rFonts w:cs="Arial"/>
              </w:rPr>
              <w:t>Gram stain</w:t>
            </w:r>
          </w:p>
          <w:p w14:paraId="5E855F13" w14:textId="77777777" w:rsidR="00284BF7" w:rsidRPr="00C00575" w:rsidRDefault="003D080A" w:rsidP="00810B7C">
            <w:pPr>
              <w:spacing w:line="240" w:lineRule="auto"/>
              <w:rPr>
                <w:rFonts w:cs="Arial"/>
              </w:rPr>
            </w:pPr>
            <w:r w:rsidRPr="00C00575">
              <w:rPr>
                <w:rFonts w:cs="Arial"/>
              </w:rPr>
              <w:t>Culture and sensitivity</w:t>
            </w:r>
          </w:p>
        </w:tc>
        <w:tc>
          <w:tcPr>
            <w:tcW w:w="2977" w:type="dxa"/>
            <w:vAlign w:val="center"/>
          </w:tcPr>
          <w:p w14:paraId="3D9D5463" w14:textId="77777777" w:rsidR="00284BF7" w:rsidRPr="00C00575" w:rsidRDefault="003D080A" w:rsidP="00810B7C">
            <w:pPr>
              <w:spacing w:line="240" w:lineRule="auto"/>
              <w:rPr>
                <w:rFonts w:cs="Arial"/>
              </w:rPr>
            </w:pPr>
            <w:r w:rsidRPr="00C00575">
              <w:rPr>
                <w:rFonts w:cs="Arial"/>
              </w:rPr>
              <w:t>Smear scraping onto clean labelled microscope slide and place in slide box.</w:t>
            </w:r>
          </w:p>
          <w:p w14:paraId="57BB36CD" w14:textId="77777777" w:rsidR="00284BF7" w:rsidRPr="00C00575" w:rsidRDefault="003D080A" w:rsidP="00810B7C">
            <w:pPr>
              <w:spacing w:line="240" w:lineRule="auto"/>
              <w:rPr>
                <w:rFonts w:cs="Arial"/>
              </w:rPr>
            </w:pPr>
            <w:r w:rsidRPr="00C00575">
              <w:rPr>
                <w:rFonts w:cs="Arial"/>
              </w:rPr>
              <w:t>Spread scraping onto Blood, Chocolate and Sabouraud agar plates.</w:t>
            </w:r>
          </w:p>
        </w:tc>
        <w:tc>
          <w:tcPr>
            <w:tcW w:w="3685" w:type="dxa"/>
            <w:vAlign w:val="center"/>
          </w:tcPr>
          <w:p w14:paraId="44323256" w14:textId="77777777" w:rsidR="00284BF7" w:rsidRPr="00C00575" w:rsidRDefault="003D080A" w:rsidP="00810B7C">
            <w:pPr>
              <w:spacing w:line="240" w:lineRule="auto"/>
              <w:jc w:val="center"/>
              <w:rPr>
                <w:rFonts w:cs="Arial"/>
              </w:rPr>
            </w:pPr>
            <w:r w:rsidRPr="00C00575">
              <w:rPr>
                <w:rFonts w:cs="Arial"/>
              </w:rPr>
              <w:t>Microscopy:</w:t>
            </w:r>
          </w:p>
          <w:p w14:paraId="54C1DB3E" w14:textId="77777777" w:rsidR="00284BF7" w:rsidRPr="00C00575" w:rsidRDefault="003D080A" w:rsidP="00810B7C">
            <w:pPr>
              <w:spacing w:line="240" w:lineRule="auto"/>
              <w:jc w:val="center"/>
              <w:rPr>
                <w:rFonts w:cs="Arial"/>
              </w:rPr>
            </w:pPr>
            <w:r w:rsidRPr="00C00575">
              <w:rPr>
                <w:rFonts w:cs="Arial"/>
              </w:rPr>
              <w:t>1 day</w:t>
            </w:r>
          </w:p>
          <w:p w14:paraId="2C04B6BC" w14:textId="77777777" w:rsidR="00284BF7" w:rsidRPr="00C00575" w:rsidRDefault="00284BF7" w:rsidP="00810B7C">
            <w:pPr>
              <w:spacing w:line="240" w:lineRule="auto"/>
              <w:jc w:val="center"/>
              <w:rPr>
                <w:rFonts w:cs="Arial"/>
              </w:rPr>
            </w:pPr>
          </w:p>
          <w:p w14:paraId="4BE322A3" w14:textId="77777777" w:rsidR="00284BF7" w:rsidRPr="00C00575" w:rsidRDefault="003D080A" w:rsidP="00810B7C">
            <w:pPr>
              <w:spacing w:line="240" w:lineRule="auto"/>
              <w:jc w:val="center"/>
              <w:rPr>
                <w:rFonts w:cs="Arial"/>
              </w:rPr>
            </w:pPr>
            <w:r w:rsidRPr="00C00575">
              <w:rPr>
                <w:rFonts w:cs="Arial"/>
              </w:rPr>
              <w:t>Culture:</w:t>
            </w:r>
          </w:p>
          <w:p w14:paraId="63B4A6F9" w14:textId="77777777" w:rsidR="00284BF7" w:rsidRPr="00C00575" w:rsidRDefault="003D080A" w:rsidP="00810B7C">
            <w:pPr>
              <w:spacing w:line="240" w:lineRule="auto"/>
              <w:jc w:val="center"/>
              <w:rPr>
                <w:rFonts w:cs="Arial"/>
              </w:rPr>
            </w:pPr>
            <w:r w:rsidRPr="00C00575">
              <w:rPr>
                <w:rFonts w:cs="Arial"/>
              </w:rPr>
              <w:t>2–6 days</w:t>
            </w:r>
          </w:p>
        </w:tc>
        <w:tc>
          <w:tcPr>
            <w:tcW w:w="4536" w:type="dxa"/>
            <w:vAlign w:val="center"/>
          </w:tcPr>
          <w:p w14:paraId="24767D8B" w14:textId="77777777" w:rsidR="00284BF7" w:rsidRPr="00C00575" w:rsidRDefault="003D080A" w:rsidP="00810B7C">
            <w:pPr>
              <w:spacing w:line="240" w:lineRule="auto"/>
              <w:rPr>
                <w:rFonts w:cs="Arial"/>
              </w:rPr>
            </w:pPr>
            <w:r w:rsidRPr="00C00575">
              <w:rPr>
                <w:rFonts w:cs="Arial"/>
              </w:rPr>
              <w:t>Agar plates are available from Microbiology Dept.</w:t>
            </w:r>
          </w:p>
          <w:p w14:paraId="70BB043A" w14:textId="77777777" w:rsidR="00284BF7" w:rsidRPr="00C00575" w:rsidRDefault="003D080A" w:rsidP="00810B7C">
            <w:pPr>
              <w:spacing w:line="240" w:lineRule="auto"/>
              <w:rPr>
                <w:rFonts w:cs="Arial"/>
              </w:rPr>
            </w:pPr>
            <w:r w:rsidRPr="00C00575">
              <w:rPr>
                <w:rFonts w:cs="Arial"/>
              </w:rPr>
              <w:t>Ensure that all plates and slides are labelled.</w:t>
            </w:r>
          </w:p>
        </w:tc>
      </w:tr>
      <w:tr w:rsidR="00683965" w14:paraId="6CD6DB37" w14:textId="77777777">
        <w:tblPrEx>
          <w:tblLook w:val="0000" w:firstRow="0" w:lastRow="0" w:firstColumn="0" w:lastColumn="0" w:noHBand="0" w:noVBand="0"/>
        </w:tblPrEx>
        <w:tc>
          <w:tcPr>
            <w:tcW w:w="2410" w:type="dxa"/>
            <w:vAlign w:val="center"/>
          </w:tcPr>
          <w:p w14:paraId="37FAE35B" w14:textId="77777777" w:rsidR="00284BF7" w:rsidRPr="00C00575" w:rsidRDefault="003D080A" w:rsidP="00810B7C">
            <w:pPr>
              <w:spacing w:line="240" w:lineRule="auto"/>
              <w:rPr>
                <w:rFonts w:cs="Arial"/>
                <w:b/>
              </w:rPr>
            </w:pPr>
            <w:r w:rsidRPr="00C00575">
              <w:rPr>
                <w:rFonts w:cs="Arial"/>
                <w:b/>
              </w:rPr>
              <w:t>Ear swabs</w:t>
            </w:r>
          </w:p>
        </w:tc>
        <w:tc>
          <w:tcPr>
            <w:tcW w:w="1985" w:type="dxa"/>
            <w:vAlign w:val="center"/>
          </w:tcPr>
          <w:p w14:paraId="2EF0DC72" w14:textId="77777777" w:rsidR="00284BF7" w:rsidRPr="00C00575" w:rsidRDefault="003D080A" w:rsidP="00810B7C">
            <w:pPr>
              <w:spacing w:line="240" w:lineRule="auto"/>
              <w:rPr>
                <w:rFonts w:cs="Arial"/>
              </w:rPr>
            </w:pPr>
            <w:r w:rsidRPr="00C00575">
              <w:rPr>
                <w:rFonts w:cs="Arial"/>
              </w:rPr>
              <w:t>Culture and sensitivity</w:t>
            </w:r>
          </w:p>
        </w:tc>
        <w:tc>
          <w:tcPr>
            <w:tcW w:w="2977" w:type="dxa"/>
            <w:vAlign w:val="center"/>
          </w:tcPr>
          <w:p w14:paraId="6945D8B4" w14:textId="77777777" w:rsidR="00284BF7" w:rsidRPr="00C00575" w:rsidRDefault="003D080A" w:rsidP="00810B7C">
            <w:pPr>
              <w:spacing w:line="240" w:lineRule="auto"/>
              <w:rPr>
                <w:rFonts w:cs="Arial"/>
              </w:rPr>
            </w:pPr>
            <w:r w:rsidRPr="00C00575">
              <w:rPr>
                <w:rFonts w:cs="Arial"/>
              </w:rPr>
              <w:t>Transport swab (blue top)</w:t>
            </w:r>
          </w:p>
        </w:tc>
        <w:tc>
          <w:tcPr>
            <w:tcW w:w="3685" w:type="dxa"/>
            <w:vAlign w:val="center"/>
          </w:tcPr>
          <w:p w14:paraId="379762AF" w14:textId="77777777" w:rsidR="00284BF7" w:rsidRPr="00C00575" w:rsidRDefault="003D080A" w:rsidP="00810B7C">
            <w:pPr>
              <w:spacing w:line="240" w:lineRule="auto"/>
              <w:jc w:val="center"/>
              <w:rPr>
                <w:rFonts w:cs="Arial"/>
              </w:rPr>
            </w:pPr>
            <w:r w:rsidRPr="00C00575">
              <w:rPr>
                <w:rFonts w:cs="Arial"/>
              </w:rPr>
              <w:t>Culture:</w:t>
            </w:r>
          </w:p>
          <w:p w14:paraId="45B19FA0" w14:textId="77777777" w:rsidR="00284BF7" w:rsidRPr="00C00575" w:rsidRDefault="003D080A" w:rsidP="00810B7C">
            <w:pPr>
              <w:spacing w:line="240" w:lineRule="auto"/>
              <w:jc w:val="center"/>
              <w:rPr>
                <w:rFonts w:cs="Arial"/>
              </w:rPr>
            </w:pPr>
            <w:r w:rsidRPr="00C00575">
              <w:rPr>
                <w:rFonts w:cs="Arial"/>
              </w:rPr>
              <w:t>2–6 days</w:t>
            </w:r>
          </w:p>
        </w:tc>
        <w:tc>
          <w:tcPr>
            <w:tcW w:w="4536" w:type="dxa"/>
            <w:vAlign w:val="center"/>
          </w:tcPr>
          <w:p w14:paraId="4A45A4FA" w14:textId="77777777" w:rsidR="00284BF7" w:rsidRPr="00C00575" w:rsidRDefault="00284BF7" w:rsidP="00810B7C">
            <w:pPr>
              <w:spacing w:line="240" w:lineRule="auto"/>
              <w:rPr>
                <w:rFonts w:cs="Arial"/>
              </w:rPr>
            </w:pPr>
          </w:p>
        </w:tc>
      </w:tr>
      <w:tr w:rsidR="00683965" w14:paraId="43E5B061" w14:textId="77777777">
        <w:tblPrEx>
          <w:tblLook w:val="0000" w:firstRow="0" w:lastRow="0" w:firstColumn="0" w:lastColumn="0" w:noHBand="0" w:noVBand="0"/>
        </w:tblPrEx>
        <w:tc>
          <w:tcPr>
            <w:tcW w:w="2410" w:type="dxa"/>
            <w:vAlign w:val="center"/>
          </w:tcPr>
          <w:p w14:paraId="09A4C95D" w14:textId="77777777" w:rsidR="00284BF7" w:rsidRPr="00C00575" w:rsidRDefault="003D080A" w:rsidP="00810B7C">
            <w:pPr>
              <w:spacing w:line="240" w:lineRule="auto"/>
              <w:rPr>
                <w:rFonts w:cs="Arial"/>
                <w:b/>
              </w:rPr>
            </w:pPr>
            <w:r w:rsidRPr="00C00575">
              <w:rPr>
                <w:rFonts w:cs="Arial"/>
                <w:b/>
              </w:rPr>
              <w:t>Eye swab - chlamydia</w:t>
            </w:r>
          </w:p>
        </w:tc>
        <w:tc>
          <w:tcPr>
            <w:tcW w:w="1985" w:type="dxa"/>
            <w:vAlign w:val="center"/>
          </w:tcPr>
          <w:p w14:paraId="11CDBC58" w14:textId="77777777" w:rsidR="00284BF7" w:rsidRPr="00C00575" w:rsidRDefault="003D080A" w:rsidP="00810B7C">
            <w:pPr>
              <w:spacing w:line="240" w:lineRule="auto"/>
              <w:rPr>
                <w:rFonts w:cs="Arial"/>
              </w:rPr>
            </w:pPr>
            <w:r w:rsidRPr="00C00575">
              <w:rPr>
                <w:rFonts w:cs="Arial"/>
              </w:rPr>
              <w:t>Chlamydia/ N.gonorrheae detection</w:t>
            </w:r>
          </w:p>
        </w:tc>
        <w:tc>
          <w:tcPr>
            <w:tcW w:w="2977" w:type="dxa"/>
            <w:vAlign w:val="center"/>
          </w:tcPr>
          <w:p w14:paraId="1CBF415B" w14:textId="77777777" w:rsidR="00284BF7" w:rsidRPr="00C00575" w:rsidRDefault="003D080A" w:rsidP="00810B7C">
            <w:pPr>
              <w:spacing w:line="240" w:lineRule="auto"/>
              <w:rPr>
                <w:rFonts w:cs="Arial"/>
              </w:rPr>
            </w:pPr>
            <w:r w:rsidRPr="00C00575">
              <w:rPr>
                <w:rFonts w:cs="Arial"/>
              </w:rPr>
              <w:t>Chlamydia collection kit</w:t>
            </w:r>
          </w:p>
        </w:tc>
        <w:tc>
          <w:tcPr>
            <w:tcW w:w="3685" w:type="dxa"/>
            <w:vAlign w:val="center"/>
          </w:tcPr>
          <w:p w14:paraId="703AFB2D" w14:textId="77777777" w:rsidR="00284BF7" w:rsidRPr="00C00575" w:rsidRDefault="003D080A" w:rsidP="00810B7C">
            <w:pPr>
              <w:spacing w:line="240" w:lineRule="auto"/>
              <w:jc w:val="center"/>
              <w:rPr>
                <w:rFonts w:cs="Arial"/>
              </w:rPr>
            </w:pPr>
            <w:r w:rsidRPr="00C00575">
              <w:rPr>
                <w:rFonts w:cs="Arial"/>
              </w:rPr>
              <w:t>8 days</w:t>
            </w:r>
          </w:p>
        </w:tc>
        <w:tc>
          <w:tcPr>
            <w:tcW w:w="4536" w:type="dxa"/>
            <w:vAlign w:val="center"/>
          </w:tcPr>
          <w:p w14:paraId="21C2D341" w14:textId="77777777" w:rsidR="00284BF7" w:rsidRPr="00C00575" w:rsidRDefault="003D080A" w:rsidP="00810B7C">
            <w:pPr>
              <w:spacing w:line="240" w:lineRule="auto"/>
              <w:rPr>
                <w:rFonts w:cs="Arial"/>
              </w:rPr>
            </w:pPr>
            <w:r w:rsidRPr="00C00575">
              <w:rPr>
                <w:rFonts w:cs="Arial"/>
              </w:rPr>
              <w:t>Fluorescent dye will interfere with testing.</w:t>
            </w:r>
          </w:p>
          <w:p w14:paraId="4A2F194A" w14:textId="77777777" w:rsidR="00284BF7" w:rsidRPr="00C00575" w:rsidRDefault="003D080A" w:rsidP="00810B7C">
            <w:pPr>
              <w:spacing w:line="240" w:lineRule="auto"/>
              <w:rPr>
                <w:rFonts w:cs="Arial"/>
              </w:rPr>
            </w:pPr>
            <w:r w:rsidRPr="00C00575">
              <w:rPr>
                <w:rFonts w:cs="Arial"/>
              </w:rPr>
              <w:t>Currently referred to Virology, Dept of Infection</w:t>
            </w:r>
          </w:p>
          <w:p w14:paraId="0BE9F9F6" w14:textId="77777777" w:rsidR="00284BF7" w:rsidRPr="00C00575" w:rsidRDefault="003D080A" w:rsidP="00810B7C">
            <w:pPr>
              <w:spacing w:line="240" w:lineRule="auto"/>
              <w:rPr>
                <w:rFonts w:cs="Arial"/>
              </w:rPr>
            </w:pPr>
            <w:r w:rsidRPr="00C00575">
              <w:rPr>
                <w:rFonts w:cs="Arial"/>
              </w:rPr>
              <w:t>Barts Health NHS Trust</w:t>
            </w:r>
          </w:p>
          <w:p w14:paraId="2A27102F" w14:textId="77777777" w:rsidR="00284BF7" w:rsidRPr="00C00575" w:rsidRDefault="003D080A" w:rsidP="00810B7C">
            <w:pPr>
              <w:spacing w:line="240" w:lineRule="auto"/>
              <w:rPr>
                <w:rFonts w:cs="Arial"/>
              </w:rPr>
            </w:pPr>
            <w:r w:rsidRPr="00C00575">
              <w:rPr>
                <w:rFonts w:cs="Arial"/>
              </w:rPr>
              <w:t>3rd Floor Pathology and Pharmacy Building</w:t>
            </w:r>
          </w:p>
          <w:p w14:paraId="37A4AF4B" w14:textId="77777777" w:rsidR="00284BF7" w:rsidRPr="00C00575" w:rsidRDefault="003D080A" w:rsidP="00810B7C">
            <w:pPr>
              <w:spacing w:line="240" w:lineRule="auto"/>
              <w:rPr>
                <w:rFonts w:cs="Arial"/>
              </w:rPr>
            </w:pPr>
            <w:r w:rsidRPr="00C00575">
              <w:rPr>
                <w:rFonts w:cs="Arial"/>
              </w:rPr>
              <w:t>80 Newark Street, London E1 2ES</w:t>
            </w:r>
          </w:p>
        </w:tc>
      </w:tr>
      <w:tr w:rsidR="00683965" w14:paraId="34D67F7E" w14:textId="77777777">
        <w:tblPrEx>
          <w:tblLook w:val="0000" w:firstRow="0" w:lastRow="0" w:firstColumn="0" w:lastColumn="0" w:noHBand="0" w:noVBand="0"/>
        </w:tblPrEx>
        <w:tc>
          <w:tcPr>
            <w:tcW w:w="2410" w:type="dxa"/>
            <w:vAlign w:val="center"/>
          </w:tcPr>
          <w:p w14:paraId="5DAC54CD" w14:textId="77777777" w:rsidR="00284BF7" w:rsidRPr="00C00575" w:rsidRDefault="003D080A" w:rsidP="00810B7C">
            <w:pPr>
              <w:spacing w:line="240" w:lineRule="auto"/>
              <w:rPr>
                <w:rFonts w:cs="Arial"/>
                <w:b/>
              </w:rPr>
            </w:pPr>
            <w:r w:rsidRPr="00C00575">
              <w:rPr>
                <w:rFonts w:cs="Arial"/>
                <w:b/>
              </w:rPr>
              <w:t>Eye swabs</w:t>
            </w:r>
          </w:p>
        </w:tc>
        <w:tc>
          <w:tcPr>
            <w:tcW w:w="1985" w:type="dxa"/>
            <w:vAlign w:val="center"/>
          </w:tcPr>
          <w:p w14:paraId="373E14F7" w14:textId="77777777" w:rsidR="00284BF7" w:rsidRPr="00C00575" w:rsidRDefault="003D080A" w:rsidP="00810B7C">
            <w:pPr>
              <w:spacing w:line="240" w:lineRule="auto"/>
              <w:rPr>
                <w:rFonts w:cs="Arial"/>
              </w:rPr>
            </w:pPr>
            <w:r w:rsidRPr="00C00575">
              <w:rPr>
                <w:rFonts w:cs="Arial"/>
              </w:rPr>
              <w:t>Culture and sensitivity</w:t>
            </w:r>
          </w:p>
        </w:tc>
        <w:tc>
          <w:tcPr>
            <w:tcW w:w="2977" w:type="dxa"/>
            <w:vAlign w:val="center"/>
          </w:tcPr>
          <w:p w14:paraId="63B70F0F" w14:textId="77777777" w:rsidR="00284BF7" w:rsidRPr="00C00575" w:rsidRDefault="003D080A" w:rsidP="00810B7C">
            <w:pPr>
              <w:spacing w:line="240" w:lineRule="auto"/>
              <w:rPr>
                <w:rFonts w:cs="Arial"/>
              </w:rPr>
            </w:pPr>
            <w:r w:rsidRPr="00C00575">
              <w:rPr>
                <w:rFonts w:cs="Arial"/>
              </w:rPr>
              <w:t>Transport swab (blue top)</w:t>
            </w:r>
          </w:p>
        </w:tc>
        <w:tc>
          <w:tcPr>
            <w:tcW w:w="3685" w:type="dxa"/>
            <w:vAlign w:val="center"/>
          </w:tcPr>
          <w:p w14:paraId="00C9AFA9" w14:textId="77777777" w:rsidR="00284BF7" w:rsidRPr="00C00575" w:rsidRDefault="003D080A" w:rsidP="00810B7C">
            <w:pPr>
              <w:spacing w:line="240" w:lineRule="auto"/>
              <w:jc w:val="center"/>
              <w:rPr>
                <w:rFonts w:cs="Arial"/>
              </w:rPr>
            </w:pPr>
            <w:r w:rsidRPr="00C00575">
              <w:rPr>
                <w:rFonts w:cs="Arial"/>
              </w:rPr>
              <w:t>Microscopy:</w:t>
            </w:r>
          </w:p>
          <w:p w14:paraId="54648783" w14:textId="77777777" w:rsidR="00284BF7" w:rsidRPr="00C00575" w:rsidRDefault="003D080A" w:rsidP="00810B7C">
            <w:pPr>
              <w:spacing w:line="240" w:lineRule="auto"/>
              <w:jc w:val="center"/>
              <w:rPr>
                <w:rFonts w:cs="Arial"/>
              </w:rPr>
            </w:pPr>
            <w:r w:rsidRPr="00C00575">
              <w:rPr>
                <w:rFonts w:cs="Arial"/>
              </w:rPr>
              <w:t>Result available 1 - 2 days but reported on completion of culture</w:t>
            </w:r>
          </w:p>
          <w:p w14:paraId="2FAF915F" w14:textId="77777777" w:rsidR="00284BF7" w:rsidRPr="00C00575" w:rsidRDefault="003D080A" w:rsidP="00810B7C">
            <w:pPr>
              <w:spacing w:line="240" w:lineRule="auto"/>
              <w:jc w:val="center"/>
              <w:rPr>
                <w:rFonts w:cs="Arial"/>
              </w:rPr>
            </w:pPr>
            <w:r w:rsidRPr="00C00575">
              <w:rPr>
                <w:rFonts w:cs="Arial"/>
              </w:rPr>
              <w:t>Culture: 2 - 6 days</w:t>
            </w:r>
          </w:p>
        </w:tc>
        <w:tc>
          <w:tcPr>
            <w:tcW w:w="4536" w:type="dxa"/>
            <w:vAlign w:val="center"/>
          </w:tcPr>
          <w:p w14:paraId="7D68B436" w14:textId="77777777" w:rsidR="00284BF7" w:rsidRPr="00C00575" w:rsidRDefault="00284BF7" w:rsidP="00810B7C">
            <w:pPr>
              <w:spacing w:line="240" w:lineRule="auto"/>
              <w:rPr>
                <w:rFonts w:cs="Arial"/>
              </w:rPr>
            </w:pPr>
          </w:p>
        </w:tc>
      </w:tr>
      <w:tr w:rsidR="00683965" w14:paraId="305AFF40" w14:textId="77777777">
        <w:tblPrEx>
          <w:tblLook w:val="0000" w:firstRow="0" w:lastRow="0" w:firstColumn="0" w:lastColumn="0" w:noHBand="0" w:noVBand="0"/>
        </w:tblPrEx>
        <w:tc>
          <w:tcPr>
            <w:tcW w:w="2410" w:type="dxa"/>
            <w:vAlign w:val="center"/>
          </w:tcPr>
          <w:p w14:paraId="23E5D2A0" w14:textId="77777777" w:rsidR="00284BF7" w:rsidRPr="00C00575" w:rsidRDefault="003D080A" w:rsidP="00810B7C">
            <w:pPr>
              <w:spacing w:line="240" w:lineRule="auto"/>
              <w:rPr>
                <w:rFonts w:cs="Arial"/>
                <w:b/>
              </w:rPr>
            </w:pPr>
            <w:r w:rsidRPr="00C00575">
              <w:rPr>
                <w:rFonts w:cs="Arial"/>
                <w:b/>
              </w:rPr>
              <w:t>Swabs – virus PCR</w:t>
            </w:r>
          </w:p>
        </w:tc>
        <w:tc>
          <w:tcPr>
            <w:tcW w:w="1985" w:type="dxa"/>
            <w:vAlign w:val="center"/>
          </w:tcPr>
          <w:p w14:paraId="42CE1366" w14:textId="77777777" w:rsidR="00284BF7" w:rsidRPr="00C00575" w:rsidRDefault="003D080A" w:rsidP="00810B7C">
            <w:pPr>
              <w:spacing w:line="240" w:lineRule="auto"/>
              <w:rPr>
                <w:rFonts w:cs="Arial"/>
              </w:rPr>
            </w:pPr>
            <w:r w:rsidRPr="00C00575">
              <w:rPr>
                <w:rFonts w:cs="Arial"/>
              </w:rPr>
              <w:t>HSV/VZ PCR</w:t>
            </w:r>
          </w:p>
        </w:tc>
        <w:tc>
          <w:tcPr>
            <w:tcW w:w="2977" w:type="dxa"/>
            <w:vAlign w:val="center"/>
          </w:tcPr>
          <w:p w14:paraId="76CB10A2" w14:textId="77777777" w:rsidR="00284BF7" w:rsidRPr="00C00575" w:rsidRDefault="003D080A" w:rsidP="00810B7C">
            <w:pPr>
              <w:spacing w:line="240" w:lineRule="auto"/>
              <w:rPr>
                <w:rFonts w:cs="Arial"/>
              </w:rPr>
            </w:pPr>
            <w:r w:rsidRPr="00C00575">
              <w:rPr>
                <w:rFonts w:cs="Arial"/>
                <w:lang w:val="de-DE"/>
              </w:rPr>
              <w:t>Swab in Virus Transport Medium (VTM)</w:t>
            </w:r>
          </w:p>
        </w:tc>
        <w:tc>
          <w:tcPr>
            <w:tcW w:w="3685" w:type="dxa"/>
            <w:vAlign w:val="center"/>
          </w:tcPr>
          <w:p w14:paraId="674A1C39" w14:textId="77777777" w:rsidR="00284BF7" w:rsidRPr="00C00575" w:rsidRDefault="003D080A" w:rsidP="00810B7C">
            <w:pPr>
              <w:spacing w:line="240" w:lineRule="auto"/>
              <w:jc w:val="center"/>
              <w:rPr>
                <w:rFonts w:cs="Arial"/>
              </w:rPr>
            </w:pPr>
            <w:r w:rsidRPr="00C00575">
              <w:rPr>
                <w:rFonts w:cs="Arial"/>
              </w:rPr>
              <w:t>5-7 days</w:t>
            </w:r>
          </w:p>
        </w:tc>
        <w:tc>
          <w:tcPr>
            <w:tcW w:w="4536" w:type="dxa"/>
            <w:vAlign w:val="center"/>
          </w:tcPr>
          <w:p w14:paraId="21299CD6" w14:textId="77777777" w:rsidR="00284BF7" w:rsidRPr="00C00575" w:rsidRDefault="003D080A" w:rsidP="00810B7C">
            <w:pPr>
              <w:spacing w:line="240" w:lineRule="auto"/>
              <w:rPr>
                <w:rFonts w:cs="Arial"/>
              </w:rPr>
            </w:pPr>
            <w:r w:rsidRPr="00C00575">
              <w:rPr>
                <w:rFonts w:cs="Arial"/>
              </w:rPr>
              <w:t>VTM is available from Microbiology Department</w:t>
            </w:r>
          </w:p>
          <w:p w14:paraId="54728752" w14:textId="77777777" w:rsidR="00284BF7" w:rsidRPr="00C00575" w:rsidRDefault="003D080A" w:rsidP="00810B7C">
            <w:pPr>
              <w:spacing w:line="240" w:lineRule="auto"/>
              <w:rPr>
                <w:rFonts w:cs="Arial"/>
              </w:rPr>
            </w:pPr>
            <w:r w:rsidRPr="00C00575">
              <w:rPr>
                <w:rFonts w:cs="Arial"/>
              </w:rPr>
              <w:t>Referred to Virology, Dept of Infection</w:t>
            </w:r>
          </w:p>
          <w:p w14:paraId="48BE3CDD" w14:textId="77777777" w:rsidR="00284BF7" w:rsidRPr="00C00575" w:rsidRDefault="003D080A" w:rsidP="00810B7C">
            <w:pPr>
              <w:spacing w:line="240" w:lineRule="auto"/>
              <w:rPr>
                <w:rFonts w:cs="Arial"/>
              </w:rPr>
            </w:pPr>
            <w:r w:rsidRPr="00C00575">
              <w:rPr>
                <w:rFonts w:cs="Arial"/>
              </w:rPr>
              <w:t>Barts Health NHS Trust</w:t>
            </w:r>
          </w:p>
          <w:p w14:paraId="4531CF97" w14:textId="77777777" w:rsidR="00284BF7" w:rsidRPr="00C00575" w:rsidRDefault="003D080A" w:rsidP="00810B7C">
            <w:pPr>
              <w:spacing w:line="240" w:lineRule="auto"/>
              <w:rPr>
                <w:rFonts w:cs="Arial"/>
              </w:rPr>
            </w:pPr>
            <w:r w:rsidRPr="00C00575">
              <w:rPr>
                <w:rFonts w:cs="Arial"/>
              </w:rPr>
              <w:t>3rd Floor Pathology and Pharmacy Building</w:t>
            </w:r>
          </w:p>
          <w:p w14:paraId="22F59D83" w14:textId="77777777" w:rsidR="00284BF7" w:rsidRPr="00C00575" w:rsidRDefault="003D080A" w:rsidP="00810B7C">
            <w:pPr>
              <w:spacing w:line="240" w:lineRule="auto"/>
              <w:rPr>
                <w:rFonts w:cs="Arial"/>
              </w:rPr>
            </w:pPr>
            <w:r w:rsidRPr="00C00575">
              <w:rPr>
                <w:rFonts w:cs="Arial"/>
              </w:rPr>
              <w:t>80 Newark Street</w:t>
            </w:r>
          </w:p>
          <w:p w14:paraId="43A87345" w14:textId="77777777" w:rsidR="00284BF7" w:rsidRPr="00C00575" w:rsidRDefault="003D080A" w:rsidP="00810B7C">
            <w:pPr>
              <w:spacing w:line="240" w:lineRule="auto"/>
              <w:rPr>
                <w:rFonts w:cs="Arial"/>
              </w:rPr>
            </w:pPr>
            <w:r w:rsidRPr="00C00575">
              <w:rPr>
                <w:rFonts w:cs="Arial"/>
              </w:rPr>
              <w:t>London E1 2ES</w:t>
            </w:r>
          </w:p>
        </w:tc>
      </w:tr>
      <w:tr w:rsidR="00683965" w14:paraId="44D7678C" w14:textId="77777777">
        <w:tblPrEx>
          <w:tblLook w:val="0000" w:firstRow="0" w:lastRow="0" w:firstColumn="0" w:lastColumn="0" w:noHBand="0" w:noVBand="0"/>
        </w:tblPrEx>
        <w:tc>
          <w:tcPr>
            <w:tcW w:w="2410" w:type="dxa"/>
            <w:vAlign w:val="center"/>
          </w:tcPr>
          <w:p w14:paraId="2DFF0448" w14:textId="77777777" w:rsidR="00284BF7" w:rsidRPr="00C00575" w:rsidRDefault="003D080A" w:rsidP="00810B7C">
            <w:pPr>
              <w:spacing w:line="240" w:lineRule="auto"/>
              <w:rPr>
                <w:rFonts w:cs="Arial"/>
                <w:b/>
              </w:rPr>
            </w:pPr>
            <w:r w:rsidRPr="00C00575">
              <w:rPr>
                <w:rFonts w:cs="Arial"/>
                <w:b/>
              </w:rPr>
              <w:t>Intra-vascular line tips</w:t>
            </w:r>
          </w:p>
          <w:p w14:paraId="2B540351" w14:textId="77777777" w:rsidR="00284BF7" w:rsidRPr="00C00575" w:rsidRDefault="003D080A" w:rsidP="00810B7C">
            <w:pPr>
              <w:spacing w:line="240" w:lineRule="auto"/>
              <w:rPr>
                <w:rFonts w:cs="Arial"/>
                <w:b/>
              </w:rPr>
            </w:pPr>
            <w:r w:rsidRPr="00C00575">
              <w:rPr>
                <w:rFonts w:cs="Arial"/>
                <w:b/>
              </w:rPr>
              <w:t>Wound drain tips</w:t>
            </w:r>
          </w:p>
          <w:p w14:paraId="51100700" w14:textId="77777777" w:rsidR="00284BF7" w:rsidRPr="00C00575" w:rsidRDefault="003D080A" w:rsidP="00810B7C">
            <w:pPr>
              <w:spacing w:line="240" w:lineRule="auto"/>
              <w:rPr>
                <w:rFonts w:cs="Arial"/>
                <w:b/>
              </w:rPr>
            </w:pPr>
            <w:r w:rsidRPr="00C00575">
              <w:rPr>
                <w:rFonts w:cs="Arial"/>
                <w:b/>
              </w:rPr>
              <w:t>Extra-vascular line tips</w:t>
            </w:r>
          </w:p>
        </w:tc>
        <w:tc>
          <w:tcPr>
            <w:tcW w:w="1985" w:type="dxa"/>
            <w:vAlign w:val="center"/>
          </w:tcPr>
          <w:p w14:paraId="6EE97D43" w14:textId="77777777" w:rsidR="00284BF7" w:rsidRPr="00C00575" w:rsidRDefault="003D080A" w:rsidP="00810B7C">
            <w:pPr>
              <w:spacing w:line="240" w:lineRule="auto"/>
              <w:rPr>
                <w:rFonts w:cs="Arial"/>
              </w:rPr>
            </w:pPr>
            <w:r w:rsidRPr="00C00575">
              <w:rPr>
                <w:rFonts w:cs="Arial"/>
              </w:rPr>
              <w:t>Culture and sensitivity</w:t>
            </w:r>
          </w:p>
        </w:tc>
        <w:tc>
          <w:tcPr>
            <w:tcW w:w="2977" w:type="dxa"/>
            <w:vAlign w:val="center"/>
          </w:tcPr>
          <w:p w14:paraId="0E77739F" w14:textId="77777777" w:rsidR="00284BF7" w:rsidRPr="00C00575" w:rsidRDefault="003D080A" w:rsidP="00810B7C">
            <w:pPr>
              <w:spacing w:line="240" w:lineRule="auto"/>
              <w:rPr>
                <w:rFonts w:cs="Arial"/>
              </w:rPr>
            </w:pPr>
            <w:r w:rsidRPr="00C00575">
              <w:rPr>
                <w:rFonts w:cs="Arial"/>
                <w:lang w:val="de-DE"/>
              </w:rPr>
              <w:t>Sterile 30ml universal container</w:t>
            </w:r>
          </w:p>
        </w:tc>
        <w:tc>
          <w:tcPr>
            <w:tcW w:w="3685" w:type="dxa"/>
            <w:vAlign w:val="center"/>
          </w:tcPr>
          <w:p w14:paraId="179B4D0B" w14:textId="77777777" w:rsidR="00284BF7" w:rsidRPr="00C00575" w:rsidRDefault="003D080A" w:rsidP="00810B7C">
            <w:pPr>
              <w:spacing w:line="240" w:lineRule="auto"/>
              <w:jc w:val="center"/>
              <w:rPr>
                <w:rFonts w:cs="Arial"/>
              </w:rPr>
            </w:pPr>
            <w:r w:rsidRPr="00C00575">
              <w:rPr>
                <w:rFonts w:cs="Arial"/>
              </w:rPr>
              <w:t>Culture:</w:t>
            </w:r>
          </w:p>
          <w:p w14:paraId="3BE74DE7" w14:textId="77777777" w:rsidR="00284BF7" w:rsidRPr="00C00575" w:rsidRDefault="003D080A" w:rsidP="00810B7C">
            <w:pPr>
              <w:spacing w:line="240" w:lineRule="auto"/>
              <w:jc w:val="center"/>
              <w:rPr>
                <w:rFonts w:cs="Arial"/>
              </w:rPr>
            </w:pPr>
            <w:r w:rsidRPr="00C00575">
              <w:rPr>
                <w:rFonts w:cs="Arial"/>
              </w:rPr>
              <w:t>2 - 6 days</w:t>
            </w:r>
          </w:p>
        </w:tc>
        <w:tc>
          <w:tcPr>
            <w:tcW w:w="4536" w:type="dxa"/>
            <w:vAlign w:val="center"/>
          </w:tcPr>
          <w:p w14:paraId="33A46585" w14:textId="77777777" w:rsidR="00284BF7" w:rsidRPr="00C00575" w:rsidRDefault="003D080A" w:rsidP="00810B7C">
            <w:pPr>
              <w:spacing w:line="240" w:lineRule="auto"/>
              <w:rPr>
                <w:rFonts w:cs="Arial"/>
              </w:rPr>
            </w:pPr>
            <w:r w:rsidRPr="00C00575">
              <w:rPr>
                <w:rFonts w:cs="Arial"/>
              </w:rPr>
              <w:t>Aseptic technique should be used when cutting the tip. Please place the tip end at the bottom of the universal container</w:t>
            </w:r>
          </w:p>
        </w:tc>
      </w:tr>
      <w:tr w:rsidR="00683965" w14:paraId="2168C418" w14:textId="77777777">
        <w:tblPrEx>
          <w:tblLook w:val="0000" w:firstRow="0" w:lastRow="0" w:firstColumn="0" w:lastColumn="0" w:noHBand="0" w:noVBand="0"/>
        </w:tblPrEx>
        <w:tc>
          <w:tcPr>
            <w:tcW w:w="2410" w:type="dxa"/>
            <w:vAlign w:val="center"/>
          </w:tcPr>
          <w:p w14:paraId="16AC4399" w14:textId="77777777" w:rsidR="00284BF7" w:rsidRPr="00C00575" w:rsidRDefault="003D080A" w:rsidP="00810B7C">
            <w:pPr>
              <w:spacing w:line="240" w:lineRule="auto"/>
              <w:rPr>
                <w:rFonts w:cs="Arial"/>
                <w:b/>
              </w:rPr>
            </w:pPr>
            <w:r w:rsidRPr="00C00575">
              <w:rPr>
                <w:rFonts w:cs="Arial"/>
                <w:b/>
              </w:rPr>
              <w:t>Ulcer Swabs</w:t>
            </w:r>
          </w:p>
        </w:tc>
        <w:tc>
          <w:tcPr>
            <w:tcW w:w="1985" w:type="dxa"/>
            <w:vAlign w:val="center"/>
          </w:tcPr>
          <w:p w14:paraId="69AA00F9" w14:textId="77777777" w:rsidR="00284BF7" w:rsidRPr="00C00575" w:rsidRDefault="003D080A" w:rsidP="00810B7C">
            <w:pPr>
              <w:spacing w:line="240" w:lineRule="auto"/>
              <w:rPr>
                <w:rFonts w:cs="Arial"/>
              </w:rPr>
            </w:pPr>
            <w:r w:rsidRPr="00C00575">
              <w:rPr>
                <w:rFonts w:cs="Arial"/>
              </w:rPr>
              <w:t>Culture and sensitivity</w:t>
            </w:r>
          </w:p>
        </w:tc>
        <w:tc>
          <w:tcPr>
            <w:tcW w:w="2977" w:type="dxa"/>
            <w:vAlign w:val="center"/>
          </w:tcPr>
          <w:p w14:paraId="39F439BB" w14:textId="77777777" w:rsidR="00284BF7" w:rsidRPr="00C00575" w:rsidRDefault="003D080A" w:rsidP="00810B7C">
            <w:pPr>
              <w:spacing w:line="240" w:lineRule="auto"/>
              <w:rPr>
                <w:rFonts w:cs="Arial"/>
                <w:lang w:val="de-DE"/>
              </w:rPr>
            </w:pPr>
            <w:r w:rsidRPr="00C00575">
              <w:rPr>
                <w:rFonts w:cs="Arial"/>
              </w:rPr>
              <w:t>Transport swab (blue top)</w:t>
            </w:r>
          </w:p>
        </w:tc>
        <w:tc>
          <w:tcPr>
            <w:tcW w:w="3685" w:type="dxa"/>
            <w:vAlign w:val="center"/>
          </w:tcPr>
          <w:p w14:paraId="69579CA3" w14:textId="77777777" w:rsidR="00284BF7" w:rsidRPr="00C00575" w:rsidRDefault="003D080A" w:rsidP="00810B7C">
            <w:pPr>
              <w:spacing w:line="240" w:lineRule="auto"/>
              <w:jc w:val="center"/>
              <w:rPr>
                <w:rFonts w:cs="Arial"/>
              </w:rPr>
            </w:pPr>
            <w:r w:rsidRPr="00C00575">
              <w:rPr>
                <w:rFonts w:cs="Arial"/>
              </w:rPr>
              <w:t>Culture:</w:t>
            </w:r>
          </w:p>
          <w:p w14:paraId="61211405" w14:textId="77777777" w:rsidR="00284BF7" w:rsidRPr="00C00575" w:rsidRDefault="003D080A" w:rsidP="00810B7C">
            <w:pPr>
              <w:spacing w:line="240" w:lineRule="auto"/>
              <w:jc w:val="center"/>
              <w:rPr>
                <w:rFonts w:cs="Arial"/>
              </w:rPr>
            </w:pPr>
            <w:r w:rsidRPr="00C00575">
              <w:rPr>
                <w:rFonts w:cs="Arial"/>
              </w:rPr>
              <w:t>2 - 6 days</w:t>
            </w:r>
          </w:p>
        </w:tc>
        <w:tc>
          <w:tcPr>
            <w:tcW w:w="4536" w:type="dxa"/>
            <w:vAlign w:val="center"/>
          </w:tcPr>
          <w:p w14:paraId="4D09F8DB" w14:textId="77777777" w:rsidR="00284BF7" w:rsidRPr="00C00575" w:rsidRDefault="003D080A" w:rsidP="00810B7C">
            <w:pPr>
              <w:spacing w:line="240" w:lineRule="auto"/>
              <w:rPr>
                <w:rFonts w:cs="Arial"/>
              </w:rPr>
            </w:pPr>
            <w:r w:rsidRPr="00C00575">
              <w:rPr>
                <w:rFonts w:cs="Arial"/>
              </w:rPr>
              <w:t>Ulcer swabs usually contain a large number of different micro-organisms.</w:t>
            </w:r>
          </w:p>
          <w:p w14:paraId="129CB8C3" w14:textId="77777777" w:rsidR="00284BF7" w:rsidRPr="00C00575" w:rsidRDefault="003D080A" w:rsidP="00810B7C">
            <w:pPr>
              <w:spacing w:line="240" w:lineRule="auto"/>
              <w:rPr>
                <w:rFonts w:cs="Arial"/>
              </w:rPr>
            </w:pPr>
            <w:r w:rsidRPr="00C00575">
              <w:rPr>
                <w:rFonts w:cs="Arial"/>
              </w:rPr>
              <w:t>Only pathogenic micro-organisms are reported with ID &amp; Sensitivity. Samples will only be processed if clinical details indicate that this is required. See venous ulcer guidelines</w:t>
            </w:r>
          </w:p>
        </w:tc>
      </w:tr>
      <w:tr w:rsidR="00683965" w14:paraId="1CA4E1FA" w14:textId="77777777">
        <w:tblPrEx>
          <w:tblLook w:val="0000" w:firstRow="0" w:lastRow="0" w:firstColumn="0" w:lastColumn="0" w:noHBand="0" w:noVBand="0"/>
        </w:tblPrEx>
        <w:tc>
          <w:tcPr>
            <w:tcW w:w="2410" w:type="dxa"/>
            <w:vAlign w:val="center"/>
          </w:tcPr>
          <w:p w14:paraId="4B37897C" w14:textId="77777777" w:rsidR="00284BF7" w:rsidRPr="00C00575" w:rsidRDefault="003D080A" w:rsidP="00810B7C">
            <w:pPr>
              <w:spacing w:line="240" w:lineRule="auto"/>
              <w:rPr>
                <w:rFonts w:cs="Arial"/>
                <w:b/>
              </w:rPr>
            </w:pPr>
            <w:r w:rsidRPr="00C00575">
              <w:rPr>
                <w:rFonts w:cs="Arial"/>
                <w:b/>
              </w:rPr>
              <w:t>Ulcer Swabs</w:t>
            </w:r>
          </w:p>
        </w:tc>
        <w:tc>
          <w:tcPr>
            <w:tcW w:w="1985" w:type="dxa"/>
            <w:vAlign w:val="center"/>
          </w:tcPr>
          <w:p w14:paraId="2CA23FCD" w14:textId="77777777" w:rsidR="00284BF7" w:rsidRPr="00C00575" w:rsidRDefault="003D080A" w:rsidP="00810B7C">
            <w:pPr>
              <w:spacing w:line="240" w:lineRule="auto"/>
              <w:rPr>
                <w:rFonts w:cs="Arial"/>
              </w:rPr>
            </w:pPr>
            <w:r w:rsidRPr="00C00575">
              <w:rPr>
                <w:rFonts w:cs="Arial"/>
              </w:rPr>
              <w:t>Culture and sensitivity</w:t>
            </w:r>
          </w:p>
        </w:tc>
        <w:tc>
          <w:tcPr>
            <w:tcW w:w="2977" w:type="dxa"/>
            <w:vAlign w:val="center"/>
          </w:tcPr>
          <w:p w14:paraId="67766892" w14:textId="77777777" w:rsidR="00284BF7" w:rsidRPr="00C00575" w:rsidRDefault="003D080A" w:rsidP="00810B7C">
            <w:pPr>
              <w:spacing w:line="240" w:lineRule="auto"/>
              <w:rPr>
                <w:rFonts w:cs="Arial"/>
                <w:lang w:val="de-DE"/>
              </w:rPr>
            </w:pPr>
            <w:r w:rsidRPr="00C00575">
              <w:rPr>
                <w:rFonts w:cs="Arial"/>
              </w:rPr>
              <w:t>Transport swab (blue top)</w:t>
            </w:r>
          </w:p>
        </w:tc>
        <w:tc>
          <w:tcPr>
            <w:tcW w:w="3685" w:type="dxa"/>
            <w:vAlign w:val="center"/>
          </w:tcPr>
          <w:p w14:paraId="4496A5B8" w14:textId="77777777" w:rsidR="00284BF7" w:rsidRPr="00C00575" w:rsidRDefault="003D080A" w:rsidP="00810B7C">
            <w:pPr>
              <w:spacing w:line="240" w:lineRule="auto"/>
              <w:jc w:val="center"/>
              <w:rPr>
                <w:rFonts w:cs="Arial"/>
              </w:rPr>
            </w:pPr>
            <w:r w:rsidRPr="00C00575">
              <w:rPr>
                <w:rFonts w:cs="Arial"/>
              </w:rPr>
              <w:t>Culture:</w:t>
            </w:r>
          </w:p>
          <w:p w14:paraId="62606746" w14:textId="77777777" w:rsidR="00284BF7" w:rsidRPr="00C00575" w:rsidRDefault="003D080A" w:rsidP="00810B7C">
            <w:pPr>
              <w:spacing w:line="240" w:lineRule="auto"/>
              <w:jc w:val="center"/>
              <w:rPr>
                <w:rFonts w:cs="Arial"/>
              </w:rPr>
            </w:pPr>
            <w:r w:rsidRPr="00C00575">
              <w:rPr>
                <w:rFonts w:cs="Arial"/>
              </w:rPr>
              <w:t>2 - 6 days</w:t>
            </w:r>
          </w:p>
        </w:tc>
        <w:tc>
          <w:tcPr>
            <w:tcW w:w="4536" w:type="dxa"/>
            <w:vAlign w:val="center"/>
          </w:tcPr>
          <w:p w14:paraId="2766C3B2" w14:textId="77777777" w:rsidR="00284BF7" w:rsidRPr="00C00575" w:rsidRDefault="003D080A" w:rsidP="00810B7C">
            <w:pPr>
              <w:spacing w:line="240" w:lineRule="auto"/>
              <w:rPr>
                <w:rFonts w:cs="Arial"/>
              </w:rPr>
            </w:pPr>
            <w:r w:rsidRPr="00C00575">
              <w:rPr>
                <w:rFonts w:cs="Arial"/>
              </w:rPr>
              <w:t>Ulcer swabs usually contain a large number of different micro-organisms.</w:t>
            </w:r>
          </w:p>
          <w:p w14:paraId="2C6E4048" w14:textId="77777777" w:rsidR="00284BF7" w:rsidRPr="00C00575" w:rsidRDefault="003D080A" w:rsidP="00810B7C">
            <w:pPr>
              <w:spacing w:line="240" w:lineRule="auto"/>
              <w:rPr>
                <w:rFonts w:cs="Arial"/>
              </w:rPr>
            </w:pPr>
            <w:r w:rsidRPr="00C00575">
              <w:rPr>
                <w:rFonts w:cs="Arial"/>
              </w:rPr>
              <w:t>Only pathogenic micro-organisms are reported with ID &amp; Sensitivity. Samples will only be processed if clinical details indicate that this is required. See venous ulcer guidelines</w:t>
            </w:r>
          </w:p>
        </w:tc>
      </w:tr>
      <w:tr w:rsidR="00683965" w14:paraId="4CC401D7" w14:textId="77777777">
        <w:tblPrEx>
          <w:tblLook w:val="0000" w:firstRow="0" w:lastRow="0" w:firstColumn="0" w:lastColumn="0" w:noHBand="0" w:noVBand="0"/>
        </w:tblPrEx>
        <w:tc>
          <w:tcPr>
            <w:tcW w:w="2410" w:type="dxa"/>
            <w:vAlign w:val="center"/>
          </w:tcPr>
          <w:p w14:paraId="7C7DE2CC" w14:textId="77777777" w:rsidR="00284BF7" w:rsidRPr="00C00575" w:rsidRDefault="003D080A" w:rsidP="00810B7C">
            <w:pPr>
              <w:spacing w:line="240" w:lineRule="auto"/>
              <w:rPr>
                <w:rFonts w:cs="Arial"/>
                <w:b/>
              </w:rPr>
            </w:pPr>
            <w:r w:rsidRPr="00C00575">
              <w:rPr>
                <w:rFonts w:cs="Arial"/>
                <w:b/>
              </w:rPr>
              <w:t>Wound swabs (deep seated):</w:t>
            </w:r>
          </w:p>
          <w:p w14:paraId="0472A80B" w14:textId="77777777" w:rsidR="00284BF7" w:rsidRPr="00C00575" w:rsidRDefault="003D080A" w:rsidP="00810B7C">
            <w:pPr>
              <w:spacing w:line="240" w:lineRule="auto"/>
              <w:rPr>
                <w:rFonts w:cs="Arial"/>
                <w:b/>
              </w:rPr>
            </w:pPr>
            <w:r w:rsidRPr="00C00575">
              <w:rPr>
                <w:rFonts w:cs="Arial"/>
                <w:b/>
              </w:rPr>
              <w:t>Abscesses</w:t>
            </w:r>
          </w:p>
          <w:p w14:paraId="3DA57242" w14:textId="77777777" w:rsidR="00284BF7" w:rsidRPr="00C00575" w:rsidRDefault="003D080A" w:rsidP="00810B7C">
            <w:pPr>
              <w:spacing w:line="240" w:lineRule="auto"/>
              <w:rPr>
                <w:rFonts w:cs="Arial"/>
                <w:b/>
              </w:rPr>
            </w:pPr>
            <w:r w:rsidRPr="00C00575">
              <w:rPr>
                <w:rFonts w:cs="Arial"/>
                <w:b/>
              </w:rPr>
              <w:t>Bites</w:t>
            </w:r>
          </w:p>
          <w:p w14:paraId="0F1D13AA" w14:textId="77777777" w:rsidR="00284BF7" w:rsidRPr="00C00575" w:rsidRDefault="003D080A" w:rsidP="00810B7C">
            <w:pPr>
              <w:spacing w:line="240" w:lineRule="auto"/>
              <w:rPr>
                <w:rFonts w:cs="Arial"/>
                <w:b/>
              </w:rPr>
            </w:pPr>
            <w:r w:rsidRPr="00C00575">
              <w:rPr>
                <w:rFonts w:cs="Arial"/>
                <w:b/>
              </w:rPr>
              <w:t>Carbuncles</w:t>
            </w:r>
          </w:p>
          <w:p w14:paraId="69881162" w14:textId="77777777" w:rsidR="00284BF7" w:rsidRPr="00C00575" w:rsidRDefault="003D080A" w:rsidP="00810B7C">
            <w:pPr>
              <w:spacing w:line="240" w:lineRule="auto"/>
              <w:rPr>
                <w:rFonts w:cs="Arial"/>
                <w:b/>
              </w:rPr>
            </w:pPr>
            <w:r w:rsidRPr="00C00575">
              <w:rPr>
                <w:rFonts w:cs="Arial"/>
                <w:b/>
              </w:rPr>
              <w:t>Furuncles</w:t>
            </w:r>
          </w:p>
          <w:p w14:paraId="240FD863" w14:textId="77777777" w:rsidR="00284BF7" w:rsidRPr="00C00575" w:rsidRDefault="003D080A" w:rsidP="00810B7C">
            <w:pPr>
              <w:spacing w:line="240" w:lineRule="auto"/>
              <w:rPr>
                <w:rFonts w:cs="Arial"/>
                <w:b/>
              </w:rPr>
            </w:pPr>
            <w:r w:rsidRPr="00C00575">
              <w:rPr>
                <w:rFonts w:cs="Arial"/>
                <w:b/>
              </w:rPr>
              <w:t>Post-Op Sites</w:t>
            </w:r>
          </w:p>
        </w:tc>
        <w:tc>
          <w:tcPr>
            <w:tcW w:w="1985" w:type="dxa"/>
            <w:vAlign w:val="center"/>
          </w:tcPr>
          <w:p w14:paraId="0EED0424" w14:textId="77777777" w:rsidR="00284BF7" w:rsidRPr="00C00575" w:rsidRDefault="003D080A" w:rsidP="00810B7C">
            <w:pPr>
              <w:spacing w:line="240" w:lineRule="auto"/>
              <w:rPr>
                <w:rFonts w:cs="Arial"/>
              </w:rPr>
            </w:pPr>
            <w:r w:rsidRPr="00C00575">
              <w:rPr>
                <w:rFonts w:cs="Arial"/>
              </w:rPr>
              <w:t>Culture and sensitivity for:</w:t>
            </w:r>
          </w:p>
          <w:p w14:paraId="35C49911" w14:textId="77777777" w:rsidR="00284BF7" w:rsidRPr="00C00575" w:rsidRDefault="003D080A" w:rsidP="00810B7C">
            <w:pPr>
              <w:spacing w:line="240" w:lineRule="auto"/>
              <w:rPr>
                <w:rFonts w:cs="Arial"/>
              </w:rPr>
            </w:pPr>
            <w:r w:rsidRPr="00C00575">
              <w:rPr>
                <w:rFonts w:cs="Arial"/>
              </w:rPr>
              <w:t>Aerobic and anaerobic micro-organisms</w:t>
            </w:r>
          </w:p>
        </w:tc>
        <w:tc>
          <w:tcPr>
            <w:tcW w:w="2977" w:type="dxa"/>
            <w:vAlign w:val="center"/>
          </w:tcPr>
          <w:p w14:paraId="5230FFA9" w14:textId="77777777" w:rsidR="00284BF7" w:rsidRPr="00C00575" w:rsidRDefault="003D080A" w:rsidP="00810B7C">
            <w:pPr>
              <w:spacing w:line="240" w:lineRule="auto"/>
              <w:rPr>
                <w:rFonts w:cs="Arial"/>
                <w:lang w:val="de-DE"/>
              </w:rPr>
            </w:pPr>
            <w:r w:rsidRPr="00C00575">
              <w:rPr>
                <w:rFonts w:cs="Arial"/>
              </w:rPr>
              <w:t>Transport swab (blue top)</w:t>
            </w:r>
          </w:p>
        </w:tc>
        <w:tc>
          <w:tcPr>
            <w:tcW w:w="3685" w:type="dxa"/>
            <w:vAlign w:val="center"/>
          </w:tcPr>
          <w:p w14:paraId="3CCCD21B" w14:textId="77777777" w:rsidR="00284BF7" w:rsidRPr="00C00575" w:rsidRDefault="003D080A" w:rsidP="00810B7C">
            <w:pPr>
              <w:spacing w:line="240" w:lineRule="auto"/>
              <w:jc w:val="center"/>
              <w:rPr>
                <w:rFonts w:cs="Arial"/>
              </w:rPr>
            </w:pPr>
            <w:r w:rsidRPr="00C00575">
              <w:rPr>
                <w:rFonts w:cs="Arial"/>
              </w:rPr>
              <w:t>Culture:</w:t>
            </w:r>
          </w:p>
          <w:p w14:paraId="18A53C3D" w14:textId="77777777" w:rsidR="00284BF7" w:rsidRPr="00C00575" w:rsidRDefault="003D080A" w:rsidP="00810B7C">
            <w:pPr>
              <w:spacing w:line="240" w:lineRule="auto"/>
              <w:jc w:val="center"/>
              <w:rPr>
                <w:rFonts w:cs="Arial"/>
              </w:rPr>
            </w:pPr>
            <w:r w:rsidRPr="00C00575">
              <w:rPr>
                <w:rFonts w:cs="Arial"/>
              </w:rPr>
              <w:t>2 - 6 days</w:t>
            </w:r>
          </w:p>
        </w:tc>
        <w:tc>
          <w:tcPr>
            <w:tcW w:w="4536" w:type="dxa"/>
            <w:vAlign w:val="center"/>
          </w:tcPr>
          <w:p w14:paraId="1604AF41" w14:textId="77777777" w:rsidR="00284BF7" w:rsidRPr="00C00575" w:rsidRDefault="003D080A" w:rsidP="00810B7C">
            <w:pPr>
              <w:spacing w:line="240" w:lineRule="auto"/>
              <w:rPr>
                <w:rFonts w:cs="Arial"/>
              </w:rPr>
            </w:pPr>
            <w:r w:rsidRPr="00C00575">
              <w:rPr>
                <w:rFonts w:cs="Arial"/>
              </w:rPr>
              <w:t>Full clinical details are vital in the diagnosis of wound infection</w:t>
            </w:r>
          </w:p>
        </w:tc>
      </w:tr>
      <w:tr w:rsidR="00683965" w14:paraId="32E7C674" w14:textId="77777777">
        <w:tblPrEx>
          <w:tblLook w:val="0000" w:firstRow="0" w:lastRow="0" w:firstColumn="0" w:lastColumn="0" w:noHBand="0" w:noVBand="0"/>
        </w:tblPrEx>
        <w:tc>
          <w:tcPr>
            <w:tcW w:w="2410" w:type="dxa"/>
            <w:vAlign w:val="center"/>
          </w:tcPr>
          <w:p w14:paraId="16877BE9" w14:textId="77777777" w:rsidR="00284BF7" w:rsidRPr="00C00575" w:rsidRDefault="003D080A" w:rsidP="00810B7C">
            <w:pPr>
              <w:spacing w:line="240" w:lineRule="auto"/>
              <w:rPr>
                <w:rFonts w:cs="Arial"/>
                <w:b/>
              </w:rPr>
            </w:pPr>
            <w:r w:rsidRPr="00C00575">
              <w:rPr>
                <w:rFonts w:cs="Arial"/>
                <w:b/>
              </w:rPr>
              <w:t>Wound Swabs (superficial):</w:t>
            </w:r>
          </w:p>
          <w:p w14:paraId="66A95536" w14:textId="77777777" w:rsidR="00284BF7" w:rsidRPr="00C00575" w:rsidRDefault="003D080A" w:rsidP="00810B7C">
            <w:pPr>
              <w:spacing w:line="240" w:lineRule="auto"/>
              <w:rPr>
                <w:rFonts w:cs="Arial"/>
                <w:b/>
              </w:rPr>
            </w:pPr>
            <w:r w:rsidRPr="00C00575">
              <w:rPr>
                <w:rFonts w:cs="Arial"/>
                <w:b/>
              </w:rPr>
              <w:t>Burns (from GPs)</w:t>
            </w:r>
          </w:p>
          <w:p w14:paraId="0936E1F8" w14:textId="77777777" w:rsidR="00284BF7" w:rsidRPr="00C00575" w:rsidRDefault="003D080A" w:rsidP="00810B7C">
            <w:pPr>
              <w:spacing w:line="240" w:lineRule="auto"/>
              <w:rPr>
                <w:rFonts w:cs="Arial"/>
                <w:b/>
              </w:rPr>
            </w:pPr>
            <w:r w:rsidRPr="00C00575">
              <w:rPr>
                <w:rFonts w:cs="Arial"/>
                <w:b/>
              </w:rPr>
              <w:t>Cellulitis</w:t>
            </w:r>
          </w:p>
          <w:p w14:paraId="1987A968" w14:textId="77777777" w:rsidR="00284BF7" w:rsidRPr="00C00575" w:rsidRDefault="003D080A" w:rsidP="00810B7C">
            <w:pPr>
              <w:spacing w:line="240" w:lineRule="auto"/>
              <w:rPr>
                <w:rFonts w:cs="Arial"/>
                <w:b/>
              </w:rPr>
            </w:pPr>
            <w:r w:rsidRPr="00C00575">
              <w:rPr>
                <w:rFonts w:cs="Arial"/>
                <w:b/>
              </w:rPr>
              <w:t>Erysipelas</w:t>
            </w:r>
          </w:p>
          <w:p w14:paraId="047ACB1C" w14:textId="77777777" w:rsidR="00284BF7" w:rsidRPr="00C00575" w:rsidRDefault="003D080A" w:rsidP="00810B7C">
            <w:pPr>
              <w:spacing w:line="240" w:lineRule="auto"/>
              <w:rPr>
                <w:rFonts w:cs="Arial"/>
                <w:b/>
              </w:rPr>
            </w:pPr>
            <w:r w:rsidRPr="00C00575">
              <w:rPr>
                <w:rFonts w:cs="Arial"/>
                <w:b/>
              </w:rPr>
              <w:t>Erysipeloid</w:t>
            </w:r>
          </w:p>
          <w:p w14:paraId="75CE99DB" w14:textId="77777777" w:rsidR="00284BF7" w:rsidRPr="00C00575" w:rsidRDefault="003D080A" w:rsidP="00810B7C">
            <w:pPr>
              <w:spacing w:line="240" w:lineRule="auto"/>
              <w:rPr>
                <w:rFonts w:cs="Arial"/>
                <w:b/>
              </w:rPr>
            </w:pPr>
            <w:r w:rsidRPr="00C00575">
              <w:rPr>
                <w:rFonts w:cs="Arial"/>
                <w:b/>
              </w:rPr>
              <w:t>Erythrasma</w:t>
            </w:r>
          </w:p>
          <w:p w14:paraId="11F1589A" w14:textId="77777777" w:rsidR="00284BF7" w:rsidRPr="00C00575" w:rsidRDefault="003D080A" w:rsidP="00810B7C">
            <w:pPr>
              <w:spacing w:line="240" w:lineRule="auto"/>
              <w:rPr>
                <w:rFonts w:cs="Arial"/>
                <w:b/>
              </w:rPr>
            </w:pPr>
            <w:r w:rsidRPr="00C00575">
              <w:rPr>
                <w:rFonts w:cs="Arial"/>
                <w:b/>
              </w:rPr>
              <w:t>Folliculitis</w:t>
            </w:r>
          </w:p>
          <w:p w14:paraId="72E0D11A" w14:textId="77777777" w:rsidR="00284BF7" w:rsidRPr="00C00575" w:rsidRDefault="003D080A" w:rsidP="00810B7C">
            <w:pPr>
              <w:spacing w:line="240" w:lineRule="auto"/>
              <w:rPr>
                <w:rFonts w:cs="Arial"/>
                <w:b/>
              </w:rPr>
            </w:pPr>
            <w:r w:rsidRPr="00C00575">
              <w:rPr>
                <w:rFonts w:cs="Arial"/>
                <w:b/>
              </w:rPr>
              <w:t>Impetigo</w:t>
            </w:r>
          </w:p>
          <w:p w14:paraId="35C2C563" w14:textId="77777777" w:rsidR="00284BF7" w:rsidRPr="00C00575" w:rsidRDefault="003D080A" w:rsidP="00810B7C">
            <w:pPr>
              <w:spacing w:line="240" w:lineRule="auto"/>
              <w:rPr>
                <w:rFonts w:cs="Arial"/>
                <w:b/>
              </w:rPr>
            </w:pPr>
            <w:r w:rsidRPr="00C00575">
              <w:rPr>
                <w:rFonts w:cs="Arial"/>
                <w:b/>
              </w:rPr>
              <w:t>Scalded skin</w:t>
            </w:r>
          </w:p>
        </w:tc>
        <w:tc>
          <w:tcPr>
            <w:tcW w:w="1985" w:type="dxa"/>
            <w:vAlign w:val="center"/>
          </w:tcPr>
          <w:p w14:paraId="0C1B3305" w14:textId="77777777" w:rsidR="00284BF7" w:rsidRPr="00C00575" w:rsidRDefault="003D080A" w:rsidP="00810B7C">
            <w:pPr>
              <w:spacing w:line="240" w:lineRule="auto"/>
              <w:rPr>
                <w:rFonts w:cs="Arial"/>
              </w:rPr>
            </w:pPr>
            <w:r w:rsidRPr="00C00575">
              <w:rPr>
                <w:rFonts w:cs="Arial"/>
              </w:rPr>
              <w:t>Culture and sensitivity</w:t>
            </w:r>
          </w:p>
        </w:tc>
        <w:tc>
          <w:tcPr>
            <w:tcW w:w="2977" w:type="dxa"/>
            <w:vAlign w:val="center"/>
          </w:tcPr>
          <w:p w14:paraId="0A81084F" w14:textId="77777777" w:rsidR="00284BF7" w:rsidRPr="00C00575" w:rsidRDefault="003D080A" w:rsidP="00810B7C">
            <w:pPr>
              <w:spacing w:line="240" w:lineRule="auto"/>
              <w:rPr>
                <w:rFonts w:cs="Arial"/>
                <w:lang w:val="de-DE"/>
              </w:rPr>
            </w:pPr>
            <w:r w:rsidRPr="00C00575">
              <w:rPr>
                <w:rFonts w:cs="Arial"/>
              </w:rPr>
              <w:t>Transport swab (blue top)</w:t>
            </w:r>
          </w:p>
        </w:tc>
        <w:tc>
          <w:tcPr>
            <w:tcW w:w="3685" w:type="dxa"/>
            <w:vAlign w:val="center"/>
          </w:tcPr>
          <w:p w14:paraId="132868BD" w14:textId="77777777" w:rsidR="00284BF7" w:rsidRPr="00C00575" w:rsidRDefault="00284BF7" w:rsidP="00810B7C">
            <w:pPr>
              <w:spacing w:line="240" w:lineRule="auto"/>
              <w:jc w:val="center"/>
              <w:rPr>
                <w:rFonts w:cs="Arial"/>
              </w:rPr>
            </w:pPr>
          </w:p>
          <w:p w14:paraId="1046CA51" w14:textId="77777777" w:rsidR="00284BF7" w:rsidRPr="00C00575" w:rsidRDefault="003D080A" w:rsidP="00810B7C">
            <w:pPr>
              <w:spacing w:line="240" w:lineRule="auto"/>
              <w:jc w:val="center"/>
              <w:rPr>
                <w:rFonts w:cs="Arial"/>
              </w:rPr>
            </w:pPr>
            <w:r w:rsidRPr="00C00575">
              <w:rPr>
                <w:rFonts w:cs="Arial"/>
              </w:rPr>
              <w:t>Culture:</w:t>
            </w:r>
          </w:p>
          <w:p w14:paraId="06CC4CFC" w14:textId="77777777" w:rsidR="00284BF7" w:rsidRPr="00C00575" w:rsidRDefault="003D080A" w:rsidP="00810B7C">
            <w:pPr>
              <w:spacing w:line="240" w:lineRule="auto"/>
              <w:jc w:val="center"/>
              <w:rPr>
                <w:rFonts w:cs="Arial"/>
              </w:rPr>
            </w:pPr>
            <w:r w:rsidRPr="00C00575">
              <w:rPr>
                <w:rFonts w:cs="Arial"/>
              </w:rPr>
              <w:t>2 - 6 days</w:t>
            </w:r>
          </w:p>
        </w:tc>
        <w:tc>
          <w:tcPr>
            <w:tcW w:w="4536" w:type="dxa"/>
            <w:vAlign w:val="center"/>
          </w:tcPr>
          <w:p w14:paraId="66B224EE" w14:textId="77777777" w:rsidR="00284BF7" w:rsidRPr="00C00575" w:rsidRDefault="003D080A" w:rsidP="00810B7C">
            <w:pPr>
              <w:spacing w:line="240" w:lineRule="auto"/>
              <w:rPr>
                <w:rFonts w:cs="Arial"/>
              </w:rPr>
            </w:pPr>
            <w:r w:rsidRPr="00C00575">
              <w:rPr>
                <w:rFonts w:cs="Arial"/>
              </w:rPr>
              <w:t xml:space="preserve">These swabs should be taken from superficial infection sites. </w:t>
            </w:r>
          </w:p>
          <w:p w14:paraId="5B3F9FF1" w14:textId="77777777" w:rsidR="00284BF7" w:rsidRPr="00C00575" w:rsidRDefault="003D080A" w:rsidP="00810B7C">
            <w:pPr>
              <w:spacing w:line="240" w:lineRule="auto"/>
              <w:rPr>
                <w:rFonts w:cs="Arial"/>
              </w:rPr>
            </w:pPr>
            <w:r w:rsidRPr="00C00575">
              <w:rPr>
                <w:rFonts w:cs="Arial"/>
              </w:rPr>
              <w:t>Full clinical details are vital in the diagnosis of wound infection.</w:t>
            </w:r>
          </w:p>
        </w:tc>
      </w:tr>
      <w:tr w:rsidR="00683965" w14:paraId="414651C9" w14:textId="77777777" w:rsidTr="00C00575">
        <w:tblPrEx>
          <w:tblLook w:val="0000" w:firstRow="0" w:lastRow="0" w:firstColumn="0" w:lastColumn="0" w:noHBand="0" w:noVBand="0"/>
        </w:tblPrEx>
        <w:trPr>
          <w:trHeight w:val="283"/>
        </w:trPr>
        <w:tc>
          <w:tcPr>
            <w:tcW w:w="15593" w:type="dxa"/>
            <w:gridSpan w:val="5"/>
            <w:shd w:val="clear" w:color="auto" w:fill="11316E" w:themeFill="accent1"/>
          </w:tcPr>
          <w:p w14:paraId="00B52B2F" w14:textId="77777777" w:rsidR="00284BF7" w:rsidRPr="00C00575" w:rsidRDefault="003D080A" w:rsidP="00810B7C">
            <w:pPr>
              <w:spacing w:line="240" w:lineRule="auto"/>
              <w:rPr>
                <w:rFonts w:cs="Arial"/>
              </w:rPr>
            </w:pPr>
            <w:bookmarkStart w:id="1572" w:name="_Toc417743684"/>
            <w:bookmarkStart w:id="1573" w:name="_Toc428450536"/>
            <w:bookmarkStart w:id="1574" w:name="_Toc428451610"/>
            <w:bookmarkStart w:id="1575" w:name="_Toc428523346"/>
            <w:bookmarkStart w:id="1576" w:name="_Toc428820989"/>
            <w:bookmarkStart w:id="1577" w:name="_Toc429637687"/>
            <w:bookmarkStart w:id="1578" w:name="_Toc449595906"/>
            <w:bookmarkStart w:id="1579" w:name="_Toc449596737"/>
            <w:bookmarkStart w:id="1580" w:name="_Toc449602833"/>
            <w:bookmarkStart w:id="1581" w:name="_Toc471373235"/>
            <w:bookmarkStart w:id="1582" w:name="_Toc169010445"/>
            <w:bookmarkStart w:id="1583" w:name="_Toc169011700"/>
            <w:bookmarkStart w:id="1584" w:name="_Toc169012462"/>
            <w:r w:rsidRPr="00C00575">
              <w:rPr>
                <w:b/>
              </w:rPr>
              <w:t>Screening Swabs</w:t>
            </w:r>
            <w:bookmarkEnd w:id="1572"/>
            <w:bookmarkEnd w:id="1573"/>
            <w:bookmarkEnd w:id="1574"/>
            <w:bookmarkEnd w:id="1575"/>
            <w:bookmarkEnd w:id="1576"/>
            <w:bookmarkEnd w:id="1577"/>
            <w:bookmarkEnd w:id="1578"/>
            <w:bookmarkEnd w:id="1579"/>
            <w:bookmarkEnd w:id="1580"/>
            <w:bookmarkEnd w:id="1581"/>
            <w:bookmarkEnd w:id="1582"/>
            <w:bookmarkEnd w:id="1583"/>
            <w:bookmarkEnd w:id="1584"/>
          </w:p>
        </w:tc>
      </w:tr>
      <w:tr w:rsidR="00683965" w14:paraId="11B05B59" w14:textId="77777777">
        <w:tblPrEx>
          <w:tblLook w:val="0000" w:firstRow="0" w:lastRow="0" w:firstColumn="0" w:lastColumn="0" w:noHBand="0" w:noVBand="0"/>
        </w:tblPrEx>
        <w:tc>
          <w:tcPr>
            <w:tcW w:w="2410" w:type="dxa"/>
            <w:vAlign w:val="center"/>
          </w:tcPr>
          <w:p w14:paraId="41BC7033" w14:textId="77777777" w:rsidR="00284BF7" w:rsidRPr="00F85DD6" w:rsidRDefault="003D080A" w:rsidP="00810B7C">
            <w:pPr>
              <w:spacing w:line="240" w:lineRule="auto"/>
              <w:rPr>
                <w:b/>
                <w:bCs/>
              </w:rPr>
            </w:pPr>
            <w:r w:rsidRPr="00F85DD6">
              <w:rPr>
                <w:b/>
                <w:bCs/>
              </w:rPr>
              <w:t>MRSA screen</w:t>
            </w:r>
          </w:p>
        </w:tc>
        <w:tc>
          <w:tcPr>
            <w:tcW w:w="1985" w:type="dxa"/>
            <w:vAlign w:val="center"/>
          </w:tcPr>
          <w:p w14:paraId="75293435" w14:textId="77777777" w:rsidR="00284BF7" w:rsidRPr="00C00575" w:rsidRDefault="003D080A" w:rsidP="00810B7C">
            <w:pPr>
              <w:spacing w:line="240" w:lineRule="auto"/>
            </w:pPr>
            <w:r w:rsidRPr="00C00575">
              <w:t>Culture and sensitivity for:</w:t>
            </w:r>
          </w:p>
          <w:p w14:paraId="48C4D3BC" w14:textId="77777777" w:rsidR="00284BF7" w:rsidRPr="00C00575" w:rsidRDefault="003D080A" w:rsidP="00810B7C">
            <w:pPr>
              <w:spacing w:line="240" w:lineRule="auto"/>
            </w:pPr>
            <w:r w:rsidRPr="00C00575">
              <w:t>MRSA</w:t>
            </w:r>
          </w:p>
        </w:tc>
        <w:tc>
          <w:tcPr>
            <w:tcW w:w="2977" w:type="dxa"/>
            <w:vAlign w:val="center"/>
          </w:tcPr>
          <w:p w14:paraId="41FB9E27" w14:textId="77777777" w:rsidR="00284BF7" w:rsidRPr="00C00575" w:rsidRDefault="003D080A" w:rsidP="00810B7C">
            <w:pPr>
              <w:spacing w:line="240" w:lineRule="auto"/>
            </w:pPr>
            <w:r w:rsidRPr="00C00575">
              <w:t>Transport swab (blue top)</w:t>
            </w:r>
          </w:p>
        </w:tc>
        <w:tc>
          <w:tcPr>
            <w:tcW w:w="3685" w:type="dxa"/>
            <w:vAlign w:val="center"/>
          </w:tcPr>
          <w:p w14:paraId="6CEF0340" w14:textId="77777777" w:rsidR="00284BF7" w:rsidRPr="00C00575" w:rsidRDefault="003D080A" w:rsidP="00810B7C">
            <w:pPr>
              <w:spacing w:line="240" w:lineRule="auto"/>
              <w:jc w:val="center"/>
            </w:pPr>
            <w:r w:rsidRPr="00C00575">
              <w:t>Culture:</w:t>
            </w:r>
          </w:p>
          <w:p w14:paraId="285C9A39" w14:textId="77777777" w:rsidR="00284BF7" w:rsidRPr="00C00575" w:rsidRDefault="003D080A" w:rsidP="00810B7C">
            <w:pPr>
              <w:spacing w:line="240" w:lineRule="auto"/>
              <w:jc w:val="center"/>
            </w:pPr>
            <w:r w:rsidRPr="00C00575">
              <w:t>1-3 Days</w:t>
            </w:r>
          </w:p>
        </w:tc>
        <w:tc>
          <w:tcPr>
            <w:tcW w:w="4536" w:type="dxa"/>
            <w:vAlign w:val="center"/>
          </w:tcPr>
          <w:p w14:paraId="03954CCF" w14:textId="77777777" w:rsidR="00284BF7" w:rsidRPr="00C00575" w:rsidRDefault="003D080A" w:rsidP="00810B7C">
            <w:pPr>
              <w:spacing w:line="240" w:lineRule="auto"/>
            </w:pPr>
            <w:r w:rsidRPr="00C00575">
              <w:t>Refer to Ward Infection Control Protocol</w:t>
            </w:r>
          </w:p>
        </w:tc>
      </w:tr>
      <w:tr w:rsidR="00683965" w14:paraId="1F194B20" w14:textId="77777777">
        <w:tblPrEx>
          <w:tblLook w:val="0000" w:firstRow="0" w:lastRow="0" w:firstColumn="0" w:lastColumn="0" w:noHBand="0" w:noVBand="0"/>
        </w:tblPrEx>
        <w:tc>
          <w:tcPr>
            <w:tcW w:w="2410" w:type="dxa"/>
            <w:vAlign w:val="center"/>
          </w:tcPr>
          <w:p w14:paraId="35AD1703" w14:textId="77777777" w:rsidR="00284BF7" w:rsidRPr="00F85DD6" w:rsidRDefault="003D080A" w:rsidP="00810B7C">
            <w:pPr>
              <w:spacing w:line="240" w:lineRule="auto"/>
              <w:rPr>
                <w:b/>
                <w:bCs/>
              </w:rPr>
            </w:pPr>
            <w:r w:rsidRPr="00F85DD6">
              <w:rPr>
                <w:b/>
                <w:bCs/>
              </w:rPr>
              <w:t>MSSA screen</w:t>
            </w:r>
          </w:p>
        </w:tc>
        <w:tc>
          <w:tcPr>
            <w:tcW w:w="1985" w:type="dxa"/>
            <w:vAlign w:val="center"/>
          </w:tcPr>
          <w:p w14:paraId="4C5891F9" w14:textId="77777777" w:rsidR="00284BF7" w:rsidRPr="00C00575" w:rsidRDefault="003D080A" w:rsidP="00810B7C">
            <w:pPr>
              <w:spacing w:line="240" w:lineRule="auto"/>
            </w:pPr>
            <w:r w:rsidRPr="00C00575">
              <w:t>Culture and sensitivity for:</w:t>
            </w:r>
          </w:p>
          <w:p w14:paraId="7CE4ED06" w14:textId="77777777" w:rsidR="00284BF7" w:rsidRPr="00C00575" w:rsidRDefault="003D080A" w:rsidP="00810B7C">
            <w:pPr>
              <w:spacing w:line="240" w:lineRule="auto"/>
            </w:pPr>
            <w:r w:rsidRPr="00C00575">
              <w:t>MSSA</w:t>
            </w:r>
          </w:p>
        </w:tc>
        <w:tc>
          <w:tcPr>
            <w:tcW w:w="2977" w:type="dxa"/>
            <w:vAlign w:val="center"/>
          </w:tcPr>
          <w:p w14:paraId="7565EAC6" w14:textId="77777777" w:rsidR="00284BF7" w:rsidRPr="00C00575" w:rsidRDefault="003D080A" w:rsidP="00810B7C">
            <w:pPr>
              <w:spacing w:line="240" w:lineRule="auto"/>
            </w:pPr>
            <w:r w:rsidRPr="00C00575">
              <w:t>Transport swab (blue top)</w:t>
            </w:r>
          </w:p>
        </w:tc>
        <w:tc>
          <w:tcPr>
            <w:tcW w:w="3685" w:type="dxa"/>
            <w:vAlign w:val="center"/>
          </w:tcPr>
          <w:p w14:paraId="61ECA7D6" w14:textId="77777777" w:rsidR="00284BF7" w:rsidRPr="00C00575" w:rsidRDefault="003D080A" w:rsidP="00810B7C">
            <w:pPr>
              <w:spacing w:line="240" w:lineRule="auto"/>
              <w:jc w:val="center"/>
            </w:pPr>
            <w:r w:rsidRPr="00C00575">
              <w:t>Culture:</w:t>
            </w:r>
          </w:p>
          <w:p w14:paraId="4EEFAAF6" w14:textId="77777777" w:rsidR="00284BF7" w:rsidRPr="00C00575" w:rsidRDefault="003D080A" w:rsidP="00810B7C">
            <w:pPr>
              <w:spacing w:line="240" w:lineRule="auto"/>
              <w:jc w:val="center"/>
            </w:pPr>
            <w:r w:rsidRPr="00C00575">
              <w:t>1-3 Days</w:t>
            </w:r>
          </w:p>
        </w:tc>
        <w:tc>
          <w:tcPr>
            <w:tcW w:w="4536" w:type="dxa"/>
            <w:vAlign w:val="center"/>
          </w:tcPr>
          <w:p w14:paraId="5B7E809F" w14:textId="77777777" w:rsidR="00284BF7" w:rsidRPr="00C00575" w:rsidRDefault="00284BF7" w:rsidP="00810B7C">
            <w:pPr>
              <w:spacing w:line="240" w:lineRule="auto"/>
            </w:pPr>
          </w:p>
        </w:tc>
      </w:tr>
      <w:tr w:rsidR="00683965" w14:paraId="7A849F0D" w14:textId="77777777">
        <w:tblPrEx>
          <w:tblLook w:val="0000" w:firstRow="0" w:lastRow="0" w:firstColumn="0" w:lastColumn="0" w:noHBand="0" w:noVBand="0"/>
        </w:tblPrEx>
        <w:tc>
          <w:tcPr>
            <w:tcW w:w="2410" w:type="dxa"/>
            <w:vAlign w:val="center"/>
          </w:tcPr>
          <w:p w14:paraId="2863CBAA" w14:textId="77777777" w:rsidR="00284BF7" w:rsidRPr="00F85DD6" w:rsidRDefault="003D080A" w:rsidP="00810B7C">
            <w:pPr>
              <w:spacing w:line="240" w:lineRule="auto"/>
              <w:rPr>
                <w:b/>
                <w:bCs/>
              </w:rPr>
            </w:pPr>
            <w:r w:rsidRPr="00F85DD6">
              <w:rPr>
                <w:b/>
                <w:bCs/>
              </w:rPr>
              <w:t>Nose swab</w:t>
            </w:r>
          </w:p>
        </w:tc>
        <w:tc>
          <w:tcPr>
            <w:tcW w:w="1985" w:type="dxa"/>
            <w:vAlign w:val="center"/>
          </w:tcPr>
          <w:p w14:paraId="178905B6" w14:textId="77777777" w:rsidR="00284BF7" w:rsidRPr="00C00575" w:rsidRDefault="003D080A" w:rsidP="00810B7C">
            <w:pPr>
              <w:spacing w:line="240" w:lineRule="auto"/>
            </w:pPr>
            <w:r w:rsidRPr="00C00575">
              <w:t>Culture and sensitivity for:</w:t>
            </w:r>
          </w:p>
          <w:p w14:paraId="7EACDF7F" w14:textId="77777777" w:rsidR="00284BF7" w:rsidRPr="00C00575" w:rsidRDefault="003D080A" w:rsidP="00810B7C">
            <w:pPr>
              <w:spacing w:line="240" w:lineRule="auto"/>
            </w:pPr>
            <w:r w:rsidRPr="00C00575">
              <w:rPr>
                <w:i/>
                <w:iCs/>
              </w:rPr>
              <w:t>Staph aureus</w:t>
            </w:r>
          </w:p>
          <w:p w14:paraId="4906F6CF" w14:textId="77777777" w:rsidR="00284BF7" w:rsidRPr="00C00575" w:rsidRDefault="003D080A" w:rsidP="00810B7C">
            <w:pPr>
              <w:spacing w:line="240" w:lineRule="auto"/>
            </w:pPr>
            <w:r w:rsidRPr="00C00575">
              <w:t>Streptococci (A, C &amp; G)</w:t>
            </w:r>
          </w:p>
        </w:tc>
        <w:tc>
          <w:tcPr>
            <w:tcW w:w="2977" w:type="dxa"/>
            <w:vAlign w:val="center"/>
          </w:tcPr>
          <w:p w14:paraId="2B373DCA" w14:textId="77777777" w:rsidR="00284BF7" w:rsidRPr="00C00575" w:rsidRDefault="00284BF7" w:rsidP="00810B7C">
            <w:pPr>
              <w:spacing w:line="240" w:lineRule="auto"/>
            </w:pPr>
          </w:p>
        </w:tc>
        <w:tc>
          <w:tcPr>
            <w:tcW w:w="3685" w:type="dxa"/>
            <w:vAlign w:val="center"/>
          </w:tcPr>
          <w:p w14:paraId="014A3904" w14:textId="77777777" w:rsidR="00284BF7" w:rsidRPr="00C00575" w:rsidRDefault="003D080A" w:rsidP="00810B7C">
            <w:pPr>
              <w:spacing w:line="240" w:lineRule="auto"/>
              <w:jc w:val="center"/>
            </w:pPr>
            <w:r w:rsidRPr="00C00575">
              <w:t>Culture:</w:t>
            </w:r>
          </w:p>
          <w:p w14:paraId="1779FEA3" w14:textId="77777777" w:rsidR="00284BF7" w:rsidRPr="00C00575" w:rsidRDefault="003D080A" w:rsidP="00810B7C">
            <w:pPr>
              <w:spacing w:line="240" w:lineRule="auto"/>
              <w:jc w:val="center"/>
            </w:pPr>
            <w:r w:rsidRPr="00C00575">
              <w:t>1 – 2 days</w:t>
            </w:r>
          </w:p>
        </w:tc>
        <w:tc>
          <w:tcPr>
            <w:tcW w:w="4536" w:type="dxa"/>
            <w:vAlign w:val="center"/>
          </w:tcPr>
          <w:p w14:paraId="3E2A5ED3" w14:textId="77777777" w:rsidR="00284BF7" w:rsidRPr="00C00575" w:rsidRDefault="00284BF7" w:rsidP="00810B7C">
            <w:pPr>
              <w:spacing w:line="240" w:lineRule="auto"/>
            </w:pPr>
          </w:p>
        </w:tc>
      </w:tr>
      <w:tr w:rsidR="00683965" w14:paraId="5C87A3D0" w14:textId="77777777">
        <w:tblPrEx>
          <w:tblLook w:val="0000" w:firstRow="0" w:lastRow="0" w:firstColumn="0" w:lastColumn="0" w:noHBand="0" w:noVBand="0"/>
        </w:tblPrEx>
        <w:tc>
          <w:tcPr>
            <w:tcW w:w="2410" w:type="dxa"/>
            <w:vAlign w:val="center"/>
          </w:tcPr>
          <w:p w14:paraId="4CD6A883" w14:textId="77777777" w:rsidR="00284BF7" w:rsidRPr="00F85DD6" w:rsidRDefault="003D080A" w:rsidP="00810B7C">
            <w:pPr>
              <w:spacing w:line="240" w:lineRule="auto"/>
              <w:rPr>
                <w:b/>
                <w:bCs/>
              </w:rPr>
            </w:pPr>
            <w:r w:rsidRPr="00F85DD6">
              <w:rPr>
                <w:b/>
                <w:bCs/>
              </w:rPr>
              <w:t>Throat swab</w:t>
            </w:r>
          </w:p>
        </w:tc>
        <w:tc>
          <w:tcPr>
            <w:tcW w:w="1985" w:type="dxa"/>
            <w:vAlign w:val="center"/>
          </w:tcPr>
          <w:p w14:paraId="620B8DEB" w14:textId="77777777" w:rsidR="00284BF7" w:rsidRPr="00C00575" w:rsidRDefault="003D080A" w:rsidP="00810B7C">
            <w:pPr>
              <w:spacing w:line="240" w:lineRule="auto"/>
            </w:pPr>
            <w:r w:rsidRPr="00C00575">
              <w:t>Culture and sensitivity for:</w:t>
            </w:r>
          </w:p>
          <w:p w14:paraId="70505286" w14:textId="77777777" w:rsidR="00284BF7" w:rsidRPr="00C00575" w:rsidRDefault="003D080A" w:rsidP="00810B7C">
            <w:pPr>
              <w:spacing w:line="240" w:lineRule="auto"/>
            </w:pPr>
            <w:r w:rsidRPr="00C00575">
              <w:rPr>
                <w:i/>
                <w:iCs/>
              </w:rPr>
              <w:t>N.meningitidis</w:t>
            </w:r>
          </w:p>
        </w:tc>
        <w:tc>
          <w:tcPr>
            <w:tcW w:w="2977" w:type="dxa"/>
            <w:vAlign w:val="center"/>
          </w:tcPr>
          <w:p w14:paraId="547ADCEF" w14:textId="77777777" w:rsidR="00284BF7" w:rsidRPr="00C00575" w:rsidRDefault="003D080A" w:rsidP="00810B7C">
            <w:pPr>
              <w:spacing w:line="240" w:lineRule="auto"/>
            </w:pPr>
            <w:r w:rsidRPr="00C00575">
              <w:t>Transport swab (blue top)</w:t>
            </w:r>
          </w:p>
        </w:tc>
        <w:tc>
          <w:tcPr>
            <w:tcW w:w="3685" w:type="dxa"/>
            <w:vAlign w:val="center"/>
          </w:tcPr>
          <w:p w14:paraId="087A9937" w14:textId="77777777" w:rsidR="00284BF7" w:rsidRPr="00C00575" w:rsidRDefault="003D080A" w:rsidP="00810B7C">
            <w:pPr>
              <w:spacing w:line="240" w:lineRule="auto"/>
              <w:jc w:val="center"/>
            </w:pPr>
            <w:r w:rsidRPr="00C00575">
              <w:t>Culture:</w:t>
            </w:r>
          </w:p>
          <w:p w14:paraId="62548508" w14:textId="77777777" w:rsidR="00284BF7" w:rsidRPr="00C00575" w:rsidRDefault="003D080A" w:rsidP="00810B7C">
            <w:pPr>
              <w:spacing w:line="240" w:lineRule="auto"/>
              <w:jc w:val="center"/>
            </w:pPr>
            <w:r w:rsidRPr="00C00575">
              <w:t>2–6 Days</w:t>
            </w:r>
          </w:p>
        </w:tc>
        <w:tc>
          <w:tcPr>
            <w:tcW w:w="4536" w:type="dxa"/>
            <w:vAlign w:val="center"/>
          </w:tcPr>
          <w:p w14:paraId="5F806AA2" w14:textId="77777777" w:rsidR="00284BF7" w:rsidRPr="00C00575" w:rsidRDefault="003D080A" w:rsidP="00810B7C">
            <w:pPr>
              <w:spacing w:line="240" w:lineRule="auto"/>
            </w:pPr>
            <w:r w:rsidRPr="00C00575">
              <w:t xml:space="preserve">May be useful for contact screening following laboratory confirmed case of meningitis caused by </w:t>
            </w:r>
            <w:r w:rsidRPr="00C00575">
              <w:rPr>
                <w:i/>
                <w:iCs/>
              </w:rPr>
              <w:t>N.meningitidis</w:t>
            </w:r>
          </w:p>
        </w:tc>
      </w:tr>
      <w:tr w:rsidR="00683965" w14:paraId="66FC96F9" w14:textId="77777777">
        <w:tblPrEx>
          <w:tblLook w:val="0000" w:firstRow="0" w:lastRow="0" w:firstColumn="0" w:lastColumn="0" w:noHBand="0" w:noVBand="0"/>
        </w:tblPrEx>
        <w:tc>
          <w:tcPr>
            <w:tcW w:w="2410" w:type="dxa"/>
            <w:vAlign w:val="center"/>
          </w:tcPr>
          <w:p w14:paraId="5AA45008" w14:textId="77777777" w:rsidR="00284BF7" w:rsidRPr="00F85DD6" w:rsidRDefault="003D080A" w:rsidP="00810B7C">
            <w:pPr>
              <w:spacing w:line="240" w:lineRule="auto"/>
              <w:rPr>
                <w:b/>
                <w:bCs/>
              </w:rPr>
            </w:pPr>
            <w:r w:rsidRPr="00F85DD6">
              <w:rPr>
                <w:b/>
                <w:bCs/>
              </w:rPr>
              <w:t>Faeces/rectal swab</w:t>
            </w:r>
          </w:p>
        </w:tc>
        <w:tc>
          <w:tcPr>
            <w:tcW w:w="1985" w:type="dxa"/>
            <w:vAlign w:val="center"/>
          </w:tcPr>
          <w:p w14:paraId="6C9F2B34" w14:textId="77777777" w:rsidR="00284BF7" w:rsidRPr="00C00575" w:rsidRDefault="003D080A" w:rsidP="00810B7C">
            <w:pPr>
              <w:spacing w:line="240" w:lineRule="auto"/>
            </w:pPr>
            <w:r w:rsidRPr="00C00575">
              <w:t>VRE screening</w:t>
            </w:r>
          </w:p>
        </w:tc>
        <w:tc>
          <w:tcPr>
            <w:tcW w:w="2977" w:type="dxa"/>
            <w:vAlign w:val="center"/>
          </w:tcPr>
          <w:p w14:paraId="3149641A" w14:textId="77777777" w:rsidR="00284BF7" w:rsidRPr="00C00575" w:rsidRDefault="003D080A" w:rsidP="00810B7C">
            <w:pPr>
              <w:spacing w:line="240" w:lineRule="auto"/>
            </w:pPr>
            <w:r w:rsidRPr="00C00575">
              <w:t>Sterile 30ml universal container (blue top with spoon to aid collection)/transport swab (blue top)</w:t>
            </w:r>
          </w:p>
        </w:tc>
        <w:tc>
          <w:tcPr>
            <w:tcW w:w="3685" w:type="dxa"/>
            <w:vAlign w:val="center"/>
          </w:tcPr>
          <w:p w14:paraId="6791F6CF" w14:textId="77777777" w:rsidR="00284BF7" w:rsidRPr="00C00575" w:rsidRDefault="003D080A" w:rsidP="00810B7C">
            <w:pPr>
              <w:spacing w:line="240" w:lineRule="auto"/>
              <w:jc w:val="center"/>
            </w:pPr>
            <w:r w:rsidRPr="00C00575">
              <w:t xml:space="preserve">Culture: </w:t>
            </w:r>
          </w:p>
          <w:p w14:paraId="65B65A55" w14:textId="77777777" w:rsidR="00284BF7" w:rsidRPr="00C00575" w:rsidRDefault="003D080A" w:rsidP="00810B7C">
            <w:pPr>
              <w:spacing w:line="240" w:lineRule="auto"/>
              <w:jc w:val="center"/>
            </w:pPr>
            <w:r w:rsidRPr="00C00575">
              <w:t>1 - 3 days</w:t>
            </w:r>
          </w:p>
        </w:tc>
        <w:tc>
          <w:tcPr>
            <w:tcW w:w="4536" w:type="dxa"/>
            <w:vAlign w:val="center"/>
          </w:tcPr>
          <w:p w14:paraId="1FB467BE" w14:textId="77777777" w:rsidR="00284BF7" w:rsidRPr="00C00575" w:rsidRDefault="003D080A" w:rsidP="00810B7C">
            <w:pPr>
              <w:spacing w:line="240" w:lineRule="auto"/>
            </w:pPr>
            <w:r w:rsidRPr="00C00575">
              <w:t>Contact infection control to discuss if required</w:t>
            </w:r>
          </w:p>
        </w:tc>
      </w:tr>
      <w:tr w:rsidR="00683965" w14:paraId="54C5F895" w14:textId="77777777">
        <w:tblPrEx>
          <w:tblLook w:val="0000" w:firstRow="0" w:lastRow="0" w:firstColumn="0" w:lastColumn="0" w:noHBand="0" w:noVBand="0"/>
        </w:tblPrEx>
        <w:tc>
          <w:tcPr>
            <w:tcW w:w="2410" w:type="dxa"/>
            <w:vAlign w:val="center"/>
          </w:tcPr>
          <w:p w14:paraId="0338BC15" w14:textId="77777777" w:rsidR="00284BF7" w:rsidRPr="00F85DD6" w:rsidRDefault="003D080A" w:rsidP="00810B7C">
            <w:pPr>
              <w:spacing w:line="240" w:lineRule="auto"/>
              <w:rPr>
                <w:b/>
                <w:bCs/>
              </w:rPr>
            </w:pPr>
            <w:r w:rsidRPr="00F85DD6">
              <w:rPr>
                <w:b/>
                <w:bCs/>
              </w:rPr>
              <w:t>Faeces/rectal swab</w:t>
            </w:r>
          </w:p>
        </w:tc>
        <w:tc>
          <w:tcPr>
            <w:tcW w:w="1985" w:type="dxa"/>
            <w:vAlign w:val="center"/>
          </w:tcPr>
          <w:p w14:paraId="32941B24" w14:textId="77777777" w:rsidR="00284BF7" w:rsidRPr="00C00575" w:rsidRDefault="003D080A" w:rsidP="00810B7C">
            <w:pPr>
              <w:spacing w:line="240" w:lineRule="auto"/>
            </w:pPr>
            <w:r w:rsidRPr="00C00575">
              <w:t>CPO screening</w:t>
            </w:r>
          </w:p>
        </w:tc>
        <w:tc>
          <w:tcPr>
            <w:tcW w:w="2977" w:type="dxa"/>
            <w:vAlign w:val="center"/>
          </w:tcPr>
          <w:p w14:paraId="76E1FFAE" w14:textId="77777777" w:rsidR="00284BF7" w:rsidRPr="00C00575" w:rsidRDefault="003D080A" w:rsidP="00810B7C">
            <w:pPr>
              <w:spacing w:line="240" w:lineRule="auto"/>
            </w:pPr>
            <w:r w:rsidRPr="00C00575">
              <w:t>Sterile 30ml universal container (blue top with spoon to aid collection)/transport swab (blue top)</w:t>
            </w:r>
          </w:p>
        </w:tc>
        <w:tc>
          <w:tcPr>
            <w:tcW w:w="3685" w:type="dxa"/>
            <w:vAlign w:val="center"/>
          </w:tcPr>
          <w:p w14:paraId="571AB19E" w14:textId="77777777" w:rsidR="00284BF7" w:rsidRPr="00C00575" w:rsidRDefault="003D080A" w:rsidP="00810B7C">
            <w:pPr>
              <w:spacing w:line="240" w:lineRule="auto"/>
              <w:jc w:val="center"/>
            </w:pPr>
            <w:r w:rsidRPr="00C00575">
              <w:t xml:space="preserve">Culture: </w:t>
            </w:r>
          </w:p>
          <w:p w14:paraId="361CDA88" w14:textId="77777777" w:rsidR="00284BF7" w:rsidRPr="00C00575" w:rsidRDefault="003D080A" w:rsidP="00810B7C">
            <w:pPr>
              <w:spacing w:line="240" w:lineRule="auto"/>
              <w:jc w:val="center"/>
            </w:pPr>
            <w:r w:rsidRPr="00C00575">
              <w:t>1 - 3 days</w:t>
            </w:r>
          </w:p>
        </w:tc>
        <w:tc>
          <w:tcPr>
            <w:tcW w:w="4536" w:type="dxa"/>
            <w:vAlign w:val="center"/>
          </w:tcPr>
          <w:p w14:paraId="0BF86EF9" w14:textId="77777777" w:rsidR="00284BF7" w:rsidRPr="00C00575" w:rsidRDefault="003D080A" w:rsidP="00810B7C">
            <w:pPr>
              <w:spacing w:line="240" w:lineRule="auto"/>
            </w:pPr>
            <w:r w:rsidRPr="00C00575">
              <w:t>Contact infection control to discuss if required</w:t>
            </w:r>
          </w:p>
        </w:tc>
      </w:tr>
      <w:tr w:rsidR="00683965" w14:paraId="644CE6CD" w14:textId="77777777">
        <w:tblPrEx>
          <w:tblLook w:val="0000" w:firstRow="0" w:lastRow="0" w:firstColumn="0" w:lastColumn="0" w:noHBand="0" w:noVBand="0"/>
        </w:tblPrEx>
        <w:tc>
          <w:tcPr>
            <w:tcW w:w="2410" w:type="dxa"/>
            <w:vAlign w:val="center"/>
          </w:tcPr>
          <w:p w14:paraId="49DE59D3" w14:textId="77777777" w:rsidR="00284BF7" w:rsidRPr="00F85DD6" w:rsidRDefault="003D080A" w:rsidP="00810B7C">
            <w:pPr>
              <w:spacing w:line="240" w:lineRule="auto"/>
              <w:rPr>
                <w:b/>
                <w:bCs/>
              </w:rPr>
            </w:pPr>
            <w:r w:rsidRPr="00F85DD6">
              <w:rPr>
                <w:b/>
                <w:bCs/>
              </w:rPr>
              <w:t>LVS/anorectal swabs</w:t>
            </w:r>
          </w:p>
        </w:tc>
        <w:tc>
          <w:tcPr>
            <w:tcW w:w="1985" w:type="dxa"/>
            <w:vAlign w:val="center"/>
          </w:tcPr>
          <w:p w14:paraId="7228CA7E" w14:textId="77777777" w:rsidR="00284BF7" w:rsidRPr="00C00575" w:rsidRDefault="003D080A" w:rsidP="00810B7C">
            <w:pPr>
              <w:spacing w:line="240" w:lineRule="auto"/>
            </w:pPr>
            <w:r w:rsidRPr="00C00575">
              <w:t>Group B streptococcus screening</w:t>
            </w:r>
          </w:p>
        </w:tc>
        <w:tc>
          <w:tcPr>
            <w:tcW w:w="2977" w:type="dxa"/>
            <w:vAlign w:val="center"/>
          </w:tcPr>
          <w:p w14:paraId="21ED319F" w14:textId="77777777" w:rsidR="00284BF7" w:rsidRPr="00C00575" w:rsidRDefault="003D080A" w:rsidP="00810B7C">
            <w:pPr>
              <w:spacing w:line="240" w:lineRule="auto"/>
            </w:pPr>
            <w:r w:rsidRPr="00C00575">
              <w:t>Transport swab (blue top)</w:t>
            </w:r>
          </w:p>
        </w:tc>
        <w:tc>
          <w:tcPr>
            <w:tcW w:w="3685" w:type="dxa"/>
            <w:vAlign w:val="center"/>
          </w:tcPr>
          <w:p w14:paraId="23955F54" w14:textId="77777777" w:rsidR="00284BF7" w:rsidRPr="00C00575" w:rsidRDefault="003D080A" w:rsidP="00810B7C">
            <w:pPr>
              <w:spacing w:line="240" w:lineRule="auto"/>
              <w:jc w:val="center"/>
            </w:pPr>
            <w:r w:rsidRPr="00C00575">
              <w:t>Culture:</w:t>
            </w:r>
          </w:p>
          <w:p w14:paraId="3476E6B1" w14:textId="77777777" w:rsidR="00284BF7" w:rsidRPr="00C00575" w:rsidRDefault="003D080A" w:rsidP="00810B7C">
            <w:pPr>
              <w:spacing w:line="240" w:lineRule="auto"/>
              <w:jc w:val="center"/>
            </w:pPr>
            <w:r w:rsidRPr="00C00575">
              <w:t>2 - 3 days</w:t>
            </w:r>
          </w:p>
        </w:tc>
        <w:tc>
          <w:tcPr>
            <w:tcW w:w="4536" w:type="dxa"/>
            <w:vAlign w:val="center"/>
          </w:tcPr>
          <w:p w14:paraId="507CF196" w14:textId="77777777" w:rsidR="00284BF7" w:rsidRPr="00C00575" w:rsidRDefault="003D080A" w:rsidP="00810B7C">
            <w:pPr>
              <w:spacing w:line="240" w:lineRule="auto"/>
            </w:pPr>
            <w:r w:rsidRPr="00C00575">
              <w:t>Not routine screening, for specified patients only</w:t>
            </w:r>
          </w:p>
        </w:tc>
      </w:tr>
      <w:tr w:rsidR="00683965" w14:paraId="120C6BA2" w14:textId="77777777" w:rsidTr="00C00575">
        <w:tblPrEx>
          <w:tblLook w:val="0000" w:firstRow="0" w:lastRow="0" w:firstColumn="0" w:lastColumn="0" w:noHBand="0" w:noVBand="0"/>
        </w:tblPrEx>
        <w:trPr>
          <w:trHeight w:val="283"/>
        </w:trPr>
        <w:tc>
          <w:tcPr>
            <w:tcW w:w="15593" w:type="dxa"/>
            <w:gridSpan w:val="5"/>
            <w:shd w:val="clear" w:color="auto" w:fill="11316E" w:themeFill="accent1"/>
          </w:tcPr>
          <w:p w14:paraId="753F221B" w14:textId="77777777" w:rsidR="00284BF7" w:rsidRPr="00C00575" w:rsidRDefault="003D080A" w:rsidP="00810B7C">
            <w:pPr>
              <w:spacing w:line="240" w:lineRule="auto"/>
              <w:rPr>
                <w:rFonts w:cs="Arial"/>
              </w:rPr>
            </w:pPr>
            <w:bookmarkStart w:id="1585" w:name="_Toc471373236"/>
            <w:bookmarkStart w:id="1586" w:name="_Toc169010446"/>
            <w:bookmarkStart w:id="1587" w:name="_Toc169011701"/>
            <w:bookmarkStart w:id="1588" w:name="_Toc169012463"/>
            <w:r w:rsidRPr="00C00575">
              <w:rPr>
                <w:b/>
              </w:rPr>
              <w:t xml:space="preserve">Genital Tract Infection </w:t>
            </w:r>
            <w:r w:rsidRPr="00C00575">
              <w:rPr>
                <w:rFonts w:cs="Arial"/>
                <w:b/>
              </w:rPr>
              <w:t>– Female</w:t>
            </w:r>
            <w:bookmarkEnd w:id="1585"/>
            <w:bookmarkEnd w:id="1586"/>
            <w:bookmarkEnd w:id="1587"/>
            <w:bookmarkEnd w:id="1588"/>
          </w:p>
        </w:tc>
      </w:tr>
      <w:tr w:rsidR="00683965" w14:paraId="222F15EA" w14:textId="77777777">
        <w:tblPrEx>
          <w:tblLook w:val="0000" w:firstRow="0" w:lastRow="0" w:firstColumn="0" w:lastColumn="0" w:noHBand="0" w:noVBand="0"/>
        </w:tblPrEx>
        <w:tc>
          <w:tcPr>
            <w:tcW w:w="2410" w:type="dxa"/>
            <w:vAlign w:val="center"/>
          </w:tcPr>
          <w:p w14:paraId="0189E937" w14:textId="77777777" w:rsidR="00284BF7" w:rsidRPr="00F85DD6" w:rsidRDefault="003D080A" w:rsidP="00810B7C">
            <w:pPr>
              <w:spacing w:line="240" w:lineRule="auto"/>
              <w:rPr>
                <w:b/>
                <w:bCs/>
              </w:rPr>
            </w:pPr>
            <w:r w:rsidRPr="00F85DD6">
              <w:rPr>
                <w:b/>
                <w:bCs/>
              </w:rPr>
              <w:t>High Vaginal swab</w:t>
            </w:r>
          </w:p>
          <w:p w14:paraId="22C4A1C6" w14:textId="77777777" w:rsidR="00284BF7" w:rsidRPr="00F85DD6" w:rsidRDefault="003D080A" w:rsidP="00810B7C">
            <w:pPr>
              <w:spacing w:line="240" w:lineRule="auto"/>
              <w:rPr>
                <w:b/>
                <w:bCs/>
              </w:rPr>
            </w:pPr>
            <w:r w:rsidRPr="00F85DD6">
              <w:rPr>
                <w:b/>
                <w:bCs/>
              </w:rPr>
              <w:t>Endocervical swab</w:t>
            </w:r>
          </w:p>
          <w:p w14:paraId="6C7EE4A5" w14:textId="77777777" w:rsidR="00284BF7" w:rsidRPr="00F85DD6" w:rsidRDefault="003D080A" w:rsidP="00810B7C">
            <w:pPr>
              <w:spacing w:line="240" w:lineRule="auto"/>
              <w:rPr>
                <w:b/>
                <w:bCs/>
              </w:rPr>
            </w:pPr>
            <w:r w:rsidRPr="00F85DD6">
              <w:rPr>
                <w:b/>
                <w:bCs/>
              </w:rPr>
              <w:t>Urethral swab</w:t>
            </w:r>
          </w:p>
          <w:p w14:paraId="5B1690BA" w14:textId="77777777" w:rsidR="00284BF7" w:rsidRPr="00F85DD6" w:rsidRDefault="003D080A" w:rsidP="00810B7C">
            <w:pPr>
              <w:spacing w:line="240" w:lineRule="auto"/>
              <w:rPr>
                <w:b/>
                <w:bCs/>
              </w:rPr>
            </w:pPr>
            <w:r w:rsidRPr="00F85DD6">
              <w:rPr>
                <w:b/>
                <w:bCs/>
              </w:rPr>
              <w:t>Vulval swab</w:t>
            </w:r>
          </w:p>
        </w:tc>
        <w:tc>
          <w:tcPr>
            <w:tcW w:w="1985" w:type="dxa"/>
            <w:vAlign w:val="center"/>
          </w:tcPr>
          <w:p w14:paraId="0BBB1EB1" w14:textId="77777777" w:rsidR="00284BF7" w:rsidRPr="00C00575" w:rsidRDefault="003D080A" w:rsidP="00810B7C">
            <w:pPr>
              <w:spacing w:line="240" w:lineRule="auto"/>
            </w:pPr>
            <w:r w:rsidRPr="00C00575">
              <w:t>Culture and sensitivity</w:t>
            </w:r>
          </w:p>
        </w:tc>
        <w:tc>
          <w:tcPr>
            <w:tcW w:w="2977" w:type="dxa"/>
            <w:vAlign w:val="center"/>
          </w:tcPr>
          <w:p w14:paraId="24952E17" w14:textId="77777777" w:rsidR="00284BF7" w:rsidRPr="00C00575" w:rsidRDefault="003D080A" w:rsidP="00810B7C">
            <w:pPr>
              <w:spacing w:line="240" w:lineRule="auto"/>
            </w:pPr>
            <w:r w:rsidRPr="00C00575">
              <w:t>Transport swab (blue top)</w:t>
            </w:r>
          </w:p>
        </w:tc>
        <w:tc>
          <w:tcPr>
            <w:tcW w:w="3685" w:type="dxa"/>
            <w:vAlign w:val="center"/>
          </w:tcPr>
          <w:p w14:paraId="0A15EE44" w14:textId="77777777" w:rsidR="00284BF7" w:rsidRPr="00C00575" w:rsidRDefault="003D080A" w:rsidP="00810B7C">
            <w:pPr>
              <w:spacing w:line="240" w:lineRule="auto"/>
              <w:jc w:val="center"/>
            </w:pPr>
            <w:r w:rsidRPr="00C00575">
              <w:t>Microscopy:</w:t>
            </w:r>
          </w:p>
          <w:p w14:paraId="06626C3E" w14:textId="77777777" w:rsidR="00284BF7" w:rsidRPr="00C00575" w:rsidRDefault="003D080A" w:rsidP="00810B7C">
            <w:pPr>
              <w:spacing w:line="240" w:lineRule="auto"/>
              <w:jc w:val="center"/>
            </w:pPr>
            <w:r w:rsidRPr="00C00575">
              <w:t>Result available 1-2 days but reported on completion of culture</w:t>
            </w:r>
          </w:p>
          <w:p w14:paraId="08DF2938" w14:textId="77777777" w:rsidR="00284BF7" w:rsidRPr="00C00575" w:rsidRDefault="003D080A" w:rsidP="00810B7C">
            <w:pPr>
              <w:spacing w:line="240" w:lineRule="auto"/>
              <w:jc w:val="center"/>
            </w:pPr>
            <w:r w:rsidRPr="00C00575">
              <w:t>Culture:</w:t>
            </w:r>
          </w:p>
          <w:p w14:paraId="743D00A3" w14:textId="77777777" w:rsidR="00284BF7" w:rsidRPr="00C00575" w:rsidRDefault="003D080A" w:rsidP="00810B7C">
            <w:pPr>
              <w:spacing w:line="240" w:lineRule="auto"/>
              <w:jc w:val="center"/>
            </w:pPr>
            <w:r w:rsidRPr="00C00575">
              <w:t>2 - 6 days</w:t>
            </w:r>
          </w:p>
        </w:tc>
        <w:tc>
          <w:tcPr>
            <w:tcW w:w="4536" w:type="dxa"/>
            <w:vAlign w:val="center"/>
          </w:tcPr>
          <w:p w14:paraId="634E6F5D" w14:textId="77777777" w:rsidR="00284BF7" w:rsidRPr="00C00575" w:rsidRDefault="003D080A" w:rsidP="00810B7C">
            <w:pPr>
              <w:spacing w:line="240" w:lineRule="auto"/>
            </w:pPr>
            <w:r w:rsidRPr="00C00575">
              <w:t xml:space="preserve">Culture for </w:t>
            </w:r>
            <w:r w:rsidRPr="00C00575">
              <w:rPr>
                <w:i/>
                <w:iCs/>
              </w:rPr>
              <w:t>N. gonorrhoea</w:t>
            </w:r>
            <w:r w:rsidRPr="00C00575">
              <w:t xml:space="preserve"> only performed on endocervical swabs received in transport medium</w:t>
            </w:r>
          </w:p>
          <w:p w14:paraId="53133041" w14:textId="77777777" w:rsidR="00284BF7" w:rsidRPr="00C00575" w:rsidRDefault="003D080A" w:rsidP="00810B7C">
            <w:pPr>
              <w:spacing w:line="240" w:lineRule="auto"/>
            </w:pPr>
            <w:r w:rsidRPr="00C00575">
              <w:t>Microscopy currently not available routinely</w:t>
            </w:r>
          </w:p>
        </w:tc>
      </w:tr>
      <w:tr w:rsidR="00683965" w14:paraId="2BA3A6E1" w14:textId="77777777">
        <w:tblPrEx>
          <w:tblLook w:val="0000" w:firstRow="0" w:lastRow="0" w:firstColumn="0" w:lastColumn="0" w:noHBand="0" w:noVBand="0"/>
        </w:tblPrEx>
        <w:tc>
          <w:tcPr>
            <w:tcW w:w="2410" w:type="dxa"/>
            <w:vAlign w:val="center"/>
          </w:tcPr>
          <w:p w14:paraId="036885DB" w14:textId="77777777" w:rsidR="00284BF7" w:rsidRPr="00F85DD6" w:rsidRDefault="003D080A" w:rsidP="00810B7C">
            <w:pPr>
              <w:spacing w:line="240" w:lineRule="auto"/>
              <w:rPr>
                <w:b/>
                <w:bCs/>
              </w:rPr>
            </w:pPr>
            <w:r w:rsidRPr="00F85DD6">
              <w:rPr>
                <w:b/>
                <w:bCs/>
              </w:rPr>
              <w:t>Endocervical Swab</w:t>
            </w:r>
          </w:p>
          <w:p w14:paraId="5BE3DFD9" w14:textId="77777777" w:rsidR="00284BF7" w:rsidRPr="00F85DD6" w:rsidRDefault="00284BF7" w:rsidP="00810B7C">
            <w:pPr>
              <w:spacing w:line="240" w:lineRule="auto"/>
              <w:rPr>
                <w:b/>
                <w:bCs/>
              </w:rPr>
            </w:pPr>
          </w:p>
          <w:p w14:paraId="500F7800" w14:textId="77777777" w:rsidR="00284BF7" w:rsidRPr="00F85DD6" w:rsidRDefault="003D080A" w:rsidP="00810B7C">
            <w:pPr>
              <w:spacing w:line="240" w:lineRule="auto"/>
              <w:rPr>
                <w:b/>
                <w:bCs/>
              </w:rPr>
            </w:pPr>
            <w:r w:rsidRPr="00F85DD6">
              <w:rPr>
                <w:b/>
                <w:bCs/>
              </w:rPr>
              <w:t>Urethral Swab</w:t>
            </w:r>
          </w:p>
        </w:tc>
        <w:tc>
          <w:tcPr>
            <w:tcW w:w="1985" w:type="dxa"/>
            <w:vAlign w:val="center"/>
          </w:tcPr>
          <w:p w14:paraId="7C7B6E9D" w14:textId="77777777" w:rsidR="00284BF7" w:rsidRPr="00C00575" w:rsidRDefault="003D080A" w:rsidP="00810B7C">
            <w:pPr>
              <w:spacing w:line="240" w:lineRule="auto"/>
            </w:pPr>
            <w:r w:rsidRPr="00C00575">
              <w:t>Chlamydia / N.gonorrheae Detection</w:t>
            </w:r>
          </w:p>
        </w:tc>
        <w:tc>
          <w:tcPr>
            <w:tcW w:w="2977" w:type="dxa"/>
            <w:vAlign w:val="center"/>
          </w:tcPr>
          <w:p w14:paraId="264F7C57" w14:textId="77777777" w:rsidR="00284BF7" w:rsidRPr="00C00575" w:rsidRDefault="003D080A" w:rsidP="00810B7C">
            <w:pPr>
              <w:spacing w:line="240" w:lineRule="auto"/>
            </w:pPr>
            <w:r w:rsidRPr="00C00575">
              <w:t>Chlamydia collection kit</w:t>
            </w:r>
          </w:p>
        </w:tc>
        <w:tc>
          <w:tcPr>
            <w:tcW w:w="3685" w:type="dxa"/>
            <w:vAlign w:val="center"/>
          </w:tcPr>
          <w:p w14:paraId="5261E075" w14:textId="77777777" w:rsidR="00284BF7" w:rsidRPr="00C00575" w:rsidRDefault="003D080A" w:rsidP="00810B7C">
            <w:pPr>
              <w:spacing w:line="240" w:lineRule="auto"/>
              <w:jc w:val="center"/>
            </w:pPr>
            <w:r w:rsidRPr="00C00575">
              <w:t>3 - 6 days</w:t>
            </w:r>
          </w:p>
        </w:tc>
        <w:tc>
          <w:tcPr>
            <w:tcW w:w="4536" w:type="dxa"/>
            <w:vAlign w:val="center"/>
          </w:tcPr>
          <w:p w14:paraId="0FECD3F4" w14:textId="77777777" w:rsidR="00284BF7" w:rsidRPr="00C00575" w:rsidRDefault="003D080A" w:rsidP="00810B7C">
            <w:pPr>
              <w:spacing w:line="240" w:lineRule="auto"/>
            </w:pPr>
            <w:r w:rsidRPr="00C00575">
              <w:t>Heavily blood-stained specimens may affect the performance of this assay.</w:t>
            </w:r>
          </w:p>
          <w:p w14:paraId="0B8BFD41" w14:textId="77777777" w:rsidR="00284BF7" w:rsidRPr="00C00575" w:rsidRDefault="003D080A" w:rsidP="00810B7C">
            <w:pPr>
              <w:spacing w:line="240" w:lineRule="auto"/>
            </w:pPr>
            <w:r w:rsidRPr="00C00575">
              <w:t>Vaginal swabs may give equivocal results and are not recommended</w:t>
            </w:r>
          </w:p>
          <w:p w14:paraId="147F5047" w14:textId="77777777" w:rsidR="00284BF7" w:rsidRPr="00C00575" w:rsidRDefault="003D080A" w:rsidP="00810B7C">
            <w:pPr>
              <w:spacing w:line="240" w:lineRule="auto"/>
            </w:pPr>
            <w:r w:rsidRPr="00C00575">
              <w:t>Currently referred to Referred to Virology, Dept of Infection</w:t>
            </w:r>
          </w:p>
          <w:p w14:paraId="733766F7" w14:textId="77777777" w:rsidR="00284BF7" w:rsidRPr="00C00575" w:rsidRDefault="003D080A" w:rsidP="00810B7C">
            <w:pPr>
              <w:spacing w:line="240" w:lineRule="auto"/>
            </w:pPr>
            <w:r w:rsidRPr="00C00575">
              <w:t>Barts Health NHS Trust</w:t>
            </w:r>
          </w:p>
          <w:p w14:paraId="2F761442" w14:textId="77777777" w:rsidR="00284BF7" w:rsidRPr="00C00575" w:rsidRDefault="003D080A" w:rsidP="00810B7C">
            <w:pPr>
              <w:spacing w:line="240" w:lineRule="auto"/>
            </w:pPr>
            <w:r w:rsidRPr="00C00575">
              <w:t>3rd Floor Pathology and Pharmacy Building</w:t>
            </w:r>
          </w:p>
          <w:p w14:paraId="5FF3EBA3" w14:textId="77777777" w:rsidR="00284BF7" w:rsidRPr="00C00575" w:rsidRDefault="003D080A" w:rsidP="00810B7C">
            <w:pPr>
              <w:spacing w:line="240" w:lineRule="auto"/>
            </w:pPr>
            <w:r w:rsidRPr="00C00575">
              <w:t>80 Newark Street, London E1 2ES</w:t>
            </w:r>
          </w:p>
        </w:tc>
      </w:tr>
      <w:tr w:rsidR="00683965" w14:paraId="6CD3AB37" w14:textId="77777777">
        <w:tblPrEx>
          <w:tblLook w:val="0000" w:firstRow="0" w:lastRow="0" w:firstColumn="0" w:lastColumn="0" w:noHBand="0" w:noVBand="0"/>
        </w:tblPrEx>
        <w:tc>
          <w:tcPr>
            <w:tcW w:w="2410" w:type="dxa"/>
            <w:vAlign w:val="center"/>
          </w:tcPr>
          <w:p w14:paraId="4045D756" w14:textId="77777777" w:rsidR="00284BF7" w:rsidRPr="00F85DD6" w:rsidRDefault="003D080A" w:rsidP="00810B7C">
            <w:pPr>
              <w:spacing w:line="240" w:lineRule="auto"/>
              <w:rPr>
                <w:b/>
                <w:bCs/>
              </w:rPr>
            </w:pPr>
            <w:r w:rsidRPr="00F85DD6">
              <w:rPr>
                <w:b/>
                <w:bCs/>
              </w:rPr>
              <w:t>Lesion Swab</w:t>
            </w:r>
          </w:p>
        </w:tc>
        <w:tc>
          <w:tcPr>
            <w:tcW w:w="1985" w:type="dxa"/>
            <w:vAlign w:val="center"/>
          </w:tcPr>
          <w:p w14:paraId="5262D0AA" w14:textId="77777777" w:rsidR="00284BF7" w:rsidRPr="00C00575" w:rsidRDefault="003D080A" w:rsidP="00810B7C">
            <w:pPr>
              <w:spacing w:line="240" w:lineRule="auto"/>
            </w:pPr>
            <w:r w:rsidRPr="00C00575">
              <w:t>PCR for Herpes 1 &amp; 2 virus</w:t>
            </w:r>
          </w:p>
        </w:tc>
        <w:tc>
          <w:tcPr>
            <w:tcW w:w="2977" w:type="dxa"/>
            <w:vAlign w:val="center"/>
          </w:tcPr>
          <w:p w14:paraId="33EBDC1B" w14:textId="77777777" w:rsidR="00284BF7" w:rsidRPr="00C00575" w:rsidRDefault="003D080A" w:rsidP="00810B7C">
            <w:pPr>
              <w:spacing w:line="240" w:lineRule="auto"/>
            </w:pPr>
            <w:r w:rsidRPr="00C00575">
              <w:rPr>
                <w:lang w:val="de-DE"/>
              </w:rPr>
              <w:t>Swab in Virus Transport Medium (VTM)</w:t>
            </w:r>
          </w:p>
        </w:tc>
        <w:tc>
          <w:tcPr>
            <w:tcW w:w="3685" w:type="dxa"/>
            <w:vAlign w:val="center"/>
          </w:tcPr>
          <w:p w14:paraId="7A67C32F" w14:textId="77777777" w:rsidR="00284BF7" w:rsidRPr="00C00575" w:rsidRDefault="003D080A" w:rsidP="00810B7C">
            <w:pPr>
              <w:spacing w:line="240" w:lineRule="auto"/>
              <w:jc w:val="center"/>
            </w:pPr>
            <w:r w:rsidRPr="00C00575">
              <w:t>5 - 7 days</w:t>
            </w:r>
          </w:p>
        </w:tc>
        <w:tc>
          <w:tcPr>
            <w:tcW w:w="4536" w:type="dxa"/>
            <w:vAlign w:val="center"/>
          </w:tcPr>
          <w:p w14:paraId="79B7D7EF" w14:textId="77777777" w:rsidR="00284BF7" w:rsidRPr="00C00575" w:rsidRDefault="003D080A" w:rsidP="00810B7C">
            <w:pPr>
              <w:spacing w:line="240" w:lineRule="auto"/>
            </w:pPr>
            <w:r w:rsidRPr="00C00575">
              <w:t>VTM is available from Microbiology Department</w:t>
            </w:r>
          </w:p>
          <w:p w14:paraId="1CE3E164" w14:textId="77777777" w:rsidR="00284BF7" w:rsidRPr="00C00575" w:rsidRDefault="003D080A" w:rsidP="00810B7C">
            <w:pPr>
              <w:spacing w:line="240" w:lineRule="auto"/>
            </w:pPr>
            <w:r w:rsidRPr="00C00575">
              <w:t>Referred to Virology, Dept of Infection</w:t>
            </w:r>
          </w:p>
          <w:p w14:paraId="6D4A6CA7" w14:textId="77777777" w:rsidR="00284BF7" w:rsidRPr="00C00575" w:rsidRDefault="003D080A" w:rsidP="00810B7C">
            <w:pPr>
              <w:spacing w:line="240" w:lineRule="auto"/>
            </w:pPr>
            <w:r w:rsidRPr="00C00575">
              <w:t>Barts Health NHS Trust</w:t>
            </w:r>
          </w:p>
          <w:p w14:paraId="5B372CC4" w14:textId="77777777" w:rsidR="00284BF7" w:rsidRPr="00C00575" w:rsidRDefault="003D080A" w:rsidP="00810B7C">
            <w:pPr>
              <w:spacing w:line="240" w:lineRule="auto"/>
            </w:pPr>
            <w:r w:rsidRPr="00C00575">
              <w:t>3rd Floor Pathology and Pharmacy Building</w:t>
            </w:r>
          </w:p>
          <w:p w14:paraId="6EBD3CD5" w14:textId="77777777" w:rsidR="00284BF7" w:rsidRPr="00C00575" w:rsidRDefault="003D080A" w:rsidP="00810B7C">
            <w:pPr>
              <w:spacing w:line="240" w:lineRule="auto"/>
            </w:pPr>
            <w:r w:rsidRPr="00C00575">
              <w:t>80 Newark Street, London E1 2ES</w:t>
            </w:r>
          </w:p>
        </w:tc>
      </w:tr>
      <w:tr w:rsidR="00683965" w14:paraId="646731B8" w14:textId="77777777" w:rsidTr="00C00575">
        <w:tblPrEx>
          <w:tblLook w:val="0000" w:firstRow="0" w:lastRow="0" w:firstColumn="0" w:lastColumn="0" w:noHBand="0" w:noVBand="0"/>
        </w:tblPrEx>
        <w:trPr>
          <w:trHeight w:val="283"/>
        </w:trPr>
        <w:tc>
          <w:tcPr>
            <w:tcW w:w="15593" w:type="dxa"/>
            <w:gridSpan w:val="5"/>
            <w:shd w:val="clear" w:color="auto" w:fill="11316E" w:themeFill="accent1"/>
          </w:tcPr>
          <w:p w14:paraId="0F5C564B" w14:textId="77777777" w:rsidR="00284BF7" w:rsidRPr="00C00575" w:rsidRDefault="003D080A" w:rsidP="00810B7C">
            <w:pPr>
              <w:spacing w:line="240" w:lineRule="auto"/>
              <w:rPr>
                <w:rFonts w:cs="Arial"/>
              </w:rPr>
            </w:pPr>
            <w:bookmarkStart w:id="1589" w:name="_Toc417743687"/>
            <w:bookmarkStart w:id="1590" w:name="_Toc428450539"/>
            <w:bookmarkStart w:id="1591" w:name="_Toc428451613"/>
            <w:bookmarkStart w:id="1592" w:name="_Toc428523349"/>
            <w:bookmarkStart w:id="1593" w:name="_Toc428820992"/>
            <w:bookmarkStart w:id="1594" w:name="_Toc429637690"/>
            <w:bookmarkStart w:id="1595" w:name="_Toc449595909"/>
            <w:bookmarkStart w:id="1596" w:name="_Toc449596740"/>
            <w:bookmarkStart w:id="1597" w:name="_Toc449602836"/>
            <w:bookmarkStart w:id="1598" w:name="_Toc471373238"/>
            <w:bookmarkStart w:id="1599" w:name="_Toc169010448"/>
            <w:bookmarkStart w:id="1600" w:name="_Toc169011703"/>
            <w:bookmarkStart w:id="1601" w:name="_Toc169012465"/>
            <w:r w:rsidRPr="00C00575">
              <w:rPr>
                <w:rFonts w:cs="Arial"/>
                <w:b/>
              </w:rPr>
              <w:t>Genital Tract Infection – Male</w:t>
            </w:r>
            <w:bookmarkEnd w:id="1589"/>
            <w:bookmarkEnd w:id="1590"/>
            <w:bookmarkEnd w:id="1591"/>
            <w:bookmarkEnd w:id="1592"/>
            <w:bookmarkEnd w:id="1593"/>
            <w:bookmarkEnd w:id="1594"/>
            <w:bookmarkEnd w:id="1595"/>
            <w:bookmarkEnd w:id="1596"/>
            <w:bookmarkEnd w:id="1597"/>
            <w:bookmarkEnd w:id="1598"/>
            <w:bookmarkEnd w:id="1599"/>
            <w:bookmarkEnd w:id="1600"/>
            <w:bookmarkEnd w:id="1601"/>
          </w:p>
        </w:tc>
      </w:tr>
      <w:tr w:rsidR="00683965" w14:paraId="192CF7F7" w14:textId="77777777">
        <w:tblPrEx>
          <w:tblLook w:val="0000" w:firstRow="0" w:lastRow="0" w:firstColumn="0" w:lastColumn="0" w:noHBand="0" w:noVBand="0"/>
        </w:tblPrEx>
        <w:tc>
          <w:tcPr>
            <w:tcW w:w="2410" w:type="dxa"/>
            <w:vAlign w:val="center"/>
          </w:tcPr>
          <w:p w14:paraId="65EB3BB4" w14:textId="77777777" w:rsidR="00284BF7" w:rsidRPr="00F85DD6" w:rsidRDefault="003D080A" w:rsidP="00810B7C">
            <w:pPr>
              <w:spacing w:line="240" w:lineRule="auto"/>
              <w:rPr>
                <w:b/>
                <w:bCs/>
              </w:rPr>
            </w:pPr>
            <w:r w:rsidRPr="00F85DD6">
              <w:rPr>
                <w:b/>
                <w:bCs/>
              </w:rPr>
              <w:t>Penile Swab</w:t>
            </w:r>
          </w:p>
          <w:p w14:paraId="0C5E5CC2" w14:textId="77777777" w:rsidR="00284BF7" w:rsidRPr="00F85DD6" w:rsidRDefault="003D080A" w:rsidP="00810B7C">
            <w:pPr>
              <w:spacing w:line="240" w:lineRule="auto"/>
              <w:rPr>
                <w:b/>
                <w:bCs/>
              </w:rPr>
            </w:pPr>
            <w:r w:rsidRPr="00F85DD6">
              <w:rPr>
                <w:b/>
                <w:bCs/>
              </w:rPr>
              <w:t>Urethral Swab</w:t>
            </w:r>
          </w:p>
        </w:tc>
        <w:tc>
          <w:tcPr>
            <w:tcW w:w="1985" w:type="dxa"/>
            <w:vAlign w:val="center"/>
          </w:tcPr>
          <w:p w14:paraId="1B193554" w14:textId="77777777" w:rsidR="00284BF7" w:rsidRPr="00C00575" w:rsidRDefault="003D080A" w:rsidP="00810B7C">
            <w:pPr>
              <w:spacing w:line="240" w:lineRule="auto"/>
            </w:pPr>
            <w:r w:rsidRPr="00C00575">
              <w:t>Gram stain</w:t>
            </w:r>
          </w:p>
          <w:p w14:paraId="311F897E" w14:textId="77777777" w:rsidR="00284BF7" w:rsidRPr="00C00575" w:rsidRDefault="003D080A" w:rsidP="00810B7C">
            <w:pPr>
              <w:spacing w:line="240" w:lineRule="auto"/>
            </w:pPr>
            <w:r w:rsidRPr="00C00575">
              <w:t>Culture and sensitivity</w:t>
            </w:r>
          </w:p>
        </w:tc>
        <w:tc>
          <w:tcPr>
            <w:tcW w:w="2977" w:type="dxa"/>
            <w:vAlign w:val="center"/>
          </w:tcPr>
          <w:p w14:paraId="21EA8689" w14:textId="77777777" w:rsidR="00284BF7" w:rsidRPr="00C00575" w:rsidRDefault="003D080A" w:rsidP="00810B7C">
            <w:pPr>
              <w:spacing w:line="240" w:lineRule="auto"/>
            </w:pPr>
            <w:r w:rsidRPr="00C00575">
              <w:t>Transport swab (blue top)</w:t>
            </w:r>
          </w:p>
        </w:tc>
        <w:tc>
          <w:tcPr>
            <w:tcW w:w="3685" w:type="dxa"/>
            <w:vAlign w:val="center"/>
          </w:tcPr>
          <w:p w14:paraId="3D37EE7E" w14:textId="77777777" w:rsidR="00284BF7" w:rsidRPr="00C00575" w:rsidRDefault="003D080A" w:rsidP="00810B7C">
            <w:pPr>
              <w:spacing w:line="240" w:lineRule="auto"/>
              <w:jc w:val="center"/>
            </w:pPr>
            <w:r w:rsidRPr="00C00575">
              <w:t>Microscopy:</w:t>
            </w:r>
          </w:p>
          <w:p w14:paraId="25C51E82" w14:textId="77777777" w:rsidR="00284BF7" w:rsidRPr="00C00575" w:rsidRDefault="003D080A" w:rsidP="00810B7C">
            <w:pPr>
              <w:spacing w:line="240" w:lineRule="auto"/>
              <w:jc w:val="center"/>
            </w:pPr>
            <w:r w:rsidRPr="00C00575">
              <w:t>Result available 1-2 days but reported on completion of culture</w:t>
            </w:r>
          </w:p>
          <w:p w14:paraId="163026B0" w14:textId="77777777" w:rsidR="00284BF7" w:rsidRPr="00C00575" w:rsidRDefault="003D080A" w:rsidP="00810B7C">
            <w:pPr>
              <w:spacing w:line="240" w:lineRule="auto"/>
              <w:jc w:val="center"/>
            </w:pPr>
            <w:r w:rsidRPr="00C00575">
              <w:t>Culture: 2 - 6 days</w:t>
            </w:r>
          </w:p>
        </w:tc>
        <w:tc>
          <w:tcPr>
            <w:tcW w:w="4536" w:type="dxa"/>
            <w:vAlign w:val="center"/>
          </w:tcPr>
          <w:p w14:paraId="5048F006" w14:textId="77777777" w:rsidR="00284BF7" w:rsidRPr="00C00575" w:rsidRDefault="003D080A" w:rsidP="00810B7C">
            <w:pPr>
              <w:spacing w:line="240" w:lineRule="auto"/>
            </w:pPr>
            <w:r w:rsidRPr="00C00575">
              <w:t>Penile swabs will not be processed in the absence of relevant clinical details. If patient is catheterised a urine should be sent instead.</w:t>
            </w:r>
          </w:p>
        </w:tc>
      </w:tr>
      <w:tr w:rsidR="00683965" w14:paraId="5E33A3C2" w14:textId="77777777">
        <w:tblPrEx>
          <w:tblLook w:val="0000" w:firstRow="0" w:lastRow="0" w:firstColumn="0" w:lastColumn="0" w:noHBand="0" w:noVBand="0"/>
        </w:tblPrEx>
        <w:tc>
          <w:tcPr>
            <w:tcW w:w="2410" w:type="dxa"/>
            <w:vAlign w:val="center"/>
          </w:tcPr>
          <w:p w14:paraId="6D3173C7" w14:textId="77777777" w:rsidR="00284BF7" w:rsidRPr="00F85DD6" w:rsidRDefault="003D080A" w:rsidP="00810B7C">
            <w:pPr>
              <w:spacing w:line="240" w:lineRule="auto"/>
              <w:rPr>
                <w:b/>
                <w:bCs/>
              </w:rPr>
            </w:pPr>
            <w:r w:rsidRPr="00F85DD6">
              <w:rPr>
                <w:b/>
                <w:bCs/>
              </w:rPr>
              <w:t>Urethral Swab</w:t>
            </w:r>
          </w:p>
        </w:tc>
        <w:tc>
          <w:tcPr>
            <w:tcW w:w="1985" w:type="dxa"/>
            <w:vAlign w:val="center"/>
          </w:tcPr>
          <w:p w14:paraId="1D338A36" w14:textId="77777777" w:rsidR="00284BF7" w:rsidRPr="00C00575" w:rsidRDefault="003D080A" w:rsidP="00810B7C">
            <w:pPr>
              <w:spacing w:line="240" w:lineRule="auto"/>
            </w:pPr>
            <w:r w:rsidRPr="00C00575">
              <w:t>Chlamydia/ N.gonorrheae detection</w:t>
            </w:r>
          </w:p>
        </w:tc>
        <w:tc>
          <w:tcPr>
            <w:tcW w:w="2977" w:type="dxa"/>
            <w:vAlign w:val="center"/>
          </w:tcPr>
          <w:p w14:paraId="5D4A0944" w14:textId="77777777" w:rsidR="00284BF7" w:rsidRPr="00C00575" w:rsidRDefault="003D080A" w:rsidP="00810B7C">
            <w:pPr>
              <w:spacing w:line="240" w:lineRule="auto"/>
            </w:pPr>
            <w:r w:rsidRPr="00C00575">
              <w:t>Chlamydia Collection Kit</w:t>
            </w:r>
          </w:p>
        </w:tc>
        <w:tc>
          <w:tcPr>
            <w:tcW w:w="3685" w:type="dxa"/>
            <w:vAlign w:val="center"/>
          </w:tcPr>
          <w:p w14:paraId="7C5252C3" w14:textId="77777777" w:rsidR="00284BF7" w:rsidRPr="00C00575" w:rsidRDefault="003D080A" w:rsidP="00810B7C">
            <w:pPr>
              <w:spacing w:line="240" w:lineRule="auto"/>
              <w:jc w:val="center"/>
            </w:pPr>
            <w:r w:rsidRPr="00C00575">
              <w:t>3 - 6 days</w:t>
            </w:r>
          </w:p>
        </w:tc>
        <w:tc>
          <w:tcPr>
            <w:tcW w:w="4536" w:type="dxa"/>
            <w:vAlign w:val="center"/>
          </w:tcPr>
          <w:p w14:paraId="7D3DF39B" w14:textId="77777777" w:rsidR="00284BF7" w:rsidRPr="00C00575" w:rsidRDefault="003D080A" w:rsidP="00810B7C">
            <w:pPr>
              <w:spacing w:line="240" w:lineRule="auto"/>
            </w:pPr>
            <w:r w:rsidRPr="00C00575">
              <w:t>Referred to Virology, Dept of Infection</w:t>
            </w:r>
          </w:p>
          <w:p w14:paraId="4CB76962" w14:textId="77777777" w:rsidR="00284BF7" w:rsidRPr="00C00575" w:rsidRDefault="003D080A" w:rsidP="00810B7C">
            <w:pPr>
              <w:spacing w:line="240" w:lineRule="auto"/>
            </w:pPr>
            <w:r w:rsidRPr="00C00575">
              <w:t>Barts Health NHS Trust</w:t>
            </w:r>
          </w:p>
          <w:p w14:paraId="3352B9FB" w14:textId="77777777" w:rsidR="00284BF7" w:rsidRPr="00C00575" w:rsidRDefault="003D080A" w:rsidP="00810B7C">
            <w:pPr>
              <w:spacing w:line="240" w:lineRule="auto"/>
            </w:pPr>
            <w:r w:rsidRPr="00C00575">
              <w:t>3rd Floor Pathology and Pharmacy Building</w:t>
            </w:r>
          </w:p>
          <w:p w14:paraId="07B5A2CF" w14:textId="77777777" w:rsidR="00284BF7" w:rsidRPr="00C00575" w:rsidRDefault="003D080A" w:rsidP="00810B7C">
            <w:pPr>
              <w:spacing w:line="240" w:lineRule="auto"/>
            </w:pPr>
            <w:r w:rsidRPr="00C00575">
              <w:t>80 Newark Street, London, E1 2ES</w:t>
            </w:r>
          </w:p>
        </w:tc>
      </w:tr>
      <w:tr w:rsidR="00683965" w14:paraId="67F93B59" w14:textId="77777777">
        <w:tblPrEx>
          <w:tblLook w:val="0000" w:firstRow="0" w:lastRow="0" w:firstColumn="0" w:lastColumn="0" w:noHBand="0" w:noVBand="0"/>
        </w:tblPrEx>
        <w:tc>
          <w:tcPr>
            <w:tcW w:w="2410" w:type="dxa"/>
            <w:vAlign w:val="center"/>
          </w:tcPr>
          <w:p w14:paraId="7E1E2B08" w14:textId="77777777" w:rsidR="00284BF7" w:rsidRPr="00F85DD6" w:rsidRDefault="003D080A" w:rsidP="00810B7C">
            <w:pPr>
              <w:spacing w:line="240" w:lineRule="auto"/>
              <w:rPr>
                <w:b/>
                <w:bCs/>
              </w:rPr>
            </w:pPr>
            <w:r w:rsidRPr="00F85DD6">
              <w:rPr>
                <w:b/>
                <w:bCs/>
              </w:rPr>
              <w:t>Rectal swab</w:t>
            </w:r>
          </w:p>
        </w:tc>
        <w:tc>
          <w:tcPr>
            <w:tcW w:w="1985" w:type="dxa"/>
            <w:vAlign w:val="center"/>
          </w:tcPr>
          <w:p w14:paraId="6665BEC6" w14:textId="77777777" w:rsidR="00284BF7" w:rsidRPr="00C00575" w:rsidRDefault="003D080A" w:rsidP="00810B7C">
            <w:pPr>
              <w:spacing w:line="240" w:lineRule="auto"/>
            </w:pPr>
            <w:r w:rsidRPr="00C00575">
              <w:t>Chlamydia / N.gonorrheae Detection</w:t>
            </w:r>
          </w:p>
        </w:tc>
        <w:tc>
          <w:tcPr>
            <w:tcW w:w="2977" w:type="dxa"/>
            <w:vAlign w:val="center"/>
          </w:tcPr>
          <w:p w14:paraId="6854AF48" w14:textId="77777777" w:rsidR="00284BF7" w:rsidRPr="00C00575" w:rsidRDefault="003D080A" w:rsidP="00810B7C">
            <w:pPr>
              <w:spacing w:line="240" w:lineRule="auto"/>
            </w:pPr>
            <w:r w:rsidRPr="00C00575">
              <w:t>Chlamydia Collection kit</w:t>
            </w:r>
          </w:p>
        </w:tc>
        <w:tc>
          <w:tcPr>
            <w:tcW w:w="3685" w:type="dxa"/>
            <w:vAlign w:val="center"/>
          </w:tcPr>
          <w:p w14:paraId="13D558F1" w14:textId="77777777" w:rsidR="00284BF7" w:rsidRPr="00C00575" w:rsidRDefault="003D080A" w:rsidP="00810B7C">
            <w:pPr>
              <w:spacing w:line="240" w:lineRule="auto"/>
              <w:jc w:val="center"/>
            </w:pPr>
            <w:r w:rsidRPr="00C00575">
              <w:t>3-6 days</w:t>
            </w:r>
          </w:p>
        </w:tc>
        <w:tc>
          <w:tcPr>
            <w:tcW w:w="4536" w:type="dxa"/>
            <w:vAlign w:val="center"/>
          </w:tcPr>
          <w:p w14:paraId="7AC1CBB8" w14:textId="77777777" w:rsidR="00284BF7" w:rsidRPr="00C00575" w:rsidRDefault="003D080A" w:rsidP="00810B7C">
            <w:pPr>
              <w:spacing w:line="240" w:lineRule="auto"/>
            </w:pPr>
            <w:r w:rsidRPr="00C00575">
              <w:t>Referred to Virology, Dept of Infection</w:t>
            </w:r>
          </w:p>
          <w:p w14:paraId="77B15E8E" w14:textId="77777777" w:rsidR="00284BF7" w:rsidRPr="00C00575" w:rsidRDefault="003D080A" w:rsidP="00810B7C">
            <w:pPr>
              <w:spacing w:line="240" w:lineRule="auto"/>
            </w:pPr>
            <w:r w:rsidRPr="00C00575">
              <w:t>Barts Health NHS Trust</w:t>
            </w:r>
          </w:p>
          <w:p w14:paraId="6A857295" w14:textId="77777777" w:rsidR="00284BF7" w:rsidRPr="00C00575" w:rsidRDefault="003D080A" w:rsidP="00810B7C">
            <w:pPr>
              <w:spacing w:line="240" w:lineRule="auto"/>
            </w:pPr>
            <w:r w:rsidRPr="00C00575">
              <w:t>3rd Floor Pathology and Pharmacy Building</w:t>
            </w:r>
          </w:p>
          <w:p w14:paraId="1C89A7DB" w14:textId="77777777" w:rsidR="00284BF7" w:rsidRPr="00C00575" w:rsidRDefault="003D080A" w:rsidP="00810B7C">
            <w:pPr>
              <w:spacing w:line="240" w:lineRule="auto"/>
            </w:pPr>
            <w:r w:rsidRPr="00C00575">
              <w:t>80 Newark Street, London E1 2ES</w:t>
            </w:r>
          </w:p>
        </w:tc>
      </w:tr>
      <w:tr w:rsidR="00683965" w14:paraId="22488A25" w14:textId="77777777">
        <w:tblPrEx>
          <w:tblLook w:val="0000" w:firstRow="0" w:lastRow="0" w:firstColumn="0" w:lastColumn="0" w:noHBand="0" w:noVBand="0"/>
        </w:tblPrEx>
        <w:tc>
          <w:tcPr>
            <w:tcW w:w="2410" w:type="dxa"/>
            <w:vAlign w:val="center"/>
          </w:tcPr>
          <w:p w14:paraId="5F66A769" w14:textId="77777777" w:rsidR="00284BF7" w:rsidRPr="00F85DD6" w:rsidRDefault="003D080A" w:rsidP="00810B7C">
            <w:pPr>
              <w:spacing w:line="240" w:lineRule="auto"/>
              <w:rPr>
                <w:b/>
                <w:bCs/>
              </w:rPr>
            </w:pPr>
            <w:r w:rsidRPr="00F85DD6">
              <w:rPr>
                <w:b/>
                <w:bCs/>
              </w:rPr>
              <w:t>Lesion swab</w:t>
            </w:r>
          </w:p>
        </w:tc>
        <w:tc>
          <w:tcPr>
            <w:tcW w:w="1985" w:type="dxa"/>
            <w:vAlign w:val="center"/>
          </w:tcPr>
          <w:p w14:paraId="00315E6F" w14:textId="77777777" w:rsidR="00284BF7" w:rsidRPr="00C00575" w:rsidRDefault="003D080A" w:rsidP="00810B7C">
            <w:pPr>
              <w:spacing w:line="240" w:lineRule="auto"/>
            </w:pPr>
            <w:r w:rsidRPr="00C00575">
              <w:t>PCR for Herpes 1 &amp; 2 virus</w:t>
            </w:r>
          </w:p>
        </w:tc>
        <w:tc>
          <w:tcPr>
            <w:tcW w:w="2977" w:type="dxa"/>
            <w:vAlign w:val="center"/>
          </w:tcPr>
          <w:p w14:paraId="01008266" w14:textId="77777777" w:rsidR="00284BF7" w:rsidRPr="00C00575" w:rsidRDefault="003D080A" w:rsidP="00810B7C">
            <w:pPr>
              <w:spacing w:line="240" w:lineRule="auto"/>
            </w:pPr>
            <w:r w:rsidRPr="00C00575">
              <w:rPr>
                <w:lang w:val="de-DE"/>
              </w:rPr>
              <w:t>Swab in Virus Transport Medium (VTM)</w:t>
            </w:r>
          </w:p>
        </w:tc>
        <w:tc>
          <w:tcPr>
            <w:tcW w:w="3685" w:type="dxa"/>
            <w:vAlign w:val="center"/>
          </w:tcPr>
          <w:p w14:paraId="0B972DC5" w14:textId="77777777" w:rsidR="00284BF7" w:rsidRPr="00C00575" w:rsidRDefault="003D080A" w:rsidP="00810B7C">
            <w:pPr>
              <w:spacing w:line="240" w:lineRule="auto"/>
              <w:jc w:val="center"/>
            </w:pPr>
            <w:r w:rsidRPr="00C00575">
              <w:t>5-7 days</w:t>
            </w:r>
          </w:p>
        </w:tc>
        <w:tc>
          <w:tcPr>
            <w:tcW w:w="4536" w:type="dxa"/>
            <w:vAlign w:val="center"/>
          </w:tcPr>
          <w:p w14:paraId="41C38E95" w14:textId="77777777" w:rsidR="00284BF7" w:rsidRPr="00C00575" w:rsidRDefault="00284BF7" w:rsidP="00810B7C">
            <w:pPr>
              <w:spacing w:line="240" w:lineRule="auto"/>
            </w:pPr>
          </w:p>
          <w:p w14:paraId="0641C924" w14:textId="77777777" w:rsidR="00284BF7" w:rsidRPr="00C00575" w:rsidRDefault="003D080A" w:rsidP="00810B7C">
            <w:pPr>
              <w:spacing w:line="240" w:lineRule="auto"/>
            </w:pPr>
            <w:r w:rsidRPr="00C00575">
              <w:t>VTM is available from Microbiology Department</w:t>
            </w:r>
          </w:p>
          <w:p w14:paraId="24CE29D8" w14:textId="77777777" w:rsidR="00284BF7" w:rsidRPr="00C00575" w:rsidRDefault="003D080A" w:rsidP="00810B7C">
            <w:pPr>
              <w:spacing w:line="240" w:lineRule="auto"/>
            </w:pPr>
            <w:r w:rsidRPr="00C00575">
              <w:t>Referred to Virology, Dept of Infection</w:t>
            </w:r>
          </w:p>
          <w:p w14:paraId="14280D0D" w14:textId="77777777" w:rsidR="00284BF7" w:rsidRPr="00C00575" w:rsidRDefault="003D080A" w:rsidP="00810B7C">
            <w:pPr>
              <w:spacing w:line="240" w:lineRule="auto"/>
            </w:pPr>
            <w:r w:rsidRPr="00C00575">
              <w:t>Barts Health NHS Trust</w:t>
            </w:r>
          </w:p>
          <w:p w14:paraId="5F896D6F" w14:textId="77777777" w:rsidR="00284BF7" w:rsidRPr="00C00575" w:rsidRDefault="003D080A" w:rsidP="00810B7C">
            <w:pPr>
              <w:spacing w:line="240" w:lineRule="auto"/>
            </w:pPr>
            <w:r w:rsidRPr="00C00575">
              <w:t>3rd Floor Pathology and Pharmacy Building</w:t>
            </w:r>
          </w:p>
          <w:p w14:paraId="363820A1" w14:textId="77777777" w:rsidR="00284BF7" w:rsidRPr="00C00575" w:rsidRDefault="003D080A" w:rsidP="00810B7C">
            <w:pPr>
              <w:spacing w:line="240" w:lineRule="auto"/>
            </w:pPr>
            <w:r w:rsidRPr="00C00575">
              <w:t>80 Newark Street, London E1 2ES</w:t>
            </w:r>
          </w:p>
        </w:tc>
      </w:tr>
      <w:tr w:rsidR="00683965" w14:paraId="18086472" w14:textId="77777777" w:rsidTr="00C00575">
        <w:tblPrEx>
          <w:tblLook w:val="0000" w:firstRow="0" w:lastRow="0" w:firstColumn="0" w:lastColumn="0" w:noHBand="0" w:noVBand="0"/>
        </w:tblPrEx>
        <w:trPr>
          <w:trHeight w:val="283"/>
        </w:trPr>
        <w:tc>
          <w:tcPr>
            <w:tcW w:w="15593" w:type="dxa"/>
            <w:gridSpan w:val="5"/>
            <w:shd w:val="clear" w:color="auto" w:fill="11316E" w:themeFill="accent1"/>
          </w:tcPr>
          <w:p w14:paraId="53E8761F" w14:textId="77777777" w:rsidR="00284BF7" w:rsidRPr="00C00575" w:rsidRDefault="003D080A" w:rsidP="00810B7C">
            <w:pPr>
              <w:spacing w:line="240" w:lineRule="auto"/>
              <w:rPr>
                <w:rFonts w:cs="Arial"/>
              </w:rPr>
            </w:pPr>
            <w:bookmarkStart w:id="1602" w:name="_Hlt27401820"/>
            <w:bookmarkStart w:id="1603" w:name="UTI01"/>
            <w:bookmarkStart w:id="1604" w:name="_Toc169010449"/>
            <w:bookmarkStart w:id="1605" w:name="_Toc169011704"/>
            <w:bookmarkStart w:id="1606" w:name="_Toc169012466"/>
            <w:r w:rsidRPr="00C00575">
              <w:rPr>
                <w:b/>
              </w:rPr>
              <w:t>Urinary Tract Infection</w:t>
            </w:r>
            <w:bookmarkEnd w:id="1602"/>
            <w:bookmarkEnd w:id="1603"/>
            <w:bookmarkEnd w:id="1604"/>
            <w:bookmarkEnd w:id="1605"/>
            <w:bookmarkEnd w:id="1606"/>
          </w:p>
        </w:tc>
      </w:tr>
      <w:tr w:rsidR="00683965" w14:paraId="4E5C7328" w14:textId="77777777">
        <w:tblPrEx>
          <w:tblLook w:val="0000" w:firstRow="0" w:lastRow="0" w:firstColumn="0" w:lastColumn="0" w:noHBand="0" w:noVBand="0"/>
        </w:tblPrEx>
        <w:tc>
          <w:tcPr>
            <w:tcW w:w="2410" w:type="dxa"/>
            <w:vAlign w:val="center"/>
          </w:tcPr>
          <w:p w14:paraId="15023372" w14:textId="77777777" w:rsidR="00284BF7" w:rsidRPr="00F85DD6" w:rsidRDefault="003D080A" w:rsidP="00810B7C">
            <w:pPr>
              <w:spacing w:line="240" w:lineRule="auto"/>
              <w:rPr>
                <w:b/>
                <w:bCs/>
              </w:rPr>
            </w:pPr>
            <w:r w:rsidRPr="00F85DD6">
              <w:rPr>
                <w:b/>
                <w:bCs/>
              </w:rPr>
              <w:t>Mid-Stream Urine</w:t>
            </w:r>
          </w:p>
          <w:p w14:paraId="107C6193" w14:textId="77777777" w:rsidR="00284BF7" w:rsidRPr="00F85DD6" w:rsidRDefault="003D080A" w:rsidP="00810B7C">
            <w:pPr>
              <w:spacing w:line="240" w:lineRule="auto"/>
              <w:rPr>
                <w:b/>
                <w:bCs/>
              </w:rPr>
            </w:pPr>
            <w:r w:rsidRPr="00F85DD6">
              <w:rPr>
                <w:b/>
                <w:bCs/>
              </w:rPr>
              <w:t>Catheter Specimen Urine</w:t>
            </w:r>
          </w:p>
        </w:tc>
        <w:tc>
          <w:tcPr>
            <w:tcW w:w="1985" w:type="dxa"/>
            <w:vAlign w:val="center"/>
          </w:tcPr>
          <w:p w14:paraId="0EB810FB" w14:textId="77777777" w:rsidR="00284BF7" w:rsidRPr="00C00575" w:rsidRDefault="003D080A" w:rsidP="00810B7C">
            <w:pPr>
              <w:spacing w:line="240" w:lineRule="auto"/>
            </w:pPr>
            <w:r w:rsidRPr="00C00575">
              <w:t>Microscopy (automated)</w:t>
            </w:r>
          </w:p>
          <w:p w14:paraId="46703916" w14:textId="77777777" w:rsidR="00284BF7" w:rsidRPr="00C00575" w:rsidRDefault="003D080A" w:rsidP="00810B7C">
            <w:pPr>
              <w:spacing w:line="240" w:lineRule="auto"/>
            </w:pPr>
            <w:r w:rsidRPr="00C00575">
              <w:t>Culture and sensitivity (where indicated)</w:t>
            </w:r>
          </w:p>
        </w:tc>
        <w:tc>
          <w:tcPr>
            <w:tcW w:w="2977" w:type="dxa"/>
            <w:vAlign w:val="center"/>
          </w:tcPr>
          <w:p w14:paraId="5A4ADAE8" w14:textId="77777777" w:rsidR="00284BF7" w:rsidRPr="00C00575" w:rsidRDefault="003D080A" w:rsidP="00810B7C">
            <w:pPr>
              <w:spacing w:line="240" w:lineRule="auto"/>
              <w:rPr>
                <w:lang w:val="de-DE"/>
              </w:rPr>
            </w:pPr>
            <w:r w:rsidRPr="00C00575">
              <w:t>Sterile universal containing boric acid (red top). If there is a small sample volume use the 30ml sterile universal container (white top)</w:t>
            </w:r>
          </w:p>
        </w:tc>
        <w:tc>
          <w:tcPr>
            <w:tcW w:w="3685" w:type="dxa"/>
            <w:vAlign w:val="center"/>
          </w:tcPr>
          <w:p w14:paraId="04BCCEED" w14:textId="77777777" w:rsidR="00284BF7" w:rsidRPr="00C00575" w:rsidRDefault="003D080A" w:rsidP="00810B7C">
            <w:pPr>
              <w:spacing w:line="240" w:lineRule="auto"/>
              <w:jc w:val="center"/>
            </w:pPr>
            <w:r w:rsidRPr="00C00575">
              <w:t>Microscopy:</w:t>
            </w:r>
          </w:p>
          <w:p w14:paraId="5A5B0900" w14:textId="77777777" w:rsidR="00284BF7" w:rsidRPr="00C00575" w:rsidRDefault="003D080A" w:rsidP="00810B7C">
            <w:pPr>
              <w:spacing w:line="240" w:lineRule="auto"/>
              <w:jc w:val="center"/>
            </w:pPr>
            <w:r w:rsidRPr="00C00575">
              <w:t>1 day</w:t>
            </w:r>
          </w:p>
          <w:p w14:paraId="717539F6" w14:textId="77777777" w:rsidR="00284BF7" w:rsidRPr="00C00575" w:rsidRDefault="00284BF7" w:rsidP="00810B7C">
            <w:pPr>
              <w:spacing w:line="240" w:lineRule="auto"/>
              <w:jc w:val="center"/>
            </w:pPr>
          </w:p>
          <w:p w14:paraId="393D80F6" w14:textId="77777777" w:rsidR="00284BF7" w:rsidRPr="00C00575" w:rsidRDefault="003D080A" w:rsidP="00810B7C">
            <w:pPr>
              <w:spacing w:line="240" w:lineRule="auto"/>
              <w:jc w:val="center"/>
            </w:pPr>
            <w:r w:rsidRPr="00C00575">
              <w:t>Culture:</w:t>
            </w:r>
          </w:p>
          <w:p w14:paraId="07893B1B" w14:textId="77777777" w:rsidR="00284BF7" w:rsidRPr="00C00575" w:rsidRDefault="003D080A" w:rsidP="00810B7C">
            <w:pPr>
              <w:spacing w:line="240" w:lineRule="auto"/>
              <w:jc w:val="center"/>
            </w:pPr>
            <w:r w:rsidRPr="00C00575">
              <w:t>2 - 6 days</w:t>
            </w:r>
          </w:p>
        </w:tc>
        <w:tc>
          <w:tcPr>
            <w:tcW w:w="4536" w:type="dxa"/>
            <w:vAlign w:val="center"/>
          </w:tcPr>
          <w:p w14:paraId="36AD3734" w14:textId="77777777" w:rsidR="00284BF7" w:rsidRPr="00C00575" w:rsidRDefault="003D080A" w:rsidP="00810B7C">
            <w:pPr>
              <w:spacing w:line="240" w:lineRule="auto"/>
            </w:pPr>
            <w:r w:rsidRPr="00C00575">
              <w:t>Urinary catheter tips are not suitable (please send urine sample.</w:t>
            </w:r>
          </w:p>
          <w:p w14:paraId="2E2B88CE" w14:textId="77777777" w:rsidR="00284BF7" w:rsidRPr="00C00575" w:rsidRDefault="003D080A" w:rsidP="00810B7C">
            <w:pPr>
              <w:spacing w:line="240" w:lineRule="auto"/>
            </w:pPr>
            <w:r w:rsidRPr="00C00575">
              <w:t>Fill container to line.</w:t>
            </w:r>
          </w:p>
          <w:p w14:paraId="572C022E" w14:textId="77777777" w:rsidR="00284BF7" w:rsidRPr="00C00575" w:rsidRDefault="003D080A" w:rsidP="00810B7C">
            <w:pPr>
              <w:spacing w:line="240" w:lineRule="auto"/>
            </w:pPr>
            <w:r w:rsidRPr="00C00575">
              <w:t>Boric acid is bactericidal at high concentration so please send &gt; 10ml.</w:t>
            </w:r>
          </w:p>
        </w:tc>
      </w:tr>
      <w:tr w:rsidR="00683965" w14:paraId="3B684507" w14:textId="77777777">
        <w:tblPrEx>
          <w:tblLook w:val="0000" w:firstRow="0" w:lastRow="0" w:firstColumn="0" w:lastColumn="0" w:noHBand="0" w:noVBand="0"/>
        </w:tblPrEx>
        <w:tc>
          <w:tcPr>
            <w:tcW w:w="2410" w:type="dxa"/>
            <w:vAlign w:val="center"/>
          </w:tcPr>
          <w:p w14:paraId="4BBA9435" w14:textId="77777777" w:rsidR="00284BF7" w:rsidRPr="00F85DD6" w:rsidRDefault="003D080A" w:rsidP="00810B7C">
            <w:pPr>
              <w:spacing w:line="240" w:lineRule="auto"/>
              <w:rPr>
                <w:b/>
                <w:bCs/>
              </w:rPr>
            </w:pPr>
            <w:r w:rsidRPr="00F85DD6">
              <w:rPr>
                <w:b/>
                <w:bCs/>
              </w:rPr>
              <w:t>Suprapubic aspirate</w:t>
            </w:r>
          </w:p>
        </w:tc>
        <w:tc>
          <w:tcPr>
            <w:tcW w:w="1985" w:type="dxa"/>
            <w:vAlign w:val="center"/>
          </w:tcPr>
          <w:p w14:paraId="4FD48474" w14:textId="77777777" w:rsidR="00284BF7" w:rsidRPr="00C00575" w:rsidRDefault="003D080A" w:rsidP="00810B7C">
            <w:pPr>
              <w:spacing w:line="240" w:lineRule="auto"/>
            </w:pPr>
            <w:r w:rsidRPr="00C00575">
              <w:t>Microscopy</w:t>
            </w:r>
          </w:p>
          <w:p w14:paraId="26EA2FC2" w14:textId="77777777" w:rsidR="00284BF7" w:rsidRPr="00C00575" w:rsidRDefault="003D080A" w:rsidP="00810B7C">
            <w:pPr>
              <w:spacing w:line="240" w:lineRule="auto"/>
            </w:pPr>
            <w:r w:rsidRPr="00C00575">
              <w:t>Culture and sensitivity</w:t>
            </w:r>
          </w:p>
        </w:tc>
        <w:tc>
          <w:tcPr>
            <w:tcW w:w="2977" w:type="dxa"/>
            <w:vAlign w:val="center"/>
          </w:tcPr>
          <w:p w14:paraId="0136E23F" w14:textId="77777777" w:rsidR="00284BF7" w:rsidRPr="00C00575" w:rsidRDefault="003D080A" w:rsidP="00810B7C">
            <w:pPr>
              <w:spacing w:line="240" w:lineRule="auto"/>
            </w:pPr>
            <w:r w:rsidRPr="00C00575">
              <w:t>Sterile 30ml universal container (white top).</w:t>
            </w:r>
          </w:p>
          <w:p w14:paraId="31924A47" w14:textId="77777777" w:rsidR="00284BF7" w:rsidRPr="00C00575" w:rsidRDefault="003D080A" w:rsidP="00810B7C">
            <w:pPr>
              <w:spacing w:line="240" w:lineRule="auto"/>
              <w:rPr>
                <w:lang w:val="de-DE"/>
              </w:rPr>
            </w:pPr>
            <w:r w:rsidRPr="00C00575">
              <w:t xml:space="preserve">Do </w:t>
            </w:r>
            <w:r w:rsidRPr="00C00575">
              <w:rPr>
                <w:b/>
              </w:rPr>
              <w:t>not</w:t>
            </w:r>
            <w:r w:rsidRPr="00C00575">
              <w:t xml:space="preserve"> use the sterile universal containing boric acid (red top)</w:t>
            </w:r>
          </w:p>
        </w:tc>
        <w:tc>
          <w:tcPr>
            <w:tcW w:w="3685" w:type="dxa"/>
            <w:vAlign w:val="center"/>
          </w:tcPr>
          <w:p w14:paraId="543852E5" w14:textId="77777777" w:rsidR="00284BF7" w:rsidRPr="00C00575" w:rsidRDefault="003D080A" w:rsidP="00810B7C">
            <w:pPr>
              <w:spacing w:line="240" w:lineRule="auto"/>
              <w:jc w:val="center"/>
            </w:pPr>
            <w:r w:rsidRPr="00C00575">
              <w:t>Microscopy:</w:t>
            </w:r>
          </w:p>
          <w:p w14:paraId="0FD0FD03" w14:textId="77777777" w:rsidR="00284BF7" w:rsidRPr="00C00575" w:rsidRDefault="003D080A" w:rsidP="00810B7C">
            <w:pPr>
              <w:spacing w:line="240" w:lineRule="auto"/>
              <w:jc w:val="center"/>
            </w:pPr>
            <w:r w:rsidRPr="00C00575">
              <w:t>1 day</w:t>
            </w:r>
          </w:p>
          <w:p w14:paraId="5F8727C4" w14:textId="77777777" w:rsidR="00284BF7" w:rsidRPr="00C00575" w:rsidRDefault="00284BF7" w:rsidP="00810B7C">
            <w:pPr>
              <w:spacing w:line="240" w:lineRule="auto"/>
              <w:jc w:val="center"/>
            </w:pPr>
          </w:p>
          <w:p w14:paraId="5F0D7593" w14:textId="77777777" w:rsidR="00284BF7" w:rsidRPr="00C00575" w:rsidRDefault="003D080A" w:rsidP="00810B7C">
            <w:pPr>
              <w:spacing w:line="240" w:lineRule="auto"/>
              <w:jc w:val="center"/>
            </w:pPr>
            <w:r w:rsidRPr="00C00575">
              <w:t>Culture:</w:t>
            </w:r>
          </w:p>
          <w:p w14:paraId="22646D68" w14:textId="77777777" w:rsidR="00284BF7" w:rsidRPr="00C00575" w:rsidRDefault="003D080A" w:rsidP="00810B7C">
            <w:pPr>
              <w:spacing w:line="240" w:lineRule="auto"/>
              <w:jc w:val="center"/>
            </w:pPr>
            <w:r w:rsidRPr="00C00575">
              <w:t>2 - 6 days</w:t>
            </w:r>
          </w:p>
        </w:tc>
        <w:tc>
          <w:tcPr>
            <w:tcW w:w="4536" w:type="dxa"/>
            <w:vAlign w:val="center"/>
          </w:tcPr>
          <w:p w14:paraId="01C602EE" w14:textId="77777777" w:rsidR="00284BF7" w:rsidRPr="00C00575" w:rsidRDefault="003D080A" w:rsidP="00810B7C">
            <w:pPr>
              <w:spacing w:line="240" w:lineRule="auto"/>
            </w:pPr>
            <w:r w:rsidRPr="00C00575">
              <w:t>Do not send in boric acid.</w:t>
            </w:r>
          </w:p>
          <w:p w14:paraId="246B1744" w14:textId="77777777" w:rsidR="00284BF7" w:rsidRPr="00C00575" w:rsidRDefault="003D080A" w:rsidP="00810B7C">
            <w:pPr>
              <w:spacing w:line="240" w:lineRule="auto"/>
            </w:pPr>
            <w:r w:rsidRPr="00C00575">
              <w:t>Please inform lab if you intend to send an SPA specimen</w:t>
            </w:r>
          </w:p>
        </w:tc>
      </w:tr>
      <w:tr w:rsidR="00683965" w14:paraId="11653F07" w14:textId="77777777">
        <w:tblPrEx>
          <w:tblLook w:val="0000" w:firstRow="0" w:lastRow="0" w:firstColumn="0" w:lastColumn="0" w:noHBand="0" w:noVBand="0"/>
        </w:tblPrEx>
        <w:tc>
          <w:tcPr>
            <w:tcW w:w="2410" w:type="dxa"/>
            <w:vAlign w:val="center"/>
          </w:tcPr>
          <w:p w14:paraId="2A2CE64D" w14:textId="77777777" w:rsidR="00284BF7" w:rsidRPr="00F85DD6" w:rsidRDefault="003D080A" w:rsidP="00810B7C">
            <w:pPr>
              <w:spacing w:line="240" w:lineRule="auto"/>
              <w:rPr>
                <w:b/>
                <w:bCs/>
              </w:rPr>
            </w:pPr>
            <w:r w:rsidRPr="00F85DD6">
              <w:rPr>
                <w:b/>
                <w:bCs/>
              </w:rPr>
              <w:t>Terminal urine</w:t>
            </w:r>
          </w:p>
        </w:tc>
        <w:tc>
          <w:tcPr>
            <w:tcW w:w="1985" w:type="dxa"/>
            <w:vAlign w:val="center"/>
          </w:tcPr>
          <w:p w14:paraId="178BD9C3" w14:textId="77777777" w:rsidR="00284BF7" w:rsidRPr="00C00575" w:rsidRDefault="003D080A" w:rsidP="00810B7C">
            <w:pPr>
              <w:spacing w:line="240" w:lineRule="auto"/>
            </w:pPr>
            <w:r w:rsidRPr="00C00575">
              <w:t xml:space="preserve">Microscopy for </w:t>
            </w:r>
            <w:r w:rsidRPr="00C00575">
              <w:rPr>
                <w:i/>
                <w:iCs/>
              </w:rPr>
              <w:t>Schistosoma haematobium</w:t>
            </w:r>
          </w:p>
        </w:tc>
        <w:tc>
          <w:tcPr>
            <w:tcW w:w="2977" w:type="dxa"/>
            <w:vAlign w:val="center"/>
          </w:tcPr>
          <w:p w14:paraId="6B2DD3BF" w14:textId="77777777" w:rsidR="00284BF7" w:rsidRPr="00C00575" w:rsidRDefault="003D080A" w:rsidP="00810B7C">
            <w:pPr>
              <w:spacing w:line="240" w:lineRule="auto"/>
            </w:pPr>
            <w:r w:rsidRPr="00C00575">
              <w:t>Sterile 30ml universal container.</w:t>
            </w:r>
          </w:p>
          <w:p w14:paraId="58213248" w14:textId="77777777" w:rsidR="00284BF7" w:rsidRPr="00C00575" w:rsidRDefault="003D080A" w:rsidP="00810B7C">
            <w:pPr>
              <w:spacing w:line="240" w:lineRule="auto"/>
              <w:rPr>
                <w:lang w:val="de-DE"/>
              </w:rPr>
            </w:pPr>
            <w:r w:rsidRPr="00C00575">
              <w:rPr>
                <w:b/>
                <w:bCs/>
              </w:rPr>
              <w:t>Do not</w:t>
            </w:r>
            <w:r w:rsidRPr="00C00575">
              <w:t xml:space="preserve"> use the sterile universal containing boric acid (red top)</w:t>
            </w:r>
          </w:p>
        </w:tc>
        <w:tc>
          <w:tcPr>
            <w:tcW w:w="3685" w:type="dxa"/>
            <w:vAlign w:val="center"/>
          </w:tcPr>
          <w:p w14:paraId="0C92E394" w14:textId="77777777" w:rsidR="00284BF7" w:rsidRPr="00C00575" w:rsidRDefault="003D080A" w:rsidP="00810B7C">
            <w:pPr>
              <w:spacing w:line="240" w:lineRule="auto"/>
              <w:jc w:val="center"/>
            </w:pPr>
            <w:r w:rsidRPr="00C00575">
              <w:t>Microscopy:</w:t>
            </w:r>
          </w:p>
          <w:p w14:paraId="7A315C0F" w14:textId="77777777" w:rsidR="00284BF7" w:rsidRPr="00C00575" w:rsidRDefault="003D080A" w:rsidP="00810B7C">
            <w:pPr>
              <w:spacing w:line="240" w:lineRule="auto"/>
              <w:jc w:val="center"/>
            </w:pPr>
            <w:r w:rsidRPr="00C00575">
              <w:t>2 days</w:t>
            </w:r>
          </w:p>
        </w:tc>
        <w:tc>
          <w:tcPr>
            <w:tcW w:w="4536" w:type="dxa"/>
            <w:vAlign w:val="center"/>
          </w:tcPr>
          <w:p w14:paraId="52A5AD99" w14:textId="77777777" w:rsidR="00284BF7" w:rsidRPr="00C00575" w:rsidRDefault="003D080A" w:rsidP="00810B7C">
            <w:pPr>
              <w:spacing w:line="240" w:lineRule="auto"/>
            </w:pPr>
            <w:r w:rsidRPr="00C00575">
              <w:t>Do not send in boric acid.</w:t>
            </w:r>
          </w:p>
          <w:p w14:paraId="3901B40E" w14:textId="77777777" w:rsidR="00284BF7" w:rsidRPr="00C00575" w:rsidRDefault="003D080A" w:rsidP="00810B7C">
            <w:pPr>
              <w:spacing w:line="240" w:lineRule="auto"/>
            </w:pPr>
            <w:r w:rsidRPr="00C00575">
              <w:t>Specimen should be taken at midday (preferably after exercise)</w:t>
            </w:r>
          </w:p>
        </w:tc>
      </w:tr>
      <w:tr w:rsidR="00683965" w14:paraId="07263431" w14:textId="77777777">
        <w:tblPrEx>
          <w:tblLook w:val="0000" w:firstRow="0" w:lastRow="0" w:firstColumn="0" w:lastColumn="0" w:noHBand="0" w:noVBand="0"/>
        </w:tblPrEx>
        <w:tc>
          <w:tcPr>
            <w:tcW w:w="2410" w:type="dxa"/>
            <w:vAlign w:val="center"/>
          </w:tcPr>
          <w:p w14:paraId="742F9D06" w14:textId="77777777" w:rsidR="00284BF7" w:rsidRPr="00F85DD6" w:rsidRDefault="003D080A" w:rsidP="00810B7C">
            <w:pPr>
              <w:spacing w:line="240" w:lineRule="auto"/>
              <w:rPr>
                <w:b/>
                <w:bCs/>
              </w:rPr>
            </w:pPr>
            <w:r w:rsidRPr="00F85DD6">
              <w:rPr>
                <w:b/>
                <w:bCs/>
              </w:rPr>
              <w:t>Early morning urine</w:t>
            </w:r>
          </w:p>
        </w:tc>
        <w:tc>
          <w:tcPr>
            <w:tcW w:w="1985" w:type="dxa"/>
            <w:vAlign w:val="center"/>
          </w:tcPr>
          <w:p w14:paraId="61A7D2D5" w14:textId="77777777" w:rsidR="00284BF7" w:rsidRPr="00C00575" w:rsidRDefault="003D080A" w:rsidP="00810B7C">
            <w:pPr>
              <w:spacing w:line="240" w:lineRule="auto"/>
            </w:pPr>
            <w:r w:rsidRPr="00C00575">
              <w:t>Culture and sensitivity for Mycobacterium spp.</w:t>
            </w:r>
          </w:p>
        </w:tc>
        <w:tc>
          <w:tcPr>
            <w:tcW w:w="2977" w:type="dxa"/>
            <w:vAlign w:val="center"/>
          </w:tcPr>
          <w:p w14:paraId="7E5025B1" w14:textId="77777777" w:rsidR="00284BF7" w:rsidRPr="00C00575" w:rsidRDefault="003D080A" w:rsidP="00810B7C">
            <w:pPr>
              <w:spacing w:line="240" w:lineRule="auto"/>
            </w:pPr>
            <w:r w:rsidRPr="00C00575">
              <w:t>Sterile 250ml container.</w:t>
            </w:r>
          </w:p>
          <w:p w14:paraId="63C30237" w14:textId="77777777" w:rsidR="00284BF7" w:rsidRPr="00C00575" w:rsidRDefault="003D080A" w:rsidP="00810B7C">
            <w:pPr>
              <w:spacing w:line="240" w:lineRule="auto"/>
              <w:rPr>
                <w:lang w:val="de-DE"/>
              </w:rPr>
            </w:pPr>
            <w:r w:rsidRPr="00C00575">
              <w:t xml:space="preserve">Do </w:t>
            </w:r>
            <w:r w:rsidRPr="00C00575">
              <w:rPr>
                <w:b/>
              </w:rPr>
              <w:t>not</w:t>
            </w:r>
            <w:r w:rsidRPr="00C00575">
              <w:t xml:space="preserve"> use the sterile universal containing boric acid (red top)</w:t>
            </w:r>
          </w:p>
        </w:tc>
        <w:tc>
          <w:tcPr>
            <w:tcW w:w="3685" w:type="dxa"/>
            <w:vAlign w:val="center"/>
          </w:tcPr>
          <w:p w14:paraId="4B38EF31" w14:textId="77777777" w:rsidR="00284BF7" w:rsidRPr="00C00575" w:rsidRDefault="003D080A" w:rsidP="00810B7C">
            <w:pPr>
              <w:spacing w:line="240" w:lineRule="auto"/>
              <w:jc w:val="center"/>
            </w:pPr>
            <w:r w:rsidRPr="00C00575">
              <w:t>Culture:</w:t>
            </w:r>
          </w:p>
          <w:p w14:paraId="623D0443" w14:textId="77777777" w:rsidR="00284BF7" w:rsidRPr="00C00575" w:rsidRDefault="003D080A" w:rsidP="00810B7C">
            <w:pPr>
              <w:spacing w:line="240" w:lineRule="auto"/>
              <w:jc w:val="center"/>
            </w:pPr>
            <w:r w:rsidRPr="00C00575">
              <w:t>6 weeks</w:t>
            </w:r>
          </w:p>
        </w:tc>
        <w:tc>
          <w:tcPr>
            <w:tcW w:w="4536" w:type="dxa"/>
            <w:vAlign w:val="center"/>
          </w:tcPr>
          <w:p w14:paraId="59D979E5" w14:textId="77777777" w:rsidR="00284BF7" w:rsidRPr="00C00575" w:rsidRDefault="003D080A" w:rsidP="00810B7C">
            <w:pPr>
              <w:spacing w:line="240" w:lineRule="auto"/>
            </w:pPr>
            <w:r w:rsidRPr="00C00575">
              <w:t>EMU samples must contain the contents of the first urine voided in the morning, collected over 3 consecutive days into separate containers.</w:t>
            </w:r>
          </w:p>
        </w:tc>
      </w:tr>
      <w:tr w:rsidR="00683965" w14:paraId="6AC5B10C" w14:textId="77777777">
        <w:tblPrEx>
          <w:tblLook w:val="0000" w:firstRow="0" w:lastRow="0" w:firstColumn="0" w:lastColumn="0" w:noHBand="0" w:noVBand="0"/>
        </w:tblPrEx>
        <w:tc>
          <w:tcPr>
            <w:tcW w:w="2410" w:type="dxa"/>
            <w:vAlign w:val="center"/>
          </w:tcPr>
          <w:p w14:paraId="5FACE1CA" w14:textId="77777777" w:rsidR="00284BF7" w:rsidRPr="00F85DD6" w:rsidRDefault="003D080A" w:rsidP="00810B7C">
            <w:pPr>
              <w:spacing w:line="240" w:lineRule="auto"/>
              <w:rPr>
                <w:b/>
                <w:bCs/>
              </w:rPr>
            </w:pPr>
            <w:r w:rsidRPr="00F85DD6">
              <w:rPr>
                <w:b/>
                <w:bCs/>
              </w:rPr>
              <w:t>Urine</w:t>
            </w:r>
          </w:p>
        </w:tc>
        <w:tc>
          <w:tcPr>
            <w:tcW w:w="1985" w:type="dxa"/>
            <w:vAlign w:val="center"/>
          </w:tcPr>
          <w:p w14:paraId="065EDFBF" w14:textId="77777777" w:rsidR="00284BF7" w:rsidRPr="00C00575" w:rsidRDefault="003D080A" w:rsidP="00810B7C">
            <w:pPr>
              <w:spacing w:line="240" w:lineRule="auto"/>
            </w:pPr>
            <w:r w:rsidRPr="00C00575">
              <w:t>CMV PCR</w:t>
            </w:r>
          </w:p>
        </w:tc>
        <w:tc>
          <w:tcPr>
            <w:tcW w:w="2977" w:type="dxa"/>
            <w:vAlign w:val="center"/>
          </w:tcPr>
          <w:p w14:paraId="00BA624E" w14:textId="77777777" w:rsidR="00284BF7" w:rsidRPr="00C00575" w:rsidRDefault="003D080A" w:rsidP="00810B7C">
            <w:pPr>
              <w:spacing w:line="240" w:lineRule="auto"/>
            </w:pPr>
            <w:r w:rsidRPr="00C00575">
              <w:t>Sterile 30ml universal container.</w:t>
            </w:r>
          </w:p>
          <w:p w14:paraId="0959FB7E" w14:textId="77777777" w:rsidR="00284BF7" w:rsidRPr="00C00575" w:rsidRDefault="003D080A" w:rsidP="00810B7C">
            <w:pPr>
              <w:spacing w:line="240" w:lineRule="auto"/>
            </w:pPr>
            <w:r w:rsidRPr="00C00575">
              <w:t xml:space="preserve">Do </w:t>
            </w:r>
            <w:r w:rsidRPr="00C00575">
              <w:rPr>
                <w:b/>
              </w:rPr>
              <w:t>not</w:t>
            </w:r>
            <w:r w:rsidRPr="00C00575">
              <w:t xml:space="preserve"> use the sterile universal containing boric acid (red top)</w:t>
            </w:r>
          </w:p>
        </w:tc>
        <w:tc>
          <w:tcPr>
            <w:tcW w:w="3685" w:type="dxa"/>
            <w:vAlign w:val="center"/>
          </w:tcPr>
          <w:p w14:paraId="5C11CA3E" w14:textId="77777777" w:rsidR="00284BF7" w:rsidRPr="00C00575" w:rsidRDefault="003D080A" w:rsidP="00810B7C">
            <w:pPr>
              <w:spacing w:line="240" w:lineRule="auto"/>
              <w:jc w:val="center"/>
            </w:pPr>
            <w:r w:rsidRPr="00C00575">
              <w:t>5 - 7 days</w:t>
            </w:r>
          </w:p>
        </w:tc>
        <w:tc>
          <w:tcPr>
            <w:tcW w:w="4536" w:type="dxa"/>
            <w:vAlign w:val="center"/>
          </w:tcPr>
          <w:p w14:paraId="31889E14" w14:textId="77777777" w:rsidR="00284BF7" w:rsidRPr="00C00575" w:rsidRDefault="003D080A" w:rsidP="00810B7C">
            <w:pPr>
              <w:spacing w:line="240" w:lineRule="auto"/>
            </w:pPr>
            <w:r w:rsidRPr="00C00575">
              <w:t>Do not send in boric acid.</w:t>
            </w:r>
          </w:p>
          <w:p w14:paraId="6125367C" w14:textId="77777777" w:rsidR="00284BF7" w:rsidRPr="00C00575" w:rsidRDefault="003D080A" w:rsidP="00810B7C">
            <w:pPr>
              <w:spacing w:line="240" w:lineRule="auto"/>
            </w:pPr>
            <w:r w:rsidRPr="00C00575">
              <w:t>Referred to Virology, Dept of Infection</w:t>
            </w:r>
          </w:p>
          <w:p w14:paraId="6BA82F5A" w14:textId="77777777" w:rsidR="00284BF7" w:rsidRPr="00C00575" w:rsidRDefault="003D080A" w:rsidP="00810B7C">
            <w:pPr>
              <w:spacing w:line="240" w:lineRule="auto"/>
            </w:pPr>
            <w:r w:rsidRPr="00C00575">
              <w:t>Barts Health NHS Trust</w:t>
            </w:r>
          </w:p>
          <w:p w14:paraId="2E2D76A6" w14:textId="77777777" w:rsidR="00284BF7" w:rsidRPr="00C00575" w:rsidRDefault="003D080A" w:rsidP="00810B7C">
            <w:pPr>
              <w:spacing w:line="240" w:lineRule="auto"/>
            </w:pPr>
            <w:r w:rsidRPr="00C00575">
              <w:t>3rd Floor Pathology and Pharmacy Building</w:t>
            </w:r>
          </w:p>
          <w:p w14:paraId="212D87F6" w14:textId="77777777" w:rsidR="00284BF7" w:rsidRPr="00C00575" w:rsidRDefault="003D080A" w:rsidP="00810B7C">
            <w:pPr>
              <w:spacing w:line="240" w:lineRule="auto"/>
            </w:pPr>
            <w:r w:rsidRPr="00C00575">
              <w:t>80 Newark Street, London E1 2ES</w:t>
            </w:r>
          </w:p>
        </w:tc>
      </w:tr>
      <w:tr w:rsidR="00683965" w14:paraId="75097099" w14:textId="77777777" w:rsidTr="00C00575">
        <w:tblPrEx>
          <w:tblLook w:val="0000" w:firstRow="0" w:lastRow="0" w:firstColumn="0" w:lastColumn="0" w:noHBand="0" w:noVBand="0"/>
        </w:tblPrEx>
        <w:trPr>
          <w:trHeight w:val="283"/>
        </w:trPr>
        <w:tc>
          <w:tcPr>
            <w:tcW w:w="15593" w:type="dxa"/>
            <w:gridSpan w:val="5"/>
            <w:shd w:val="clear" w:color="auto" w:fill="11316E" w:themeFill="accent1"/>
          </w:tcPr>
          <w:p w14:paraId="3D25FA8B" w14:textId="77777777" w:rsidR="00284BF7" w:rsidRPr="00C00575" w:rsidRDefault="003D080A" w:rsidP="00810B7C">
            <w:pPr>
              <w:spacing w:line="240" w:lineRule="auto"/>
              <w:rPr>
                <w:rFonts w:cs="Arial"/>
              </w:rPr>
            </w:pPr>
            <w:bookmarkStart w:id="1607" w:name="Gastro"/>
            <w:bookmarkStart w:id="1608" w:name="_Toc169010450"/>
            <w:bookmarkStart w:id="1609" w:name="_Toc169011705"/>
            <w:bookmarkStart w:id="1610" w:name="_Toc169012467"/>
            <w:r w:rsidRPr="00C00575">
              <w:rPr>
                <w:b/>
              </w:rPr>
              <w:t>Gastro-intestinal Tract Infection</w:t>
            </w:r>
            <w:bookmarkEnd w:id="1607"/>
            <w:bookmarkEnd w:id="1608"/>
            <w:bookmarkEnd w:id="1609"/>
            <w:bookmarkEnd w:id="1610"/>
            <w:r w:rsidRPr="00C00575">
              <w:rPr>
                <w:b/>
              </w:rPr>
              <w:t xml:space="preserve"> </w:t>
            </w:r>
          </w:p>
        </w:tc>
      </w:tr>
      <w:tr w:rsidR="00683965" w14:paraId="77D952D4" w14:textId="77777777">
        <w:tblPrEx>
          <w:tblLook w:val="0000" w:firstRow="0" w:lastRow="0" w:firstColumn="0" w:lastColumn="0" w:noHBand="0" w:noVBand="0"/>
        </w:tblPrEx>
        <w:tc>
          <w:tcPr>
            <w:tcW w:w="2410" w:type="dxa"/>
            <w:vAlign w:val="center"/>
          </w:tcPr>
          <w:p w14:paraId="06319014" w14:textId="77777777" w:rsidR="00284BF7" w:rsidRPr="00F85DD6" w:rsidRDefault="003D080A" w:rsidP="00810B7C">
            <w:pPr>
              <w:spacing w:line="240" w:lineRule="auto"/>
              <w:rPr>
                <w:rFonts w:cs="Arial"/>
                <w:b/>
                <w:bCs/>
              </w:rPr>
            </w:pPr>
            <w:r w:rsidRPr="00F85DD6">
              <w:rPr>
                <w:rFonts w:cs="Arial"/>
                <w:b/>
                <w:bCs/>
              </w:rPr>
              <w:t>Faeces (foreign travel to endemic areas)</w:t>
            </w:r>
          </w:p>
        </w:tc>
        <w:tc>
          <w:tcPr>
            <w:tcW w:w="1985" w:type="dxa"/>
            <w:vAlign w:val="center"/>
          </w:tcPr>
          <w:p w14:paraId="3670F15C" w14:textId="77777777" w:rsidR="00284BF7" w:rsidRPr="00C00575" w:rsidRDefault="003D080A" w:rsidP="00810B7C">
            <w:pPr>
              <w:spacing w:line="240" w:lineRule="auto"/>
              <w:rPr>
                <w:rFonts w:cs="Arial"/>
              </w:rPr>
            </w:pPr>
            <w:r w:rsidRPr="00C00575">
              <w:rPr>
                <w:rFonts w:cs="Arial"/>
              </w:rPr>
              <w:t>Culture and sensitivity for:</w:t>
            </w:r>
          </w:p>
          <w:p w14:paraId="25E822B3" w14:textId="77777777" w:rsidR="00284BF7" w:rsidRPr="00C00575" w:rsidRDefault="003D080A" w:rsidP="00810B7C">
            <w:pPr>
              <w:spacing w:line="240" w:lineRule="auto"/>
              <w:rPr>
                <w:rFonts w:cs="Arial"/>
              </w:rPr>
            </w:pPr>
            <w:r w:rsidRPr="00C00575">
              <w:rPr>
                <w:rFonts w:cs="Arial"/>
                <w:i/>
                <w:iCs/>
              </w:rPr>
              <w:t>Vibrio cholerae</w:t>
            </w:r>
          </w:p>
        </w:tc>
        <w:tc>
          <w:tcPr>
            <w:tcW w:w="2977" w:type="dxa"/>
            <w:vAlign w:val="center"/>
          </w:tcPr>
          <w:p w14:paraId="5588036B" w14:textId="77777777" w:rsidR="00284BF7" w:rsidRPr="00C00575" w:rsidRDefault="003D080A" w:rsidP="00810B7C">
            <w:pPr>
              <w:spacing w:line="240" w:lineRule="auto"/>
              <w:rPr>
                <w:rFonts w:cs="Arial"/>
              </w:rPr>
            </w:pPr>
            <w:r w:rsidRPr="00C00575">
              <w:rPr>
                <w:rFonts w:cs="Arial"/>
              </w:rPr>
              <w:t>Sterile 30ml universal container (blue top with spoon to aid collection)</w:t>
            </w:r>
          </w:p>
        </w:tc>
        <w:tc>
          <w:tcPr>
            <w:tcW w:w="3685" w:type="dxa"/>
            <w:vAlign w:val="center"/>
          </w:tcPr>
          <w:p w14:paraId="5DF80A45" w14:textId="77777777" w:rsidR="00284BF7" w:rsidRPr="00C00575" w:rsidRDefault="003D080A" w:rsidP="00810B7C">
            <w:pPr>
              <w:spacing w:line="240" w:lineRule="auto"/>
              <w:jc w:val="center"/>
              <w:rPr>
                <w:rFonts w:cs="Arial"/>
              </w:rPr>
            </w:pPr>
            <w:r w:rsidRPr="00C00575">
              <w:rPr>
                <w:rFonts w:cs="Arial"/>
              </w:rPr>
              <w:t>Culture:</w:t>
            </w:r>
          </w:p>
          <w:p w14:paraId="0FAED036" w14:textId="77777777" w:rsidR="00284BF7" w:rsidRPr="00C00575" w:rsidRDefault="003D080A" w:rsidP="00810B7C">
            <w:pPr>
              <w:spacing w:line="240" w:lineRule="auto"/>
              <w:jc w:val="center"/>
              <w:rPr>
                <w:rFonts w:cs="Arial"/>
              </w:rPr>
            </w:pPr>
            <w:r w:rsidRPr="00C00575">
              <w:rPr>
                <w:rFonts w:cs="Arial"/>
              </w:rPr>
              <w:t>2 - 6 days</w:t>
            </w:r>
          </w:p>
        </w:tc>
        <w:tc>
          <w:tcPr>
            <w:tcW w:w="4536" w:type="dxa"/>
            <w:vAlign w:val="center"/>
          </w:tcPr>
          <w:p w14:paraId="4076649C" w14:textId="77777777" w:rsidR="00284BF7" w:rsidRPr="00C00575" w:rsidRDefault="003D080A" w:rsidP="00810B7C">
            <w:pPr>
              <w:spacing w:line="240" w:lineRule="auto"/>
              <w:rPr>
                <w:rFonts w:cs="Arial"/>
              </w:rPr>
            </w:pPr>
            <w:r w:rsidRPr="00C00575">
              <w:rPr>
                <w:rFonts w:cs="Arial"/>
              </w:rPr>
              <w:t>This test is performed in addition to the Faeces routine (see above)</w:t>
            </w:r>
          </w:p>
          <w:p w14:paraId="18FE88F8" w14:textId="77777777" w:rsidR="00284BF7" w:rsidRPr="00C00575" w:rsidRDefault="003D080A" w:rsidP="00810B7C">
            <w:pPr>
              <w:spacing w:line="240" w:lineRule="auto"/>
              <w:rPr>
                <w:rFonts w:cs="Arial"/>
              </w:rPr>
            </w:pPr>
            <w:r w:rsidRPr="00C00575">
              <w:rPr>
                <w:rFonts w:cs="Arial"/>
              </w:rPr>
              <w:t>It is important to state where the patient has travelled.</w:t>
            </w:r>
          </w:p>
        </w:tc>
      </w:tr>
      <w:tr w:rsidR="00683965" w14:paraId="2157D99B" w14:textId="77777777">
        <w:tblPrEx>
          <w:tblLook w:val="0000" w:firstRow="0" w:lastRow="0" w:firstColumn="0" w:lastColumn="0" w:noHBand="0" w:noVBand="0"/>
        </w:tblPrEx>
        <w:tc>
          <w:tcPr>
            <w:tcW w:w="2410" w:type="dxa"/>
            <w:vAlign w:val="center"/>
          </w:tcPr>
          <w:p w14:paraId="674B8CD1" w14:textId="77777777" w:rsidR="00284BF7" w:rsidRPr="00F85DD6" w:rsidRDefault="003D080A" w:rsidP="00810B7C">
            <w:pPr>
              <w:spacing w:line="240" w:lineRule="auto"/>
              <w:rPr>
                <w:rFonts w:cs="Arial"/>
                <w:b/>
                <w:bCs/>
              </w:rPr>
            </w:pPr>
            <w:r w:rsidRPr="00F85DD6">
              <w:rPr>
                <w:rFonts w:cs="Arial"/>
                <w:b/>
                <w:bCs/>
              </w:rPr>
              <w:t>Faeces</w:t>
            </w:r>
          </w:p>
          <w:p w14:paraId="58662D3A" w14:textId="77777777" w:rsidR="00284BF7" w:rsidRPr="00F85DD6" w:rsidRDefault="00284BF7" w:rsidP="00810B7C">
            <w:pPr>
              <w:spacing w:line="240" w:lineRule="auto"/>
              <w:rPr>
                <w:rFonts w:cs="Arial"/>
                <w:b/>
                <w:bCs/>
              </w:rPr>
            </w:pPr>
          </w:p>
          <w:p w14:paraId="62E1FB36" w14:textId="77777777" w:rsidR="00284BF7" w:rsidRPr="00F85DD6" w:rsidRDefault="00284BF7" w:rsidP="00810B7C">
            <w:pPr>
              <w:spacing w:line="240" w:lineRule="auto"/>
              <w:rPr>
                <w:rFonts w:cs="Arial"/>
                <w:b/>
                <w:bCs/>
              </w:rPr>
            </w:pPr>
          </w:p>
        </w:tc>
        <w:tc>
          <w:tcPr>
            <w:tcW w:w="1985" w:type="dxa"/>
            <w:vAlign w:val="center"/>
          </w:tcPr>
          <w:p w14:paraId="126F2B19" w14:textId="77777777" w:rsidR="00284BF7" w:rsidRPr="00C00575" w:rsidRDefault="003D080A" w:rsidP="00810B7C">
            <w:pPr>
              <w:spacing w:line="240" w:lineRule="auto"/>
              <w:rPr>
                <w:rFonts w:cs="Arial"/>
              </w:rPr>
            </w:pPr>
            <w:r w:rsidRPr="00C00575">
              <w:rPr>
                <w:rFonts w:cs="Arial"/>
              </w:rPr>
              <w:t>Culture and sensitivity for:</w:t>
            </w:r>
          </w:p>
          <w:p w14:paraId="4DD527D0" w14:textId="77777777" w:rsidR="00284BF7" w:rsidRPr="00C00575" w:rsidRDefault="003D080A" w:rsidP="00810B7C">
            <w:pPr>
              <w:spacing w:line="240" w:lineRule="auto"/>
              <w:rPr>
                <w:rFonts w:cs="Arial"/>
              </w:rPr>
            </w:pPr>
            <w:r w:rsidRPr="00C00575">
              <w:rPr>
                <w:rFonts w:cs="Arial"/>
              </w:rPr>
              <w:t>Yersinia enterocolitica</w:t>
            </w:r>
          </w:p>
        </w:tc>
        <w:tc>
          <w:tcPr>
            <w:tcW w:w="2977" w:type="dxa"/>
            <w:vAlign w:val="center"/>
          </w:tcPr>
          <w:p w14:paraId="05652637" w14:textId="77777777" w:rsidR="00284BF7" w:rsidRPr="00C00575" w:rsidRDefault="003D080A" w:rsidP="00810B7C">
            <w:pPr>
              <w:spacing w:line="240" w:lineRule="auto"/>
              <w:rPr>
                <w:rFonts w:cs="Arial"/>
              </w:rPr>
            </w:pPr>
            <w:r w:rsidRPr="00C00575">
              <w:rPr>
                <w:rFonts w:cs="Arial"/>
              </w:rPr>
              <w:t>Sterile 30ml universal container (blue top with spoon to aid collection)</w:t>
            </w:r>
          </w:p>
        </w:tc>
        <w:tc>
          <w:tcPr>
            <w:tcW w:w="3685" w:type="dxa"/>
            <w:vAlign w:val="center"/>
          </w:tcPr>
          <w:p w14:paraId="1477C2AE" w14:textId="77777777" w:rsidR="00284BF7" w:rsidRPr="00C00575" w:rsidRDefault="003D080A" w:rsidP="00810B7C">
            <w:pPr>
              <w:spacing w:line="240" w:lineRule="auto"/>
              <w:jc w:val="center"/>
              <w:rPr>
                <w:rFonts w:cs="Arial"/>
              </w:rPr>
            </w:pPr>
            <w:r w:rsidRPr="00C00575">
              <w:rPr>
                <w:rFonts w:cs="Arial"/>
              </w:rPr>
              <w:t>Culture:</w:t>
            </w:r>
          </w:p>
          <w:p w14:paraId="5174579D" w14:textId="77777777" w:rsidR="00284BF7" w:rsidRPr="00C00575" w:rsidRDefault="003D080A" w:rsidP="00810B7C">
            <w:pPr>
              <w:spacing w:line="240" w:lineRule="auto"/>
              <w:jc w:val="center"/>
              <w:rPr>
                <w:rFonts w:cs="Arial"/>
              </w:rPr>
            </w:pPr>
            <w:r w:rsidRPr="00C00575">
              <w:rPr>
                <w:rFonts w:cs="Arial"/>
              </w:rPr>
              <w:t>2 - 6 days</w:t>
            </w:r>
          </w:p>
        </w:tc>
        <w:tc>
          <w:tcPr>
            <w:tcW w:w="4536" w:type="dxa"/>
            <w:vAlign w:val="center"/>
          </w:tcPr>
          <w:p w14:paraId="77520A08" w14:textId="77777777" w:rsidR="00284BF7" w:rsidRPr="00C00575" w:rsidRDefault="003D080A" w:rsidP="00810B7C">
            <w:pPr>
              <w:spacing w:line="240" w:lineRule="auto"/>
              <w:rPr>
                <w:rFonts w:cs="Arial"/>
              </w:rPr>
            </w:pPr>
            <w:r w:rsidRPr="00C00575">
              <w:rPr>
                <w:rFonts w:cs="Arial"/>
              </w:rPr>
              <w:t>Please give full clinical details (e.g. Hx of mesenteric adenitis, Hx of pig associated food poisoning, etc.)</w:t>
            </w:r>
          </w:p>
        </w:tc>
      </w:tr>
      <w:tr w:rsidR="00683965" w14:paraId="714DB6AC" w14:textId="77777777">
        <w:tblPrEx>
          <w:tblLook w:val="0000" w:firstRow="0" w:lastRow="0" w:firstColumn="0" w:lastColumn="0" w:noHBand="0" w:noVBand="0"/>
        </w:tblPrEx>
        <w:tc>
          <w:tcPr>
            <w:tcW w:w="2410" w:type="dxa"/>
            <w:vAlign w:val="center"/>
          </w:tcPr>
          <w:p w14:paraId="4243DD29" w14:textId="77777777" w:rsidR="00284BF7" w:rsidRPr="00F85DD6" w:rsidRDefault="003D080A" w:rsidP="00810B7C">
            <w:pPr>
              <w:spacing w:line="240" w:lineRule="auto"/>
              <w:rPr>
                <w:rFonts w:cs="Arial"/>
                <w:b/>
                <w:bCs/>
              </w:rPr>
            </w:pPr>
            <w:r w:rsidRPr="00F85DD6">
              <w:rPr>
                <w:rFonts w:cs="Arial"/>
                <w:b/>
                <w:bCs/>
              </w:rPr>
              <w:t>Faeces - routine</w:t>
            </w:r>
          </w:p>
        </w:tc>
        <w:tc>
          <w:tcPr>
            <w:tcW w:w="1985" w:type="dxa"/>
            <w:vAlign w:val="center"/>
          </w:tcPr>
          <w:p w14:paraId="40883D2B" w14:textId="77777777" w:rsidR="00284BF7" w:rsidRPr="00C00575" w:rsidRDefault="003D080A" w:rsidP="00810B7C">
            <w:pPr>
              <w:spacing w:line="240" w:lineRule="auto"/>
              <w:rPr>
                <w:rFonts w:cs="Arial"/>
              </w:rPr>
            </w:pPr>
            <w:r w:rsidRPr="00C00575">
              <w:rPr>
                <w:rFonts w:cs="Arial"/>
              </w:rPr>
              <w:t>Microscopy for:</w:t>
            </w:r>
          </w:p>
          <w:p w14:paraId="459F7B34" w14:textId="77777777" w:rsidR="00284BF7" w:rsidRPr="00C00575" w:rsidRDefault="003D080A" w:rsidP="00810B7C">
            <w:pPr>
              <w:spacing w:line="240" w:lineRule="auto"/>
              <w:rPr>
                <w:rFonts w:cs="Arial"/>
              </w:rPr>
            </w:pPr>
            <w:r w:rsidRPr="00C00575">
              <w:rPr>
                <w:rFonts w:cs="Arial"/>
              </w:rPr>
              <w:t>White and red cells</w:t>
            </w:r>
          </w:p>
          <w:p w14:paraId="124658E7" w14:textId="77777777" w:rsidR="00284BF7" w:rsidRPr="00C00575" w:rsidRDefault="003D080A" w:rsidP="00810B7C">
            <w:pPr>
              <w:spacing w:line="240" w:lineRule="auto"/>
              <w:rPr>
                <w:rFonts w:cs="Arial"/>
              </w:rPr>
            </w:pPr>
            <w:r w:rsidRPr="00C00575">
              <w:rPr>
                <w:rFonts w:cs="Arial"/>
              </w:rPr>
              <w:t>Faecal parasites</w:t>
            </w:r>
          </w:p>
          <w:p w14:paraId="2FCD55AF" w14:textId="77777777" w:rsidR="00284BF7" w:rsidRPr="00C00575" w:rsidRDefault="003D080A" w:rsidP="00810B7C">
            <w:pPr>
              <w:spacing w:line="240" w:lineRule="auto"/>
              <w:rPr>
                <w:rFonts w:cs="Arial"/>
              </w:rPr>
            </w:pPr>
            <w:r w:rsidRPr="00C00575">
              <w:rPr>
                <w:rFonts w:cs="Arial"/>
                <w:i/>
                <w:iCs/>
              </w:rPr>
              <w:t>Cryptosporidium</w:t>
            </w:r>
            <w:r w:rsidRPr="00C00575">
              <w:rPr>
                <w:rFonts w:cs="Arial"/>
              </w:rPr>
              <w:t xml:space="preserve"> spp.</w:t>
            </w:r>
          </w:p>
          <w:p w14:paraId="735CE427" w14:textId="77777777" w:rsidR="00284BF7" w:rsidRPr="00C00575" w:rsidRDefault="00284BF7" w:rsidP="00810B7C">
            <w:pPr>
              <w:spacing w:line="240" w:lineRule="auto"/>
              <w:rPr>
                <w:rFonts w:cs="Arial"/>
              </w:rPr>
            </w:pPr>
          </w:p>
          <w:p w14:paraId="4DA9943E" w14:textId="77777777" w:rsidR="00284BF7" w:rsidRPr="00C00575" w:rsidRDefault="003D080A" w:rsidP="00810B7C">
            <w:pPr>
              <w:spacing w:line="240" w:lineRule="auto"/>
              <w:rPr>
                <w:rFonts w:cs="Arial"/>
              </w:rPr>
            </w:pPr>
            <w:r w:rsidRPr="00C00575">
              <w:rPr>
                <w:rFonts w:cs="Arial"/>
              </w:rPr>
              <w:t>Culture and sensitivity for:</w:t>
            </w:r>
          </w:p>
          <w:p w14:paraId="7DA8F3E6" w14:textId="77777777" w:rsidR="00284BF7" w:rsidRPr="00C00575" w:rsidRDefault="003D080A" w:rsidP="00810B7C">
            <w:pPr>
              <w:spacing w:line="240" w:lineRule="auto"/>
              <w:rPr>
                <w:rFonts w:cs="Arial"/>
                <w:lang w:val="es-ES"/>
              </w:rPr>
            </w:pPr>
            <w:r w:rsidRPr="00C00575">
              <w:rPr>
                <w:rFonts w:cs="Arial"/>
                <w:i/>
                <w:iCs/>
                <w:lang w:val="es-ES"/>
              </w:rPr>
              <w:t>Salmonella</w:t>
            </w:r>
            <w:r w:rsidRPr="00C00575">
              <w:rPr>
                <w:rFonts w:cs="Arial"/>
                <w:lang w:val="es-ES"/>
              </w:rPr>
              <w:t xml:space="preserve"> spp</w:t>
            </w:r>
          </w:p>
          <w:p w14:paraId="55A1B58A" w14:textId="77777777" w:rsidR="00284BF7" w:rsidRPr="00C00575" w:rsidRDefault="003D080A" w:rsidP="00810B7C">
            <w:pPr>
              <w:spacing w:line="240" w:lineRule="auto"/>
              <w:rPr>
                <w:rFonts w:cs="Arial"/>
                <w:lang w:val="es-ES"/>
              </w:rPr>
            </w:pPr>
            <w:r w:rsidRPr="00C00575">
              <w:rPr>
                <w:rFonts w:cs="Arial"/>
                <w:i/>
                <w:iCs/>
                <w:lang w:val="es-ES"/>
              </w:rPr>
              <w:t>Shigella</w:t>
            </w:r>
            <w:r w:rsidRPr="00C00575">
              <w:rPr>
                <w:rFonts w:cs="Arial"/>
                <w:lang w:val="es-ES"/>
              </w:rPr>
              <w:t xml:space="preserve"> spp</w:t>
            </w:r>
          </w:p>
          <w:p w14:paraId="37BE5A0E" w14:textId="77777777" w:rsidR="00284BF7" w:rsidRPr="00C00575" w:rsidRDefault="003D080A" w:rsidP="00810B7C">
            <w:pPr>
              <w:spacing w:line="240" w:lineRule="auto"/>
              <w:rPr>
                <w:rFonts w:cs="Arial"/>
                <w:lang w:val="es-ES"/>
              </w:rPr>
            </w:pPr>
            <w:r w:rsidRPr="00C00575">
              <w:rPr>
                <w:rFonts w:cs="Arial"/>
                <w:i/>
                <w:iCs/>
                <w:lang w:val="es-ES"/>
              </w:rPr>
              <w:t>E. coli</w:t>
            </w:r>
            <w:r w:rsidRPr="00C00575">
              <w:rPr>
                <w:rFonts w:cs="Arial"/>
                <w:lang w:val="es-ES"/>
              </w:rPr>
              <w:t xml:space="preserve"> O157</w:t>
            </w:r>
          </w:p>
          <w:p w14:paraId="1C91ACA5" w14:textId="77777777" w:rsidR="00284BF7" w:rsidRPr="00C00575" w:rsidRDefault="003D080A" w:rsidP="00810B7C">
            <w:pPr>
              <w:spacing w:line="240" w:lineRule="auto"/>
              <w:rPr>
                <w:rFonts w:cs="Arial"/>
              </w:rPr>
            </w:pPr>
            <w:r w:rsidRPr="00C00575">
              <w:rPr>
                <w:rFonts w:cs="Arial"/>
                <w:i/>
                <w:iCs/>
              </w:rPr>
              <w:t>Campylobacter</w:t>
            </w:r>
            <w:r w:rsidRPr="00C00575">
              <w:rPr>
                <w:rFonts w:cs="Arial"/>
              </w:rPr>
              <w:t xml:space="preserve"> spp</w:t>
            </w:r>
          </w:p>
        </w:tc>
        <w:tc>
          <w:tcPr>
            <w:tcW w:w="2977" w:type="dxa"/>
            <w:vAlign w:val="center"/>
          </w:tcPr>
          <w:p w14:paraId="1B98FC74" w14:textId="77777777" w:rsidR="00284BF7" w:rsidRPr="00C00575" w:rsidRDefault="003D080A" w:rsidP="00810B7C">
            <w:pPr>
              <w:spacing w:line="240" w:lineRule="auto"/>
              <w:rPr>
                <w:rFonts w:cs="Arial"/>
              </w:rPr>
            </w:pPr>
            <w:r w:rsidRPr="00C00575">
              <w:rPr>
                <w:rFonts w:cs="Arial"/>
              </w:rPr>
              <w:t>Sterile 30ml universal container (blue top with spoon to aid collection)</w:t>
            </w:r>
          </w:p>
        </w:tc>
        <w:tc>
          <w:tcPr>
            <w:tcW w:w="3685" w:type="dxa"/>
            <w:vAlign w:val="center"/>
          </w:tcPr>
          <w:p w14:paraId="57199EB1" w14:textId="77777777" w:rsidR="00284BF7" w:rsidRPr="00C00575" w:rsidRDefault="003D080A" w:rsidP="00810B7C">
            <w:pPr>
              <w:spacing w:line="240" w:lineRule="auto"/>
              <w:jc w:val="center"/>
              <w:rPr>
                <w:rFonts w:cs="Arial"/>
              </w:rPr>
            </w:pPr>
            <w:r w:rsidRPr="00C00575">
              <w:rPr>
                <w:rFonts w:cs="Arial"/>
              </w:rPr>
              <w:t>Microscopy:</w:t>
            </w:r>
          </w:p>
          <w:p w14:paraId="0CE9E11E" w14:textId="77777777" w:rsidR="00284BF7" w:rsidRPr="00C00575" w:rsidRDefault="003D080A" w:rsidP="00810B7C">
            <w:pPr>
              <w:spacing w:line="240" w:lineRule="auto"/>
              <w:jc w:val="center"/>
              <w:rPr>
                <w:rFonts w:cs="Arial"/>
              </w:rPr>
            </w:pPr>
            <w:r w:rsidRPr="00C00575">
              <w:rPr>
                <w:rFonts w:cs="Arial"/>
              </w:rPr>
              <w:t>Result available 1 - 2 days but reported on completion of culture</w:t>
            </w:r>
          </w:p>
          <w:p w14:paraId="036DF632" w14:textId="77777777" w:rsidR="00284BF7" w:rsidRPr="00C00575" w:rsidRDefault="00284BF7" w:rsidP="00810B7C">
            <w:pPr>
              <w:spacing w:line="240" w:lineRule="auto"/>
              <w:jc w:val="center"/>
              <w:rPr>
                <w:rFonts w:cs="Arial"/>
              </w:rPr>
            </w:pPr>
          </w:p>
          <w:p w14:paraId="2C8A9BC8" w14:textId="77777777" w:rsidR="00284BF7" w:rsidRPr="00C00575" w:rsidRDefault="003D080A" w:rsidP="00810B7C">
            <w:pPr>
              <w:spacing w:line="240" w:lineRule="auto"/>
              <w:jc w:val="center"/>
              <w:rPr>
                <w:rFonts w:cs="Arial"/>
              </w:rPr>
            </w:pPr>
            <w:r w:rsidRPr="00C00575">
              <w:rPr>
                <w:rFonts w:cs="Arial"/>
              </w:rPr>
              <w:t>Culture:</w:t>
            </w:r>
          </w:p>
          <w:p w14:paraId="5C87034C" w14:textId="77777777" w:rsidR="00284BF7" w:rsidRPr="00C00575" w:rsidRDefault="003D080A" w:rsidP="00810B7C">
            <w:pPr>
              <w:spacing w:line="240" w:lineRule="auto"/>
              <w:jc w:val="center"/>
              <w:rPr>
                <w:rFonts w:cs="Arial"/>
              </w:rPr>
            </w:pPr>
            <w:r w:rsidRPr="00C00575">
              <w:rPr>
                <w:rFonts w:cs="Arial"/>
              </w:rPr>
              <w:t>2 - 6 days</w:t>
            </w:r>
          </w:p>
        </w:tc>
        <w:tc>
          <w:tcPr>
            <w:tcW w:w="4536" w:type="dxa"/>
            <w:vAlign w:val="center"/>
          </w:tcPr>
          <w:p w14:paraId="42966AED" w14:textId="77777777" w:rsidR="00284BF7" w:rsidRPr="00C00575" w:rsidRDefault="003D080A" w:rsidP="00810B7C">
            <w:pPr>
              <w:spacing w:line="240" w:lineRule="auto"/>
              <w:rPr>
                <w:rFonts w:cs="Arial"/>
              </w:rPr>
            </w:pPr>
            <w:r w:rsidRPr="00C00575">
              <w:rPr>
                <w:rFonts w:cs="Arial"/>
              </w:rPr>
              <w:t>Specimen container should be half full (do not overfill).</w:t>
            </w:r>
          </w:p>
          <w:p w14:paraId="1F90EAA7" w14:textId="77777777" w:rsidR="00284BF7" w:rsidRPr="00C00575" w:rsidRDefault="003D080A" w:rsidP="00810B7C">
            <w:pPr>
              <w:spacing w:line="240" w:lineRule="auto"/>
              <w:rPr>
                <w:rFonts w:cs="Arial"/>
              </w:rPr>
            </w:pPr>
            <w:r w:rsidRPr="00C00575">
              <w:rPr>
                <w:rFonts w:cs="Arial"/>
              </w:rPr>
              <w:t>It is very important to provide full clinical details, Hx of foreign travel, Hx of food poisoning, etc.</w:t>
            </w:r>
          </w:p>
          <w:p w14:paraId="1586D95E" w14:textId="77777777" w:rsidR="00284BF7" w:rsidRPr="00C00575" w:rsidRDefault="003D080A" w:rsidP="00810B7C">
            <w:pPr>
              <w:spacing w:line="240" w:lineRule="auto"/>
              <w:rPr>
                <w:rFonts w:cs="Arial"/>
              </w:rPr>
            </w:pPr>
            <w:r w:rsidRPr="00C00575">
              <w:rPr>
                <w:rFonts w:cs="Arial"/>
              </w:rPr>
              <w:t>Microscopy currently not routinely available</w:t>
            </w:r>
          </w:p>
        </w:tc>
      </w:tr>
      <w:tr w:rsidR="00683965" w14:paraId="704FA7D3" w14:textId="77777777">
        <w:tblPrEx>
          <w:tblLook w:val="0000" w:firstRow="0" w:lastRow="0" w:firstColumn="0" w:lastColumn="0" w:noHBand="0" w:noVBand="0"/>
        </w:tblPrEx>
        <w:tc>
          <w:tcPr>
            <w:tcW w:w="2410" w:type="dxa"/>
            <w:vAlign w:val="center"/>
          </w:tcPr>
          <w:p w14:paraId="4D65E848" w14:textId="77777777" w:rsidR="00284BF7" w:rsidRPr="00C00575" w:rsidRDefault="003D080A" w:rsidP="00810B7C">
            <w:pPr>
              <w:spacing w:line="240" w:lineRule="auto"/>
              <w:rPr>
                <w:b/>
              </w:rPr>
            </w:pPr>
            <w:r w:rsidRPr="00C00575">
              <w:rPr>
                <w:b/>
              </w:rPr>
              <w:t>Faeces</w:t>
            </w:r>
          </w:p>
          <w:p w14:paraId="598CFF7A" w14:textId="77777777" w:rsidR="00284BF7" w:rsidRPr="00C00575" w:rsidRDefault="00284BF7" w:rsidP="00810B7C">
            <w:pPr>
              <w:spacing w:line="240" w:lineRule="auto"/>
              <w:rPr>
                <w:b/>
              </w:rPr>
            </w:pPr>
          </w:p>
        </w:tc>
        <w:tc>
          <w:tcPr>
            <w:tcW w:w="1985" w:type="dxa"/>
            <w:vAlign w:val="center"/>
          </w:tcPr>
          <w:p w14:paraId="1131C5B0" w14:textId="77777777" w:rsidR="00284BF7" w:rsidRPr="00C00575" w:rsidRDefault="003D080A" w:rsidP="00810B7C">
            <w:pPr>
              <w:spacing w:line="240" w:lineRule="auto"/>
              <w:rPr>
                <w:rFonts w:cs="Arial"/>
              </w:rPr>
            </w:pPr>
            <w:r w:rsidRPr="00C00575">
              <w:rPr>
                <w:rFonts w:cs="Arial"/>
              </w:rPr>
              <w:t>Helicobacter antigen</w:t>
            </w:r>
          </w:p>
        </w:tc>
        <w:tc>
          <w:tcPr>
            <w:tcW w:w="2977" w:type="dxa"/>
            <w:vAlign w:val="center"/>
          </w:tcPr>
          <w:p w14:paraId="3D79A6A9" w14:textId="77777777" w:rsidR="00284BF7" w:rsidRPr="00C00575" w:rsidRDefault="003D080A" w:rsidP="00810B7C">
            <w:pPr>
              <w:spacing w:line="240" w:lineRule="auto"/>
              <w:rPr>
                <w:rFonts w:cs="Arial"/>
              </w:rPr>
            </w:pPr>
            <w:r w:rsidRPr="00C00575">
              <w:rPr>
                <w:rFonts w:cs="Arial"/>
              </w:rPr>
              <w:t>Sterile 30ml universal container (blue top with spoon to aid collection)</w:t>
            </w:r>
          </w:p>
        </w:tc>
        <w:tc>
          <w:tcPr>
            <w:tcW w:w="3685" w:type="dxa"/>
            <w:vAlign w:val="center"/>
          </w:tcPr>
          <w:p w14:paraId="7EFB844C" w14:textId="77777777" w:rsidR="00284BF7" w:rsidRPr="00C00575" w:rsidRDefault="003D080A" w:rsidP="00810B7C">
            <w:pPr>
              <w:spacing w:line="240" w:lineRule="auto"/>
              <w:jc w:val="center"/>
              <w:rPr>
                <w:rFonts w:cs="Arial"/>
              </w:rPr>
            </w:pPr>
            <w:r w:rsidRPr="00C00575">
              <w:rPr>
                <w:rFonts w:cs="Arial"/>
              </w:rPr>
              <w:t>7 days</w:t>
            </w:r>
          </w:p>
        </w:tc>
        <w:tc>
          <w:tcPr>
            <w:tcW w:w="4536" w:type="dxa"/>
            <w:vAlign w:val="center"/>
          </w:tcPr>
          <w:p w14:paraId="120F4ED3" w14:textId="77777777" w:rsidR="00284BF7" w:rsidRPr="00C00575" w:rsidRDefault="003D080A" w:rsidP="00810B7C">
            <w:pPr>
              <w:spacing w:line="240" w:lineRule="auto"/>
              <w:rPr>
                <w:rFonts w:cs="Arial"/>
              </w:rPr>
            </w:pPr>
            <w:r w:rsidRPr="00C00575">
              <w:rPr>
                <w:rFonts w:cs="Arial"/>
              </w:rPr>
              <w:t>The patient should not have taken PPI within 2 weeks prior to testing or antibiotics within 4 weeks</w:t>
            </w:r>
          </w:p>
        </w:tc>
      </w:tr>
      <w:tr w:rsidR="00683965" w14:paraId="086AFAF2" w14:textId="77777777">
        <w:tblPrEx>
          <w:tblLook w:val="0000" w:firstRow="0" w:lastRow="0" w:firstColumn="0" w:lastColumn="0" w:noHBand="0" w:noVBand="0"/>
        </w:tblPrEx>
        <w:tc>
          <w:tcPr>
            <w:tcW w:w="2410" w:type="dxa"/>
            <w:vAlign w:val="center"/>
          </w:tcPr>
          <w:p w14:paraId="3AE64C2E" w14:textId="77777777" w:rsidR="00284BF7" w:rsidRPr="00C00575" w:rsidRDefault="003D080A" w:rsidP="00810B7C">
            <w:pPr>
              <w:spacing w:line="240" w:lineRule="auto"/>
              <w:rPr>
                <w:b/>
              </w:rPr>
            </w:pPr>
            <w:r w:rsidRPr="00C00575">
              <w:rPr>
                <w:b/>
              </w:rPr>
              <w:t>Faeces</w:t>
            </w:r>
          </w:p>
        </w:tc>
        <w:tc>
          <w:tcPr>
            <w:tcW w:w="1985" w:type="dxa"/>
            <w:vAlign w:val="center"/>
          </w:tcPr>
          <w:p w14:paraId="3005445F" w14:textId="77777777" w:rsidR="00284BF7" w:rsidRPr="00C00575" w:rsidRDefault="003D080A" w:rsidP="00810B7C">
            <w:pPr>
              <w:spacing w:line="240" w:lineRule="auto"/>
              <w:rPr>
                <w:rFonts w:cs="Arial"/>
              </w:rPr>
            </w:pPr>
            <w:r w:rsidRPr="00C00575">
              <w:rPr>
                <w:rFonts w:cs="Arial"/>
              </w:rPr>
              <w:t>Cl. difficile toxin detection (toxin A and B)</w:t>
            </w:r>
          </w:p>
        </w:tc>
        <w:tc>
          <w:tcPr>
            <w:tcW w:w="2977" w:type="dxa"/>
            <w:vAlign w:val="center"/>
          </w:tcPr>
          <w:p w14:paraId="551CCB2D" w14:textId="77777777" w:rsidR="00284BF7" w:rsidRPr="00C00575" w:rsidRDefault="003D080A" w:rsidP="00810B7C">
            <w:pPr>
              <w:spacing w:line="240" w:lineRule="auto"/>
              <w:rPr>
                <w:rFonts w:cs="Arial"/>
              </w:rPr>
            </w:pPr>
            <w:r w:rsidRPr="00C00575">
              <w:rPr>
                <w:rFonts w:cs="Arial"/>
              </w:rPr>
              <w:t>Sterile 30ml universal container (blue top with spoon to aid collection)</w:t>
            </w:r>
          </w:p>
        </w:tc>
        <w:tc>
          <w:tcPr>
            <w:tcW w:w="3685" w:type="dxa"/>
            <w:vAlign w:val="center"/>
          </w:tcPr>
          <w:p w14:paraId="4CAB4EF2" w14:textId="77777777" w:rsidR="00284BF7" w:rsidRPr="00C00575" w:rsidRDefault="003D080A" w:rsidP="00810B7C">
            <w:pPr>
              <w:spacing w:line="240" w:lineRule="auto"/>
              <w:jc w:val="center"/>
              <w:rPr>
                <w:rFonts w:cs="Arial"/>
              </w:rPr>
            </w:pPr>
            <w:r w:rsidRPr="00C00575">
              <w:rPr>
                <w:rFonts w:cs="Arial"/>
              </w:rPr>
              <w:t>&lt; 24 hours</w:t>
            </w:r>
          </w:p>
        </w:tc>
        <w:tc>
          <w:tcPr>
            <w:tcW w:w="4536" w:type="dxa"/>
            <w:vAlign w:val="center"/>
          </w:tcPr>
          <w:p w14:paraId="63006C55" w14:textId="77777777" w:rsidR="00284BF7" w:rsidRPr="00C00575" w:rsidRDefault="003D080A" w:rsidP="00810B7C">
            <w:pPr>
              <w:spacing w:line="240" w:lineRule="auto"/>
              <w:rPr>
                <w:rFonts w:cs="Arial"/>
              </w:rPr>
            </w:pPr>
            <w:r w:rsidRPr="00C00575">
              <w:rPr>
                <w:rFonts w:cs="Arial"/>
              </w:rPr>
              <w:t>Only performed on unformed or liquid stools from the following patient groups:</w:t>
            </w:r>
          </w:p>
          <w:p w14:paraId="2248F197" w14:textId="77777777" w:rsidR="00284BF7" w:rsidRPr="00C00575" w:rsidRDefault="003D080A" w:rsidP="00810B7C">
            <w:pPr>
              <w:spacing w:line="240" w:lineRule="auto"/>
              <w:rPr>
                <w:rFonts w:cs="Arial"/>
              </w:rPr>
            </w:pPr>
            <w:r w:rsidRPr="00C00575">
              <w:rPr>
                <w:rFonts w:cs="Arial"/>
              </w:rPr>
              <w:t>All in patients &gt;2yrs</w:t>
            </w:r>
          </w:p>
          <w:p w14:paraId="6368F93B" w14:textId="77777777" w:rsidR="00284BF7" w:rsidRPr="00C00575" w:rsidRDefault="003D080A" w:rsidP="00810B7C">
            <w:pPr>
              <w:spacing w:line="240" w:lineRule="auto"/>
              <w:rPr>
                <w:rFonts w:cs="Arial"/>
              </w:rPr>
            </w:pPr>
            <w:r w:rsidRPr="00C00575">
              <w:rPr>
                <w:rFonts w:cs="Arial"/>
              </w:rPr>
              <w:t>GP patients &gt; 65yrs</w:t>
            </w:r>
          </w:p>
          <w:p w14:paraId="4D2E424C" w14:textId="77777777" w:rsidR="00284BF7" w:rsidRPr="00C00575" w:rsidRDefault="003D080A" w:rsidP="00810B7C">
            <w:pPr>
              <w:spacing w:line="240" w:lineRule="auto"/>
              <w:rPr>
                <w:rFonts w:cs="Arial"/>
              </w:rPr>
            </w:pPr>
            <w:r w:rsidRPr="00C00575">
              <w:rPr>
                <w:rFonts w:cs="Arial"/>
              </w:rPr>
              <w:t>Patient with Hx antibiotic therapy or</w:t>
            </w:r>
          </w:p>
          <w:p w14:paraId="02B22CBD" w14:textId="77777777" w:rsidR="00284BF7" w:rsidRPr="00C00575" w:rsidRDefault="003D080A" w:rsidP="00810B7C">
            <w:pPr>
              <w:spacing w:line="240" w:lineRule="auto"/>
              <w:rPr>
                <w:rFonts w:cs="Arial"/>
              </w:rPr>
            </w:pPr>
            <w:r w:rsidRPr="00C00575">
              <w:rPr>
                <w:rFonts w:cs="Arial"/>
              </w:rPr>
              <w:t>Hx pseudomembranous colitis</w:t>
            </w:r>
          </w:p>
        </w:tc>
      </w:tr>
      <w:tr w:rsidR="00683965" w14:paraId="6840976E" w14:textId="77777777">
        <w:tblPrEx>
          <w:tblLook w:val="0000" w:firstRow="0" w:lastRow="0" w:firstColumn="0" w:lastColumn="0" w:noHBand="0" w:noVBand="0"/>
        </w:tblPrEx>
        <w:tc>
          <w:tcPr>
            <w:tcW w:w="2410" w:type="dxa"/>
            <w:vAlign w:val="center"/>
          </w:tcPr>
          <w:p w14:paraId="0B29D6CF" w14:textId="77777777" w:rsidR="00284BF7" w:rsidRPr="00C00575" w:rsidRDefault="003D080A" w:rsidP="00810B7C">
            <w:pPr>
              <w:spacing w:line="240" w:lineRule="auto"/>
              <w:rPr>
                <w:b/>
              </w:rPr>
            </w:pPr>
            <w:r w:rsidRPr="00C00575">
              <w:rPr>
                <w:b/>
              </w:rPr>
              <w:t>Faeces</w:t>
            </w:r>
          </w:p>
        </w:tc>
        <w:tc>
          <w:tcPr>
            <w:tcW w:w="1985" w:type="dxa"/>
            <w:vAlign w:val="center"/>
          </w:tcPr>
          <w:p w14:paraId="5F2272D8" w14:textId="77777777" w:rsidR="00284BF7" w:rsidRPr="00C00575" w:rsidRDefault="003D080A" w:rsidP="00810B7C">
            <w:pPr>
              <w:spacing w:line="240" w:lineRule="auto"/>
              <w:rPr>
                <w:rFonts w:cs="Arial"/>
              </w:rPr>
            </w:pPr>
            <w:r w:rsidRPr="00C00575">
              <w:rPr>
                <w:rFonts w:cs="Arial"/>
              </w:rPr>
              <w:t>Rotavirus antigen detection</w:t>
            </w:r>
          </w:p>
        </w:tc>
        <w:tc>
          <w:tcPr>
            <w:tcW w:w="2977" w:type="dxa"/>
            <w:vAlign w:val="center"/>
          </w:tcPr>
          <w:p w14:paraId="479CA722" w14:textId="77777777" w:rsidR="00284BF7" w:rsidRPr="00C00575" w:rsidRDefault="003D080A" w:rsidP="00810B7C">
            <w:pPr>
              <w:spacing w:line="240" w:lineRule="auto"/>
              <w:rPr>
                <w:rFonts w:cs="Arial"/>
              </w:rPr>
            </w:pPr>
            <w:r w:rsidRPr="00C00575">
              <w:rPr>
                <w:rFonts w:cs="Arial"/>
              </w:rPr>
              <w:t>Sterile 30ml universal container (blue top with spoon to aid collection)</w:t>
            </w:r>
          </w:p>
        </w:tc>
        <w:tc>
          <w:tcPr>
            <w:tcW w:w="3685" w:type="dxa"/>
            <w:vAlign w:val="center"/>
          </w:tcPr>
          <w:p w14:paraId="5FC48E0E" w14:textId="77777777" w:rsidR="00284BF7" w:rsidRPr="00C00575" w:rsidRDefault="003D080A" w:rsidP="00810B7C">
            <w:pPr>
              <w:spacing w:line="240" w:lineRule="auto"/>
              <w:jc w:val="center"/>
              <w:rPr>
                <w:rFonts w:cs="Arial"/>
              </w:rPr>
            </w:pPr>
            <w:r w:rsidRPr="00C00575">
              <w:rPr>
                <w:rFonts w:cs="Arial"/>
              </w:rPr>
              <w:t>1 - 3 days</w:t>
            </w:r>
          </w:p>
        </w:tc>
        <w:tc>
          <w:tcPr>
            <w:tcW w:w="4536" w:type="dxa"/>
            <w:vAlign w:val="center"/>
          </w:tcPr>
          <w:p w14:paraId="128A8C99" w14:textId="77777777" w:rsidR="00284BF7" w:rsidRPr="00C00575" w:rsidRDefault="003D080A" w:rsidP="00810B7C">
            <w:pPr>
              <w:spacing w:line="240" w:lineRule="auto"/>
              <w:rPr>
                <w:rFonts w:cs="Arial"/>
              </w:rPr>
            </w:pPr>
            <w:r w:rsidRPr="00C00575">
              <w:rPr>
                <w:rFonts w:cs="Arial"/>
              </w:rPr>
              <w:t>Only performed on inpatient samples from children under 3yrs unless specifically requested</w:t>
            </w:r>
          </w:p>
        </w:tc>
      </w:tr>
      <w:tr w:rsidR="00683965" w14:paraId="33110BB2" w14:textId="77777777">
        <w:tblPrEx>
          <w:tblLook w:val="0000" w:firstRow="0" w:lastRow="0" w:firstColumn="0" w:lastColumn="0" w:noHBand="0" w:noVBand="0"/>
        </w:tblPrEx>
        <w:tc>
          <w:tcPr>
            <w:tcW w:w="2410" w:type="dxa"/>
            <w:vAlign w:val="center"/>
          </w:tcPr>
          <w:p w14:paraId="10FE4C9A" w14:textId="77777777" w:rsidR="00284BF7" w:rsidRPr="00C00575" w:rsidRDefault="003D080A" w:rsidP="00810B7C">
            <w:pPr>
              <w:spacing w:line="240" w:lineRule="auto"/>
              <w:rPr>
                <w:b/>
              </w:rPr>
            </w:pPr>
            <w:r w:rsidRPr="00C00575">
              <w:rPr>
                <w:b/>
              </w:rPr>
              <w:t>Faeces</w:t>
            </w:r>
          </w:p>
        </w:tc>
        <w:tc>
          <w:tcPr>
            <w:tcW w:w="1985" w:type="dxa"/>
            <w:vAlign w:val="center"/>
          </w:tcPr>
          <w:p w14:paraId="06CD6A2B" w14:textId="77777777" w:rsidR="00284BF7" w:rsidRPr="00C00575" w:rsidRDefault="003D080A" w:rsidP="00810B7C">
            <w:pPr>
              <w:spacing w:line="240" w:lineRule="auto"/>
              <w:rPr>
                <w:rFonts w:cs="Arial"/>
              </w:rPr>
            </w:pPr>
            <w:r w:rsidRPr="00C00575">
              <w:rPr>
                <w:rFonts w:cs="Arial"/>
              </w:rPr>
              <w:t>Norovirus Immunocard screen/ PCR</w:t>
            </w:r>
          </w:p>
        </w:tc>
        <w:tc>
          <w:tcPr>
            <w:tcW w:w="2977" w:type="dxa"/>
            <w:vAlign w:val="center"/>
          </w:tcPr>
          <w:p w14:paraId="116EAC45" w14:textId="77777777" w:rsidR="00284BF7" w:rsidRPr="00C00575" w:rsidRDefault="003D080A" w:rsidP="00810B7C">
            <w:pPr>
              <w:spacing w:line="240" w:lineRule="auto"/>
              <w:rPr>
                <w:rFonts w:cs="Arial"/>
              </w:rPr>
            </w:pPr>
            <w:r w:rsidRPr="00C00575">
              <w:rPr>
                <w:rFonts w:cs="Arial"/>
              </w:rPr>
              <w:t>Sterile 30ml universal container (blue top with spoon to aid collection)</w:t>
            </w:r>
          </w:p>
        </w:tc>
        <w:tc>
          <w:tcPr>
            <w:tcW w:w="3685" w:type="dxa"/>
            <w:vAlign w:val="center"/>
          </w:tcPr>
          <w:p w14:paraId="5DD392D4" w14:textId="77777777" w:rsidR="00284BF7" w:rsidRPr="00C00575" w:rsidRDefault="003D080A" w:rsidP="00810B7C">
            <w:pPr>
              <w:spacing w:line="240" w:lineRule="auto"/>
              <w:jc w:val="center"/>
              <w:rPr>
                <w:rFonts w:cs="Arial"/>
              </w:rPr>
            </w:pPr>
            <w:r w:rsidRPr="00C00575">
              <w:rPr>
                <w:rFonts w:cs="Arial"/>
              </w:rPr>
              <w:t>In patient &lt;24 hours</w:t>
            </w:r>
          </w:p>
          <w:p w14:paraId="18B4BEF6" w14:textId="77777777" w:rsidR="00284BF7" w:rsidRPr="00C00575" w:rsidRDefault="00284BF7" w:rsidP="00810B7C">
            <w:pPr>
              <w:spacing w:line="240" w:lineRule="auto"/>
              <w:jc w:val="center"/>
              <w:rPr>
                <w:rFonts w:cs="Arial"/>
              </w:rPr>
            </w:pPr>
          </w:p>
          <w:p w14:paraId="690EA514" w14:textId="77777777" w:rsidR="00284BF7" w:rsidRPr="00C00575" w:rsidRDefault="003D080A" w:rsidP="00810B7C">
            <w:pPr>
              <w:spacing w:line="240" w:lineRule="auto"/>
              <w:jc w:val="center"/>
              <w:rPr>
                <w:rFonts w:cs="Arial"/>
              </w:rPr>
            </w:pPr>
            <w:r w:rsidRPr="00C00575">
              <w:rPr>
                <w:rFonts w:cs="Arial"/>
              </w:rPr>
              <w:t>Community 2 – 6 Days</w:t>
            </w:r>
          </w:p>
        </w:tc>
        <w:tc>
          <w:tcPr>
            <w:tcW w:w="4536" w:type="dxa"/>
            <w:vAlign w:val="center"/>
          </w:tcPr>
          <w:p w14:paraId="71DFD591" w14:textId="77777777" w:rsidR="00284BF7" w:rsidRPr="00C00575" w:rsidRDefault="003D080A" w:rsidP="00810B7C">
            <w:pPr>
              <w:spacing w:line="240" w:lineRule="auto"/>
              <w:rPr>
                <w:rFonts w:cs="Arial"/>
              </w:rPr>
            </w:pPr>
            <w:r w:rsidRPr="00C00575">
              <w:rPr>
                <w:rFonts w:cs="Arial"/>
              </w:rPr>
              <w:t>In outbreaks a maximum of 5 samples will be referred.</w:t>
            </w:r>
          </w:p>
        </w:tc>
      </w:tr>
      <w:tr w:rsidR="00683965" w14:paraId="45EEB2C3" w14:textId="77777777">
        <w:tblPrEx>
          <w:tblLook w:val="0000" w:firstRow="0" w:lastRow="0" w:firstColumn="0" w:lastColumn="0" w:noHBand="0" w:noVBand="0"/>
        </w:tblPrEx>
        <w:tc>
          <w:tcPr>
            <w:tcW w:w="2410" w:type="dxa"/>
            <w:vAlign w:val="center"/>
          </w:tcPr>
          <w:p w14:paraId="2FFA746C" w14:textId="77777777" w:rsidR="00284BF7" w:rsidRPr="00C00575" w:rsidRDefault="003D080A" w:rsidP="00810B7C">
            <w:pPr>
              <w:spacing w:line="240" w:lineRule="auto"/>
              <w:rPr>
                <w:b/>
              </w:rPr>
            </w:pPr>
            <w:r w:rsidRPr="00C00575">
              <w:rPr>
                <w:b/>
              </w:rPr>
              <w:t>Sellotape Slide</w:t>
            </w:r>
          </w:p>
        </w:tc>
        <w:tc>
          <w:tcPr>
            <w:tcW w:w="1985" w:type="dxa"/>
            <w:vAlign w:val="center"/>
          </w:tcPr>
          <w:p w14:paraId="36511506" w14:textId="77777777" w:rsidR="00284BF7" w:rsidRPr="00C00575" w:rsidRDefault="003D080A" w:rsidP="00810B7C">
            <w:pPr>
              <w:spacing w:line="240" w:lineRule="auto"/>
              <w:rPr>
                <w:rFonts w:cs="Arial"/>
              </w:rPr>
            </w:pPr>
            <w:r w:rsidRPr="00C00575">
              <w:rPr>
                <w:rFonts w:cs="Arial"/>
              </w:rPr>
              <w:t xml:space="preserve">Microscopy for </w:t>
            </w:r>
            <w:r w:rsidRPr="00C00575">
              <w:rPr>
                <w:rFonts w:cs="Arial"/>
                <w:i/>
                <w:iCs/>
              </w:rPr>
              <w:t>Enterobius vermicularis</w:t>
            </w:r>
            <w:r w:rsidRPr="00C00575">
              <w:rPr>
                <w:rFonts w:cs="Arial"/>
              </w:rPr>
              <w:t xml:space="preserve"> (Threadworm)</w:t>
            </w:r>
          </w:p>
        </w:tc>
        <w:tc>
          <w:tcPr>
            <w:tcW w:w="2977" w:type="dxa"/>
            <w:vAlign w:val="center"/>
          </w:tcPr>
          <w:p w14:paraId="5FA04D16" w14:textId="77777777" w:rsidR="00284BF7" w:rsidRPr="00C00575" w:rsidRDefault="003D080A" w:rsidP="00810B7C">
            <w:pPr>
              <w:spacing w:line="240" w:lineRule="auto"/>
              <w:rPr>
                <w:rFonts w:cs="Arial"/>
              </w:rPr>
            </w:pPr>
            <w:r w:rsidRPr="00C00575">
              <w:rPr>
                <w:rFonts w:cs="Arial"/>
              </w:rPr>
              <w:t>Sellotape Slide or perianal swab in saline</w:t>
            </w:r>
          </w:p>
        </w:tc>
        <w:tc>
          <w:tcPr>
            <w:tcW w:w="3685" w:type="dxa"/>
            <w:vAlign w:val="center"/>
          </w:tcPr>
          <w:p w14:paraId="23BA30E4" w14:textId="77777777" w:rsidR="00284BF7" w:rsidRPr="00C00575" w:rsidRDefault="003D080A" w:rsidP="00810B7C">
            <w:pPr>
              <w:spacing w:line="240" w:lineRule="auto"/>
              <w:jc w:val="center"/>
              <w:rPr>
                <w:rFonts w:cs="Arial"/>
              </w:rPr>
            </w:pPr>
            <w:r w:rsidRPr="00C00575">
              <w:rPr>
                <w:rFonts w:cs="Arial"/>
              </w:rPr>
              <w:t>1 - 3 days</w:t>
            </w:r>
          </w:p>
        </w:tc>
        <w:tc>
          <w:tcPr>
            <w:tcW w:w="4536" w:type="dxa"/>
            <w:vAlign w:val="center"/>
          </w:tcPr>
          <w:p w14:paraId="38F263E2" w14:textId="77777777" w:rsidR="00284BF7" w:rsidRPr="00C00575" w:rsidRDefault="003D080A" w:rsidP="00810B7C">
            <w:pPr>
              <w:spacing w:line="240" w:lineRule="auto"/>
              <w:rPr>
                <w:rFonts w:cs="Arial"/>
              </w:rPr>
            </w:pPr>
            <w:r w:rsidRPr="00C00575">
              <w:rPr>
                <w:rFonts w:cs="Arial"/>
              </w:rPr>
              <w:t>It is important that the specimen includes epithelial cells from the perianal area.</w:t>
            </w:r>
          </w:p>
        </w:tc>
      </w:tr>
      <w:tr w:rsidR="00683965" w14:paraId="629D35A8" w14:textId="77777777">
        <w:tblPrEx>
          <w:tblLook w:val="0000" w:firstRow="0" w:lastRow="0" w:firstColumn="0" w:lastColumn="0" w:noHBand="0" w:noVBand="0"/>
        </w:tblPrEx>
        <w:tc>
          <w:tcPr>
            <w:tcW w:w="2410" w:type="dxa"/>
            <w:vAlign w:val="center"/>
          </w:tcPr>
          <w:p w14:paraId="714CBEA0" w14:textId="77777777" w:rsidR="00284BF7" w:rsidRPr="00C00575" w:rsidRDefault="003D080A" w:rsidP="00810B7C">
            <w:pPr>
              <w:spacing w:line="240" w:lineRule="auto"/>
              <w:rPr>
                <w:b/>
              </w:rPr>
            </w:pPr>
            <w:r w:rsidRPr="00C00575">
              <w:rPr>
                <w:b/>
              </w:rPr>
              <w:t>Parasites</w:t>
            </w:r>
          </w:p>
        </w:tc>
        <w:tc>
          <w:tcPr>
            <w:tcW w:w="1985" w:type="dxa"/>
            <w:vAlign w:val="center"/>
          </w:tcPr>
          <w:p w14:paraId="2839ED86" w14:textId="77777777" w:rsidR="00284BF7" w:rsidRPr="00C00575" w:rsidRDefault="003D080A" w:rsidP="00810B7C">
            <w:pPr>
              <w:spacing w:line="240" w:lineRule="auto"/>
              <w:rPr>
                <w:rFonts w:cs="Arial"/>
              </w:rPr>
            </w:pPr>
            <w:r w:rsidRPr="00C00575">
              <w:rPr>
                <w:rFonts w:cs="Arial"/>
              </w:rPr>
              <w:t>Parasite identification</w:t>
            </w:r>
          </w:p>
        </w:tc>
        <w:tc>
          <w:tcPr>
            <w:tcW w:w="2977" w:type="dxa"/>
            <w:vAlign w:val="center"/>
          </w:tcPr>
          <w:p w14:paraId="5159E8A6" w14:textId="77777777" w:rsidR="00284BF7" w:rsidRPr="00C00575" w:rsidRDefault="003D080A" w:rsidP="00810B7C">
            <w:pPr>
              <w:spacing w:line="240" w:lineRule="auto"/>
              <w:rPr>
                <w:rFonts w:cs="Arial"/>
              </w:rPr>
            </w:pPr>
            <w:r w:rsidRPr="00C00575">
              <w:rPr>
                <w:rFonts w:cs="Arial"/>
              </w:rPr>
              <w:t>Sterile 30ml Universal Container</w:t>
            </w:r>
          </w:p>
        </w:tc>
        <w:tc>
          <w:tcPr>
            <w:tcW w:w="3685" w:type="dxa"/>
            <w:vAlign w:val="center"/>
          </w:tcPr>
          <w:p w14:paraId="013F0046" w14:textId="77777777" w:rsidR="00284BF7" w:rsidRPr="00C00575" w:rsidRDefault="003D080A" w:rsidP="00810B7C">
            <w:pPr>
              <w:spacing w:line="240" w:lineRule="auto"/>
              <w:jc w:val="center"/>
              <w:rPr>
                <w:rFonts w:cs="Arial"/>
              </w:rPr>
            </w:pPr>
            <w:r w:rsidRPr="00C00575">
              <w:rPr>
                <w:rFonts w:cs="Arial"/>
              </w:rPr>
              <w:t>1 - 3 days</w:t>
            </w:r>
          </w:p>
        </w:tc>
        <w:tc>
          <w:tcPr>
            <w:tcW w:w="4536" w:type="dxa"/>
            <w:vAlign w:val="center"/>
          </w:tcPr>
          <w:p w14:paraId="68FA3A58" w14:textId="77777777" w:rsidR="00284BF7" w:rsidRPr="00C00575" w:rsidRDefault="00284BF7" w:rsidP="00810B7C">
            <w:pPr>
              <w:spacing w:line="240" w:lineRule="auto"/>
              <w:rPr>
                <w:rFonts w:cs="Arial"/>
              </w:rPr>
            </w:pPr>
          </w:p>
        </w:tc>
      </w:tr>
      <w:tr w:rsidR="00683965" w14:paraId="7A211DC3" w14:textId="77777777">
        <w:tblPrEx>
          <w:tblLook w:val="0000" w:firstRow="0" w:lastRow="0" w:firstColumn="0" w:lastColumn="0" w:noHBand="0" w:noVBand="0"/>
        </w:tblPrEx>
        <w:tc>
          <w:tcPr>
            <w:tcW w:w="2410" w:type="dxa"/>
            <w:vAlign w:val="center"/>
          </w:tcPr>
          <w:p w14:paraId="442064B8" w14:textId="77777777" w:rsidR="00284BF7" w:rsidRPr="00C00575" w:rsidRDefault="003D080A" w:rsidP="00810B7C">
            <w:pPr>
              <w:spacing w:line="240" w:lineRule="auto"/>
              <w:rPr>
                <w:b/>
              </w:rPr>
            </w:pPr>
            <w:r w:rsidRPr="00C00575">
              <w:rPr>
                <w:b/>
              </w:rPr>
              <w:t>Antral Biopsy</w:t>
            </w:r>
          </w:p>
        </w:tc>
        <w:tc>
          <w:tcPr>
            <w:tcW w:w="1985" w:type="dxa"/>
            <w:vAlign w:val="center"/>
          </w:tcPr>
          <w:p w14:paraId="29C4B5E5" w14:textId="77777777" w:rsidR="00284BF7" w:rsidRPr="00C00575" w:rsidRDefault="003D080A" w:rsidP="00810B7C">
            <w:pPr>
              <w:spacing w:line="240" w:lineRule="auto"/>
              <w:rPr>
                <w:rFonts w:cs="Arial"/>
              </w:rPr>
            </w:pPr>
            <w:r w:rsidRPr="00C00575">
              <w:rPr>
                <w:rFonts w:cs="Arial"/>
              </w:rPr>
              <w:t xml:space="preserve">Culture and sensitivity for </w:t>
            </w:r>
            <w:r w:rsidRPr="00C00575">
              <w:rPr>
                <w:rFonts w:cs="Arial"/>
                <w:i/>
                <w:iCs/>
              </w:rPr>
              <w:t>Helicobacter pylori</w:t>
            </w:r>
          </w:p>
        </w:tc>
        <w:tc>
          <w:tcPr>
            <w:tcW w:w="2977" w:type="dxa"/>
            <w:vAlign w:val="center"/>
          </w:tcPr>
          <w:p w14:paraId="7A82DDDE" w14:textId="77777777" w:rsidR="00284BF7" w:rsidRPr="00C00575" w:rsidRDefault="003D080A" w:rsidP="00810B7C">
            <w:pPr>
              <w:spacing w:line="240" w:lineRule="auto"/>
              <w:rPr>
                <w:rFonts w:cs="Arial"/>
              </w:rPr>
            </w:pPr>
            <w:r w:rsidRPr="00C00575">
              <w:rPr>
                <w:rFonts w:cs="Arial"/>
              </w:rPr>
              <w:t>5ml Sterile saline</w:t>
            </w:r>
          </w:p>
        </w:tc>
        <w:tc>
          <w:tcPr>
            <w:tcW w:w="3685" w:type="dxa"/>
            <w:vAlign w:val="center"/>
          </w:tcPr>
          <w:p w14:paraId="09867906" w14:textId="77777777" w:rsidR="00284BF7" w:rsidRPr="00C00575" w:rsidRDefault="003D080A" w:rsidP="00810B7C">
            <w:pPr>
              <w:spacing w:line="240" w:lineRule="auto"/>
              <w:jc w:val="center"/>
              <w:rPr>
                <w:rFonts w:cs="Arial"/>
              </w:rPr>
            </w:pPr>
            <w:r w:rsidRPr="00C00575">
              <w:rPr>
                <w:rFonts w:cs="Arial"/>
              </w:rPr>
              <w:t>Culture 5 - 7 days</w:t>
            </w:r>
          </w:p>
          <w:p w14:paraId="06DD99E6" w14:textId="77777777" w:rsidR="00284BF7" w:rsidRPr="00C00575" w:rsidRDefault="003D080A" w:rsidP="00810B7C">
            <w:pPr>
              <w:spacing w:line="240" w:lineRule="auto"/>
              <w:jc w:val="center"/>
              <w:rPr>
                <w:rFonts w:cs="Arial"/>
              </w:rPr>
            </w:pPr>
            <w:r w:rsidRPr="00C00575">
              <w:rPr>
                <w:rFonts w:cs="Arial"/>
              </w:rPr>
              <w:t>Sensitivity 14 days</w:t>
            </w:r>
          </w:p>
        </w:tc>
        <w:tc>
          <w:tcPr>
            <w:tcW w:w="4536" w:type="dxa"/>
            <w:vAlign w:val="center"/>
          </w:tcPr>
          <w:p w14:paraId="7E65C14D" w14:textId="77777777" w:rsidR="00284BF7" w:rsidRPr="00C00575" w:rsidRDefault="003D080A" w:rsidP="00810B7C">
            <w:pPr>
              <w:spacing w:line="240" w:lineRule="auto"/>
              <w:rPr>
                <w:rFonts w:cs="Arial"/>
              </w:rPr>
            </w:pPr>
            <w:r w:rsidRPr="00C00575">
              <w:rPr>
                <w:rFonts w:cs="Arial"/>
              </w:rPr>
              <w:t>Available from Microbiology Department</w:t>
            </w:r>
          </w:p>
          <w:p w14:paraId="20B5A262" w14:textId="77777777" w:rsidR="00284BF7" w:rsidRPr="00C00575" w:rsidRDefault="003D080A" w:rsidP="00810B7C">
            <w:pPr>
              <w:spacing w:line="240" w:lineRule="auto"/>
              <w:rPr>
                <w:rFonts w:cs="Arial"/>
              </w:rPr>
            </w:pPr>
            <w:r w:rsidRPr="00C00575">
              <w:rPr>
                <w:rFonts w:cs="Arial"/>
              </w:rPr>
              <w:t>Referred to</w:t>
            </w:r>
          </w:p>
          <w:p w14:paraId="7323435E" w14:textId="77777777" w:rsidR="00284BF7" w:rsidRPr="00C00575" w:rsidRDefault="003D080A" w:rsidP="00810B7C">
            <w:pPr>
              <w:spacing w:line="240" w:lineRule="auto"/>
              <w:rPr>
                <w:rFonts w:cs="Arial"/>
              </w:rPr>
            </w:pPr>
            <w:r w:rsidRPr="00C00575">
              <w:rPr>
                <w:rFonts w:cs="Arial"/>
              </w:rPr>
              <w:t>61 Colindale Avenue</w:t>
            </w:r>
          </w:p>
          <w:p w14:paraId="2ADC6F13" w14:textId="77777777" w:rsidR="00284BF7" w:rsidRPr="00C00575" w:rsidRDefault="003D080A" w:rsidP="00810B7C">
            <w:pPr>
              <w:spacing w:line="240" w:lineRule="auto"/>
              <w:rPr>
                <w:rFonts w:cs="Arial"/>
              </w:rPr>
            </w:pPr>
            <w:r w:rsidRPr="00C00575">
              <w:rPr>
                <w:rFonts w:cs="Arial"/>
              </w:rPr>
              <w:t>London</w:t>
            </w:r>
          </w:p>
          <w:p w14:paraId="659E048A" w14:textId="77777777" w:rsidR="00284BF7" w:rsidRPr="00C00575" w:rsidRDefault="003D080A" w:rsidP="00810B7C">
            <w:pPr>
              <w:spacing w:line="240" w:lineRule="auto"/>
              <w:rPr>
                <w:rFonts w:cs="Arial"/>
              </w:rPr>
            </w:pPr>
            <w:r w:rsidRPr="00C00575">
              <w:rPr>
                <w:rFonts w:cs="Arial"/>
              </w:rPr>
              <w:t>NW9 5HT</w:t>
            </w:r>
          </w:p>
        </w:tc>
      </w:tr>
      <w:tr w:rsidR="00683965" w14:paraId="3594C525" w14:textId="77777777" w:rsidTr="00C00575">
        <w:tblPrEx>
          <w:tblLook w:val="0000" w:firstRow="0" w:lastRow="0" w:firstColumn="0" w:lastColumn="0" w:noHBand="0" w:noVBand="0"/>
        </w:tblPrEx>
        <w:trPr>
          <w:trHeight w:val="283"/>
        </w:trPr>
        <w:tc>
          <w:tcPr>
            <w:tcW w:w="15593" w:type="dxa"/>
            <w:gridSpan w:val="5"/>
            <w:shd w:val="clear" w:color="auto" w:fill="11316E" w:themeFill="accent1"/>
          </w:tcPr>
          <w:p w14:paraId="637FB6CD" w14:textId="77777777" w:rsidR="00284BF7" w:rsidRPr="00C00575" w:rsidRDefault="003D080A" w:rsidP="00810B7C">
            <w:pPr>
              <w:spacing w:line="240" w:lineRule="auto"/>
              <w:rPr>
                <w:rFonts w:cs="Arial"/>
              </w:rPr>
            </w:pPr>
            <w:bookmarkStart w:id="1611" w:name="_Toc417743693"/>
            <w:bookmarkStart w:id="1612" w:name="_Toc428450545"/>
            <w:bookmarkStart w:id="1613" w:name="_Toc428451619"/>
            <w:bookmarkStart w:id="1614" w:name="_Toc428523355"/>
            <w:bookmarkStart w:id="1615" w:name="_Toc428820998"/>
            <w:bookmarkStart w:id="1616" w:name="_Toc429637696"/>
            <w:bookmarkStart w:id="1617" w:name="_Toc449595915"/>
            <w:bookmarkStart w:id="1618" w:name="_Toc449596746"/>
            <w:bookmarkStart w:id="1619" w:name="_Toc449602842"/>
            <w:bookmarkStart w:id="1620" w:name="_Toc471373244"/>
            <w:bookmarkStart w:id="1621" w:name="_Toc169010453"/>
            <w:bookmarkStart w:id="1622" w:name="_Toc169011708"/>
            <w:bookmarkStart w:id="1623" w:name="_Toc169012470"/>
            <w:r w:rsidRPr="00C00575">
              <w:rPr>
                <w:b/>
              </w:rPr>
              <w:t>Mycology</w:t>
            </w:r>
            <w:bookmarkEnd w:id="1611"/>
            <w:bookmarkEnd w:id="1612"/>
            <w:bookmarkEnd w:id="1613"/>
            <w:bookmarkEnd w:id="1614"/>
            <w:bookmarkEnd w:id="1615"/>
            <w:bookmarkEnd w:id="1616"/>
            <w:bookmarkEnd w:id="1617"/>
            <w:bookmarkEnd w:id="1618"/>
            <w:bookmarkEnd w:id="1619"/>
            <w:bookmarkEnd w:id="1620"/>
            <w:bookmarkEnd w:id="1621"/>
            <w:bookmarkEnd w:id="1622"/>
            <w:bookmarkEnd w:id="1623"/>
          </w:p>
        </w:tc>
      </w:tr>
      <w:tr w:rsidR="00683965" w14:paraId="1ECE61CC" w14:textId="77777777">
        <w:tblPrEx>
          <w:tblLook w:val="0000" w:firstRow="0" w:lastRow="0" w:firstColumn="0" w:lastColumn="0" w:noHBand="0" w:noVBand="0"/>
        </w:tblPrEx>
        <w:tc>
          <w:tcPr>
            <w:tcW w:w="2410" w:type="dxa"/>
            <w:vAlign w:val="center"/>
          </w:tcPr>
          <w:p w14:paraId="275BDAC9" w14:textId="77777777" w:rsidR="00284BF7" w:rsidRPr="00C00575" w:rsidRDefault="003D080A" w:rsidP="00810B7C">
            <w:pPr>
              <w:spacing w:line="240" w:lineRule="auto"/>
              <w:rPr>
                <w:b/>
              </w:rPr>
            </w:pPr>
            <w:r w:rsidRPr="00C00575">
              <w:rPr>
                <w:b/>
              </w:rPr>
              <w:t>Skin Scrapings</w:t>
            </w:r>
          </w:p>
        </w:tc>
        <w:tc>
          <w:tcPr>
            <w:tcW w:w="1985" w:type="dxa"/>
            <w:vAlign w:val="center"/>
          </w:tcPr>
          <w:p w14:paraId="09E5094B" w14:textId="77777777" w:rsidR="00284BF7" w:rsidRPr="00C00575" w:rsidRDefault="003D080A" w:rsidP="00810B7C">
            <w:pPr>
              <w:spacing w:line="240" w:lineRule="auto"/>
              <w:rPr>
                <w:rFonts w:cs="Arial"/>
              </w:rPr>
            </w:pPr>
            <w:r w:rsidRPr="00C00575">
              <w:rPr>
                <w:rFonts w:cs="Arial"/>
              </w:rPr>
              <w:t>Microscopy and culture for fungal dermatophytes</w:t>
            </w:r>
          </w:p>
        </w:tc>
        <w:tc>
          <w:tcPr>
            <w:tcW w:w="2977" w:type="dxa"/>
            <w:vAlign w:val="center"/>
          </w:tcPr>
          <w:p w14:paraId="32A24588" w14:textId="77777777" w:rsidR="00284BF7" w:rsidRPr="00C00575" w:rsidRDefault="003D080A" w:rsidP="00810B7C">
            <w:pPr>
              <w:spacing w:line="240" w:lineRule="auto"/>
              <w:rPr>
                <w:rFonts w:cs="Arial"/>
              </w:rPr>
            </w:pPr>
            <w:r w:rsidRPr="00C00575">
              <w:rPr>
                <w:rFonts w:cs="Arial"/>
              </w:rPr>
              <w:t xml:space="preserve">Skin scrapes in sterile universal </w:t>
            </w:r>
          </w:p>
        </w:tc>
        <w:tc>
          <w:tcPr>
            <w:tcW w:w="3685" w:type="dxa"/>
            <w:vAlign w:val="center"/>
          </w:tcPr>
          <w:p w14:paraId="16525098" w14:textId="77777777" w:rsidR="00284BF7" w:rsidRPr="00C00575" w:rsidRDefault="003D080A" w:rsidP="00810B7C">
            <w:pPr>
              <w:spacing w:line="240" w:lineRule="auto"/>
              <w:jc w:val="center"/>
              <w:rPr>
                <w:rFonts w:cs="Arial"/>
              </w:rPr>
            </w:pPr>
            <w:r w:rsidRPr="00C00575">
              <w:rPr>
                <w:rFonts w:cs="Arial"/>
              </w:rPr>
              <w:t xml:space="preserve">Microscopy: </w:t>
            </w:r>
          </w:p>
          <w:p w14:paraId="6EEA970E" w14:textId="77777777" w:rsidR="00284BF7" w:rsidRPr="00C00575" w:rsidRDefault="003D080A" w:rsidP="00810B7C">
            <w:pPr>
              <w:spacing w:line="240" w:lineRule="auto"/>
              <w:jc w:val="center"/>
              <w:rPr>
                <w:rFonts w:cs="Arial"/>
              </w:rPr>
            </w:pPr>
            <w:r w:rsidRPr="00C00575">
              <w:rPr>
                <w:rFonts w:cs="Arial"/>
              </w:rPr>
              <w:t>Up to 1 week</w:t>
            </w:r>
          </w:p>
          <w:p w14:paraId="38B1EAFF" w14:textId="77777777" w:rsidR="00284BF7" w:rsidRPr="00C00575" w:rsidRDefault="003D080A" w:rsidP="00810B7C">
            <w:pPr>
              <w:spacing w:line="240" w:lineRule="auto"/>
              <w:jc w:val="center"/>
              <w:rPr>
                <w:rFonts w:cs="Arial"/>
              </w:rPr>
            </w:pPr>
            <w:r w:rsidRPr="00C00575">
              <w:rPr>
                <w:rFonts w:cs="Arial"/>
              </w:rPr>
              <w:t>Culture:</w:t>
            </w:r>
          </w:p>
          <w:p w14:paraId="1C911CAB" w14:textId="77777777" w:rsidR="00284BF7" w:rsidRPr="00C00575" w:rsidRDefault="003D080A" w:rsidP="00810B7C">
            <w:pPr>
              <w:spacing w:line="240" w:lineRule="auto"/>
              <w:jc w:val="center"/>
              <w:rPr>
                <w:rFonts w:cs="Arial"/>
              </w:rPr>
            </w:pPr>
            <w:r w:rsidRPr="00C00575">
              <w:rPr>
                <w:rFonts w:cs="Arial"/>
              </w:rPr>
              <w:t>3 weeks</w:t>
            </w:r>
          </w:p>
        </w:tc>
        <w:tc>
          <w:tcPr>
            <w:tcW w:w="4536" w:type="dxa"/>
            <w:vAlign w:val="center"/>
          </w:tcPr>
          <w:p w14:paraId="06059268" w14:textId="77777777" w:rsidR="00284BF7" w:rsidRPr="00C00575" w:rsidRDefault="003D080A" w:rsidP="00810B7C">
            <w:pPr>
              <w:spacing w:line="240" w:lineRule="auto"/>
              <w:rPr>
                <w:rFonts w:cs="Arial"/>
              </w:rPr>
            </w:pPr>
            <w:r w:rsidRPr="00C00575">
              <w:rPr>
                <w:rFonts w:cs="Arial"/>
              </w:rPr>
              <w:t>Samples are batched and tested once / twice weekly</w:t>
            </w:r>
          </w:p>
        </w:tc>
      </w:tr>
      <w:tr w:rsidR="00683965" w14:paraId="194AC029" w14:textId="77777777">
        <w:tblPrEx>
          <w:tblLook w:val="0000" w:firstRow="0" w:lastRow="0" w:firstColumn="0" w:lastColumn="0" w:noHBand="0" w:noVBand="0"/>
        </w:tblPrEx>
        <w:tc>
          <w:tcPr>
            <w:tcW w:w="2410" w:type="dxa"/>
            <w:vAlign w:val="center"/>
          </w:tcPr>
          <w:p w14:paraId="6E8A838F" w14:textId="77777777" w:rsidR="00284BF7" w:rsidRPr="00C00575" w:rsidRDefault="003D080A" w:rsidP="00810B7C">
            <w:pPr>
              <w:spacing w:line="240" w:lineRule="auto"/>
              <w:rPr>
                <w:b/>
              </w:rPr>
            </w:pPr>
            <w:r w:rsidRPr="00C00575">
              <w:rPr>
                <w:b/>
              </w:rPr>
              <w:t>Nail</w:t>
            </w:r>
          </w:p>
        </w:tc>
        <w:tc>
          <w:tcPr>
            <w:tcW w:w="1985" w:type="dxa"/>
            <w:vAlign w:val="center"/>
          </w:tcPr>
          <w:p w14:paraId="52E5E47B" w14:textId="77777777" w:rsidR="00284BF7" w:rsidRPr="00C00575" w:rsidRDefault="003D080A" w:rsidP="00810B7C">
            <w:pPr>
              <w:spacing w:line="240" w:lineRule="auto"/>
              <w:rPr>
                <w:rFonts w:cs="Arial"/>
              </w:rPr>
            </w:pPr>
            <w:r w:rsidRPr="00C00575">
              <w:rPr>
                <w:rFonts w:cs="Arial"/>
              </w:rPr>
              <w:t>Microscopy and culture for fungal dermatophytes</w:t>
            </w:r>
          </w:p>
        </w:tc>
        <w:tc>
          <w:tcPr>
            <w:tcW w:w="2977" w:type="dxa"/>
            <w:vAlign w:val="center"/>
          </w:tcPr>
          <w:p w14:paraId="587B334D" w14:textId="77777777" w:rsidR="00284BF7" w:rsidRPr="00C00575" w:rsidRDefault="003D080A" w:rsidP="00810B7C">
            <w:pPr>
              <w:spacing w:line="240" w:lineRule="auto"/>
              <w:rPr>
                <w:rFonts w:cs="Arial"/>
              </w:rPr>
            </w:pPr>
            <w:r w:rsidRPr="00C00575">
              <w:rPr>
                <w:rFonts w:cs="Arial"/>
              </w:rPr>
              <w:t xml:space="preserve">Nail scrapes in sterile universal </w:t>
            </w:r>
          </w:p>
        </w:tc>
        <w:tc>
          <w:tcPr>
            <w:tcW w:w="3685" w:type="dxa"/>
            <w:vAlign w:val="center"/>
          </w:tcPr>
          <w:p w14:paraId="096BEB0A" w14:textId="77777777" w:rsidR="00284BF7" w:rsidRPr="00C00575" w:rsidRDefault="003D080A" w:rsidP="00810B7C">
            <w:pPr>
              <w:spacing w:line="240" w:lineRule="auto"/>
              <w:jc w:val="center"/>
              <w:rPr>
                <w:rFonts w:cs="Arial"/>
              </w:rPr>
            </w:pPr>
            <w:r w:rsidRPr="00C00575">
              <w:rPr>
                <w:rFonts w:cs="Arial"/>
              </w:rPr>
              <w:t xml:space="preserve">Microscopy: </w:t>
            </w:r>
          </w:p>
          <w:p w14:paraId="0C249EDA" w14:textId="77777777" w:rsidR="00284BF7" w:rsidRPr="00C00575" w:rsidRDefault="003D080A" w:rsidP="00810B7C">
            <w:pPr>
              <w:spacing w:line="240" w:lineRule="auto"/>
              <w:jc w:val="center"/>
              <w:rPr>
                <w:rFonts w:cs="Arial"/>
              </w:rPr>
            </w:pPr>
            <w:r w:rsidRPr="00C00575">
              <w:rPr>
                <w:rFonts w:cs="Arial"/>
              </w:rPr>
              <w:t>Up to 1 week</w:t>
            </w:r>
          </w:p>
          <w:p w14:paraId="73EEB7DB" w14:textId="77777777" w:rsidR="00284BF7" w:rsidRPr="00C00575" w:rsidRDefault="003D080A" w:rsidP="00810B7C">
            <w:pPr>
              <w:spacing w:line="240" w:lineRule="auto"/>
              <w:jc w:val="center"/>
              <w:rPr>
                <w:rFonts w:cs="Arial"/>
              </w:rPr>
            </w:pPr>
            <w:r w:rsidRPr="00C00575">
              <w:rPr>
                <w:rFonts w:cs="Arial"/>
              </w:rPr>
              <w:t>Culture:</w:t>
            </w:r>
          </w:p>
          <w:p w14:paraId="28104246" w14:textId="77777777" w:rsidR="00284BF7" w:rsidRPr="00C00575" w:rsidRDefault="003D080A" w:rsidP="00810B7C">
            <w:pPr>
              <w:spacing w:line="240" w:lineRule="auto"/>
              <w:jc w:val="center"/>
              <w:rPr>
                <w:rFonts w:cs="Arial"/>
              </w:rPr>
            </w:pPr>
            <w:r w:rsidRPr="00C00575">
              <w:rPr>
                <w:rFonts w:cs="Arial"/>
              </w:rPr>
              <w:t>3 weeks</w:t>
            </w:r>
          </w:p>
        </w:tc>
        <w:tc>
          <w:tcPr>
            <w:tcW w:w="4536" w:type="dxa"/>
            <w:vAlign w:val="center"/>
          </w:tcPr>
          <w:p w14:paraId="12CB38B2" w14:textId="77777777" w:rsidR="00284BF7" w:rsidRPr="00C00575" w:rsidRDefault="003D080A" w:rsidP="00810B7C">
            <w:pPr>
              <w:spacing w:line="240" w:lineRule="auto"/>
              <w:rPr>
                <w:rFonts w:cs="Arial"/>
              </w:rPr>
            </w:pPr>
            <w:r w:rsidRPr="00C00575">
              <w:rPr>
                <w:rFonts w:cs="Arial"/>
              </w:rPr>
              <w:t>Samples are batched and tested once / twice weekly Include invaded tissues, ideally base of nail.</w:t>
            </w:r>
          </w:p>
        </w:tc>
      </w:tr>
      <w:tr w:rsidR="00683965" w14:paraId="1CE93156" w14:textId="77777777">
        <w:tblPrEx>
          <w:tblLook w:val="0000" w:firstRow="0" w:lastRow="0" w:firstColumn="0" w:lastColumn="0" w:noHBand="0" w:noVBand="0"/>
        </w:tblPrEx>
        <w:tc>
          <w:tcPr>
            <w:tcW w:w="2410" w:type="dxa"/>
            <w:vAlign w:val="center"/>
          </w:tcPr>
          <w:p w14:paraId="63BAA0E9" w14:textId="77777777" w:rsidR="00284BF7" w:rsidRPr="00C00575" w:rsidRDefault="003D080A" w:rsidP="00810B7C">
            <w:pPr>
              <w:spacing w:line="240" w:lineRule="auto"/>
              <w:rPr>
                <w:b/>
              </w:rPr>
            </w:pPr>
            <w:r w:rsidRPr="00C00575">
              <w:rPr>
                <w:b/>
              </w:rPr>
              <w:t>Hair</w:t>
            </w:r>
          </w:p>
        </w:tc>
        <w:tc>
          <w:tcPr>
            <w:tcW w:w="1985" w:type="dxa"/>
            <w:vAlign w:val="center"/>
          </w:tcPr>
          <w:p w14:paraId="09BBF772" w14:textId="77777777" w:rsidR="00284BF7" w:rsidRPr="00C00575" w:rsidRDefault="003D080A" w:rsidP="00810B7C">
            <w:pPr>
              <w:spacing w:line="240" w:lineRule="auto"/>
              <w:rPr>
                <w:rFonts w:cs="Arial"/>
              </w:rPr>
            </w:pPr>
            <w:r w:rsidRPr="00C00575">
              <w:rPr>
                <w:rFonts w:cs="Arial"/>
              </w:rPr>
              <w:t>Microscopy and culture for fungal dermatophytes</w:t>
            </w:r>
          </w:p>
        </w:tc>
        <w:tc>
          <w:tcPr>
            <w:tcW w:w="2977" w:type="dxa"/>
            <w:vAlign w:val="center"/>
          </w:tcPr>
          <w:p w14:paraId="0B107A01" w14:textId="77777777" w:rsidR="00284BF7" w:rsidRPr="00C00575" w:rsidRDefault="003D080A" w:rsidP="00810B7C">
            <w:pPr>
              <w:spacing w:line="240" w:lineRule="auto"/>
              <w:rPr>
                <w:rFonts w:cs="Arial"/>
              </w:rPr>
            </w:pPr>
            <w:r w:rsidRPr="00C00575">
              <w:rPr>
                <w:rFonts w:cs="Arial"/>
              </w:rPr>
              <w:t>Hair/scalp scales transported in</w:t>
            </w:r>
            <w:r w:rsidR="0060101D">
              <w:rPr>
                <w:rFonts w:cs="Arial"/>
              </w:rPr>
              <w:t xml:space="preserve"> </w:t>
            </w:r>
            <w:r w:rsidRPr="00C00575">
              <w:rPr>
                <w:rFonts w:cs="Arial"/>
              </w:rPr>
              <w:t>sterile universal</w:t>
            </w:r>
          </w:p>
        </w:tc>
        <w:tc>
          <w:tcPr>
            <w:tcW w:w="3685" w:type="dxa"/>
            <w:vAlign w:val="center"/>
          </w:tcPr>
          <w:p w14:paraId="12252493" w14:textId="77777777" w:rsidR="00284BF7" w:rsidRPr="00C00575" w:rsidRDefault="003D080A" w:rsidP="00810B7C">
            <w:pPr>
              <w:spacing w:line="240" w:lineRule="auto"/>
              <w:jc w:val="center"/>
              <w:rPr>
                <w:rFonts w:cs="Arial"/>
              </w:rPr>
            </w:pPr>
            <w:r w:rsidRPr="00C00575">
              <w:rPr>
                <w:rFonts w:cs="Arial"/>
              </w:rPr>
              <w:t xml:space="preserve">Microscopy: </w:t>
            </w:r>
          </w:p>
          <w:p w14:paraId="35F8D553" w14:textId="77777777" w:rsidR="00284BF7" w:rsidRPr="00C00575" w:rsidRDefault="003D080A" w:rsidP="00810B7C">
            <w:pPr>
              <w:spacing w:line="240" w:lineRule="auto"/>
              <w:jc w:val="center"/>
              <w:rPr>
                <w:rFonts w:cs="Arial"/>
              </w:rPr>
            </w:pPr>
            <w:r w:rsidRPr="00C00575">
              <w:rPr>
                <w:rFonts w:cs="Arial"/>
              </w:rPr>
              <w:t>Up to 1 week</w:t>
            </w:r>
          </w:p>
          <w:p w14:paraId="261C944A" w14:textId="77777777" w:rsidR="00284BF7" w:rsidRPr="00C00575" w:rsidRDefault="003D080A" w:rsidP="00810B7C">
            <w:pPr>
              <w:spacing w:line="240" w:lineRule="auto"/>
              <w:jc w:val="center"/>
              <w:rPr>
                <w:rFonts w:cs="Arial"/>
              </w:rPr>
            </w:pPr>
            <w:r w:rsidRPr="00C00575">
              <w:rPr>
                <w:rFonts w:cs="Arial"/>
              </w:rPr>
              <w:t>Culture:</w:t>
            </w:r>
          </w:p>
          <w:p w14:paraId="3171AB22" w14:textId="77777777" w:rsidR="00284BF7" w:rsidRPr="00C00575" w:rsidRDefault="003D080A" w:rsidP="00810B7C">
            <w:pPr>
              <w:spacing w:line="240" w:lineRule="auto"/>
              <w:jc w:val="center"/>
              <w:rPr>
                <w:rFonts w:cs="Arial"/>
              </w:rPr>
            </w:pPr>
            <w:r w:rsidRPr="00C00575">
              <w:rPr>
                <w:rFonts w:cs="Arial"/>
              </w:rPr>
              <w:t>3 weeks</w:t>
            </w:r>
          </w:p>
          <w:p w14:paraId="70BEFF6E" w14:textId="77777777" w:rsidR="00284BF7" w:rsidRPr="00C00575" w:rsidRDefault="00284BF7" w:rsidP="00810B7C">
            <w:pPr>
              <w:spacing w:line="240" w:lineRule="auto"/>
              <w:jc w:val="center"/>
              <w:rPr>
                <w:rFonts w:cs="Arial"/>
              </w:rPr>
            </w:pPr>
          </w:p>
        </w:tc>
        <w:tc>
          <w:tcPr>
            <w:tcW w:w="4536" w:type="dxa"/>
            <w:vAlign w:val="center"/>
          </w:tcPr>
          <w:p w14:paraId="6A5A151F" w14:textId="77777777" w:rsidR="00284BF7" w:rsidRPr="00C00575" w:rsidRDefault="003D080A" w:rsidP="00810B7C">
            <w:pPr>
              <w:spacing w:line="240" w:lineRule="auto"/>
              <w:rPr>
                <w:rFonts w:cs="Arial"/>
              </w:rPr>
            </w:pPr>
            <w:r w:rsidRPr="00C00575">
              <w:rPr>
                <w:rFonts w:cs="Arial"/>
              </w:rPr>
              <w:t>Samples are batched and tested once / twice weekly</w:t>
            </w:r>
          </w:p>
        </w:tc>
      </w:tr>
      <w:tr w:rsidR="00683965" w14:paraId="2E3B1624" w14:textId="77777777" w:rsidTr="00C00575">
        <w:tblPrEx>
          <w:tblLook w:val="0000" w:firstRow="0" w:lastRow="0" w:firstColumn="0" w:lastColumn="0" w:noHBand="0" w:noVBand="0"/>
        </w:tblPrEx>
        <w:trPr>
          <w:trHeight w:val="283"/>
        </w:trPr>
        <w:tc>
          <w:tcPr>
            <w:tcW w:w="15593" w:type="dxa"/>
            <w:gridSpan w:val="5"/>
            <w:shd w:val="clear" w:color="auto" w:fill="11316E" w:themeFill="accent1"/>
          </w:tcPr>
          <w:p w14:paraId="3916795F" w14:textId="77777777" w:rsidR="00284BF7" w:rsidRPr="00C00575" w:rsidRDefault="003D080A" w:rsidP="00810B7C">
            <w:pPr>
              <w:spacing w:line="240" w:lineRule="auto"/>
              <w:rPr>
                <w:rFonts w:cs="Arial"/>
              </w:rPr>
            </w:pPr>
            <w:r w:rsidRPr="00C00575">
              <w:rPr>
                <w:rFonts w:cs="Arial"/>
                <w:b/>
              </w:rPr>
              <w:t>Miscellaneous</w:t>
            </w:r>
          </w:p>
        </w:tc>
      </w:tr>
      <w:tr w:rsidR="00683965" w14:paraId="1ACC3F7B" w14:textId="77777777">
        <w:tblPrEx>
          <w:tblLook w:val="0000" w:firstRow="0" w:lastRow="0" w:firstColumn="0" w:lastColumn="0" w:noHBand="0" w:noVBand="0"/>
        </w:tblPrEx>
        <w:tc>
          <w:tcPr>
            <w:tcW w:w="2410" w:type="dxa"/>
            <w:vAlign w:val="center"/>
          </w:tcPr>
          <w:p w14:paraId="2BCD3ABF" w14:textId="77777777" w:rsidR="00284BF7" w:rsidRPr="00C00575" w:rsidRDefault="003D080A" w:rsidP="00810B7C">
            <w:pPr>
              <w:spacing w:line="240" w:lineRule="auto"/>
              <w:rPr>
                <w:rFonts w:cs="Arial"/>
                <w:b/>
                <w:lang w:eastAsia="zh-CN"/>
              </w:rPr>
            </w:pPr>
            <w:r w:rsidRPr="00C00575">
              <w:rPr>
                <w:rFonts w:cs="Arial"/>
                <w:b/>
                <w:lang w:eastAsia="zh-CN"/>
              </w:rPr>
              <w:t>I6s PCR (Bacteria)</w:t>
            </w:r>
          </w:p>
        </w:tc>
        <w:tc>
          <w:tcPr>
            <w:tcW w:w="1985" w:type="dxa"/>
          </w:tcPr>
          <w:p w14:paraId="7B5378CA" w14:textId="77777777" w:rsidR="00284BF7" w:rsidRPr="00C00575" w:rsidRDefault="003D080A" w:rsidP="00810B7C">
            <w:pPr>
              <w:spacing w:line="240" w:lineRule="auto"/>
              <w:rPr>
                <w:rFonts w:cs="Arial"/>
              </w:rPr>
            </w:pPr>
            <w:r w:rsidRPr="00C00575">
              <w:rPr>
                <w:rFonts w:cs="Arial"/>
              </w:rPr>
              <w:t>Detection of bacterial DNA from sterile fluids and tissues</w:t>
            </w:r>
          </w:p>
          <w:p w14:paraId="4C4DE18E" w14:textId="77777777" w:rsidR="00284BF7" w:rsidRPr="00C00575" w:rsidRDefault="003D080A" w:rsidP="00810B7C">
            <w:pPr>
              <w:spacing w:line="240" w:lineRule="auto"/>
              <w:rPr>
                <w:rFonts w:cs="Arial"/>
              </w:rPr>
            </w:pPr>
            <w:r w:rsidRPr="00C00575">
              <w:rPr>
                <w:rFonts w:cs="Arial"/>
              </w:rPr>
              <w:t>(only available on discussion with Consultant Microbiologist)</w:t>
            </w:r>
          </w:p>
        </w:tc>
        <w:tc>
          <w:tcPr>
            <w:tcW w:w="2977" w:type="dxa"/>
            <w:vAlign w:val="center"/>
          </w:tcPr>
          <w:p w14:paraId="62D2EE4F" w14:textId="77777777" w:rsidR="00284BF7" w:rsidRPr="00C00575" w:rsidRDefault="003D080A" w:rsidP="00810B7C">
            <w:pPr>
              <w:spacing w:line="240" w:lineRule="auto"/>
              <w:jc w:val="center"/>
              <w:rPr>
                <w:rFonts w:cs="Arial"/>
              </w:rPr>
            </w:pPr>
            <w:r w:rsidRPr="00C00575">
              <w:rPr>
                <w:rFonts w:cs="Arial"/>
              </w:rPr>
              <w:t>Tissue/fluid</w:t>
            </w:r>
          </w:p>
        </w:tc>
        <w:tc>
          <w:tcPr>
            <w:tcW w:w="3685" w:type="dxa"/>
            <w:vAlign w:val="center"/>
          </w:tcPr>
          <w:p w14:paraId="510D31DA" w14:textId="77777777" w:rsidR="00284BF7" w:rsidRPr="00C00575" w:rsidRDefault="003D080A" w:rsidP="00810B7C">
            <w:pPr>
              <w:spacing w:line="240" w:lineRule="auto"/>
              <w:jc w:val="center"/>
              <w:rPr>
                <w:rFonts w:cs="Arial"/>
              </w:rPr>
            </w:pPr>
            <w:r w:rsidRPr="00C00575">
              <w:rPr>
                <w:rFonts w:cs="Arial"/>
              </w:rPr>
              <w:t>5 days</w:t>
            </w:r>
          </w:p>
        </w:tc>
        <w:tc>
          <w:tcPr>
            <w:tcW w:w="4536" w:type="dxa"/>
            <w:vAlign w:val="center"/>
          </w:tcPr>
          <w:p w14:paraId="023E5A48" w14:textId="77777777" w:rsidR="0060101D" w:rsidRPr="0060101D" w:rsidRDefault="003D080A" w:rsidP="0060101D">
            <w:pPr>
              <w:suppressAutoHyphens w:val="0"/>
              <w:spacing w:after="0" w:line="300" w:lineRule="atLeast"/>
              <w:rPr>
                <w:rFonts w:asciiTheme="majorHAnsi" w:eastAsia="Times New Roman" w:hAnsiTheme="majorHAnsi" w:cs="Arial"/>
                <w:color w:val="1F1F1F"/>
                <w:lang w:val="en-GB" w:eastAsia="en-GB"/>
              </w:rPr>
            </w:pPr>
            <w:r w:rsidRPr="0060101D">
              <w:rPr>
                <w:rFonts w:asciiTheme="majorHAnsi" w:eastAsia="Times New Roman" w:hAnsiTheme="majorHAnsi" w:cs="Arial"/>
                <w:color w:val="1F1F1F"/>
                <w:lang w:val="en-GB" w:eastAsia="en-GB"/>
              </w:rPr>
              <w:t>Health Services Laboratories</w:t>
            </w:r>
          </w:p>
          <w:p w14:paraId="2D1A26B8" w14:textId="77777777" w:rsidR="0060101D" w:rsidRDefault="003D080A" w:rsidP="0060101D">
            <w:pPr>
              <w:spacing w:line="240" w:lineRule="auto"/>
              <w:rPr>
                <w:rFonts w:asciiTheme="majorHAnsi" w:hAnsiTheme="majorHAnsi" w:cs="Arial"/>
                <w:color w:val="1F1F1F"/>
                <w:shd w:val="clear" w:color="auto" w:fill="FFFFFF"/>
              </w:rPr>
            </w:pPr>
            <w:r w:rsidRPr="0060101D">
              <w:rPr>
                <w:rFonts w:asciiTheme="majorHAnsi" w:hAnsiTheme="majorHAnsi" w:cs="Arial"/>
                <w:color w:val="1F1F1F"/>
                <w:shd w:val="clear" w:color="auto" w:fill="FFFFFF"/>
              </w:rPr>
              <w:t xml:space="preserve">1 Mabledon Pl, </w:t>
            </w:r>
          </w:p>
          <w:p w14:paraId="5F4C1AEA" w14:textId="77777777" w:rsidR="0060101D" w:rsidRDefault="003D080A" w:rsidP="0060101D">
            <w:pPr>
              <w:spacing w:line="240" w:lineRule="auto"/>
              <w:rPr>
                <w:rFonts w:asciiTheme="majorHAnsi" w:hAnsiTheme="majorHAnsi" w:cs="Arial"/>
                <w:color w:val="1F1F1F"/>
                <w:shd w:val="clear" w:color="auto" w:fill="FFFFFF"/>
              </w:rPr>
            </w:pPr>
            <w:r w:rsidRPr="0060101D">
              <w:rPr>
                <w:rFonts w:asciiTheme="majorHAnsi" w:hAnsiTheme="majorHAnsi" w:cs="Arial"/>
                <w:color w:val="1F1F1F"/>
                <w:shd w:val="clear" w:color="auto" w:fill="FFFFFF"/>
              </w:rPr>
              <w:t xml:space="preserve">London </w:t>
            </w:r>
          </w:p>
          <w:p w14:paraId="05B16B16" w14:textId="77777777" w:rsidR="0060101D" w:rsidRPr="0060101D" w:rsidRDefault="003D080A" w:rsidP="0060101D">
            <w:pPr>
              <w:spacing w:line="240" w:lineRule="auto"/>
              <w:rPr>
                <w:rFonts w:asciiTheme="majorHAnsi" w:hAnsiTheme="majorHAnsi"/>
                <w:lang w:eastAsia="en-GB"/>
              </w:rPr>
            </w:pPr>
            <w:r w:rsidRPr="0060101D">
              <w:rPr>
                <w:rFonts w:asciiTheme="majorHAnsi" w:hAnsiTheme="majorHAnsi" w:cs="Arial"/>
                <w:color w:val="1F1F1F"/>
                <w:shd w:val="clear" w:color="auto" w:fill="FFFFFF"/>
              </w:rPr>
              <w:t>WC1H 9AX</w:t>
            </w:r>
          </w:p>
          <w:p w14:paraId="0265E9F0" w14:textId="77777777" w:rsidR="00284BF7" w:rsidRPr="00C00575" w:rsidRDefault="00284BF7" w:rsidP="00810B7C">
            <w:pPr>
              <w:spacing w:line="240" w:lineRule="auto"/>
              <w:rPr>
                <w:rFonts w:cs="Arial"/>
              </w:rPr>
            </w:pPr>
          </w:p>
        </w:tc>
      </w:tr>
    </w:tbl>
    <w:p w14:paraId="28AC1A5E" w14:textId="77777777" w:rsidR="00ED2883" w:rsidRDefault="003D080A">
      <w:pPr>
        <w:suppressAutoHyphens w:val="0"/>
        <w:spacing w:after="0" w:line="240" w:lineRule="auto"/>
        <w:rPr>
          <w:rFonts w:eastAsia="Times New Roman"/>
        </w:rPr>
      </w:pPr>
      <w:r>
        <w:rPr>
          <w:rFonts w:eastAsia="Times New Roman"/>
        </w:rPr>
        <w:br w:type="page"/>
      </w:r>
    </w:p>
    <w:p w14:paraId="6D7C59F8" w14:textId="77777777" w:rsidR="00C00575" w:rsidRDefault="00C00575" w:rsidP="0DFD3724">
      <w:pPr>
        <w:pStyle w:val="Heading1"/>
        <w:spacing w:after="0" w:line="240" w:lineRule="auto"/>
        <w:sectPr w:rsidR="00C00575" w:rsidSect="0058459A">
          <w:pgSz w:w="16838" w:h="11906" w:orient="landscape" w:code="9"/>
          <w:pgMar w:top="851" w:right="851" w:bottom="851" w:left="1021" w:header="397" w:footer="57" w:gutter="0"/>
          <w:cols w:space="708"/>
          <w:titlePg/>
          <w:docGrid w:linePitch="360"/>
        </w:sectPr>
      </w:pPr>
    </w:p>
    <w:p w14:paraId="5694666B" w14:textId="77777777" w:rsidR="00275850" w:rsidRDefault="003D080A" w:rsidP="00275850">
      <w:pPr>
        <w:pStyle w:val="Heading2"/>
      </w:pPr>
      <w:bookmarkStart w:id="1624" w:name="_Toc256000083"/>
      <w:r>
        <w:t>Antibiotics and Serology</w:t>
      </w:r>
      <w:bookmarkEnd w:id="1624"/>
    </w:p>
    <w:tbl>
      <w:tblPr>
        <w:tblStyle w:val="TableGrid"/>
        <w:tblW w:w="0" w:type="auto"/>
        <w:tblInd w:w="-431" w:type="dxa"/>
        <w:tblCellMar>
          <w:left w:w="57" w:type="dxa"/>
          <w:right w:w="57" w:type="dxa"/>
        </w:tblCellMar>
        <w:tblLook w:val="04A0" w:firstRow="1" w:lastRow="0" w:firstColumn="1" w:lastColumn="0" w:noHBand="0" w:noVBand="1"/>
      </w:tblPr>
      <w:tblGrid>
        <w:gridCol w:w="2634"/>
        <w:gridCol w:w="2958"/>
        <w:gridCol w:w="2070"/>
        <w:gridCol w:w="2954"/>
      </w:tblGrid>
      <w:tr w:rsidR="00683965" w14:paraId="05FBB0CC" w14:textId="77777777" w:rsidTr="0021317A">
        <w:trPr>
          <w:tblHeader/>
        </w:trPr>
        <w:tc>
          <w:tcPr>
            <w:tcW w:w="2553" w:type="dxa"/>
            <w:shd w:val="clear" w:color="auto" w:fill="11316E" w:themeFill="accent1"/>
            <w:vAlign w:val="center"/>
          </w:tcPr>
          <w:p w14:paraId="162A034C" w14:textId="77777777" w:rsidR="0021317A" w:rsidRPr="0021317A" w:rsidRDefault="003D080A" w:rsidP="00810B7C">
            <w:pPr>
              <w:spacing w:line="276" w:lineRule="auto"/>
              <w:jc w:val="center"/>
              <w:rPr>
                <w:color w:val="auto"/>
              </w:rPr>
            </w:pPr>
            <w:r w:rsidRPr="0021317A">
              <w:rPr>
                <w:rFonts w:cs="Arial"/>
                <w:b/>
                <w:bCs/>
                <w:color w:val="auto"/>
                <w:lang w:eastAsia="en-GB"/>
              </w:rPr>
              <w:t>Tests</w:t>
            </w:r>
          </w:p>
        </w:tc>
        <w:tc>
          <w:tcPr>
            <w:tcW w:w="2940" w:type="dxa"/>
            <w:shd w:val="clear" w:color="auto" w:fill="11316E" w:themeFill="accent1"/>
            <w:vAlign w:val="center"/>
          </w:tcPr>
          <w:p w14:paraId="64CD27B7" w14:textId="77777777" w:rsidR="0021317A" w:rsidRPr="0021317A" w:rsidRDefault="003D080A" w:rsidP="00810B7C">
            <w:pPr>
              <w:spacing w:line="276" w:lineRule="auto"/>
              <w:jc w:val="center"/>
              <w:rPr>
                <w:color w:val="auto"/>
              </w:rPr>
            </w:pPr>
            <w:r w:rsidRPr="0021317A">
              <w:rPr>
                <w:rFonts w:cs="Arial"/>
                <w:b/>
                <w:bCs/>
                <w:color w:val="auto"/>
                <w:lang w:eastAsia="en-GB"/>
              </w:rPr>
              <w:t>Container and Sample Volume</w:t>
            </w:r>
          </w:p>
        </w:tc>
        <w:tc>
          <w:tcPr>
            <w:tcW w:w="2021" w:type="dxa"/>
            <w:shd w:val="clear" w:color="auto" w:fill="11316E" w:themeFill="accent1"/>
            <w:vAlign w:val="center"/>
          </w:tcPr>
          <w:p w14:paraId="2D797EA8" w14:textId="77777777" w:rsidR="0021317A" w:rsidRPr="0021317A" w:rsidRDefault="003D080A" w:rsidP="00810B7C">
            <w:pPr>
              <w:spacing w:line="276" w:lineRule="auto"/>
              <w:jc w:val="center"/>
              <w:rPr>
                <w:color w:val="auto"/>
              </w:rPr>
            </w:pPr>
            <w:r w:rsidRPr="0021317A">
              <w:rPr>
                <w:rFonts w:cs="Arial"/>
                <w:b/>
                <w:bCs/>
                <w:color w:val="auto"/>
                <w:lang w:eastAsia="en-GB"/>
              </w:rPr>
              <w:t>Turnaround Time</w:t>
            </w:r>
            <w:r w:rsidRPr="0021317A">
              <w:rPr>
                <w:rFonts w:cs="Arial"/>
                <w:b/>
                <w:bCs/>
                <w:color w:val="auto"/>
                <w:lang w:eastAsia="en-GB"/>
              </w:rPr>
              <w:br/>
              <w:t xml:space="preserve"> (Working days from receipt)</w:t>
            </w:r>
          </w:p>
        </w:tc>
        <w:tc>
          <w:tcPr>
            <w:tcW w:w="3043" w:type="dxa"/>
            <w:shd w:val="clear" w:color="auto" w:fill="11316E" w:themeFill="accent1"/>
            <w:vAlign w:val="center"/>
          </w:tcPr>
          <w:p w14:paraId="28FCD171" w14:textId="77777777" w:rsidR="0021317A" w:rsidRPr="0021317A" w:rsidRDefault="003D080A" w:rsidP="00810B7C">
            <w:pPr>
              <w:spacing w:line="276" w:lineRule="auto"/>
              <w:jc w:val="center"/>
              <w:rPr>
                <w:color w:val="auto"/>
              </w:rPr>
            </w:pPr>
            <w:r w:rsidRPr="0021317A">
              <w:rPr>
                <w:rFonts w:cs="Arial"/>
                <w:b/>
                <w:bCs/>
                <w:color w:val="auto"/>
                <w:lang w:eastAsia="en-GB"/>
              </w:rPr>
              <w:t>Notes/Referral Laboratory</w:t>
            </w:r>
          </w:p>
        </w:tc>
      </w:tr>
      <w:tr w:rsidR="00683965" w14:paraId="3C279053" w14:textId="77777777" w:rsidTr="0021317A">
        <w:trPr>
          <w:trHeight w:val="283"/>
        </w:trPr>
        <w:tc>
          <w:tcPr>
            <w:tcW w:w="10557" w:type="dxa"/>
            <w:gridSpan w:val="4"/>
            <w:shd w:val="clear" w:color="auto" w:fill="11316E" w:themeFill="accent1"/>
            <w:vAlign w:val="center"/>
          </w:tcPr>
          <w:p w14:paraId="23BA464C" w14:textId="77777777" w:rsidR="0021317A" w:rsidRPr="0021317A" w:rsidRDefault="003D080A" w:rsidP="00810B7C">
            <w:pPr>
              <w:spacing w:line="276" w:lineRule="auto"/>
              <w:rPr>
                <w:color w:val="auto"/>
              </w:rPr>
            </w:pPr>
            <w:bookmarkStart w:id="1625" w:name="_Toc375575942"/>
            <w:bookmarkStart w:id="1626" w:name="_Toc375577530"/>
            <w:bookmarkStart w:id="1627" w:name="_Toc375577849"/>
            <w:bookmarkStart w:id="1628" w:name="_Toc375577999"/>
            <w:bookmarkStart w:id="1629" w:name="_Toc375579253"/>
            <w:bookmarkStart w:id="1630" w:name="_Toc375648023"/>
            <w:bookmarkStart w:id="1631" w:name="_Toc375651072"/>
            <w:bookmarkStart w:id="1632" w:name="_Toc378349082"/>
            <w:bookmarkStart w:id="1633" w:name="_Toc406580902"/>
            <w:bookmarkStart w:id="1634" w:name="_Toc406582663"/>
            <w:bookmarkStart w:id="1635" w:name="_Toc406588116"/>
            <w:bookmarkStart w:id="1636" w:name="_Toc406589110"/>
            <w:bookmarkStart w:id="1637" w:name="_Toc406589314"/>
            <w:bookmarkStart w:id="1638" w:name="_Toc406589559"/>
            <w:bookmarkStart w:id="1639" w:name="_Toc406591554"/>
            <w:bookmarkStart w:id="1640" w:name="_Toc406592785"/>
            <w:bookmarkStart w:id="1641" w:name="_Toc406594555"/>
            <w:bookmarkStart w:id="1642" w:name="_Toc417743694"/>
            <w:bookmarkStart w:id="1643" w:name="_Toc428450546"/>
            <w:bookmarkStart w:id="1644" w:name="_Toc428451620"/>
            <w:bookmarkStart w:id="1645" w:name="_Toc428523356"/>
            <w:bookmarkStart w:id="1646" w:name="_Toc428820999"/>
            <w:bookmarkStart w:id="1647" w:name="_Toc429637697"/>
            <w:bookmarkStart w:id="1648" w:name="_Toc449595916"/>
            <w:bookmarkStart w:id="1649" w:name="_Toc449596747"/>
            <w:bookmarkStart w:id="1650" w:name="_Toc449602843"/>
            <w:bookmarkStart w:id="1651" w:name="_Toc471373245"/>
            <w:bookmarkStart w:id="1652" w:name="_Toc169010454"/>
            <w:bookmarkStart w:id="1653" w:name="_Toc169011709"/>
            <w:bookmarkStart w:id="1654" w:name="_Toc169012471"/>
            <w:r w:rsidRPr="0021317A">
              <w:rPr>
                <w:b/>
                <w:color w:val="auto"/>
              </w:rPr>
              <w:t>Antibiotic Assays</w:t>
            </w:r>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p>
        </w:tc>
      </w:tr>
      <w:tr w:rsidR="00683965" w14:paraId="4B2E4410" w14:textId="77777777">
        <w:tc>
          <w:tcPr>
            <w:tcW w:w="2553" w:type="dxa"/>
            <w:vAlign w:val="center"/>
          </w:tcPr>
          <w:p w14:paraId="54D89B44" w14:textId="77777777" w:rsidR="0021317A" w:rsidRPr="0021317A" w:rsidRDefault="003D080A" w:rsidP="00810B7C">
            <w:pPr>
              <w:spacing w:line="240" w:lineRule="auto"/>
              <w:rPr>
                <w:b/>
                <w:color w:val="auto"/>
              </w:rPr>
            </w:pPr>
            <w:r w:rsidRPr="0021317A">
              <w:rPr>
                <w:b/>
                <w:color w:val="auto"/>
              </w:rPr>
              <w:t>Amikacin</w:t>
            </w:r>
          </w:p>
          <w:p w14:paraId="14C954C0" w14:textId="77777777" w:rsidR="0021317A" w:rsidRPr="0021317A" w:rsidRDefault="0021317A" w:rsidP="00810B7C">
            <w:pPr>
              <w:spacing w:line="240" w:lineRule="auto"/>
              <w:rPr>
                <w:b/>
                <w:color w:val="auto"/>
              </w:rPr>
            </w:pPr>
          </w:p>
          <w:p w14:paraId="0AC50373" w14:textId="77777777" w:rsidR="0021317A" w:rsidRPr="0021317A" w:rsidRDefault="0021317A" w:rsidP="00810B7C">
            <w:pPr>
              <w:spacing w:line="240" w:lineRule="auto"/>
              <w:rPr>
                <w:b/>
                <w:color w:val="auto"/>
              </w:rPr>
            </w:pPr>
          </w:p>
          <w:p w14:paraId="43220102" w14:textId="77777777" w:rsidR="0021317A" w:rsidRPr="0021317A" w:rsidRDefault="0021317A" w:rsidP="00810B7C">
            <w:pPr>
              <w:spacing w:line="240" w:lineRule="auto"/>
              <w:rPr>
                <w:b/>
                <w:color w:val="auto"/>
              </w:rPr>
            </w:pPr>
          </w:p>
        </w:tc>
        <w:tc>
          <w:tcPr>
            <w:tcW w:w="2940" w:type="dxa"/>
            <w:vAlign w:val="center"/>
          </w:tcPr>
          <w:p w14:paraId="0A8D8657"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w:t>
            </w:r>
          </w:p>
          <w:p w14:paraId="72677E8F" w14:textId="77777777" w:rsidR="0021317A" w:rsidRPr="0021317A" w:rsidRDefault="003D080A" w:rsidP="00810B7C">
            <w:pPr>
              <w:spacing w:line="276" w:lineRule="auto"/>
              <w:rPr>
                <w:color w:val="auto"/>
              </w:rPr>
            </w:pPr>
            <w:r w:rsidRPr="0021317A">
              <w:rPr>
                <w:rFonts w:cs="Arial"/>
                <w:color w:val="auto"/>
              </w:rPr>
              <w:t>Minimum volume 1.0 ml serum</w:t>
            </w:r>
          </w:p>
        </w:tc>
        <w:tc>
          <w:tcPr>
            <w:tcW w:w="2021" w:type="dxa"/>
            <w:vAlign w:val="center"/>
          </w:tcPr>
          <w:p w14:paraId="076F34AE" w14:textId="77777777" w:rsidR="0021317A" w:rsidRPr="0021317A" w:rsidRDefault="003D080A" w:rsidP="00810B7C">
            <w:pPr>
              <w:spacing w:line="276" w:lineRule="auto"/>
              <w:jc w:val="center"/>
              <w:rPr>
                <w:color w:val="auto"/>
              </w:rPr>
            </w:pPr>
            <w:r w:rsidRPr="0021317A">
              <w:rPr>
                <w:rFonts w:cs="Arial"/>
                <w:color w:val="auto"/>
              </w:rPr>
              <w:t>Performed by biochemistry daily</w:t>
            </w:r>
          </w:p>
        </w:tc>
        <w:tc>
          <w:tcPr>
            <w:tcW w:w="3043" w:type="dxa"/>
            <w:vAlign w:val="center"/>
          </w:tcPr>
          <w:p w14:paraId="5044AD15" w14:textId="77777777" w:rsidR="0021317A" w:rsidRPr="0021317A" w:rsidRDefault="003D080A" w:rsidP="00810B7C">
            <w:pPr>
              <w:spacing w:line="276" w:lineRule="auto"/>
              <w:rPr>
                <w:rFonts w:cs="Arial"/>
                <w:color w:val="auto"/>
                <w:lang w:val="fr-FR"/>
              </w:rPr>
            </w:pPr>
            <w:r w:rsidRPr="0021317A">
              <w:rPr>
                <w:rFonts w:cs="Arial"/>
                <w:color w:val="auto"/>
                <w:lang w:val="fr-FR"/>
              </w:rPr>
              <w:t>Reference Ranges</w:t>
            </w:r>
          </w:p>
          <w:p w14:paraId="75B0EF78" w14:textId="77777777" w:rsidR="0021317A" w:rsidRPr="0021317A" w:rsidRDefault="003D080A" w:rsidP="00810B7C">
            <w:pPr>
              <w:spacing w:line="276" w:lineRule="auto"/>
              <w:rPr>
                <w:rFonts w:cs="Arial"/>
                <w:color w:val="auto"/>
                <w:lang w:val="fr-FR"/>
              </w:rPr>
            </w:pPr>
            <w:r w:rsidRPr="0021317A">
              <w:rPr>
                <w:rFonts w:cs="Arial"/>
                <w:color w:val="auto"/>
                <w:lang w:val="fr-FR"/>
              </w:rPr>
              <w:t>Amikacin Pre-dose &lt;10mg/L</w:t>
            </w:r>
          </w:p>
          <w:p w14:paraId="1FDFBD91" w14:textId="77777777" w:rsidR="0021317A" w:rsidRPr="0021317A" w:rsidRDefault="003D080A" w:rsidP="00810B7C">
            <w:pPr>
              <w:spacing w:line="276" w:lineRule="auto"/>
              <w:rPr>
                <w:rFonts w:cs="Arial"/>
                <w:color w:val="auto"/>
                <w:lang w:val="fr-FR"/>
              </w:rPr>
            </w:pPr>
            <w:r w:rsidRPr="0021317A">
              <w:rPr>
                <w:rFonts w:cs="Arial"/>
                <w:color w:val="auto"/>
                <w:lang w:val="fr-FR"/>
              </w:rPr>
              <w:t>Amikacin Post-dose 20-25mg/L</w:t>
            </w:r>
          </w:p>
          <w:p w14:paraId="65781799" w14:textId="77777777" w:rsidR="0021317A" w:rsidRPr="0021317A" w:rsidRDefault="0021317A" w:rsidP="00810B7C">
            <w:pPr>
              <w:spacing w:line="276" w:lineRule="auto"/>
              <w:rPr>
                <w:color w:val="auto"/>
              </w:rPr>
            </w:pPr>
          </w:p>
        </w:tc>
      </w:tr>
      <w:tr w:rsidR="00683965" w14:paraId="043AE4E0" w14:textId="77777777">
        <w:tc>
          <w:tcPr>
            <w:tcW w:w="2553" w:type="dxa"/>
            <w:vAlign w:val="center"/>
          </w:tcPr>
          <w:p w14:paraId="48F600D7" w14:textId="77777777" w:rsidR="0021317A" w:rsidRPr="0021317A" w:rsidRDefault="003D080A" w:rsidP="00810B7C">
            <w:pPr>
              <w:spacing w:line="240" w:lineRule="auto"/>
              <w:rPr>
                <w:b/>
                <w:color w:val="auto"/>
              </w:rPr>
            </w:pPr>
            <w:r w:rsidRPr="0021317A">
              <w:rPr>
                <w:b/>
                <w:color w:val="auto"/>
              </w:rPr>
              <w:t>Vancomycin</w:t>
            </w:r>
          </w:p>
          <w:p w14:paraId="208B0895" w14:textId="77777777" w:rsidR="0021317A" w:rsidRPr="0021317A" w:rsidRDefault="0021317A" w:rsidP="00810B7C">
            <w:pPr>
              <w:spacing w:line="240" w:lineRule="auto"/>
              <w:rPr>
                <w:b/>
                <w:color w:val="auto"/>
              </w:rPr>
            </w:pPr>
          </w:p>
        </w:tc>
        <w:tc>
          <w:tcPr>
            <w:tcW w:w="2940" w:type="dxa"/>
            <w:vAlign w:val="center"/>
          </w:tcPr>
          <w:p w14:paraId="10D4F2C1"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w:t>
            </w:r>
          </w:p>
          <w:p w14:paraId="5471998C" w14:textId="77777777" w:rsidR="0021317A" w:rsidRPr="0021317A" w:rsidRDefault="003D080A" w:rsidP="00810B7C">
            <w:pPr>
              <w:spacing w:line="276" w:lineRule="auto"/>
              <w:rPr>
                <w:color w:val="auto"/>
              </w:rPr>
            </w:pPr>
            <w:r w:rsidRPr="0021317A">
              <w:rPr>
                <w:rFonts w:cs="Arial"/>
                <w:color w:val="auto"/>
              </w:rPr>
              <w:t>Minimum volume 1.0 ml serum</w:t>
            </w:r>
          </w:p>
        </w:tc>
        <w:tc>
          <w:tcPr>
            <w:tcW w:w="2021" w:type="dxa"/>
            <w:vAlign w:val="center"/>
          </w:tcPr>
          <w:p w14:paraId="251C7BFC" w14:textId="77777777" w:rsidR="0021317A" w:rsidRPr="0021317A" w:rsidRDefault="003D080A" w:rsidP="00810B7C">
            <w:pPr>
              <w:spacing w:line="276" w:lineRule="auto"/>
              <w:jc w:val="center"/>
              <w:rPr>
                <w:color w:val="auto"/>
              </w:rPr>
            </w:pPr>
            <w:r w:rsidRPr="0021317A">
              <w:rPr>
                <w:rFonts w:cs="Arial"/>
                <w:color w:val="auto"/>
              </w:rPr>
              <w:t>Performed by biochemistry daily</w:t>
            </w:r>
          </w:p>
        </w:tc>
        <w:tc>
          <w:tcPr>
            <w:tcW w:w="3043" w:type="dxa"/>
            <w:vAlign w:val="center"/>
          </w:tcPr>
          <w:p w14:paraId="50CD2A25" w14:textId="77777777" w:rsidR="0021317A" w:rsidRPr="0021317A" w:rsidRDefault="003D080A" w:rsidP="00810B7C">
            <w:pPr>
              <w:spacing w:line="276" w:lineRule="auto"/>
              <w:rPr>
                <w:rFonts w:cs="Arial"/>
                <w:color w:val="auto"/>
                <w:lang w:val="fr-FR"/>
              </w:rPr>
            </w:pPr>
            <w:r w:rsidRPr="0021317A">
              <w:rPr>
                <w:rFonts w:cs="Arial"/>
                <w:color w:val="auto"/>
                <w:lang w:val="fr-FR"/>
              </w:rPr>
              <w:t>Reference Ranges</w:t>
            </w:r>
          </w:p>
          <w:p w14:paraId="69D69EBD" w14:textId="77777777" w:rsidR="0021317A" w:rsidRPr="0021317A" w:rsidRDefault="003D080A" w:rsidP="00810B7C">
            <w:pPr>
              <w:spacing w:line="276" w:lineRule="auto"/>
              <w:rPr>
                <w:rFonts w:cs="Arial"/>
                <w:color w:val="auto"/>
                <w:lang w:val="fr-FR"/>
              </w:rPr>
            </w:pPr>
            <w:r w:rsidRPr="0021317A">
              <w:rPr>
                <w:rFonts w:cs="Arial"/>
                <w:color w:val="auto"/>
                <w:lang w:val="fr-FR"/>
              </w:rPr>
              <w:t>Vancomycin Pre-dose &lt;10 mg/l</w:t>
            </w:r>
          </w:p>
          <w:p w14:paraId="69949592" w14:textId="77777777" w:rsidR="0021317A" w:rsidRPr="0021317A" w:rsidRDefault="003D080A" w:rsidP="00810B7C">
            <w:pPr>
              <w:spacing w:line="276" w:lineRule="auto"/>
              <w:rPr>
                <w:color w:val="auto"/>
              </w:rPr>
            </w:pPr>
            <w:r w:rsidRPr="0021317A">
              <w:rPr>
                <w:rFonts w:cs="Arial"/>
                <w:color w:val="auto"/>
                <w:lang w:val="fr-FR"/>
              </w:rPr>
              <w:t>Vancomycin Post-dose 20-40 mg/l</w:t>
            </w:r>
          </w:p>
        </w:tc>
      </w:tr>
      <w:tr w:rsidR="00683965" w14:paraId="21D863C1" w14:textId="77777777">
        <w:tc>
          <w:tcPr>
            <w:tcW w:w="2553" w:type="dxa"/>
            <w:vAlign w:val="center"/>
          </w:tcPr>
          <w:p w14:paraId="626B08E4" w14:textId="77777777" w:rsidR="0021317A" w:rsidRPr="0021317A" w:rsidRDefault="003D080A" w:rsidP="00810B7C">
            <w:pPr>
              <w:spacing w:line="240" w:lineRule="auto"/>
              <w:rPr>
                <w:b/>
                <w:color w:val="auto"/>
              </w:rPr>
            </w:pPr>
            <w:r w:rsidRPr="0021317A">
              <w:rPr>
                <w:b/>
                <w:color w:val="auto"/>
              </w:rPr>
              <w:t>Gentamicin</w:t>
            </w:r>
          </w:p>
        </w:tc>
        <w:tc>
          <w:tcPr>
            <w:tcW w:w="2940" w:type="dxa"/>
            <w:vAlign w:val="center"/>
          </w:tcPr>
          <w:p w14:paraId="3F40F06A"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w:t>
            </w:r>
          </w:p>
          <w:p w14:paraId="3953E754" w14:textId="77777777" w:rsidR="0021317A" w:rsidRPr="0021317A" w:rsidRDefault="003D080A" w:rsidP="00810B7C">
            <w:pPr>
              <w:spacing w:line="276" w:lineRule="auto"/>
              <w:rPr>
                <w:color w:val="auto"/>
              </w:rPr>
            </w:pPr>
            <w:r w:rsidRPr="0021317A">
              <w:rPr>
                <w:rFonts w:cs="Arial"/>
                <w:color w:val="auto"/>
              </w:rPr>
              <w:t>Minimum volume 1.0 ml serum</w:t>
            </w:r>
          </w:p>
        </w:tc>
        <w:tc>
          <w:tcPr>
            <w:tcW w:w="2021" w:type="dxa"/>
            <w:vAlign w:val="center"/>
          </w:tcPr>
          <w:p w14:paraId="62DE4CAB" w14:textId="77777777" w:rsidR="0021317A" w:rsidRPr="0021317A" w:rsidRDefault="003D080A" w:rsidP="00810B7C">
            <w:pPr>
              <w:spacing w:line="276" w:lineRule="auto"/>
              <w:jc w:val="center"/>
              <w:rPr>
                <w:color w:val="auto"/>
              </w:rPr>
            </w:pPr>
            <w:r w:rsidRPr="0021317A">
              <w:rPr>
                <w:rFonts w:cs="Arial"/>
                <w:color w:val="auto"/>
              </w:rPr>
              <w:t>Performed by biochemistry daily</w:t>
            </w:r>
          </w:p>
        </w:tc>
        <w:tc>
          <w:tcPr>
            <w:tcW w:w="3043" w:type="dxa"/>
            <w:vAlign w:val="center"/>
          </w:tcPr>
          <w:p w14:paraId="05301D15" w14:textId="77777777" w:rsidR="0021317A" w:rsidRPr="0021317A" w:rsidRDefault="003D080A" w:rsidP="00810B7C">
            <w:pPr>
              <w:spacing w:line="276" w:lineRule="auto"/>
              <w:rPr>
                <w:color w:val="auto"/>
              </w:rPr>
            </w:pPr>
            <w:r w:rsidRPr="0021317A">
              <w:rPr>
                <w:rFonts w:cs="Arial"/>
                <w:color w:val="auto"/>
                <w:lang w:val="fr-FR"/>
              </w:rPr>
              <w:t>Gentamicin levels are interpreted in line with the clinical picture at the time sample taken; following Trust antibiotic guidelines.</w:t>
            </w:r>
          </w:p>
        </w:tc>
      </w:tr>
      <w:tr w:rsidR="00683965" w14:paraId="597CF026" w14:textId="77777777">
        <w:tc>
          <w:tcPr>
            <w:tcW w:w="2553" w:type="dxa"/>
            <w:vAlign w:val="center"/>
          </w:tcPr>
          <w:p w14:paraId="0577B4A4" w14:textId="77777777" w:rsidR="0021317A" w:rsidRPr="0021317A" w:rsidRDefault="003D080A" w:rsidP="00810B7C">
            <w:pPr>
              <w:spacing w:line="240" w:lineRule="auto"/>
              <w:rPr>
                <w:b/>
                <w:color w:val="auto"/>
              </w:rPr>
            </w:pPr>
            <w:r w:rsidRPr="0021317A">
              <w:rPr>
                <w:b/>
                <w:color w:val="auto"/>
              </w:rPr>
              <w:t>Other antibiotic assays other than gentamicin</w:t>
            </w:r>
          </w:p>
        </w:tc>
        <w:tc>
          <w:tcPr>
            <w:tcW w:w="2940" w:type="dxa"/>
            <w:vAlign w:val="center"/>
          </w:tcPr>
          <w:p w14:paraId="5C599CAB"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w:t>
            </w:r>
          </w:p>
          <w:p w14:paraId="74DC2296" w14:textId="77777777" w:rsidR="0021317A" w:rsidRPr="0021317A" w:rsidRDefault="003D080A" w:rsidP="00810B7C">
            <w:pPr>
              <w:spacing w:line="276" w:lineRule="auto"/>
              <w:rPr>
                <w:color w:val="auto"/>
              </w:rPr>
            </w:pPr>
            <w:r w:rsidRPr="0021317A">
              <w:rPr>
                <w:rFonts w:cs="Arial"/>
                <w:color w:val="auto"/>
              </w:rPr>
              <w:t>Minimum volume 0.5ml</w:t>
            </w:r>
          </w:p>
        </w:tc>
        <w:tc>
          <w:tcPr>
            <w:tcW w:w="2021" w:type="dxa"/>
            <w:vAlign w:val="center"/>
          </w:tcPr>
          <w:p w14:paraId="3C27C5DC" w14:textId="77777777" w:rsidR="0021317A" w:rsidRPr="0021317A" w:rsidRDefault="003D080A" w:rsidP="00810B7C">
            <w:pPr>
              <w:spacing w:line="276" w:lineRule="auto"/>
              <w:jc w:val="center"/>
              <w:rPr>
                <w:color w:val="auto"/>
              </w:rPr>
            </w:pPr>
            <w:r w:rsidRPr="0021317A">
              <w:rPr>
                <w:rFonts w:cs="Arial"/>
                <w:color w:val="auto"/>
              </w:rPr>
              <w:t>Referred to antibiotic reference laboratory, Southmead, Bristol</w:t>
            </w:r>
          </w:p>
        </w:tc>
        <w:tc>
          <w:tcPr>
            <w:tcW w:w="3043" w:type="dxa"/>
            <w:vAlign w:val="center"/>
          </w:tcPr>
          <w:p w14:paraId="5CDE5C04" w14:textId="77777777" w:rsidR="0021317A" w:rsidRPr="0021317A" w:rsidRDefault="003D080A" w:rsidP="00810B7C">
            <w:pPr>
              <w:spacing w:line="276" w:lineRule="auto"/>
              <w:rPr>
                <w:color w:val="auto"/>
              </w:rPr>
            </w:pPr>
            <w:r w:rsidRPr="0021317A">
              <w:rPr>
                <w:rFonts w:cs="Arial"/>
                <w:color w:val="auto"/>
              </w:rPr>
              <w:t>If same day result required please discuss with laboratory</w:t>
            </w:r>
          </w:p>
        </w:tc>
      </w:tr>
      <w:tr w:rsidR="00683965" w14:paraId="45924F29" w14:textId="77777777" w:rsidTr="0021317A">
        <w:trPr>
          <w:trHeight w:val="283"/>
        </w:trPr>
        <w:tc>
          <w:tcPr>
            <w:tcW w:w="10557" w:type="dxa"/>
            <w:gridSpan w:val="4"/>
            <w:shd w:val="clear" w:color="auto" w:fill="11316E" w:themeFill="accent1"/>
            <w:vAlign w:val="center"/>
          </w:tcPr>
          <w:p w14:paraId="2915D4D2" w14:textId="77777777" w:rsidR="0021317A" w:rsidRPr="0021317A" w:rsidRDefault="003D080A" w:rsidP="00810B7C">
            <w:pPr>
              <w:spacing w:line="276" w:lineRule="auto"/>
              <w:jc w:val="center"/>
              <w:rPr>
                <w:color w:val="auto"/>
              </w:rPr>
            </w:pPr>
            <w:bookmarkStart w:id="1655" w:name="_Toc375575943"/>
            <w:bookmarkStart w:id="1656" w:name="_Toc375577531"/>
            <w:bookmarkStart w:id="1657" w:name="_Toc375577850"/>
            <w:bookmarkStart w:id="1658" w:name="_Toc375578000"/>
            <w:bookmarkStart w:id="1659" w:name="_Toc375579254"/>
            <w:bookmarkStart w:id="1660" w:name="_Toc375648024"/>
            <w:bookmarkStart w:id="1661" w:name="_Toc375651073"/>
            <w:bookmarkStart w:id="1662" w:name="_Toc378349083"/>
            <w:bookmarkStart w:id="1663" w:name="_Toc406580903"/>
            <w:bookmarkStart w:id="1664" w:name="_Toc406582664"/>
            <w:bookmarkStart w:id="1665" w:name="_Toc406588117"/>
            <w:bookmarkStart w:id="1666" w:name="_Toc406589111"/>
            <w:bookmarkStart w:id="1667" w:name="_Toc406589315"/>
            <w:bookmarkStart w:id="1668" w:name="_Toc406589560"/>
            <w:bookmarkStart w:id="1669" w:name="_Toc406591555"/>
            <w:bookmarkStart w:id="1670" w:name="_Toc406592786"/>
            <w:bookmarkStart w:id="1671" w:name="_Toc406594556"/>
            <w:bookmarkStart w:id="1672" w:name="_Toc417743695"/>
            <w:bookmarkStart w:id="1673" w:name="_Toc428450547"/>
            <w:bookmarkStart w:id="1674" w:name="_Toc428451621"/>
            <w:bookmarkStart w:id="1675" w:name="_Toc428523357"/>
            <w:bookmarkStart w:id="1676" w:name="_Toc428821000"/>
            <w:bookmarkStart w:id="1677" w:name="_Toc429637698"/>
            <w:bookmarkStart w:id="1678" w:name="_Toc449595917"/>
            <w:bookmarkStart w:id="1679" w:name="_Toc449596748"/>
            <w:bookmarkStart w:id="1680" w:name="_Toc449602844"/>
            <w:bookmarkStart w:id="1681" w:name="_Toc471373246"/>
            <w:bookmarkStart w:id="1682" w:name="_Toc169010455"/>
            <w:bookmarkStart w:id="1683" w:name="_Toc169011710"/>
            <w:bookmarkStart w:id="1684" w:name="_Toc169012472"/>
            <w:r w:rsidRPr="0021317A">
              <w:rPr>
                <w:b/>
                <w:color w:val="auto"/>
              </w:rPr>
              <w:t>Serology</w:t>
            </w:r>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p>
        </w:tc>
      </w:tr>
      <w:tr w:rsidR="00683965" w14:paraId="2807B294" w14:textId="77777777">
        <w:tc>
          <w:tcPr>
            <w:tcW w:w="2553" w:type="dxa"/>
            <w:vAlign w:val="center"/>
          </w:tcPr>
          <w:p w14:paraId="18F3ADB1" w14:textId="77777777" w:rsidR="0021317A" w:rsidRPr="0021317A" w:rsidRDefault="003D080A" w:rsidP="00810B7C">
            <w:pPr>
              <w:rPr>
                <w:rFonts w:cs="Arial"/>
                <w:b/>
                <w:color w:val="auto"/>
              </w:rPr>
            </w:pPr>
            <w:r w:rsidRPr="0021317A">
              <w:rPr>
                <w:rFonts w:cs="Arial"/>
                <w:b/>
                <w:color w:val="auto"/>
              </w:rPr>
              <w:t>Acanthamoeba culture</w:t>
            </w:r>
          </w:p>
        </w:tc>
        <w:tc>
          <w:tcPr>
            <w:tcW w:w="2940" w:type="dxa"/>
          </w:tcPr>
          <w:p w14:paraId="575B11F4" w14:textId="77777777" w:rsidR="0021317A" w:rsidRPr="0021317A" w:rsidRDefault="003D080A" w:rsidP="00810B7C">
            <w:pPr>
              <w:spacing w:line="276" w:lineRule="auto"/>
              <w:rPr>
                <w:color w:val="auto"/>
              </w:rPr>
            </w:pPr>
            <w:r w:rsidRPr="0021317A">
              <w:rPr>
                <w:color w:val="auto"/>
              </w:rPr>
              <w:t>Corneal scrape/contact lens</w:t>
            </w:r>
          </w:p>
        </w:tc>
        <w:tc>
          <w:tcPr>
            <w:tcW w:w="2021" w:type="dxa"/>
          </w:tcPr>
          <w:p w14:paraId="5BCC8F63" w14:textId="77777777" w:rsidR="0021317A" w:rsidRPr="0021317A" w:rsidRDefault="003D080A" w:rsidP="00810B7C">
            <w:pPr>
              <w:spacing w:line="276" w:lineRule="auto"/>
              <w:jc w:val="center"/>
              <w:rPr>
                <w:color w:val="auto"/>
              </w:rPr>
            </w:pPr>
            <w:r w:rsidRPr="0021317A">
              <w:rPr>
                <w:color w:val="auto"/>
              </w:rPr>
              <w:t>5 - 7 days</w:t>
            </w:r>
          </w:p>
        </w:tc>
        <w:tc>
          <w:tcPr>
            <w:tcW w:w="3043" w:type="dxa"/>
          </w:tcPr>
          <w:p w14:paraId="51A5A952" w14:textId="77777777" w:rsidR="0021317A" w:rsidRPr="0021317A" w:rsidRDefault="003D080A" w:rsidP="00810B7C">
            <w:pPr>
              <w:spacing w:line="276" w:lineRule="auto"/>
              <w:rPr>
                <w:rFonts w:cs="Arial"/>
                <w:color w:val="auto"/>
                <w:lang w:eastAsia="zh-CN"/>
              </w:rPr>
            </w:pPr>
            <w:r w:rsidRPr="0021317A">
              <w:rPr>
                <w:rFonts w:cs="Arial"/>
                <w:color w:val="auto"/>
                <w:lang w:eastAsia="zh-CN"/>
              </w:rPr>
              <w:t>London School of Hygiene &amp; Tropical Medicine</w:t>
            </w:r>
          </w:p>
          <w:p w14:paraId="5B5D9F41" w14:textId="77777777" w:rsidR="0021317A" w:rsidRPr="0021317A" w:rsidRDefault="003D080A" w:rsidP="00810B7C">
            <w:pPr>
              <w:spacing w:line="276" w:lineRule="auto"/>
              <w:rPr>
                <w:rFonts w:cs="Arial"/>
                <w:color w:val="auto"/>
                <w:lang w:eastAsia="zh-CN"/>
              </w:rPr>
            </w:pPr>
            <w:r w:rsidRPr="0021317A">
              <w:rPr>
                <w:rFonts w:cs="Arial"/>
                <w:color w:val="auto"/>
                <w:lang w:eastAsia="zh-CN"/>
              </w:rPr>
              <w:t>Keppel Street</w:t>
            </w:r>
          </w:p>
          <w:p w14:paraId="31B3731B" w14:textId="77777777" w:rsidR="0021317A" w:rsidRPr="0021317A" w:rsidRDefault="003D080A" w:rsidP="00810B7C">
            <w:pPr>
              <w:spacing w:line="276" w:lineRule="auto"/>
              <w:rPr>
                <w:rFonts w:cs="Arial"/>
                <w:color w:val="auto"/>
                <w:lang w:eastAsia="zh-CN"/>
              </w:rPr>
            </w:pPr>
            <w:r w:rsidRPr="0021317A">
              <w:rPr>
                <w:rFonts w:cs="Arial"/>
                <w:color w:val="auto"/>
                <w:lang w:eastAsia="zh-CN"/>
              </w:rPr>
              <w:t>Tottenham Court Road</w:t>
            </w:r>
          </w:p>
          <w:p w14:paraId="4C539B44" w14:textId="77777777" w:rsidR="0021317A" w:rsidRPr="0021317A" w:rsidRDefault="003D080A" w:rsidP="00810B7C">
            <w:pPr>
              <w:spacing w:line="276" w:lineRule="auto"/>
              <w:rPr>
                <w:rFonts w:cs="Arial"/>
                <w:color w:val="auto"/>
                <w:lang w:eastAsia="zh-CN"/>
              </w:rPr>
            </w:pPr>
            <w:r w:rsidRPr="0021317A">
              <w:rPr>
                <w:rFonts w:cs="Arial"/>
                <w:color w:val="auto"/>
                <w:lang w:eastAsia="zh-CN"/>
              </w:rPr>
              <w:t>London</w:t>
            </w:r>
          </w:p>
          <w:p w14:paraId="3E784BFB" w14:textId="77777777" w:rsidR="0021317A" w:rsidRPr="0021317A" w:rsidRDefault="003D080A" w:rsidP="00810B7C">
            <w:pPr>
              <w:spacing w:line="276" w:lineRule="auto"/>
              <w:rPr>
                <w:color w:val="auto"/>
              </w:rPr>
            </w:pPr>
            <w:r w:rsidRPr="0021317A">
              <w:rPr>
                <w:rFonts w:cs="Arial"/>
                <w:color w:val="auto"/>
                <w:lang w:eastAsia="zh-CN"/>
              </w:rPr>
              <w:t>WC1E 7HT</w:t>
            </w:r>
          </w:p>
        </w:tc>
      </w:tr>
      <w:tr w:rsidR="00683965" w14:paraId="51DFDADD" w14:textId="77777777">
        <w:tc>
          <w:tcPr>
            <w:tcW w:w="2553" w:type="dxa"/>
            <w:vAlign w:val="center"/>
          </w:tcPr>
          <w:p w14:paraId="4A5A9BCD" w14:textId="77777777" w:rsidR="0021317A" w:rsidRPr="0021317A" w:rsidRDefault="003D080A" w:rsidP="00810B7C">
            <w:pPr>
              <w:rPr>
                <w:rFonts w:cs="Arial"/>
                <w:b/>
                <w:color w:val="auto"/>
              </w:rPr>
            </w:pPr>
            <w:r w:rsidRPr="0021317A">
              <w:rPr>
                <w:rFonts w:cs="Arial"/>
                <w:b/>
                <w:color w:val="auto"/>
              </w:rPr>
              <w:t>Adenovirus PCR</w:t>
            </w:r>
          </w:p>
        </w:tc>
        <w:tc>
          <w:tcPr>
            <w:tcW w:w="2940" w:type="dxa"/>
          </w:tcPr>
          <w:p w14:paraId="1117DE9E" w14:textId="77777777" w:rsidR="0021317A" w:rsidRPr="0021317A" w:rsidRDefault="003D080A" w:rsidP="00810B7C">
            <w:pPr>
              <w:spacing w:line="276" w:lineRule="auto"/>
              <w:rPr>
                <w:color w:val="auto"/>
              </w:rPr>
            </w:pPr>
            <w:r w:rsidRPr="0021317A">
              <w:rPr>
                <w:color w:val="auto"/>
              </w:rPr>
              <w:t>Nose/throat swab</w:t>
            </w:r>
          </w:p>
        </w:tc>
        <w:tc>
          <w:tcPr>
            <w:tcW w:w="2021" w:type="dxa"/>
          </w:tcPr>
          <w:p w14:paraId="5BC41064" w14:textId="77777777" w:rsidR="0021317A" w:rsidRPr="0021317A" w:rsidRDefault="003D080A" w:rsidP="00810B7C">
            <w:pPr>
              <w:spacing w:line="276" w:lineRule="auto"/>
              <w:jc w:val="center"/>
              <w:rPr>
                <w:color w:val="auto"/>
              </w:rPr>
            </w:pPr>
            <w:r w:rsidRPr="0021317A">
              <w:rPr>
                <w:color w:val="auto"/>
              </w:rPr>
              <w:t>2 days</w:t>
            </w:r>
          </w:p>
        </w:tc>
        <w:tc>
          <w:tcPr>
            <w:tcW w:w="3043" w:type="dxa"/>
          </w:tcPr>
          <w:p w14:paraId="0BB5A0A0" w14:textId="77777777" w:rsidR="0021317A" w:rsidRPr="0021317A" w:rsidRDefault="0021317A" w:rsidP="00810B7C">
            <w:pPr>
              <w:spacing w:line="276" w:lineRule="auto"/>
              <w:rPr>
                <w:rFonts w:cs="Arial"/>
                <w:color w:val="auto"/>
                <w:lang w:eastAsia="zh-CN"/>
              </w:rPr>
            </w:pPr>
          </w:p>
        </w:tc>
      </w:tr>
      <w:tr w:rsidR="00683965" w14:paraId="23E97E73" w14:textId="77777777">
        <w:tc>
          <w:tcPr>
            <w:tcW w:w="2553" w:type="dxa"/>
            <w:vAlign w:val="center"/>
          </w:tcPr>
          <w:p w14:paraId="13DC27BB" w14:textId="77777777" w:rsidR="0021317A" w:rsidRPr="0021317A" w:rsidRDefault="003D080A" w:rsidP="00810B7C">
            <w:pPr>
              <w:rPr>
                <w:rFonts w:cs="Arial"/>
                <w:color w:val="auto"/>
              </w:rPr>
            </w:pPr>
            <w:bookmarkStart w:id="1685" w:name="_Toc169010456"/>
            <w:bookmarkStart w:id="1686" w:name="_Toc169011711"/>
            <w:bookmarkStart w:id="1687" w:name="_Toc169012473"/>
            <w:bookmarkStart w:id="1688" w:name="_Toc169079229"/>
            <w:bookmarkStart w:id="1689" w:name="_Toc169081720"/>
            <w:bookmarkStart w:id="1690" w:name="_Toc169084347"/>
            <w:bookmarkStart w:id="1691" w:name="_Toc169084710"/>
            <w:bookmarkStart w:id="1692" w:name="_Toc169094990"/>
            <w:bookmarkStart w:id="1693" w:name="_Toc169096525"/>
            <w:bookmarkStart w:id="1694" w:name="_Toc169096702"/>
            <w:bookmarkStart w:id="1695" w:name="_Toc169097056"/>
            <w:bookmarkStart w:id="1696" w:name="_Toc169097233"/>
            <w:bookmarkStart w:id="1697" w:name="_Toc169097410"/>
            <w:bookmarkStart w:id="1698" w:name="_Toc169097587"/>
            <w:bookmarkStart w:id="1699" w:name="_Toc169097764"/>
            <w:bookmarkStart w:id="1700" w:name="_Toc208419665"/>
            <w:r w:rsidRPr="00EA43C4">
              <w:rPr>
                <w:b/>
                <w:bCs/>
                <w:color w:val="auto"/>
              </w:rPr>
              <w:t>A</w:t>
            </w:r>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r w:rsidRPr="0021317A">
              <w:rPr>
                <w:rFonts w:cs="Arial"/>
                <w:b/>
                <w:color w:val="auto"/>
              </w:rPr>
              <w:t>moebic IFAT</w:t>
            </w:r>
          </w:p>
        </w:tc>
        <w:tc>
          <w:tcPr>
            <w:tcW w:w="2940" w:type="dxa"/>
            <w:vAlign w:val="center"/>
          </w:tcPr>
          <w:p w14:paraId="7FECE36F" w14:textId="77777777" w:rsidR="0021317A" w:rsidRPr="0021317A" w:rsidRDefault="003D080A" w:rsidP="00810B7C">
            <w:pPr>
              <w:spacing w:line="276" w:lineRule="auto"/>
              <w:rPr>
                <w:color w:val="auto"/>
              </w:rPr>
            </w:pPr>
            <w:r w:rsidRPr="0021317A">
              <w:rPr>
                <w:rFonts w:cs="Arial"/>
                <w:color w:val="auto"/>
              </w:rPr>
              <w:t>Clotted blood in plain container (yellow top with gel or red top) Minimum volume 1.0 ml serum</w:t>
            </w:r>
          </w:p>
        </w:tc>
        <w:tc>
          <w:tcPr>
            <w:tcW w:w="2021" w:type="dxa"/>
            <w:vAlign w:val="center"/>
          </w:tcPr>
          <w:p w14:paraId="3DDE0380" w14:textId="77777777" w:rsidR="0021317A" w:rsidRPr="0021317A" w:rsidRDefault="003D080A" w:rsidP="00810B7C">
            <w:pPr>
              <w:spacing w:line="276" w:lineRule="auto"/>
              <w:jc w:val="center"/>
              <w:rPr>
                <w:color w:val="auto"/>
              </w:rPr>
            </w:pPr>
            <w:r w:rsidRPr="0021317A">
              <w:rPr>
                <w:rFonts w:cs="Arial"/>
                <w:color w:val="auto"/>
              </w:rPr>
              <w:t>2 - 7 days</w:t>
            </w:r>
          </w:p>
        </w:tc>
        <w:tc>
          <w:tcPr>
            <w:tcW w:w="3043" w:type="dxa"/>
            <w:vAlign w:val="center"/>
          </w:tcPr>
          <w:p w14:paraId="093907D1" w14:textId="77777777" w:rsidR="0021317A" w:rsidRPr="0021317A" w:rsidRDefault="003D080A" w:rsidP="00810B7C">
            <w:pPr>
              <w:spacing w:line="276" w:lineRule="auto"/>
              <w:rPr>
                <w:rFonts w:cs="Arial"/>
                <w:color w:val="auto"/>
              </w:rPr>
            </w:pPr>
            <w:r w:rsidRPr="0021317A">
              <w:rPr>
                <w:rFonts w:cs="Arial"/>
                <w:color w:val="auto"/>
              </w:rPr>
              <w:t>The Hospital for Tropical Diseases</w:t>
            </w:r>
          </w:p>
          <w:p w14:paraId="6BED86E2" w14:textId="77777777" w:rsidR="0021317A" w:rsidRPr="0021317A" w:rsidRDefault="003D080A" w:rsidP="00810B7C">
            <w:pPr>
              <w:spacing w:line="276" w:lineRule="auto"/>
              <w:rPr>
                <w:rFonts w:cs="Arial"/>
                <w:color w:val="auto"/>
              </w:rPr>
            </w:pPr>
            <w:r w:rsidRPr="0021317A">
              <w:rPr>
                <w:rFonts w:cs="Arial"/>
                <w:color w:val="auto"/>
              </w:rPr>
              <w:t>3</w:t>
            </w:r>
            <w:r w:rsidRPr="0021317A">
              <w:rPr>
                <w:rFonts w:cs="Arial"/>
                <w:color w:val="auto"/>
                <w:vertAlign w:val="superscript"/>
              </w:rPr>
              <w:t>rd</w:t>
            </w:r>
            <w:r w:rsidRPr="0021317A">
              <w:rPr>
                <w:rFonts w:cs="Arial"/>
                <w:color w:val="auto"/>
              </w:rPr>
              <w:t xml:space="preserve"> floor</w:t>
            </w:r>
          </w:p>
          <w:p w14:paraId="125C8184" w14:textId="77777777" w:rsidR="0021317A" w:rsidRPr="0021317A" w:rsidRDefault="003D080A" w:rsidP="00810B7C">
            <w:pPr>
              <w:spacing w:line="276" w:lineRule="auto"/>
              <w:rPr>
                <w:rFonts w:cs="Arial"/>
                <w:color w:val="auto"/>
              </w:rPr>
            </w:pPr>
            <w:r w:rsidRPr="0021317A">
              <w:rPr>
                <w:rFonts w:cs="Arial"/>
                <w:color w:val="auto"/>
              </w:rPr>
              <w:t>Mortimer market</w:t>
            </w:r>
          </w:p>
          <w:p w14:paraId="01E170B6" w14:textId="77777777" w:rsidR="0021317A" w:rsidRPr="0021317A" w:rsidRDefault="003D080A" w:rsidP="00810B7C">
            <w:pPr>
              <w:spacing w:line="276" w:lineRule="auto"/>
              <w:rPr>
                <w:rFonts w:cs="Arial"/>
                <w:color w:val="auto"/>
              </w:rPr>
            </w:pPr>
            <w:r w:rsidRPr="0021317A">
              <w:rPr>
                <w:rFonts w:cs="Arial"/>
                <w:color w:val="auto"/>
              </w:rPr>
              <w:t>Capper street</w:t>
            </w:r>
          </w:p>
          <w:p w14:paraId="40AD9BBB" w14:textId="77777777" w:rsidR="0021317A" w:rsidRPr="0021317A" w:rsidRDefault="003D080A" w:rsidP="00810B7C">
            <w:pPr>
              <w:spacing w:line="276" w:lineRule="auto"/>
              <w:rPr>
                <w:rFonts w:cs="Arial"/>
                <w:color w:val="auto"/>
              </w:rPr>
            </w:pPr>
            <w:r w:rsidRPr="0021317A">
              <w:rPr>
                <w:rFonts w:cs="Arial"/>
                <w:color w:val="auto"/>
              </w:rPr>
              <w:t>London</w:t>
            </w:r>
          </w:p>
          <w:p w14:paraId="5F3C35D1" w14:textId="77777777" w:rsidR="0021317A" w:rsidRPr="0021317A" w:rsidRDefault="003D080A" w:rsidP="00810B7C">
            <w:pPr>
              <w:spacing w:line="276" w:lineRule="auto"/>
              <w:rPr>
                <w:rFonts w:cs="Arial"/>
                <w:color w:val="auto"/>
                <w:lang w:eastAsia="zh-CN"/>
              </w:rPr>
            </w:pPr>
            <w:r w:rsidRPr="0021317A">
              <w:rPr>
                <w:rFonts w:cs="Arial"/>
                <w:color w:val="auto"/>
              </w:rPr>
              <w:t>WC1E 3BG</w:t>
            </w:r>
          </w:p>
        </w:tc>
      </w:tr>
      <w:tr w:rsidR="00683965" w14:paraId="720712BE" w14:textId="77777777">
        <w:tc>
          <w:tcPr>
            <w:tcW w:w="2553" w:type="dxa"/>
            <w:vAlign w:val="center"/>
          </w:tcPr>
          <w:p w14:paraId="4FA4CE5A" w14:textId="77777777" w:rsidR="0021317A" w:rsidRPr="0021317A" w:rsidRDefault="003D080A" w:rsidP="00810B7C">
            <w:pPr>
              <w:rPr>
                <w:rStyle w:val="Heading2Char"/>
                <w:rFonts w:ascii="Aileron Light" w:hAnsi="Aileron Light" w:cs="Arial"/>
                <w:b/>
                <w:color w:val="auto"/>
                <w:sz w:val="20"/>
                <w:szCs w:val="20"/>
              </w:rPr>
            </w:pPr>
            <w:r w:rsidRPr="0021317A">
              <w:rPr>
                <w:rFonts w:cs="Arial"/>
                <w:b/>
                <w:color w:val="auto"/>
              </w:rPr>
              <w:t>Anti DNAse B</w:t>
            </w:r>
          </w:p>
        </w:tc>
        <w:tc>
          <w:tcPr>
            <w:tcW w:w="2940" w:type="dxa"/>
            <w:vAlign w:val="center"/>
          </w:tcPr>
          <w:p w14:paraId="008D44F7"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 Minimum volume 1.0 ml serum</w:t>
            </w:r>
          </w:p>
        </w:tc>
        <w:tc>
          <w:tcPr>
            <w:tcW w:w="2021" w:type="dxa"/>
            <w:vAlign w:val="center"/>
          </w:tcPr>
          <w:p w14:paraId="469B6B48" w14:textId="77777777" w:rsidR="0021317A" w:rsidRPr="0021317A" w:rsidRDefault="0021317A" w:rsidP="00810B7C">
            <w:pPr>
              <w:spacing w:line="276" w:lineRule="auto"/>
              <w:jc w:val="center"/>
              <w:rPr>
                <w:rFonts w:cs="Arial"/>
                <w:color w:val="auto"/>
              </w:rPr>
            </w:pPr>
          </w:p>
        </w:tc>
        <w:tc>
          <w:tcPr>
            <w:tcW w:w="3043" w:type="dxa"/>
            <w:vAlign w:val="center"/>
          </w:tcPr>
          <w:p w14:paraId="536F81CC" w14:textId="77777777" w:rsidR="0021317A" w:rsidRPr="0021317A" w:rsidRDefault="003D080A" w:rsidP="00810B7C">
            <w:pPr>
              <w:spacing w:line="276" w:lineRule="auto"/>
              <w:rPr>
                <w:rFonts w:cs="Arial"/>
                <w:color w:val="auto"/>
              </w:rPr>
            </w:pPr>
            <w:r w:rsidRPr="0021317A">
              <w:rPr>
                <w:rFonts w:cs="Arial"/>
                <w:color w:val="auto"/>
              </w:rPr>
              <w:t>Norfolk &amp; Norwich University Hospital Microbiology Department</w:t>
            </w:r>
          </w:p>
          <w:p w14:paraId="77D34FD7" w14:textId="77777777" w:rsidR="0021317A" w:rsidRPr="0021317A" w:rsidRDefault="003D080A" w:rsidP="00810B7C">
            <w:pPr>
              <w:spacing w:line="276" w:lineRule="auto"/>
              <w:rPr>
                <w:rFonts w:cs="Arial"/>
                <w:color w:val="auto"/>
              </w:rPr>
            </w:pPr>
            <w:r w:rsidRPr="0021317A">
              <w:rPr>
                <w:rFonts w:cs="Arial"/>
                <w:color w:val="auto"/>
              </w:rPr>
              <w:t>NRP Innovation Centre</w:t>
            </w:r>
          </w:p>
          <w:p w14:paraId="00AAD80E" w14:textId="77777777" w:rsidR="0021317A" w:rsidRPr="0021317A" w:rsidRDefault="003D080A" w:rsidP="00810B7C">
            <w:pPr>
              <w:spacing w:line="276" w:lineRule="auto"/>
              <w:rPr>
                <w:rFonts w:cs="Arial"/>
                <w:color w:val="auto"/>
              </w:rPr>
            </w:pPr>
            <w:r w:rsidRPr="0021317A">
              <w:rPr>
                <w:rFonts w:cs="Arial"/>
                <w:color w:val="auto"/>
              </w:rPr>
              <w:t xml:space="preserve">Norwich Research Park, </w:t>
            </w:r>
          </w:p>
          <w:p w14:paraId="352F48C2" w14:textId="77777777" w:rsidR="0021317A" w:rsidRPr="0021317A" w:rsidRDefault="003D080A" w:rsidP="00810B7C">
            <w:pPr>
              <w:spacing w:line="276" w:lineRule="auto"/>
              <w:rPr>
                <w:rFonts w:cs="Arial"/>
                <w:color w:val="auto"/>
              </w:rPr>
            </w:pPr>
            <w:r w:rsidRPr="0021317A">
              <w:rPr>
                <w:rFonts w:cs="Arial"/>
                <w:color w:val="auto"/>
              </w:rPr>
              <w:t>Colney, Norwich, NR4 7GJ</w:t>
            </w:r>
          </w:p>
        </w:tc>
      </w:tr>
      <w:tr w:rsidR="00683965" w14:paraId="4EE35E7A" w14:textId="77777777">
        <w:tc>
          <w:tcPr>
            <w:tcW w:w="2553" w:type="dxa"/>
            <w:vAlign w:val="center"/>
          </w:tcPr>
          <w:p w14:paraId="1466E751" w14:textId="77777777" w:rsidR="0021317A" w:rsidRPr="0021317A" w:rsidRDefault="003D080A" w:rsidP="00810B7C">
            <w:pPr>
              <w:rPr>
                <w:rFonts w:cs="Arial"/>
                <w:b/>
                <w:color w:val="auto"/>
              </w:rPr>
            </w:pPr>
            <w:r w:rsidRPr="0021317A">
              <w:rPr>
                <w:rFonts w:cs="Arial"/>
                <w:b/>
                <w:color w:val="auto"/>
              </w:rPr>
              <w:t>ASO</w:t>
            </w:r>
          </w:p>
        </w:tc>
        <w:tc>
          <w:tcPr>
            <w:tcW w:w="2940" w:type="dxa"/>
            <w:vAlign w:val="center"/>
          </w:tcPr>
          <w:p w14:paraId="4AC4DA07"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 Minimum volume 1.0 ml serum</w:t>
            </w:r>
          </w:p>
        </w:tc>
        <w:tc>
          <w:tcPr>
            <w:tcW w:w="2021" w:type="dxa"/>
            <w:vAlign w:val="center"/>
          </w:tcPr>
          <w:p w14:paraId="7CED22F2" w14:textId="77777777" w:rsidR="0021317A" w:rsidRPr="0021317A" w:rsidRDefault="003D080A" w:rsidP="00810B7C">
            <w:pPr>
              <w:spacing w:line="276" w:lineRule="auto"/>
              <w:jc w:val="center"/>
              <w:rPr>
                <w:rFonts w:cs="Arial"/>
                <w:color w:val="auto"/>
              </w:rPr>
            </w:pPr>
            <w:r w:rsidRPr="0021317A">
              <w:rPr>
                <w:rFonts w:cs="Arial"/>
                <w:color w:val="auto"/>
              </w:rPr>
              <w:t>4 - 6 days</w:t>
            </w:r>
          </w:p>
        </w:tc>
        <w:tc>
          <w:tcPr>
            <w:tcW w:w="3043" w:type="dxa"/>
            <w:vAlign w:val="center"/>
          </w:tcPr>
          <w:p w14:paraId="3062870A" w14:textId="77777777" w:rsidR="0021317A" w:rsidRPr="0021317A" w:rsidRDefault="003D080A" w:rsidP="00810B7C">
            <w:pPr>
              <w:spacing w:line="276" w:lineRule="auto"/>
              <w:rPr>
                <w:rFonts w:cs="Arial"/>
                <w:color w:val="auto"/>
              </w:rPr>
            </w:pPr>
            <w:r w:rsidRPr="0021317A">
              <w:rPr>
                <w:rFonts w:cs="Arial"/>
                <w:color w:val="auto"/>
              </w:rPr>
              <w:t>Tested at PAH</w:t>
            </w:r>
          </w:p>
        </w:tc>
      </w:tr>
      <w:tr w:rsidR="00683965" w14:paraId="3F78CDE2" w14:textId="77777777">
        <w:tc>
          <w:tcPr>
            <w:tcW w:w="2553" w:type="dxa"/>
            <w:vAlign w:val="center"/>
          </w:tcPr>
          <w:p w14:paraId="03AC51FB" w14:textId="77777777" w:rsidR="0021317A" w:rsidRPr="0021317A" w:rsidRDefault="003D080A" w:rsidP="00810B7C">
            <w:pPr>
              <w:rPr>
                <w:rFonts w:cs="Arial"/>
                <w:b/>
                <w:color w:val="auto"/>
              </w:rPr>
            </w:pPr>
            <w:r w:rsidRPr="0021317A">
              <w:rPr>
                <w:rFonts w:cs="Arial"/>
                <w:b/>
                <w:color w:val="auto"/>
              </w:rPr>
              <w:t>Aspergillus antibodies</w:t>
            </w:r>
          </w:p>
        </w:tc>
        <w:tc>
          <w:tcPr>
            <w:tcW w:w="2940" w:type="dxa"/>
            <w:vAlign w:val="center"/>
          </w:tcPr>
          <w:p w14:paraId="04D1ADA1"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 Minimum volume 1.0 ml serum</w:t>
            </w:r>
          </w:p>
        </w:tc>
        <w:tc>
          <w:tcPr>
            <w:tcW w:w="2021" w:type="dxa"/>
            <w:vAlign w:val="center"/>
          </w:tcPr>
          <w:p w14:paraId="7AFEA9BD" w14:textId="77777777" w:rsidR="0021317A" w:rsidRPr="0021317A" w:rsidRDefault="003D080A" w:rsidP="00810B7C">
            <w:pPr>
              <w:spacing w:line="276" w:lineRule="auto"/>
              <w:jc w:val="center"/>
              <w:rPr>
                <w:rFonts w:cs="Arial"/>
                <w:color w:val="auto"/>
              </w:rPr>
            </w:pPr>
            <w:r w:rsidRPr="0021317A">
              <w:rPr>
                <w:rFonts w:cs="Arial"/>
                <w:color w:val="auto"/>
              </w:rPr>
              <w:t>7 - 10 days</w:t>
            </w:r>
          </w:p>
        </w:tc>
        <w:tc>
          <w:tcPr>
            <w:tcW w:w="3043" w:type="dxa"/>
            <w:vAlign w:val="center"/>
          </w:tcPr>
          <w:p w14:paraId="16C2B6F7" w14:textId="77777777" w:rsidR="0021317A" w:rsidRPr="0021317A" w:rsidRDefault="003D080A" w:rsidP="00810B7C">
            <w:pPr>
              <w:spacing w:line="276" w:lineRule="auto"/>
              <w:rPr>
                <w:rFonts w:cs="Arial"/>
                <w:color w:val="auto"/>
              </w:rPr>
            </w:pPr>
            <w:r w:rsidRPr="0021317A">
              <w:rPr>
                <w:rFonts w:cs="Arial"/>
                <w:color w:val="auto"/>
              </w:rPr>
              <w:t>Mycology Reference Lab</w:t>
            </w:r>
          </w:p>
          <w:p w14:paraId="46F1EC95" w14:textId="77777777" w:rsidR="0021317A" w:rsidRPr="0021317A" w:rsidRDefault="003D080A" w:rsidP="00810B7C">
            <w:pPr>
              <w:spacing w:line="276" w:lineRule="auto"/>
              <w:rPr>
                <w:rFonts w:cs="Arial"/>
                <w:color w:val="auto"/>
              </w:rPr>
            </w:pPr>
            <w:r w:rsidRPr="0021317A">
              <w:rPr>
                <w:rFonts w:cs="Arial"/>
                <w:color w:val="auto"/>
              </w:rPr>
              <w:t>UKHSA South West Laboratory</w:t>
            </w:r>
          </w:p>
          <w:p w14:paraId="4A0DFB93" w14:textId="77777777" w:rsidR="0021317A" w:rsidRPr="0021317A" w:rsidRDefault="003D080A" w:rsidP="00810B7C">
            <w:pPr>
              <w:spacing w:line="276" w:lineRule="auto"/>
              <w:rPr>
                <w:rFonts w:cs="Arial"/>
                <w:color w:val="auto"/>
              </w:rPr>
            </w:pPr>
            <w:r w:rsidRPr="0021317A">
              <w:rPr>
                <w:rFonts w:cs="Arial"/>
                <w:color w:val="auto"/>
              </w:rPr>
              <w:t>Myrtle Road</w:t>
            </w:r>
          </w:p>
          <w:p w14:paraId="15792260" w14:textId="77777777" w:rsidR="0021317A" w:rsidRPr="0021317A" w:rsidRDefault="003D080A" w:rsidP="00810B7C">
            <w:pPr>
              <w:spacing w:line="276" w:lineRule="auto"/>
              <w:rPr>
                <w:rFonts w:cs="Arial"/>
                <w:color w:val="auto"/>
              </w:rPr>
            </w:pPr>
            <w:r w:rsidRPr="0021317A">
              <w:rPr>
                <w:rFonts w:cs="Arial"/>
                <w:color w:val="auto"/>
              </w:rPr>
              <w:t>Kingsdown</w:t>
            </w:r>
          </w:p>
          <w:p w14:paraId="63288CE6" w14:textId="77777777" w:rsidR="0021317A" w:rsidRPr="0021317A" w:rsidRDefault="003D080A" w:rsidP="00810B7C">
            <w:pPr>
              <w:spacing w:line="276" w:lineRule="auto"/>
              <w:rPr>
                <w:rFonts w:cs="Arial"/>
                <w:color w:val="auto"/>
              </w:rPr>
            </w:pPr>
            <w:r w:rsidRPr="0021317A">
              <w:rPr>
                <w:rFonts w:cs="Arial"/>
                <w:color w:val="auto"/>
              </w:rPr>
              <w:t>Bristol</w:t>
            </w:r>
          </w:p>
          <w:p w14:paraId="25B22D19" w14:textId="77777777" w:rsidR="0021317A" w:rsidRPr="0021317A" w:rsidRDefault="003D080A" w:rsidP="00810B7C">
            <w:pPr>
              <w:spacing w:line="276" w:lineRule="auto"/>
              <w:rPr>
                <w:rFonts w:cs="Arial"/>
                <w:color w:val="auto"/>
              </w:rPr>
            </w:pPr>
            <w:r w:rsidRPr="0021317A">
              <w:rPr>
                <w:rFonts w:cs="Arial"/>
                <w:color w:val="auto"/>
              </w:rPr>
              <w:t>BS2 8EL</w:t>
            </w:r>
          </w:p>
        </w:tc>
      </w:tr>
      <w:tr w:rsidR="00683965" w14:paraId="3C00AEFB" w14:textId="77777777">
        <w:tc>
          <w:tcPr>
            <w:tcW w:w="2553" w:type="dxa"/>
            <w:vAlign w:val="center"/>
          </w:tcPr>
          <w:p w14:paraId="187F1A9D" w14:textId="77777777" w:rsidR="0021317A" w:rsidRPr="0021317A" w:rsidRDefault="003D080A" w:rsidP="00810B7C">
            <w:pPr>
              <w:rPr>
                <w:rFonts w:cs="Arial"/>
                <w:b/>
                <w:color w:val="auto"/>
              </w:rPr>
            </w:pPr>
            <w:r w:rsidRPr="0021317A">
              <w:rPr>
                <w:rFonts w:cs="Arial"/>
                <w:b/>
                <w:color w:val="auto"/>
              </w:rPr>
              <w:t>Avian precipitins</w:t>
            </w:r>
          </w:p>
        </w:tc>
        <w:tc>
          <w:tcPr>
            <w:tcW w:w="2940" w:type="dxa"/>
            <w:vAlign w:val="center"/>
          </w:tcPr>
          <w:p w14:paraId="5F2CC5C3"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 Minimum volume 1.0 ml serum</w:t>
            </w:r>
          </w:p>
        </w:tc>
        <w:tc>
          <w:tcPr>
            <w:tcW w:w="2021" w:type="dxa"/>
            <w:vAlign w:val="center"/>
          </w:tcPr>
          <w:p w14:paraId="53ABA3AE" w14:textId="77777777" w:rsidR="0021317A" w:rsidRPr="0021317A" w:rsidRDefault="003D080A" w:rsidP="00810B7C">
            <w:pPr>
              <w:spacing w:line="276" w:lineRule="auto"/>
              <w:jc w:val="center"/>
              <w:rPr>
                <w:rFonts w:cs="Arial"/>
                <w:color w:val="auto"/>
              </w:rPr>
            </w:pPr>
            <w:r w:rsidRPr="0021317A">
              <w:rPr>
                <w:rFonts w:cs="Arial"/>
                <w:color w:val="auto"/>
              </w:rPr>
              <w:t>10 - 14 days</w:t>
            </w:r>
          </w:p>
        </w:tc>
        <w:tc>
          <w:tcPr>
            <w:tcW w:w="3043" w:type="dxa"/>
            <w:vAlign w:val="center"/>
          </w:tcPr>
          <w:p w14:paraId="7AB31BE1" w14:textId="77777777" w:rsidR="0021317A" w:rsidRPr="0021317A" w:rsidRDefault="003D080A" w:rsidP="00810B7C">
            <w:pPr>
              <w:spacing w:line="276" w:lineRule="auto"/>
              <w:rPr>
                <w:rFonts w:cs="Arial"/>
                <w:color w:val="auto"/>
              </w:rPr>
            </w:pPr>
            <w:r w:rsidRPr="0021317A">
              <w:rPr>
                <w:rFonts w:cs="Arial"/>
                <w:color w:val="auto"/>
              </w:rPr>
              <w:t>Norfolk &amp; Norwich University Hospital Microbiology Department</w:t>
            </w:r>
          </w:p>
          <w:p w14:paraId="4441867E" w14:textId="77777777" w:rsidR="0021317A" w:rsidRPr="0021317A" w:rsidRDefault="003D080A" w:rsidP="00810B7C">
            <w:pPr>
              <w:spacing w:line="276" w:lineRule="auto"/>
              <w:rPr>
                <w:rFonts w:cs="Arial"/>
                <w:color w:val="auto"/>
              </w:rPr>
            </w:pPr>
            <w:r w:rsidRPr="0021317A">
              <w:rPr>
                <w:rFonts w:cs="Arial"/>
                <w:color w:val="auto"/>
              </w:rPr>
              <w:t>NRP Innovation Centre</w:t>
            </w:r>
          </w:p>
          <w:p w14:paraId="20D15E13" w14:textId="77777777" w:rsidR="0021317A" w:rsidRPr="0021317A" w:rsidRDefault="003D080A" w:rsidP="00810B7C">
            <w:pPr>
              <w:spacing w:line="276" w:lineRule="auto"/>
              <w:rPr>
                <w:rFonts w:cs="Arial"/>
                <w:color w:val="auto"/>
              </w:rPr>
            </w:pPr>
            <w:r w:rsidRPr="0021317A">
              <w:rPr>
                <w:rFonts w:cs="Arial"/>
                <w:color w:val="auto"/>
              </w:rPr>
              <w:t>Norwich Research Park</w:t>
            </w:r>
          </w:p>
          <w:p w14:paraId="1B12D1A0" w14:textId="77777777" w:rsidR="0021317A" w:rsidRPr="0021317A" w:rsidRDefault="003D080A" w:rsidP="00810B7C">
            <w:pPr>
              <w:spacing w:line="276" w:lineRule="auto"/>
              <w:rPr>
                <w:rFonts w:cs="Arial"/>
                <w:color w:val="auto"/>
              </w:rPr>
            </w:pPr>
            <w:r w:rsidRPr="0021317A">
              <w:rPr>
                <w:rFonts w:cs="Arial"/>
                <w:color w:val="auto"/>
              </w:rPr>
              <w:t>Colney, Norwich, NR4 7GJ</w:t>
            </w:r>
          </w:p>
        </w:tc>
      </w:tr>
      <w:tr w:rsidR="00683965" w14:paraId="088D39F7" w14:textId="77777777">
        <w:tblPrEx>
          <w:tblCellMar>
            <w:left w:w="108" w:type="dxa"/>
            <w:right w:w="108" w:type="dxa"/>
          </w:tblCellMar>
        </w:tblPrEx>
        <w:tc>
          <w:tcPr>
            <w:tcW w:w="2553" w:type="dxa"/>
          </w:tcPr>
          <w:p w14:paraId="0145B472" w14:textId="77777777" w:rsidR="0021317A" w:rsidRPr="00F85DD6" w:rsidRDefault="003D080A" w:rsidP="00810B7C">
            <w:pPr>
              <w:spacing w:line="276" w:lineRule="auto"/>
              <w:rPr>
                <w:b/>
                <w:bCs/>
                <w:color w:val="auto"/>
              </w:rPr>
            </w:pPr>
            <w:r w:rsidRPr="00F85DD6">
              <w:rPr>
                <w:b/>
                <w:bCs/>
                <w:color w:val="auto"/>
              </w:rPr>
              <w:t>BK Virus</w:t>
            </w:r>
          </w:p>
        </w:tc>
        <w:tc>
          <w:tcPr>
            <w:tcW w:w="2940" w:type="dxa"/>
          </w:tcPr>
          <w:p w14:paraId="6A28240C" w14:textId="77777777" w:rsidR="0021317A" w:rsidRPr="0021317A" w:rsidRDefault="003D080A" w:rsidP="00810B7C">
            <w:pPr>
              <w:spacing w:line="276" w:lineRule="auto"/>
              <w:rPr>
                <w:color w:val="auto"/>
              </w:rPr>
            </w:pPr>
            <w:r w:rsidRPr="0021317A">
              <w:rPr>
                <w:color w:val="auto"/>
              </w:rPr>
              <w:t>Serum</w:t>
            </w:r>
          </w:p>
        </w:tc>
        <w:tc>
          <w:tcPr>
            <w:tcW w:w="2021" w:type="dxa"/>
          </w:tcPr>
          <w:p w14:paraId="20FBC7C4" w14:textId="77777777" w:rsidR="0021317A" w:rsidRPr="0021317A" w:rsidRDefault="003D080A" w:rsidP="00810B7C">
            <w:pPr>
              <w:spacing w:line="276" w:lineRule="auto"/>
              <w:rPr>
                <w:color w:val="auto"/>
              </w:rPr>
            </w:pPr>
            <w:r w:rsidRPr="0021317A">
              <w:rPr>
                <w:color w:val="auto"/>
              </w:rPr>
              <w:t>Virology, Dept of Infection</w:t>
            </w:r>
          </w:p>
          <w:p w14:paraId="762B5C41" w14:textId="77777777" w:rsidR="0021317A" w:rsidRPr="0021317A" w:rsidRDefault="003D080A" w:rsidP="00810B7C">
            <w:pPr>
              <w:spacing w:line="276" w:lineRule="auto"/>
              <w:rPr>
                <w:color w:val="auto"/>
              </w:rPr>
            </w:pPr>
            <w:r w:rsidRPr="0021317A">
              <w:rPr>
                <w:color w:val="auto"/>
              </w:rPr>
              <w:t>Barts Health NHS Trust</w:t>
            </w:r>
          </w:p>
          <w:p w14:paraId="787F1056" w14:textId="77777777" w:rsidR="0021317A" w:rsidRPr="0021317A" w:rsidRDefault="003D080A" w:rsidP="00810B7C">
            <w:pPr>
              <w:spacing w:line="276" w:lineRule="auto"/>
              <w:rPr>
                <w:color w:val="auto"/>
              </w:rPr>
            </w:pPr>
            <w:r w:rsidRPr="0021317A">
              <w:rPr>
                <w:color w:val="auto"/>
              </w:rPr>
              <w:t>3rd Floor Pathology and Pharmacy Building</w:t>
            </w:r>
          </w:p>
          <w:p w14:paraId="3DA2B4A5" w14:textId="77777777" w:rsidR="0021317A" w:rsidRPr="0021317A" w:rsidRDefault="003D080A" w:rsidP="00810B7C">
            <w:pPr>
              <w:spacing w:line="276" w:lineRule="auto"/>
              <w:rPr>
                <w:color w:val="auto"/>
              </w:rPr>
            </w:pPr>
            <w:r w:rsidRPr="0021317A">
              <w:rPr>
                <w:color w:val="auto"/>
              </w:rPr>
              <w:t>80 Newark Street</w:t>
            </w:r>
          </w:p>
          <w:p w14:paraId="25F8EC18" w14:textId="77777777" w:rsidR="0021317A" w:rsidRPr="0021317A" w:rsidRDefault="003D080A" w:rsidP="00810B7C">
            <w:pPr>
              <w:spacing w:line="276" w:lineRule="auto"/>
              <w:rPr>
                <w:color w:val="auto"/>
              </w:rPr>
            </w:pPr>
            <w:r w:rsidRPr="0021317A">
              <w:rPr>
                <w:color w:val="auto"/>
              </w:rPr>
              <w:t>London E1 2ES</w:t>
            </w:r>
          </w:p>
        </w:tc>
        <w:tc>
          <w:tcPr>
            <w:tcW w:w="3043" w:type="dxa"/>
          </w:tcPr>
          <w:p w14:paraId="59861980" w14:textId="77777777" w:rsidR="0021317A" w:rsidRPr="0021317A" w:rsidRDefault="003D080A" w:rsidP="00810B7C">
            <w:pPr>
              <w:spacing w:line="276" w:lineRule="auto"/>
              <w:rPr>
                <w:color w:val="auto"/>
              </w:rPr>
            </w:pPr>
            <w:r w:rsidRPr="0021317A">
              <w:rPr>
                <w:color w:val="auto"/>
              </w:rPr>
              <w:t>3-5 days</w:t>
            </w:r>
          </w:p>
        </w:tc>
      </w:tr>
      <w:tr w:rsidR="00683965" w14:paraId="016C8D27" w14:textId="77777777">
        <w:tc>
          <w:tcPr>
            <w:tcW w:w="2553" w:type="dxa"/>
            <w:vAlign w:val="center"/>
          </w:tcPr>
          <w:p w14:paraId="2CF572E0" w14:textId="77777777" w:rsidR="0021317A" w:rsidRPr="0021317A" w:rsidRDefault="0021317A" w:rsidP="00810B7C">
            <w:pPr>
              <w:rPr>
                <w:rFonts w:cs="Arial"/>
                <w:b/>
                <w:color w:val="auto"/>
              </w:rPr>
            </w:pPr>
          </w:p>
          <w:p w14:paraId="5F44D36A" w14:textId="77777777" w:rsidR="0021317A" w:rsidRPr="0021317A" w:rsidRDefault="003D080A" w:rsidP="00810B7C">
            <w:pPr>
              <w:rPr>
                <w:rFonts w:cs="Arial"/>
                <w:b/>
                <w:color w:val="auto"/>
              </w:rPr>
            </w:pPr>
            <w:r w:rsidRPr="0021317A">
              <w:rPr>
                <w:rFonts w:cs="Arial"/>
                <w:b/>
                <w:color w:val="auto"/>
              </w:rPr>
              <w:t>Bordetella antibodies</w:t>
            </w:r>
          </w:p>
        </w:tc>
        <w:tc>
          <w:tcPr>
            <w:tcW w:w="2940" w:type="dxa"/>
            <w:vAlign w:val="center"/>
          </w:tcPr>
          <w:p w14:paraId="6E6F73C1" w14:textId="77777777" w:rsidR="0021317A" w:rsidRPr="0021317A" w:rsidRDefault="0021317A" w:rsidP="00810B7C">
            <w:pPr>
              <w:spacing w:line="276" w:lineRule="auto"/>
              <w:rPr>
                <w:rFonts w:cs="Arial"/>
                <w:color w:val="auto"/>
              </w:rPr>
            </w:pPr>
          </w:p>
          <w:p w14:paraId="44B8A2AE"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 Minimum volume 1.0 ml serum</w:t>
            </w:r>
          </w:p>
        </w:tc>
        <w:tc>
          <w:tcPr>
            <w:tcW w:w="2021" w:type="dxa"/>
            <w:vAlign w:val="center"/>
          </w:tcPr>
          <w:p w14:paraId="7A45D8E1" w14:textId="77777777" w:rsidR="0021317A" w:rsidRPr="0021317A" w:rsidRDefault="0021317A" w:rsidP="00810B7C">
            <w:pPr>
              <w:spacing w:line="276" w:lineRule="auto"/>
              <w:jc w:val="center"/>
              <w:rPr>
                <w:rFonts w:cs="Arial"/>
                <w:color w:val="auto"/>
              </w:rPr>
            </w:pPr>
          </w:p>
          <w:p w14:paraId="649E309D" w14:textId="77777777" w:rsidR="0021317A" w:rsidRPr="0021317A" w:rsidRDefault="003D080A" w:rsidP="00810B7C">
            <w:pPr>
              <w:spacing w:line="276" w:lineRule="auto"/>
              <w:jc w:val="center"/>
              <w:rPr>
                <w:rFonts w:cs="Arial"/>
                <w:color w:val="auto"/>
              </w:rPr>
            </w:pPr>
            <w:r w:rsidRPr="0021317A">
              <w:rPr>
                <w:rFonts w:cs="Arial"/>
                <w:color w:val="auto"/>
              </w:rPr>
              <w:t>5 - 10 days</w:t>
            </w:r>
          </w:p>
        </w:tc>
        <w:tc>
          <w:tcPr>
            <w:tcW w:w="3043" w:type="dxa"/>
            <w:vAlign w:val="center"/>
          </w:tcPr>
          <w:p w14:paraId="23BBE110" w14:textId="77777777" w:rsidR="0021317A" w:rsidRPr="0021317A" w:rsidRDefault="003D080A" w:rsidP="00810B7C">
            <w:pPr>
              <w:spacing w:line="276" w:lineRule="auto"/>
              <w:rPr>
                <w:rFonts w:cs="Arial"/>
                <w:color w:val="auto"/>
              </w:rPr>
            </w:pPr>
            <w:r w:rsidRPr="0021317A">
              <w:rPr>
                <w:rFonts w:cs="Arial"/>
                <w:color w:val="auto"/>
              </w:rPr>
              <w:t>Bacteriology Reference Laboratory</w:t>
            </w:r>
          </w:p>
          <w:p w14:paraId="79B5D71C" w14:textId="77777777" w:rsidR="0021317A" w:rsidRPr="0021317A" w:rsidRDefault="003D080A" w:rsidP="00810B7C">
            <w:pPr>
              <w:spacing w:line="276" w:lineRule="auto"/>
              <w:rPr>
                <w:rFonts w:cs="Arial"/>
                <w:color w:val="auto"/>
              </w:rPr>
            </w:pPr>
            <w:r w:rsidRPr="0021317A">
              <w:rPr>
                <w:rFonts w:cs="Arial"/>
                <w:color w:val="auto"/>
              </w:rPr>
              <w:t>UKHSA Centre for Infections</w:t>
            </w:r>
          </w:p>
          <w:p w14:paraId="500A4522" w14:textId="77777777" w:rsidR="0021317A" w:rsidRPr="0021317A" w:rsidRDefault="003D080A" w:rsidP="00810B7C">
            <w:pPr>
              <w:spacing w:line="276" w:lineRule="auto"/>
              <w:rPr>
                <w:rFonts w:cs="Arial"/>
                <w:color w:val="auto"/>
              </w:rPr>
            </w:pPr>
            <w:r w:rsidRPr="0021317A">
              <w:rPr>
                <w:rFonts w:cs="Arial"/>
                <w:color w:val="auto"/>
              </w:rPr>
              <w:t>61 Colindale Ave</w:t>
            </w:r>
          </w:p>
          <w:p w14:paraId="350AFBD9" w14:textId="77777777" w:rsidR="0021317A" w:rsidRPr="0021317A" w:rsidRDefault="003D080A" w:rsidP="00810B7C">
            <w:pPr>
              <w:spacing w:line="276" w:lineRule="auto"/>
              <w:rPr>
                <w:rFonts w:cs="Arial"/>
                <w:color w:val="auto"/>
              </w:rPr>
            </w:pPr>
            <w:r w:rsidRPr="0021317A">
              <w:rPr>
                <w:rFonts w:cs="Arial"/>
                <w:color w:val="auto"/>
              </w:rPr>
              <w:t>London</w:t>
            </w:r>
          </w:p>
        </w:tc>
      </w:tr>
      <w:tr w:rsidR="00683965" w14:paraId="58BA9493" w14:textId="77777777">
        <w:tc>
          <w:tcPr>
            <w:tcW w:w="2553" w:type="dxa"/>
            <w:vAlign w:val="center"/>
          </w:tcPr>
          <w:p w14:paraId="3C6FB210" w14:textId="77777777" w:rsidR="0021317A" w:rsidRPr="0021317A" w:rsidRDefault="003D080A" w:rsidP="00810B7C">
            <w:pPr>
              <w:rPr>
                <w:rFonts w:cs="Arial"/>
                <w:b/>
                <w:color w:val="auto"/>
              </w:rPr>
            </w:pPr>
            <w:r w:rsidRPr="0021317A">
              <w:rPr>
                <w:rFonts w:cs="Arial"/>
                <w:b/>
                <w:color w:val="auto"/>
              </w:rPr>
              <w:t>Bordetella PCR</w:t>
            </w:r>
          </w:p>
        </w:tc>
        <w:tc>
          <w:tcPr>
            <w:tcW w:w="2940" w:type="dxa"/>
            <w:vAlign w:val="center"/>
          </w:tcPr>
          <w:p w14:paraId="240EDFB0" w14:textId="77777777" w:rsidR="0021317A" w:rsidRPr="0021317A" w:rsidRDefault="003D080A" w:rsidP="00810B7C">
            <w:pPr>
              <w:spacing w:line="276" w:lineRule="auto"/>
              <w:rPr>
                <w:rFonts w:cs="Arial"/>
                <w:color w:val="auto"/>
              </w:rPr>
            </w:pPr>
            <w:r w:rsidRPr="0021317A">
              <w:rPr>
                <w:rFonts w:cs="Arial"/>
                <w:color w:val="auto"/>
              </w:rPr>
              <w:t>Pernasal swab (&lt; 1 year old)</w:t>
            </w:r>
          </w:p>
        </w:tc>
        <w:tc>
          <w:tcPr>
            <w:tcW w:w="2021" w:type="dxa"/>
            <w:vAlign w:val="center"/>
          </w:tcPr>
          <w:p w14:paraId="69A83A01" w14:textId="77777777" w:rsidR="0021317A" w:rsidRPr="0021317A" w:rsidRDefault="0021317A" w:rsidP="00810B7C">
            <w:pPr>
              <w:spacing w:line="276" w:lineRule="auto"/>
              <w:jc w:val="center"/>
              <w:rPr>
                <w:rFonts w:cs="Arial"/>
                <w:color w:val="auto"/>
              </w:rPr>
            </w:pPr>
          </w:p>
        </w:tc>
        <w:tc>
          <w:tcPr>
            <w:tcW w:w="3043" w:type="dxa"/>
            <w:vAlign w:val="center"/>
          </w:tcPr>
          <w:p w14:paraId="75C614BF" w14:textId="77777777" w:rsidR="0021317A" w:rsidRPr="0021317A" w:rsidRDefault="003D080A" w:rsidP="00810B7C">
            <w:pPr>
              <w:spacing w:line="276" w:lineRule="auto"/>
              <w:rPr>
                <w:rFonts w:cs="Arial"/>
                <w:color w:val="auto"/>
              </w:rPr>
            </w:pPr>
            <w:r w:rsidRPr="0021317A">
              <w:rPr>
                <w:rFonts w:cs="Arial"/>
                <w:color w:val="auto"/>
              </w:rPr>
              <w:t xml:space="preserve">UKHSA </w:t>
            </w:r>
          </w:p>
          <w:p w14:paraId="4B16E22A" w14:textId="77777777" w:rsidR="0021317A" w:rsidRPr="0021317A" w:rsidRDefault="003D080A" w:rsidP="00810B7C">
            <w:pPr>
              <w:spacing w:line="276" w:lineRule="auto"/>
              <w:rPr>
                <w:rFonts w:cs="Arial"/>
                <w:color w:val="auto"/>
              </w:rPr>
            </w:pPr>
            <w:r w:rsidRPr="0021317A">
              <w:rPr>
                <w:rFonts w:cs="Arial"/>
                <w:color w:val="auto"/>
              </w:rPr>
              <w:t>Box 236</w:t>
            </w:r>
          </w:p>
          <w:p w14:paraId="47EF4BFC" w14:textId="77777777" w:rsidR="0021317A" w:rsidRPr="0021317A" w:rsidRDefault="003D080A" w:rsidP="00810B7C">
            <w:pPr>
              <w:spacing w:line="276" w:lineRule="auto"/>
              <w:rPr>
                <w:rFonts w:cs="Arial"/>
                <w:color w:val="auto"/>
              </w:rPr>
            </w:pPr>
            <w:r w:rsidRPr="0021317A">
              <w:rPr>
                <w:rFonts w:cs="Arial"/>
                <w:color w:val="auto"/>
              </w:rPr>
              <w:t xml:space="preserve">Addenbrookes Hospital </w:t>
            </w:r>
          </w:p>
          <w:p w14:paraId="4242DD83" w14:textId="77777777" w:rsidR="0021317A" w:rsidRPr="0021317A" w:rsidRDefault="003D080A" w:rsidP="00810B7C">
            <w:pPr>
              <w:spacing w:line="276" w:lineRule="auto"/>
              <w:rPr>
                <w:rFonts w:cs="Arial"/>
                <w:color w:val="auto"/>
              </w:rPr>
            </w:pPr>
            <w:r w:rsidRPr="0021317A">
              <w:rPr>
                <w:rFonts w:cs="Arial"/>
                <w:color w:val="auto"/>
              </w:rPr>
              <w:t>Hills Road</w:t>
            </w:r>
          </w:p>
          <w:p w14:paraId="1A38B1B3" w14:textId="77777777" w:rsidR="0021317A" w:rsidRPr="0021317A" w:rsidRDefault="003D080A" w:rsidP="00810B7C">
            <w:pPr>
              <w:spacing w:line="276" w:lineRule="auto"/>
              <w:rPr>
                <w:rFonts w:cs="Arial"/>
                <w:color w:val="auto"/>
              </w:rPr>
            </w:pPr>
            <w:r w:rsidRPr="0021317A">
              <w:rPr>
                <w:rFonts w:cs="Arial"/>
                <w:color w:val="auto"/>
              </w:rPr>
              <w:t>Cambridge</w:t>
            </w:r>
          </w:p>
          <w:p w14:paraId="0C05E1F8" w14:textId="77777777" w:rsidR="0021317A" w:rsidRPr="0021317A" w:rsidRDefault="003D080A" w:rsidP="00810B7C">
            <w:pPr>
              <w:spacing w:line="276" w:lineRule="auto"/>
              <w:rPr>
                <w:rFonts w:cs="Arial"/>
                <w:color w:val="auto"/>
              </w:rPr>
            </w:pPr>
            <w:r w:rsidRPr="0021317A">
              <w:rPr>
                <w:rFonts w:cs="Arial"/>
                <w:color w:val="auto"/>
              </w:rPr>
              <w:t>CB2 2QW</w:t>
            </w:r>
          </w:p>
        </w:tc>
      </w:tr>
      <w:tr w:rsidR="00683965" w14:paraId="0CE75DA8" w14:textId="77777777">
        <w:tc>
          <w:tcPr>
            <w:tcW w:w="2553" w:type="dxa"/>
            <w:vAlign w:val="center"/>
          </w:tcPr>
          <w:p w14:paraId="08E2AF10" w14:textId="77777777" w:rsidR="0021317A" w:rsidRPr="0021317A" w:rsidRDefault="003D080A" w:rsidP="00810B7C">
            <w:pPr>
              <w:rPr>
                <w:rFonts w:cs="Arial"/>
                <w:b/>
                <w:color w:val="auto"/>
              </w:rPr>
            </w:pPr>
            <w:r w:rsidRPr="0021317A">
              <w:rPr>
                <w:rFonts w:cs="Arial"/>
                <w:b/>
                <w:bCs/>
                <w:color w:val="auto"/>
              </w:rPr>
              <w:t>Borrelia Antibodies</w:t>
            </w:r>
          </w:p>
        </w:tc>
        <w:tc>
          <w:tcPr>
            <w:tcW w:w="2940" w:type="dxa"/>
            <w:vAlign w:val="center"/>
          </w:tcPr>
          <w:p w14:paraId="7B629C40" w14:textId="77777777" w:rsidR="0021317A" w:rsidRPr="0021317A" w:rsidRDefault="003D080A" w:rsidP="00810B7C">
            <w:pPr>
              <w:spacing w:line="276" w:lineRule="auto"/>
              <w:rPr>
                <w:rFonts w:cs="Arial"/>
                <w:color w:val="auto"/>
              </w:rPr>
            </w:pPr>
            <w:r w:rsidRPr="0021317A">
              <w:rPr>
                <w:rFonts w:cs="Arial"/>
                <w:bCs/>
                <w:color w:val="auto"/>
              </w:rPr>
              <w:t xml:space="preserve">Clotted blood in plain container (yellow top with gel or red top) Minimum volume </w:t>
            </w:r>
            <w:r w:rsidRPr="0021317A">
              <w:rPr>
                <w:rFonts w:cs="Arial"/>
                <w:color w:val="auto"/>
              </w:rPr>
              <w:t>1.0 ml serum</w:t>
            </w:r>
          </w:p>
        </w:tc>
        <w:tc>
          <w:tcPr>
            <w:tcW w:w="2021" w:type="dxa"/>
            <w:vAlign w:val="center"/>
          </w:tcPr>
          <w:p w14:paraId="1111403C" w14:textId="77777777" w:rsidR="0021317A" w:rsidRPr="0021317A" w:rsidRDefault="003D080A" w:rsidP="00810B7C">
            <w:pPr>
              <w:spacing w:line="276" w:lineRule="auto"/>
              <w:jc w:val="center"/>
              <w:rPr>
                <w:rFonts w:cs="Arial"/>
                <w:color w:val="auto"/>
              </w:rPr>
            </w:pPr>
            <w:r w:rsidRPr="0021317A">
              <w:rPr>
                <w:rFonts w:cs="Arial"/>
                <w:bCs/>
                <w:color w:val="auto"/>
                <w:lang w:eastAsia="en-GB"/>
              </w:rPr>
              <w:t>7 - 10 days</w:t>
            </w:r>
          </w:p>
        </w:tc>
        <w:tc>
          <w:tcPr>
            <w:tcW w:w="3043" w:type="dxa"/>
            <w:vAlign w:val="center"/>
          </w:tcPr>
          <w:p w14:paraId="5DD9F05F" w14:textId="77777777" w:rsidR="0021317A" w:rsidRPr="0021317A" w:rsidRDefault="003D080A" w:rsidP="00810B7C">
            <w:pPr>
              <w:spacing w:line="276" w:lineRule="auto"/>
              <w:rPr>
                <w:rFonts w:cs="Arial"/>
                <w:color w:val="auto"/>
              </w:rPr>
            </w:pPr>
            <w:r w:rsidRPr="0021317A">
              <w:rPr>
                <w:rFonts w:cs="Arial"/>
                <w:bCs/>
                <w:color w:val="auto"/>
              </w:rPr>
              <w:t>Rare and Imported Pathogens Laboratory (RIPL), Public Health England, Porton Down, Salisbury, Wiltshire SP4 0JG, UK</w:t>
            </w:r>
          </w:p>
        </w:tc>
      </w:tr>
      <w:tr w:rsidR="00683965" w14:paraId="10D2C0D6" w14:textId="77777777">
        <w:tc>
          <w:tcPr>
            <w:tcW w:w="2553" w:type="dxa"/>
            <w:vAlign w:val="center"/>
          </w:tcPr>
          <w:p w14:paraId="2300B426" w14:textId="77777777" w:rsidR="0021317A" w:rsidRPr="0021317A" w:rsidRDefault="003D080A" w:rsidP="00810B7C">
            <w:pPr>
              <w:rPr>
                <w:rFonts w:cs="Arial"/>
                <w:b/>
                <w:bCs/>
                <w:color w:val="auto"/>
              </w:rPr>
            </w:pPr>
            <w:r w:rsidRPr="0021317A">
              <w:rPr>
                <w:rFonts w:cs="Arial"/>
                <w:b/>
                <w:bCs/>
                <w:color w:val="auto"/>
              </w:rPr>
              <w:t>Brucella Serology</w:t>
            </w:r>
          </w:p>
        </w:tc>
        <w:tc>
          <w:tcPr>
            <w:tcW w:w="2940" w:type="dxa"/>
            <w:vAlign w:val="center"/>
          </w:tcPr>
          <w:p w14:paraId="6D0BDF88" w14:textId="77777777" w:rsidR="0021317A" w:rsidRPr="0021317A" w:rsidRDefault="003D080A" w:rsidP="00810B7C">
            <w:pPr>
              <w:spacing w:line="276" w:lineRule="auto"/>
              <w:rPr>
                <w:rFonts w:cs="Arial"/>
                <w:bCs/>
                <w:color w:val="auto"/>
              </w:rPr>
            </w:pPr>
            <w:r w:rsidRPr="0021317A">
              <w:rPr>
                <w:rFonts w:cs="Arial"/>
                <w:bCs/>
                <w:color w:val="auto"/>
              </w:rPr>
              <w:t xml:space="preserve">Clotted blood in plain container (yellow top with gel or red top) Minimum volume </w:t>
            </w:r>
            <w:r w:rsidRPr="0021317A">
              <w:rPr>
                <w:rFonts w:cs="Arial"/>
                <w:color w:val="auto"/>
              </w:rPr>
              <w:t>1.0 ml serum</w:t>
            </w:r>
          </w:p>
        </w:tc>
        <w:tc>
          <w:tcPr>
            <w:tcW w:w="2021" w:type="dxa"/>
            <w:vAlign w:val="center"/>
          </w:tcPr>
          <w:p w14:paraId="7B8B5A6A" w14:textId="77777777" w:rsidR="0021317A" w:rsidRPr="0021317A" w:rsidRDefault="003D080A" w:rsidP="00810B7C">
            <w:pPr>
              <w:spacing w:line="276" w:lineRule="auto"/>
              <w:jc w:val="center"/>
              <w:rPr>
                <w:rFonts w:cs="Arial"/>
                <w:bCs/>
                <w:color w:val="auto"/>
                <w:lang w:eastAsia="en-GB"/>
              </w:rPr>
            </w:pPr>
            <w:r w:rsidRPr="0021317A">
              <w:rPr>
                <w:rFonts w:cs="Arial"/>
                <w:bCs/>
                <w:color w:val="auto"/>
                <w:lang w:eastAsia="en-GB"/>
              </w:rPr>
              <w:t>14 - 21 days</w:t>
            </w:r>
          </w:p>
        </w:tc>
        <w:tc>
          <w:tcPr>
            <w:tcW w:w="3043" w:type="dxa"/>
            <w:vAlign w:val="center"/>
          </w:tcPr>
          <w:p w14:paraId="2C189802" w14:textId="77777777" w:rsidR="0021317A" w:rsidRPr="0021317A" w:rsidRDefault="003D080A" w:rsidP="00810B7C">
            <w:pPr>
              <w:spacing w:line="276" w:lineRule="auto"/>
              <w:rPr>
                <w:rFonts w:cs="Arial"/>
                <w:bCs/>
                <w:color w:val="auto"/>
              </w:rPr>
            </w:pPr>
            <w:r w:rsidRPr="0021317A">
              <w:rPr>
                <w:rFonts w:cs="Arial"/>
                <w:bCs/>
                <w:color w:val="auto"/>
              </w:rPr>
              <w:t xml:space="preserve">Clinical Microbiology &amp; UKHSA collaborating unit (BRU) </w:t>
            </w:r>
          </w:p>
          <w:p w14:paraId="468C562C" w14:textId="77777777" w:rsidR="0021317A" w:rsidRPr="0021317A" w:rsidRDefault="003D080A" w:rsidP="00810B7C">
            <w:pPr>
              <w:spacing w:line="276" w:lineRule="auto"/>
              <w:rPr>
                <w:rFonts w:cs="Arial"/>
                <w:bCs/>
                <w:color w:val="auto"/>
              </w:rPr>
            </w:pPr>
            <w:r w:rsidRPr="0021317A">
              <w:rPr>
                <w:rFonts w:cs="Arial"/>
                <w:bCs/>
                <w:color w:val="auto"/>
              </w:rPr>
              <w:t>Liverpool</w:t>
            </w:r>
          </w:p>
        </w:tc>
      </w:tr>
      <w:tr w:rsidR="00683965" w14:paraId="0DE00B3A" w14:textId="77777777">
        <w:tc>
          <w:tcPr>
            <w:tcW w:w="2553" w:type="dxa"/>
            <w:vAlign w:val="center"/>
          </w:tcPr>
          <w:p w14:paraId="003C85F9" w14:textId="77777777" w:rsidR="0021317A" w:rsidRPr="0021317A" w:rsidRDefault="003D080A" w:rsidP="00810B7C">
            <w:pPr>
              <w:rPr>
                <w:rFonts w:cs="Arial"/>
                <w:b/>
                <w:bCs/>
                <w:color w:val="auto"/>
              </w:rPr>
            </w:pPr>
            <w:bookmarkStart w:id="1701" w:name="_Toc428523360"/>
            <w:bookmarkStart w:id="1702" w:name="_Toc428821003"/>
            <w:bookmarkStart w:id="1703" w:name="_Toc429637701"/>
            <w:bookmarkStart w:id="1704" w:name="_Toc449595920"/>
            <w:bookmarkStart w:id="1705" w:name="_Toc449596751"/>
            <w:bookmarkStart w:id="1706" w:name="_Toc449602847"/>
            <w:bookmarkStart w:id="1707" w:name="_Toc471373249"/>
            <w:bookmarkStart w:id="1708" w:name="_Toc169010458"/>
            <w:bookmarkStart w:id="1709" w:name="_Toc169011713"/>
            <w:bookmarkStart w:id="1710" w:name="_Toc169012475"/>
            <w:r w:rsidRPr="0021317A">
              <w:rPr>
                <w:rFonts w:cs="Arial"/>
                <w:b/>
                <w:color w:val="auto"/>
              </w:rPr>
              <w:t>Campylobacter Antibodies</w:t>
            </w:r>
            <w:bookmarkEnd w:id="1701"/>
            <w:bookmarkEnd w:id="1702"/>
            <w:bookmarkEnd w:id="1703"/>
            <w:bookmarkEnd w:id="1704"/>
            <w:bookmarkEnd w:id="1705"/>
            <w:bookmarkEnd w:id="1706"/>
            <w:bookmarkEnd w:id="1707"/>
            <w:bookmarkEnd w:id="1708"/>
            <w:bookmarkEnd w:id="1709"/>
            <w:bookmarkEnd w:id="1710"/>
          </w:p>
        </w:tc>
        <w:tc>
          <w:tcPr>
            <w:tcW w:w="2940" w:type="dxa"/>
            <w:vAlign w:val="center"/>
          </w:tcPr>
          <w:p w14:paraId="2CEC45B9" w14:textId="77777777" w:rsidR="0021317A" w:rsidRPr="0021317A" w:rsidRDefault="003D080A" w:rsidP="00810B7C">
            <w:pPr>
              <w:spacing w:line="276" w:lineRule="auto"/>
              <w:rPr>
                <w:rFonts w:cs="Arial"/>
                <w:bCs/>
                <w:color w:val="auto"/>
              </w:rPr>
            </w:pPr>
            <w:r w:rsidRPr="0021317A">
              <w:rPr>
                <w:rFonts w:cs="Arial"/>
                <w:bCs/>
                <w:color w:val="auto"/>
              </w:rPr>
              <w:t xml:space="preserve">Clotted blood in plain container (yellow top with gel or red top) Minimum volume </w:t>
            </w:r>
            <w:r w:rsidRPr="0021317A">
              <w:rPr>
                <w:rFonts w:cs="Arial"/>
                <w:color w:val="auto"/>
              </w:rPr>
              <w:t>1.0 ml serum</w:t>
            </w:r>
          </w:p>
        </w:tc>
        <w:tc>
          <w:tcPr>
            <w:tcW w:w="2021" w:type="dxa"/>
            <w:vAlign w:val="center"/>
          </w:tcPr>
          <w:p w14:paraId="7F3BA0BF" w14:textId="77777777" w:rsidR="0021317A" w:rsidRPr="0021317A" w:rsidRDefault="003D080A" w:rsidP="00810B7C">
            <w:pPr>
              <w:spacing w:line="276" w:lineRule="auto"/>
              <w:jc w:val="center"/>
              <w:rPr>
                <w:rFonts w:cs="Arial"/>
                <w:bCs/>
                <w:color w:val="auto"/>
                <w:lang w:eastAsia="en-GB"/>
              </w:rPr>
            </w:pPr>
            <w:r w:rsidRPr="0021317A">
              <w:rPr>
                <w:rFonts w:cs="Arial"/>
                <w:bCs/>
                <w:color w:val="auto"/>
                <w:lang w:eastAsia="en-GB"/>
              </w:rPr>
              <w:t>10 - 14 days</w:t>
            </w:r>
          </w:p>
        </w:tc>
        <w:tc>
          <w:tcPr>
            <w:tcW w:w="3043" w:type="dxa"/>
            <w:vAlign w:val="center"/>
          </w:tcPr>
          <w:p w14:paraId="2D92C61C" w14:textId="77777777" w:rsidR="0021317A" w:rsidRPr="0021317A" w:rsidRDefault="003D080A" w:rsidP="00810B7C">
            <w:pPr>
              <w:spacing w:line="276" w:lineRule="auto"/>
              <w:rPr>
                <w:rFonts w:cs="Arial"/>
                <w:color w:val="auto"/>
              </w:rPr>
            </w:pPr>
            <w:r w:rsidRPr="0021317A">
              <w:rPr>
                <w:rFonts w:cs="Arial"/>
                <w:color w:val="auto"/>
              </w:rPr>
              <w:t>UKHSA Laboratory</w:t>
            </w:r>
          </w:p>
          <w:p w14:paraId="72C6EA6C" w14:textId="77777777" w:rsidR="0021317A" w:rsidRPr="0021317A" w:rsidRDefault="003D080A" w:rsidP="00810B7C">
            <w:pPr>
              <w:spacing w:line="276" w:lineRule="auto"/>
              <w:rPr>
                <w:rFonts w:cs="Arial"/>
                <w:color w:val="auto"/>
              </w:rPr>
            </w:pPr>
            <w:r w:rsidRPr="0021317A">
              <w:rPr>
                <w:rFonts w:cs="Arial"/>
                <w:color w:val="auto"/>
              </w:rPr>
              <w:t>61 Colindale Avenue</w:t>
            </w:r>
          </w:p>
          <w:p w14:paraId="541C31A9" w14:textId="77777777" w:rsidR="0021317A" w:rsidRPr="0021317A" w:rsidRDefault="003D080A" w:rsidP="00810B7C">
            <w:pPr>
              <w:spacing w:line="276" w:lineRule="auto"/>
              <w:rPr>
                <w:rFonts w:cs="Arial"/>
                <w:color w:val="auto"/>
              </w:rPr>
            </w:pPr>
            <w:r w:rsidRPr="0021317A">
              <w:rPr>
                <w:rFonts w:cs="Arial"/>
                <w:color w:val="auto"/>
              </w:rPr>
              <w:t>London</w:t>
            </w:r>
          </w:p>
          <w:p w14:paraId="58AA071F" w14:textId="77777777" w:rsidR="0021317A" w:rsidRPr="0021317A" w:rsidRDefault="003D080A" w:rsidP="00810B7C">
            <w:pPr>
              <w:spacing w:line="276" w:lineRule="auto"/>
              <w:rPr>
                <w:rFonts w:cs="Arial"/>
                <w:bCs/>
                <w:color w:val="auto"/>
              </w:rPr>
            </w:pPr>
            <w:r w:rsidRPr="0021317A">
              <w:rPr>
                <w:rFonts w:cs="Arial"/>
                <w:color w:val="auto"/>
              </w:rPr>
              <w:t>NW9 5HT</w:t>
            </w:r>
          </w:p>
        </w:tc>
      </w:tr>
      <w:tr w:rsidR="00683965" w14:paraId="46F285BE" w14:textId="77777777">
        <w:tc>
          <w:tcPr>
            <w:tcW w:w="2553" w:type="dxa"/>
            <w:vAlign w:val="center"/>
          </w:tcPr>
          <w:p w14:paraId="671B772D" w14:textId="77777777" w:rsidR="0021317A" w:rsidRPr="00EA43C4" w:rsidRDefault="003D080A" w:rsidP="00EA43C4">
            <w:pPr>
              <w:rPr>
                <w:b/>
                <w:bCs/>
              </w:rPr>
            </w:pPr>
            <w:bookmarkStart w:id="1711" w:name="_Toc169010459"/>
            <w:bookmarkStart w:id="1712" w:name="_Toc169011714"/>
            <w:bookmarkStart w:id="1713" w:name="_Toc169012476"/>
            <w:bookmarkStart w:id="1714" w:name="_Toc169079230"/>
            <w:bookmarkStart w:id="1715" w:name="_Toc169081721"/>
            <w:bookmarkStart w:id="1716" w:name="_Toc169084348"/>
            <w:bookmarkStart w:id="1717" w:name="_Toc169084711"/>
            <w:bookmarkStart w:id="1718" w:name="_Toc169094991"/>
            <w:bookmarkStart w:id="1719" w:name="_Toc169096526"/>
            <w:bookmarkStart w:id="1720" w:name="_Toc169096703"/>
            <w:bookmarkStart w:id="1721" w:name="_Toc169097057"/>
            <w:bookmarkStart w:id="1722" w:name="_Toc169097234"/>
            <w:bookmarkStart w:id="1723" w:name="_Toc169097411"/>
            <w:bookmarkStart w:id="1724" w:name="_Toc169097588"/>
            <w:bookmarkStart w:id="1725" w:name="_Toc169097765"/>
            <w:bookmarkStart w:id="1726" w:name="_Toc208419666"/>
            <w:r w:rsidRPr="00EA43C4">
              <w:rPr>
                <w:b/>
                <w:bCs/>
                <w:color w:val="auto"/>
              </w:rPr>
              <w:t>Chlamydia</w:t>
            </w:r>
            <w:r w:rsidRPr="00EA43C4">
              <w:rPr>
                <w:rStyle w:val="Heading2Char"/>
                <w:rFonts w:ascii="Aileron Light" w:hAnsi="Aileron Light" w:cs="Arial"/>
                <w:b/>
                <w:bCs/>
                <w:color w:val="auto"/>
                <w:sz w:val="20"/>
                <w:szCs w:val="20"/>
              </w:rPr>
              <w:t xml:space="preserve"> </w:t>
            </w:r>
            <w:r w:rsidRPr="00EA43C4">
              <w:rPr>
                <w:b/>
                <w:bCs/>
                <w:color w:val="auto"/>
              </w:rPr>
              <w:t>(LGV)</w:t>
            </w:r>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p>
        </w:tc>
        <w:tc>
          <w:tcPr>
            <w:tcW w:w="2940" w:type="dxa"/>
            <w:vAlign w:val="center"/>
          </w:tcPr>
          <w:p w14:paraId="23B7E1A6" w14:textId="77777777" w:rsidR="0021317A" w:rsidRPr="0021317A" w:rsidRDefault="003D080A" w:rsidP="00810B7C">
            <w:pPr>
              <w:spacing w:line="276" w:lineRule="auto"/>
              <w:rPr>
                <w:rFonts w:cs="Arial"/>
                <w:bCs/>
                <w:color w:val="auto"/>
              </w:rPr>
            </w:pPr>
            <w:r w:rsidRPr="0021317A">
              <w:rPr>
                <w:rFonts w:cs="Arial"/>
                <w:bCs/>
                <w:color w:val="auto"/>
              </w:rPr>
              <w:t>Genital / rectal swabs</w:t>
            </w:r>
          </w:p>
        </w:tc>
        <w:tc>
          <w:tcPr>
            <w:tcW w:w="2021" w:type="dxa"/>
            <w:vAlign w:val="center"/>
          </w:tcPr>
          <w:p w14:paraId="60587126" w14:textId="77777777" w:rsidR="0021317A" w:rsidRPr="0021317A" w:rsidRDefault="0021317A" w:rsidP="00810B7C">
            <w:pPr>
              <w:spacing w:line="276" w:lineRule="auto"/>
              <w:jc w:val="center"/>
              <w:rPr>
                <w:rFonts w:cs="Arial"/>
                <w:bCs/>
                <w:color w:val="auto"/>
                <w:lang w:eastAsia="en-GB"/>
              </w:rPr>
            </w:pPr>
          </w:p>
        </w:tc>
        <w:tc>
          <w:tcPr>
            <w:tcW w:w="3043" w:type="dxa"/>
            <w:vAlign w:val="center"/>
          </w:tcPr>
          <w:p w14:paraId="3BF9A276" w14:textId="77777777" w:rsidR="0021317A" w:rsidRPr="0021317A" w:rsidRDefault="003D080A" w:rsidP="00810B7C">
            <w:pPr>
              <w:spacing w:line="276" w:lineRule="auto"/>
              <w:rPr>
                <w:rFonts w:cs="Arial"/>
                <w:bCs/>
                <w:color w:val="auto"/>
              </w:rPr>
            </w:pPr>
            <w:r w:rsidRPr="0021317A">
              <w:rPr>
                <w:rFonts w:cs="Arial"/>
                <w:bCs/>
                <w:color w:val="auto"/>
              </w:rPr>
              <w:t>UKHSA Laboratory (STRBU)</w:t>
            </w:r>
          </w:p>
          <w:p w14:paraId="72DA52AB" w14:textId="77777777" w:rsidR="0021317A" w:rsidRPr="0021317A" w:rsidRDefault="003D080A" w:rsidP="00810B7C">
            <w:pPr>
              <w:spacing w:line="276" w:lineRule="auto"/>
              <w:rPr>
                <w:rFonts w:cs="Arial"/>
                <w:bCs/>
                <w:color w:val="auto"/>
              </w:rPr>
            </w:pPr>
            <w:r w:rsidRPr="0021317A">
              <w:rPr>
                <w:rFonts w:cs="Arial"/>
                <w:bCs/>
                <w:color w:val="auto"/>
              </w:rPr>
              <w:t>61 Colindale Avenue</w:t>
            </w:r>
          </w:p>
          <w:p w14:paraId="3CA2671A" w14:textId="77777777" w:rsidR="0021317A" w:rsidRPr="0021317A" w:rsidRDefault="003D080A" w:rsidP="00810B7C">
            <w:pPr>
              <w:spacing w:line="276" w:lineRule="auto"/>
              <w:rPr>
                <w:rFonts w:cs="Arial"/>
                <w:bCs/>
                <w:color w:val="auto"/>
              </w:rPr>
            </w:pPr>
            <w:r w:rsidRPr="0021317A">
              <w:rPr>
                <w:rFonts w:cs="Arial"/>
                <w:bCs/>
                <w:color w:val="auto"/>
              </w:rPr>
              <w:t>London</w:t>
            </w:r>
          </w:p>
          <w:p w14:paraId="3D5A2963" w14:textId="77777777" w:rsidR="0021317A" w:rsidRPr="0021317A" w:rsidRDefault="003D080A" w:rsidP="00810B7C">
            <w:pPr>
              <w:spacing w:line="276" w:lineRule="auto"/>
              <w:rPr>
                <w:rFonts w:cs="Arial"/>
                <w:color w:val="auto"/>
              </w:rPr>
            </w:pPr>
            <w:r w:rsidRPr="0021317A">
              <w:rPr>
                <w:rFonts w:cs="Arial"/>
                <w:bCs/>
                <w:color w:val="auto"/>
              </w:rPr>
              <w:t>NW9 5HT</w:t>
            </w:r>
          </w:p>
        </w:tc>
      </w:tr>
      <w:tr w:rsidR="00683965" w14:paraId="4AF077AC" w14:textId="77777777">
        <w:tc>
          <w:tcPr>
            <w:tcW w:w="2553" w:type="dxa"/>
            <w:vAlign w:val="center"/>
          </w:tcPr>
          <w:p w14:paraId="6101AE80" w14:textId="77777777" w:rsidR="0021317A" w:rsidRPr="0021317A" w:rsidRDefault="003D080A" w:rsidP="00810B7C">
            <w:pPr>
              <w:rPr>
                <w:rStyle w:val="Heading2Char"/>
                <w:rFonts w:ascii="Aileron Light" w:hAnsi="Aileron Light" w:cs="Arial"/>
                <w:b/>
                <w:iCs/>
                <w:color w:val="auto"/>
                <w:sz w:val="20"/>
                <w:szCs w:val="20"/>
              </w:rPr>
            </w:pPr>
            <w:bookmarkStart w:id="1727" w:name="_Toc428523361"/>
            <w:bookmarkStart w:id="1728" w:name="_Toc428821004"/>
            <w:bookmarkStart w:id="1729" w:name="_Toc429637702"/>
            <w:bookmarkStart w:id="1730" w:name="_Toc449595921"/>
            <w:bookmarkStart w:id="1731" w:name="_Toc449596752"/>
            <w:bookmarkStart w:id="1732" w:name="_Toc449602848"/>
            <w:bookmarkStart w:id="1733" w:name="_Toc471373250"/>
            <w:bookmarkStart w:id="1734" w:name="_Toc169010460"/>
            <w:bookmarkStart w:id="1735" w:name="_Toc169011715"/>
            <w:bookmarkStart w:id="1736" w:name="_Toc169012477"/>
            <w:bookmarkStart w:id="1737" w:name="_Toc169079231"/>
            <w:bookmarkStart w:id="1738" w:name="_Toc169081722"/>
            <w:bookmarkStart w:id="1739" w:name="_Toc169084349"/>
            <w:bookmarkStart w:id="1740" w:name="_Toc169084712"/>
            <w:bookmarkStart w:id="1741" w:name="_Toc169094992"/>
            <w:bookmarkStart w:id="1742" w:name="_Toc169096527"/>
            <w:bookmarkStart w:id="1743" w:name="_Toc169096704"/>
            <w:bookmarkStart w:id="1744" w:name="_Toc169097058"/>
            <w:bookmarkStart w:id="1745" w:name="_Toc169097235"/>
            <w:bookmarkStart w:id="1746" w:name="_Toc169097412"/>
            <w:bookmarkStart w:id="1747" w:name="_Toc169097589"/>
            <w:bookmarkStart w:id="1748" w:name="_Toc169097766"/>
            <w:bookmarkStart w:id="1749" w:name="_Toc208419667"/>
            <w:r w:rsidRPr="00EA43C4">
              <w:rPr>
                <w:b/>
                <w:bCs/>
                <w:color w:val="auto"/>
              </w:rPr>
              <w:t>C</w:t>
            </w:r>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r w:rsidRPr="0021317A">
              <w:rPr>
                <w:b/>
                <w:color w:val="auto"/>
              </w:rPr>
              <w:t>MV IgG</w:t>
            </w:r>
          </w:p>
        </w:tc>
        <w:tc>
          <w:tcPr>
            <w:tcW w:w="2940" w:type="dxa"/>
            <w:vAlign w:val="center"/>
          </w:tcPr>
          <w:p w14:paraId="18905498" w14:textId="77777777" w:rsidR="0021317A" w:rsidRPr="0021317A" w:rsidRDefault="003D080A" w:rsidP="00810B7C">
            <w:pPr>
              <w:spacing w:line="276" w:lineRule="auto"/>
              <w:rPr>
                <w:rFonts w:cs="Arial"/>
                <w:bCs/>
                <w:color w:val="auto"/>
              </w:rPr>
            </w:pPr>
            <w:r w:rsidRPr="0021317A">
              <w:rPr>
                <w:rFonts w:cs="Arial"/>
                <w:bCs/>
                <w:color w:val="auto"/>
              </w:rPr>
              <w:t xml:space="preserve">Clotted blood in plain container (yellow top with gel or red top) Minimum volume </w:t>
            </w:r>
            <w:r w:rsidRPr="0021317A">
              <w:rPr>
                <w:rFonts w:cs="Arial"/>
                <w:color w:val="auto"/>
              </w:rPr>
              <w:t>1.0 ml serum</w:t>
            </w:r>
          </w:p>
        </w:tc>
        <w:tc>
          <w:tcPr>
            <w:tcW w:w="2021" w:type="dxa"/>
            <w:vAlign w:val="center"/>
          </w:tcPr>
          <w:p w14:paraId="740A1ADD" w14:textId="77777777" w:rsidR="0021317A" w:rsidRPr="0021317A" w:rsidRDefault="003D080A" w:rsidP="00810B7C">
            <w:pPr>
              <w:spacing w:line="276" w:lineRule="auto"/>
              <w:jc w:val="center"/>
              <w:rPr>
                <w:rFonts w:cs="Arial"/>
                <w:bCs/>
                <w:color w:val="auto"/>
                <w:lang w:eastAsia="en-GB"/>
              </w:rPr>
            </w:pPr>
            <w:r w:rsidRPr="0021317A">
              <w:rPr>
                <w:rFonts w:cs="Arial"/>
                <w:bCs/>
                <w:color w:val="auto"/>
                <w:lang w:eastAsia="en-GB"/>
              </w:rPr>
              <w:t>4 - 6 days</w:t>
            </w:r>
          </w:p>
        </w:tc>
        <w:tc>
          <w:tcPr>
            <w:tcW w:w="3043" w:type="dxa"/>
            <w:vAlign w:val="center"/>
          </w:tcPr>
          <w:p w14:paraId="42B593B6" w14:textId="77777777" w:rsidR="0021317A" w:rsidRPr="0021317A" w:rsidRDefault="003D080A" w:rsidP="00810B7C">
            <w:pPr>
              <w:spacing w:line="276" w:lineRule="auto"/>
              <w:rPr>
                <w:rFonts w:cs="Arial"/>
                <w:bCs/>
                <w:color w:val="auto"/>
              </w:rPr>
            </w:pPr>
            <w:r w:rsidRPr="0021317A">
              <w:rPr>
                <w:rFonts w:cs="Arial"/>
                <w:bCs/>
                <w:color w:val="auto"/>
              </w:rPr>
              <w:t>Tested at PAH</w:t>
            </w:r>
          </w:p>
        </w:tc>
      </w:tr>
      <w:tr w:rsidR="00683965" w14:paraId="1F2D80E9" w14:textId="77777777">
        <w:tc>
          <w:tcPr>
            <w:tcW w:w="2553" w:type="dxa"/>
            <w:vAlign w:val="center"/>
          </w:tcPr>
          <w:p w14:paraId="062BD110" w14:textId="77777777" w:rsidR="0021317A" w:rsidRPr="0021317A" w:rsidRDefault="003D080A" w:rsidP="00810B7C">
            <w:pPr>
              <w:rPr>
                <w:rStyle w:val="Heading2Char"/>
                <w:rFonts w:ascii="Aileron Light" w:hAnsi="Aileron Light" w:cs="Arial"/>
                <w:b/>
                <w:iCs/>
                <w:color w:val="auto"/>
                <w:sz w:val="20"/>
                <w:szCs w:val="20"/>
              </w:rPr>
            </w:pPr>
            <w:r w:rsidRPr="0021317A">
              <w:rPr>
                <w:rFonts w:cs="Arial"/>
                <w:b/>
                <w:color w:val="auto"/>
              </w:rPr>
              <w:t>CMV IgM</w:t>
            </w:r>
          </w:p>
        </w:tc>
        <w:tc>
          <w:tcPr>
            <w:tcW w:w="2940" w:type="dxa"/>
            <w:vAlign w:val="center"/>
          </w:tcPr>
          <w:p w14:paraId="5A00028A" w14:textId="77777777" w:rsidR="0021317A" w:rsidRPr="0021317A" w:rsidRDefault="003D080A" w:rsidP="00810B7C">
            <w:pPr>
              <w:spacing w:line="276" w:lineRule="auto"/>
              <w:rPr>
                <w:rFonts w:cs="Arial"/>
                <w:bCs/>
                <w:color w:val="auto"/>
              </w:rPr>
            </w:pPr>
            <w:r w:rsidRPr="0021317A">
              <w:rPr>
                <w:rFonts w:cs="Arial"/>
                <w:color w:val="auto"/>
              </w:rPr>
              <w:t>Clotted blood in plain container (yellow top with gel or red top) Minimum volume 1.0 ml serum</w:t>
            </w:r>
          </w:p>
        </w:tc>
        <w:tc>
          <w:tcPr>
            <w:tcW w:w="2021" w:type="dxa"/>
            <w:vAlign w:val="center"/>
          </w:tcPr>
          <w:p w14:paraId="4D6E5D05" w14:textId="77777777" w:rsidR="0021317A" w:rsidRPr="0021317A" w:rsidRDefault="003D080A" w:rsidP="00810B7C">
            <w:pPr>
              <w:spacing w:line="276" w:lineRule="auto"/>
              <w:jc w:val="center"/>
              <w:rPr>
                <w:rFonts w:cs="Arial"/>
                <w:bCs/>
                <w:color w:val="auto"/>
                <w:lang w:eastAsia="en-GB"/>
              </w:rPr>
            </w:pPr>
            <w:r w:rsidRPr="0021317A">
              <w:rPr>
                <w:rFonts w:cs="Arial"/>
                <w:color w:val="auto"/>
              </w:rPr>
              <w:t>2 - 4 days</w:t>
            </w:r>
          </w:p>
        </w:tc>
        <w:tc>
          <w:tcPr>
            <w:tcW w:w="3043" w:type="dxa"/>
            <w:vAlign w:val="center"/>
          </w:tcPr>
          <w:p w14:paraId="1DF37072" w14:textId="77777777" w:rsidR="0021317A" w:rsidRPr="0021317A" w:rsidRDefault="003D080A" w:rsidP="00810B7C">
            <w:pPr>
              <w:spacing w:line="276" w:lineRule="auto"/>
              <w:rPr>
                <w:rFonts w:cs="Arial"/>
                <w:bCs/>
                <w:color w:val="auto"/>
              </w:rPr>
            </w:pPr>
            <w:r w:rsidRPr="0021317A">
              <w:rPr>
                <w:rFonts w:cs="Arial"/>
                <w:color w:val="auto"/>
              </w:rPr>
              <w:t>Tested at PAH</w:t>
            </w:r>
          </w:p>
        </w:tc>
      </w:tr>
      <w:tr w:rsidR="00683965" w14:paraId="04C432E0" w14:textId="77777777">
        <w:tc>
          <w:tcPr>
            <w:tcW w:w="2553" w:type="dxa"/>
            <w:vAlign w:val="center"/>
          </w:tcPr>
          <w:p w14:paraId="2FB726AA" w14:textId="77777777" w:rsidR="0021317A" w:rsidRPr="0021317A" w:rsidRDefault="003D080A" w:rsidP="00810B7C">
            <w:pPr>
              <w:rPr>
                <w:rFonts w:cs="Arial"/>
                <w:b/>
                <w:color w:val="auto"/>
              </w:rPr>
            </w:pPr>
            <w:r w:rsidRPr="0021317A">
              <w:rPr>
                <w:rFonts w:cs="Arial"/>
                <w:b/>
                <w:color w:val="auto"/>
              </w:rPr>
              <w:t>CMV PCR</w:t>
            </w:r>
          </w:p>
        </w:tc>
        <w:tc>
          <w:tcPr>
            <w:tcW w:w="2940" w:type="dxa"/>
            <w:vAlign w:val="center"/>
          </w:tcPr>
          <w:p w14:paraId="20530E31" w14:textId="77777777" w:rsidR="0021317A" w:rsidRPr="0021317A" w:rsidRDefault="003D080A" w:rsidP="00810B7C">
            <w:pPr>
              <w:spacing w:line="276" w:lineRule="auto"/>
              <w:rPr>
                <w:rFonts w:cs="Arial"/>
                <w:color w:val="auto"/>
              </w:rPr>
            </w:pPr>
            <w:r w:rsidRPr="0021317A">
              <w:rPr>
                <w:rFonts w:cs="Arial"/>
                <w:color w:val="auto"/>
              </w:rPr>
              <w:t>Urine (500 ul)</w:t>
            </w:r>
          </w:p>
          <w:p w14:paraId="2D543DC0" w14:textId="77777777" w:rsidR="0021317A" w:rsidRPr="0021317A" w:rsidRDefault="003D080A" w:rsidP="00810B7C">
            <w:pPr>
              <w:spacing w:line="276" w:lineRule="auto"/>
              <w:rPr>
                <w:rFonts w:cs="Arial"/>
                <w:color w:val="auto"/>
              </w:rPr>
            </w:pPr>
            <w:r w:rsidRPr="0021317A">
              <w:rPr>
                <w:rFonts w:cs="Arial"/>
                <w:color w:val="auto"/>
              </w:rPr>
              <w:t>Plasma (500 ul)</w:t>
            </w:r>
          </w:p>
        </w:tc>
        <w:tc>
          <w:tcPr>
            <w:tcW w:w="2021" w:type="dxa"/>
            <w:vAlign w:val="center"/>
          </w:tcPr>
          <w:p w14:paraId="13D1C153" w14:textId="77777777" w:rsidR="0021317A" w:rsidRPr="0021317A" w:rsidRDefault="003D080A" w:rsidP="00810B7C">
            <w:pPr>
              <w:spacing w:line="276" w:lineRule="auto"/>
              <w:jc w:val="center"/>
              <w:rPr>
                <w:rFonts w:cs="Arial"/>
                <w:color w:val="auto"/>
              </w:rPr>
            </w:pPr>
            <w:r w:rsidRPr="0021317A">
              <w:rPr>
                <w:rFonts w:cs="Arial"/>
                <w:color w:val="auto"/>
              </w:rPr>
              <w:t>3 - 5 days</w:t>
            </w:r>
          </w:p>
        </w:tc>
        <w:tc>
          <w:tcPr>
            <w:tcW w:w="3043" w:type="dxa"/>
            <w:vAlign w:val="center"/>
          </w:tcPr>
          <w:p w14:paraId="70F24712" w14:textId="77777777" w:rsidR="0021317A" w:rsidRPr="0021317A" w:rsidRDefault="003D080A" w:rsidP="00810B7C">
            <w:pPr>
              <w:spacing w:line="276" w:lineRule="auto"/>
              <w:rPr>
                <w:rFonts w:cs="Arial"/>
                <w:color w:val="auto"/>
              </w:rPr>
            </w:pPr>
            <w:r w:rsidRPr="0021317A">
              <w:rPr>
                <w:rFonts w:cs="Arial"/>
                <w:color w:val="auto"/>
              </w:rPr>
              <w:t>Virology, Dept of Infection</w:t>
            </w:r>
          </w:p>
          <w:p w14:paraId="199D670A" w14:textId="77777777" w:rsidR="0021317A" w:rsidRPr="0021317A" w:rsidRDefault="003D080A" w:rsidP="00810B7C">
            <w:pPr>
              <w:spacing w:line="276" w:lineRule="auto"/>
              <w:rPr>
                <w:rFonts w:cs="Arial"/>
                <w:color w:val="auto"/>
              </w:rPr>
            </w:pPr>
            <w:r w:rsidRPr="0021317A">
              <w:rPr>
                <w:rFonts w:cs="Arial"/>
                <w:color w:val="auto"/>
              </w:rPr>
              <w:t>Barts Health NHS Trust</w:t>
            </w:r>
          </w:p>
          <w:p w14:paraId="4686BAE2" w14:textId="77777777" w:rsidR="0021317A" w:rsidRPr="0021317A" w:rsidRDefault="003D080A" w:rsidP="00810B7C">
            <w:pPr>
              <w:spacing w:line="276" w:lineRule="auto"/>
              <w:rPr>
                <w:rFonts w:cs="Arial"/>
                <w:color w:val="auto"/>
              </w:rPr>
            </w:pPr>
            <w:r w:rsidRPr="0021317A">
              <w:rPr>
                <w:rFonts w:cs="Arial"/>
                <w:color w:val="auto"/>
              </w:rPr>
              <w:t>3rd Floor Pathology and Pharmacy Building</w:t>
            </w:r>
          </w:p>
          <w:p w14:paraId="39BC382F" w14:textId="77777777" w:rsidR="0021317A" w:rsidRPr="0021317A" w:rsidRDefault="003D080A" w:rsidP="00810B7C">
            <w:pPr>
              <w:spacing w:line="276" w:lineRule="auto"/>
              <w:rPr>
                <w:rFonts w:cs="Arial"/>
                <w:color w:val="auto"/>
              </w:rPr>
            </w:pPr>
            <w:r w:rsidRPr="0021317A">
              <w:rPr>
                <w:rFonts w:cs="Arial"/>
                <w:color w:val="auto"/>
              </w:rPr>
              <w:t>80 Newark Street, London E1 2ES</w:t>
            </w:r>
          </w:p>
        </w:tc>
      </w:tr>
      <w:tr w:rsidR="00683965" w14:paraId="70CDE4A0" w14:textId="77777777">
        <w:tc>
          <w:tcPr>
            <w:tcW w:w="2553" w:type="dxa"/>
            <w:vAlign w:val="center"/>
          </w:tcPr>
          <w:p w14:paraId="75E08002" w14:textId="77777777" w:rsidR="0021317A" w:rsidRPr="00EA43C4" w:rsidRDefault="003D080A" w:rsidP="00810B7C">
            <w:pPr>
              <w:spacing w:line="240" w:lineRule="auto"/>
              <w:rPr>
                <w:rFonts w:cs="Arial"/>
                <w:b/>
                <w:bCs/>
                <w:color w:val="auto"/>
              </w:rPr>
            </w:pPr>
            <w:bookmarkStart w:id="1750" w:name="_Toc428523362"/>
            <w:bookmarkStart w:id="1751" w:name="_Toc428821005"/>
            <w:bookmarkStart w:id="1752" w:name="_Toc429637703"/>
            <w:bookmarkStart w:id="1753" w:name="_Toc449595922"/>
            <w:bookmarkStart w:id="1754" w:name="_Toc449596753"/>
            <w:bookmarkStart w:id="1755" w:name="_Toc449602849"/>
            <w:bookmarkStart w:id="1756" w:name="_Toc471373251"/>
            <w:bookmarkStart w:id="1757" w:name="_Toc169010461"/>
            <w:bookmarkStart w:id="1758" w:name="_Toc169011716"/>
            <w:bookmarkStart w:id="1759" w:name="_Toc169012478"/>
            <w:bookmarkStart w:id="1760" w:name="_Toc169079232"/>
            <w:bookmarkStart w:id="1761" w:name="_Toc169081723"/>
            <w:bookmarkStart w:id="1762" w:name="_Toc169084350"/>
            <w:bookmarkStart w:id="1763" w:name="_Toc169084713"/>
            <w:bookmarkStart w:id="1764" w:name="_Toc169094993"/>
            <w:bookmarkStart w:id="1765" w:name="_Toc169096528"/>
            <w:bookmarkStart w:id="1766" w:name="_Toc169096705"/>
            <w:bookmarkStart w:id="1767" w:name="_Toc169097059"/>
            <w:bookmarkStart w:id="1768" w:name="_Toc169097236"/>
            <w:bookmarkStart w:id="1769" w:name="_Toc169097413"/>
            <w:bookmarkStart w:id="1770" w:name="_Toc169097590"/>
            <w:bookmarkStart w:id="1771" w:name="_Toc169097767"/>
            <w:bookmarkStart w:id="1772" w:name="_Toc208419668"/>
            <w:r w:rsidRPr="00EA43C4">
              <w:rPr>
                <w:b/>
                <w:bCs/>
                <w:color w:val="auto"/>
              </w:rPr>
              <w:t>Cryptococcal/candida Antibodies</w:t>
            </w:r>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p>
        </w:tc>
        <w:tc>
          <w:tcPr>
            <w:tcW w:w="2940" w:type="dxa"/>
            <w:vAlign w:val="center"/>
          </w:tcPr>
          <w:p w14:paraId="409BB540"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 Minimum volume 1.0 ml serum</w:t>
            </w:r>
          </w:p>
        </w:tc>
        <w:tc>
          <w:tcPr>
            <w:tcW w:w="2021" w:type="dxa"/>
            <w:vAlign w:val="center"/>
          </w:tcPr>
          <w:p w14:paraId="30854113" w14:textId="77777777" w:rsidR="0021317A" w:rsidRPr="0021317A" w:rsidRDefault="003D080A" w:rsidP="00810B7C">
            <w:pPr>
              <w:spacing w:line="276" w:lineRule="auto"/>
              <w:jc w:val="center"/>
              <w:rPr>
                <w:rFonts w:cs="Arial"/>
                <w:color w:val="auto"/>
              </w:rPr>
            </w:pPr>
            <w:r w:rsidRPr="0021317A">
              <w:rPr>
                <w:rFonts w:cs="Arial"/>
                <w:color w:val="auto"/>
              </w:rPr>
              <w:t>3 - 5 days</w:t>
            </w:r>
          </w:p>
        </w:tc>
        <w:tc>
          <w:tcPr>
            <w:tcW w:w="3043" w:type="dxa"/>
            <w:vAlign w:val="center"/>
          </w:tcPr>
          <w:p w14:paraId="031E542B" w14:textId="77777777" w:rsidR="0021317A" w:rsidRPr="0021317A" w:rsidRDefault="003D080A" w:rsidP="00810B7C">
            <w:pPr>
              <w:spacing w:line="276" w:lineRule="auto"/>
              <w:rPr>
                <w:rFonts w:cs="Arial"/>
                <w:color w:val="auto"/>
              </w:rPr>
            </w:pPr>
            <w:r w:rsidRPr="0021317A">
              <w:rPr>
                <w:rFonts w:cs="Arial"/>
                <w:color w:val="auto"/>
              </w:rPr>
              <w:t>Mycology Reference Laboratory</w:t>
            </w:r>
          </w:p>
          <w:p w14:paraId="3D8F9611" w14:textId="77777777" w:rsidR="0021317A" w:rsidRPr="0021317A" w:rsidRDefault="003D080A" w:rsidP="00810B7C">
            <w:pPr>
              <w:spacing w:line="276" w:lineRule="auto"/>
              <w:rPr>
                <w:rFonts w:cs="Arial"/>
                <w:color w:val="auto"/>
              </w:rPr>
            </w:pPr>
            <w:r w:rsidRPr="0021317A">
              <w:rPr>
                <w:rFonts w:cs="Arial"/>
                <w:color w:val="auto"/>
              </w:rPr>
              <w:t>National Infection Services</w:t>
            </w:r>
          </w:p>
          <w:p w14:paraId="487CD69B" w14:textId="77777777" w:rsidR="0021317A" w:rsidRPr="0021317A" w:rsidRDefault="003D080A" w:rsidP="00810B7C">
            <w:pPr>
              <w:spacing w:line="276" w:lineRule="auto"/>
              <w:rPr>
                <w:rFonts w:cs="Arial"/>
                <w:color w:val="auto"/>
              </w:rPr>
            </w:pPr>
            <w:r w:rsidRPr="0021317A">
              <w:rPr>
                <w:rFonts w:cs="Arial"/>
                <w:color w:val="auto"/>
              </w:rPr>
              <w:t>UKHSA South West Laboratory</w:t>
            </w:r>
          </w:p>
          <w:p w14:paraId="7841CD46" w14:textId="77777777" w:rsidR="0021317A" w:rsidRPr="0021317A" w:rsidRDefault="003D080A" w:rsidP="00810B7C">
            <w:pPr>
              <w:spacing w:line="276" w:lineRule="auto"/>
              <w:rPr>
                <w:rFonts w:cs="Arial"/>
                <w:color w:val="auto"/>
              </w:rPr>
            </w:pPr>
            <w:r w:rsidRPr="0021317A">
              <w:rPr>
                <w:rFonts w:cs="Arial"/>
                <w:color w:val="auto"/>
              </w:rPr>
              <w:t>Science Quarter,</w:t>
            </w:r>
          </w:p>
          <w:p w14:paraId="0F6CF5E3" w14:textId="77777777" w:rsidR="0021317A" w:rsidRPr="0021317A" w:rsidRDefault="003D080A" w:rsidP="00810B7C">
            <w:pPr>
              <w:spacing w:line="276" w:lineRule="auto"/>
              <w:rPr>
                <w:rFonts w:cs="Arial"/>
                <w:color w:val="auto"/>
              </w:rPr>
            </w:pPr>
            <w:r w:rsidRPr="0021317A">
              <w:rPr>
                <w:rFonts w:cs="Arial"/>
                <w:color w:val="auto"/>
              </w:rPr>
              <w:t>Southmead Hospital</w:t>
            </w:r>
          </w:p>
          <w:p w14:paraId="6221B7E4" w14:textId="77777777" w:rsidR="0021317A" w:rsidRPr="0021317A" w:rsidRDefault="003D080A" w:rsidP="00810B7C">
            <w:pPr>
              <w:spacing w:line="276" w:lineRule="auto"/>
              <w:rPr>
                <w:rFonts w:cs="Arial"/>
                <w:color w:val="auto"/>
              </w:rPr>
            </w:pPr>
            <w:r w:rsidRPr="0021317A">
              <w:rPr>
                <w:rFonts w:cs="Arial"/>
                <w:color w:val="auto"/>
              </w:rPr>
              <w:t>Bristol</w:t>
            </w:r>
          </w:p>
          <w:p w14:paraId="42988909" w14:textId="77777777" w:rsidR="0021317A" w:rsidRPr="0021317A" w:rsidRDefault="003D080A" w:rsidP="00810B7C">
            <w:pPr>
              <w:spacing w:line="276" w:lineRule="auto"/>
              <w:rPr>
                <w:rFonts w:cs="Arial"/>
                <w:color w:val="auto"/>
              </w:rPr>
            </w:pPr>
            <w:r w:rsidRPr="0021317A">
              <w:rPr>
                <w:rFonts w:cs="Arial"/>
                <w:color w:val="auto"/>
              </w:rPr>
              <w:t>BS10 5NB</w:t>
            </w:r>
          </w:p>
        </w:tc>
      </w:tr>
      <w:tr w:rsidR="00683965" w14:paraId="4C03E3A8" w14:textId="77777777">
        <w:tc>
          <w:tcPr>
            <w:tcW w:w="2553" w:type="dxa"/>
            <w:vAlign w:val="center"/>
          </w:tcPr>
          <w:p w14:paraId="25C8BD78" w14:textId="77777777" w:rsidR="0021317A" w:rsidRPr="00EA43C4" w:rsidRDefault="003D080A" w:rsidP="00810B7C">
            <w:pPr>
              <w:rPr>
                <w:rStyle w:val="Heading2Char"/>
                <w:rFonts w:ascii="Aileron Light" w:hAnsi="Aileron Light" w:cs="Arial"/>
                <w:b/>
                <w:bCs/>
                <w:color w:val="auto"/>
                <w:sz w:val="20"/>
                <w:szCs w:val="20"/>
              </w:rPr>
            </w:pPr>
            <w:bookmarkStart w:id="1773" w:name="_Toc428523363"/>
            <w:bookmarkStart w:id="1774" w:name="_Toc428821006"/>
            <w:bookmarkStart w:id="1775" w:name="_Toc429637704"/>
            <w:bookmarkStart w:id="1776" w:name="_Toc449595923"/>
            <w:bookmarkStart w:id="1777" w:name="_Toc449596754"/>
            <w:bookmarkStart w:id="1778" w:name="_Toc449602850"/>
            <w:bookmarkStart w:id="1779" w:name="_Toc471373252"/>
            <w:bookmarkStart w:id="1780" w:name="_Toc169010462"/>
            <w:bookmarkStart w:id="1781" w:name="_Toc169011717"/>
            <w:bookmarkStart w:id="1782" w:name="_Toc169012479"/>
            <w:bookmarkStart w:id="1783" w:name="_Toc169079233"/>
            <w:bookmarkStart w:id="1784" w:name="_Toc169081724"/>
            <w:bookmarkStart w:id="1785" w:name="_Toc169084351"/>
            <w:bookmarkStart w:id="1786" w:name="_Toc169084714"/>
            <w:bookmarkStart w:id="1787" w:name="_Toc169094994"/>
            <w:bookmarkStart w:id="1788" w:name="_Toc169096529"/>
            <w:bookmarkStart w:id="1789" w:name="_Toc169096706"/>
            <w:bookmarkStart w:id="1790" w:name="_Toc169097060"/>
            <w:bookmarkStart w:id="1791" w:name="_Toc169097237"/>
            <w:bookmarkStart w:id="1792" w:name="_Toc169097414"/>
            <w:bookmarkStart w:id="1793" w:name="_Toc169097591"/>
            <w:bookmarkStart w:id="1794" w:name="_Toc169097768"/>
            <w:bookmarkStart w:id="1795" w:name="_Toc208419669"/>
            <w:r w:rsidRPr="00EA43C4">
              <w:rPr>
                <w:b/>
                <w:bCs/>
                <w:color w:val="auto"/>
              </w:rPr>
              <w:t>Dengue/Ricketsia</w:t>
            </w:r>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p>
        </w:tc>
        <w:tc>
          <w:tcPr>
            <w:tcW w:w="2940" w:type="dxa"/>
            <w:vAlign w:val="center"/>
          </w:tcPr>
          <w:p w14:paraId="21197B70"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 Minimum volume 1.0 ml serum</w:t>
            </w:r>
          </w:p>
        </w:tc>
        <w:tc>
          <w:tcPr>
            <w:tcW w:w="2021" w:type="dxa"/>
            <w:vAlign w:val="center"/>
          </w:tcPr>
          <w:p w14:paraId="69A13F2B" w14:textId="77777777" w:rsidR="0021317A" w:rsidRPr="0021317A" w:rsidRDefault="003D080A" w:rsidP="00810B7C">
            <w:pPr>
              <w:spacing w:line="276" w:lineRule="auto"/>
              <w:jc w:val="center"/>
              <w:rPr>
                <w:rFonts w:cs="Arial"/>
                <w:color w:val="auto"/>
              </w:rPr>
            </w:pPr>
            <w:r w:rsidRPr="0021317A">
              <w:rPr>
                <w:rFonts w:cs="Arial"/>
                <w:color w:val="auto"/>
              </w:rPr>
              <w:t>7 - 10 days</w:t>
            </w:r>
          </w:p>
        </w:tc>
        <w:tc>
          <w:tcPr>
            <w:tcW w:w="3043" w:type="dxa"/>
            <w:vAlign w:val="center"/>
          </w:tcPr>
          <w:p w14:paraId="6A013966" w14:textId="77777777" w:rsidR="0021317A" w:rsidRPr="0021317A" w:rsidRDefault="003D080A" w:rsidP="00810B7C">
            <w:pPr>
              <w:spacing w:line="276" w:lineRule="auto"/>
              <w:rPr>
                <w:rFonts w:cs="Arial"/>
                <w:color w:val="auto"/>
              </w:rPr>
            </w:pPr>
            <w:r w:rsidRPr="0021317A">
              <w:rPr>
                <w:rFonts w:cs="Arial"/>
                <w:color w:val="auto"/>
              </w:rPr>
              <w:t>Rare and Imported Pathogens Laboratory (RIPL), Public Health England, Porton Down, Salisbury, Wiltshire SP4 0JG, UK</w:t>
            </w:r>
          </w:p>
        </w:tc>
      </w:tr>
      <w:tr w:rsidR="00683965" w14:paraId="58D40852" w14:textId="77777777">
        <w:tc>
          <w:tcPr>
            <w:tcW w:w="2553" w:type="dxa"/>
            <w:vAlign w:val="center"/>
          </w:tcPr>
          <w:p w14:paraId="4C41898F" w14:textId="77777777" w:rsidR="0021317A" w:rsidRPr="0021317A" w:rsidRDefault="003D080A" w:rsidP="00810B7C">
            <w:pPr>
              <w:spacing w:line="240" w:lineRule="auto"/>
              <w:rPr>
                <w:rStyle w:val="Heading2Char"/>
                <w:rFonts w:ascii="Aileron Light" w:hAnsi="Aileron Light" w:cs="Arial"/>
                <w:b/>
                <w:color w:val="auto"/>
                <w:sz w:val="20"/>
                <w:szCs w:val="20"/>
              </w:rPr>
            </w:pPr>
            <w:r w:rsidRPr="0021317A">
              <w:rPr>
                <w:rFonts w:cs="Arial"/>
                <w:b/>
                <w:color w:val="auto"/>
              </w:rPr>
              <w:t>EBV antibodies (EBV VCA IgG, EBV VCA IgM, EBV ENA-1 IgG)</w:t>
            </w:r>
          </w:p>
        </w:tc>
        <w:tc>
          <w:tcPr>
            <w:tcW w:w="2940" w:type="dxa"/>
            <w:vAlign w:val="center"/>
          </w:tcPr>
          <w:p w14:paraId="09471183"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 Minimum volume 1.0 ml serum</w:t>
            </w:r>
          </w:p>
        </w:tc>
        <w:tc>
          <w:tcPr>
            <w:tcW w:w="2021" w:type="dxa"/>
            <w:vAlign w:val="center"/>
          </w:tcPr>
          <w:p w14:paraId="06778AE9" w14:textId="77777777" w:rsidR="0021317A" w:rsidRPr="0021317A" w:rsidRDefault="003D080A" w:rsidP="00810B7C">
            <w:pPr>
              <w:spacing w:line="276" w:lineRule="auto"/>
              <w:jc w:val="center"/>
              <w:rPr>
                <w:rFonts w:cs="Arial"/>
                <w:color w:val="auto"/>
              </w:rPr>
            </w:pPr>
            <w:r w:rsidRPr="0021317A">
              <w:rPr>
                <w:rFonts w:cs="Arial"/>
                <w:color w:val="auto"/>
              </w:rPr>
              <w:t>2 - 4 days</w:t>
            </w:r>
          </w:p>
        </w:tc>
        <w:tc>
          <w:tcPr>
            <w:tcW w:w="3043" w:type="dxa"/>
            <w:vAlign w:val="center"/>
          </w:tcPr>
          <w:p w14:paraId="3318C897" w14:textId="77777777" w:rsidR="0021317A" w:rsidRPr="0021317A" w:rsidRDefault="003D080A" w:rsidP="00810B7C">
            <w:pPr>
              <w:spacing w:line="276" w:lineRule="auto"/>
              <w:rPr>
                <w:rFonts w:cs="Arial"/>
                <w:color w:val="auto"/>
              </w:rPr>
            </w:pPr>
            <w:r w:rsidRPr="0021317A">
              <w:rPr>
                <w:rFonts w:cs="Arial"/>
                <w:color w:val="auto"/>
              </w:rPr>
              <w:t xml:space="preserve">Tested at PAH </w:t>
            </w:r>
          </w:p>
        </w:tc>
      </w:tr>
      <w:tr w:rsidR="00683965" w14:paraId="66E0CD88" w14:textId="77777777">
        <w:tc>
          <w:tcPr>
            <w:tcW w:w="2553" w:type="dxa"/>
            <w:vAlign w:val="center"/>
          </w:tcPr>
          <w:p w14:paraId="595005DB" w14:textId="77777777" w:rsidR="0021317A" w:rsidRPr="0021317A" w:rsidRDefault="003D080A" w:rsidP="00810B7C">
            <w:pPr>
              <w:rPr>
                <w:rFonts w:cs="Arial"/>
                <w:b/>
                <w:color w:val="auto"/>
              </w:rPr>
            </w:pPr>
            <w:r w:rsidRPr="0021317A">
              <w:rPr>
                <w:rFonts w:cs="Arial"/>
                <w:b/>
                <w:color w:val="auto"/>
              </w:rPr>
              <w:t>EBV PCR</w:t>
            </w:r>
          </w:p>
        </w:tc>
        <w:tc>
          <w:tcPr>
            <w:tcW w:w="2940" w:type="dxa"/>
            <w:vAlign w:val="center"/>
          </w:tcPr>
          <w:p w14:paraId="6DFD9B1E" w14:textId="77777777" w:rsidR="0021317A" w:rsidRPr="0021317A" w:rsidRDefault="003D080A" w:rsidP="00810B7C">
            <w:pPr>
              <w:spacing w:line="276" w:lineRule="auto"/>
              <w:rPr>
                <w:rFonts w:cs="Arial"/>
                <w:color w:val="auto"/>
              </w:rPr>
            </w:pPr>
            <w:r w:rsidRPr="0021317A">
              <w:rPr>
                <w:rFonts w:cs="Arial"/>
                <w:color w:val="auto"/>
              </w:rPr>
              <w:t>EDTA for PCR</w:t>
            </w:r>
          </w:p>
        </w:tc>
        <w:tc>
          <w:tcPr>
            <w:tcW w:w="2021" w:type="dxa"/>
            <w:vAlign w:val="center"/>
          </w:tcPr>
          <w:p w14:paraId="3534B1B4" w14:textId="77777777" w:rsidR="0021317A" w:rsidRPr="0021317A" w:rsidRDefault="003D080A" w:rsidP="00810B7C">
            <w:pPr>
              <w:spacing w:line="276" w:lineRule="auto"/>
              <w:jc w:val="center"/>
              <w:rPr>
                <w:rFonts w:cs="Arial"/>
                <w:color w:val="auto"/>
              </w:rPr>
            </w:pPr>
            <w:r w:rsidRPr="0021317A">
              <w:rPr>
                <w:rFonts w:cs="Arial"/>
                <w:color w:val="auto"/>
              </w:rPr>
              <w:t>7 - 10 days</w:t>
            </w:r>
          </w:p>
        </w:tc>
        <w:tc>
          <w:tcPr>
            <w:tcW w:w="3043" w:type="dxa"/>
            <w:vAlign w:val="center"/>
          </w:tcPr>
          <w:p w14:paraId="41921E22" w14:textId="77777777" w:rsidR="0021317A" w:rsidRPr="0021317A" w:rsidRDefault="003D080A" w:rsidP="00810B7C">
            <w:pPr>
              <w:spacing w:line="276" w:lineRule="auto"/>
              <w:rPr>
                <w:rFonts w:cs="Arial"/>
                <w:color w:val="auto"/>
              </w:rPr>
            </w:pPr>
            <w:r w:rsidRPr="0021317A">
              <w:rPr>
                <w:rFonts w:cs="Arial"/>
                <w:color w:val="auto"/>
              </w:rPr>
              <w:t>Virology, Dept of Infection</w:t>
            </w:r>
          </w:p>
          <w:p w14:paraId="1D9ACCBB" w14:textId="77777777" w:rsidR="0021317A" w:rsidRPr="0021317A" w:rsidRDefault="003D080A" w:rsidP="00810B7C">
            <w:pPr>
              <w:spacing w:line="276" w:lineRule="auto"/>
              <w:rPr>
                <w:rFonts w:cs="Arial"/>
                <w:color w:val="auto"/>
              </w:rPr>
            </w:pPr>
            <w:r w:rsidRPr="0021317A">
              <w:rPr>
                <w:rFonts w:cs="Arial"/>
                <w:color w:val="auto"/>
              </w:rPr>
              <w:t>Barts Health NHS Trust</w:t>
            </w:r>
          </w:p>
          <w:p w14:paraId="56ACD542" w14:textId="77777777" w:rsidR="0021317A" w:rsidRPr="0021317A" w:rsidRDefault="003D080A" w:rsidP="00810B7C">
            <w:pPr>
              <w:spacing w:line="276" w:lineRule="auto"/>
              <w:rPr>
                <w:rFonts w:cs="Arial"/>
                <w:color w:val="auto"/>
              </w:rPr>
            </w:pPr>
            <w:r w:rsidRPr="0021317A">
              <w:rPr>
                <w:rFonts w:cs="Arial"/>
                <w:color w:val="auto"/>
              </w:rPr>
              <w:t>3rd Floor Pathology and Pharmacy Building, 80 Newark Street</w:t>
            </w:r>
          </w:p>
          <w:p w14:paraId="3F7E2F13" w14:textId="77777777" w:rsidR="0021317A" w:rsidRPr="0021317A" w:rsidRDefault="003D080A" w:rsidP="00810B7C">
            <w:pPr>
              <w:spacing w:line="276" w:lineRule="auto"/>
              <w:rPr>
                <w:rFonts w:cs="Arial"/>
                <w:color w:val="auto"/>
              </w:rPr>
            </w:pPr>
            <w:r w:rsidRPr="0021317A">
              <w:rPr>
                <w:rFonts w:cs="Arial"/>
                <w:color w:val="auto"/>
              </w:rPr>
              <w:t>London E1 2ES</w:t>
            </w:r>
          </w:p>
        </w:tc>
      </w:tr>
      <w:tr w:rsidR="00683965" w14:paraId="1236C85B" w14:textId="77777777">
        <w:tc>
          <w:tcPr>
            <w:tcW w:w="2553" w:type="dxa"/>
            <w:vAlign w:val="center"/>
          </w:tcPr>
          <w:p w14:paraId="5939CE3F" w14:textId="77777777" w:rsidR="0021317A" w:rsidRPr="00EA43C4" w:rsidRDefault="003D080A" w:rsidP="00810B7C">
            <w:pPr>
              <w:rPr>
                <w:rFonts w:cs="Arial"/>
                <w:b/>
                <w:bCs/>
                <w:color w:val="auto"/>
              </w:rPr>
            </w:pPr>
            <w:bookmarkStart w:id="1796" w:name="_Toc428523365"/>
            <w:bookmarkStart w:id="1797" w:name="_Toc428821008"/>
            <w:bookmarkStart w:id="1798" w:name="_Toc429637706"/>
            <w:bookmarkStart w:id="1799" w:name="_Toc449595925"/>
            <w:bookmarkStart w:id="1800" w:name="_Toc449596756"/>
            <w:bookmarkStart w:id="1801" w:name="_Toc449602852"/>
            <w:bookmarkStart w:id="1802" w:name="_Toc471373254"/>
            <w:bookmarkStart w:id="1803" w:name="_Toc169010463"/>
            <w:bookmarkStart w:id="1804" w:name="_Toc169011718"/>
            <w:bookmarkStart w:id="1805" w:name="_Toc169012480"/>
            <w:bookmarkStart w:id="1806" w:name="_Toc169079234"/>
            <w:bookmarkStart w:id="1807" w:name="_Toc169081725"/>
            <w:bookmarkStart w:id="1808" w:name="_Toc169084352"/>
            <w:bookmarkStart w:id="1809" w:name="_Toc169084715"/>
            <w:bookmarkStart w:id="1810" w:name="_Toc169094995"/>
            <w:bookmarkStart w:id="1811" w:name="_Toc169096530"/>
            <w:bookmarkStart w:id="1812" w:name="_Toc169096707"/>
            <w:bookmarkStart w:id="1813" w:name="_Toc169097061"/>
            <w:bookmarkStart w:id="1814" w:name="_Toc169097238"/>
            <w:bookmarkStart w:id="1815" w:name="_Toc169097415"/>
            <w:bookmarkStart w:id="1816" w:name="_Toc169097592"/>
            <w:bookmarkStart w:id="1817" w:name="_Toc169097769"/>
            <w:bookmarkStart w:id="1818" w:name="_Toc208419670"/>
            <w:r w:rsidRPr="00EA43C4">
              <w:rPr>
                <w:b/>
                <w:bCs/>
                <w:color w:val="auto"/>
              </w:rPr>
              <w:t>Enterovirus PCR</w:t>
            </w:r>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p>
        </w:tc>
        <w:tc>
          <w:tcPr>
            <w:tcW w:w="2940" w:type="dxa"/>
            <w:vAlign w:val="center"/>
          </w:tcPr>
          <w:p w14:paraId="19AA19AF" w14:textId="77777777" w:rsidR="0021317A" w:rsidRPr="0021317A" w:rsidRDefault="003D080A" w:rsidP="00810B7C">
            <w:pPr>
              <w:spacing w:line="276" w:lineRule="auto"/>
              <w:rPr>
                <w:rFonts w:cs="Arial"/>
                <w:color w:val="auto"/>
              </w:rPr>
            </w:pPr>
            <w:r w:rsidRPr="0021317A">
              <w:rPr>
                <w:rFonts w:cs="Arial"/>
                <w:color w:val="auto"/>
              </w:rPr>
              <w:t>CSF (250ul)</w:t>
            </w:r>
          </w:p>
          <w:p w14:paraId="2DA81D66" w14:textId="77777777" w:rsidR="0021317A" w:rsidRPr="0021317A" w:rsidRDefault="003D080A" w:rsidP="00810B7C">
            <w:pPr>
              <w:spacing w:line="276" w:lineRule="auto"/>
              <w:rPr>
                <w:rFonts w:cs="Arial"/>
                <w:color w:val="auto"/>
              </w:rPr>
            </w:pPr>
            <w:r w:rsidRPr="0021317A">
              <w:rPr>
                <w:rFonts w:cs="Arial"/>
                <w:color w:val="auto"/>
              </w:rPr>
              <w:t>Stool (360ul liquid or pea size in non-liquid)</w:t>
            </w:r>
          </w:p>
        </w:tc>
        <w:tc>
          <w:tcPr>
            <w:tcW w:w="2021" w:type="dxa"/>
            <w:vAlign w:val="center"/>
          </w:tcPr>
          <w:p w14:paraId="257CAF31" w14:textId="77777777" w:rsidR="0021317A" w:rsidRPr="0021317A" w:rsidRDefault="003D080A" w:rsidP="00810B7C">
            <w:pPr>
              <w:spacing w:line="276" w:lineRule="auto"/>
              <w:jc w:val="center"/>
              <w:rPr>
                <w:rFonts w:cs="Arial"/>
                <w:color w:val="auto"/>
              </w:rPr>
            </w:pPr>
            <w:r w:rsidRPr="0021317A">
              <w:rPr>
                <w:rFonts w:cs="Arial"/>
                <w:color w:val="auto"/>
              </w:rPr>
              <w:t>2 - 3 days</w:t>
            </w:r>
          </w:p>
        </w:tc>
        <w:tc>
          <w:tcPr>
            <w:tcW w:w="3043" w:type="dxa"/>
            <w:vAlign w:val="center"/>
          </w:tcPr>
          <w:p w14:paraId="3B59BC2C" w14:textId="77777777" w:rsidR="0021317A" w:rsidRPr="0021317A" w:rsidRDefault="003D080A" w:rsidP="00810B7C">
            <w:pPr>
              <w:spacing w:line="276" w:lineRule="auto"/>
              <w:rPr>
                <w:rFonts w:cs="Arial"/>
                <w:color w:val="auto"/>
              </w:rPr>
            </w:pPr>
            <w:r w:rsidRPr="0021317A">
              <w:rPr>
                <w:rFonts w:cs="Arial"/>
                <w:color w:val="auto"/>
              </w:rPr>
              <w:t>Virology, Dept of Infection</w:t>
            </w:r>
          </w:p>
          <w:p w14:paraId="7C94C7DC" w14:textId="77777777" w:rsidR="0021317A" w:rsidRPr="0021317A" w:rsidRDefault="003D080A" w:rsidP="00810B7C">
            <w:pPr>
              <w:spacing w:line="276" w:lineRule="auto"/>
              <w:rPr>
                <w:rFonts w:cs="Arial"/>
                <w:color w:val="auto"/>
              </w:rPr>
            </w:pPr>
            <w:r w:rsidRPr="0021317A">
              <w:rPr>
                <w:rFonts w:cs="Arial"/>
                <w:color w:val="auto"/>
              </w:rPr>
              <w:t>Barts Health NHS Trust</w:t>
            </w:r>
          </w:p>
          <w:p w14:paraId="72C447FE" w14:textId="77777777" w:rsidR="0021317A" w:rsidRPr="0021317A" w:rsidRDefault="003D080A" w:rsidP="00810B7C">
            <w:pPr>
              <w:spacing w:line="276" w:lineRule="auto"/>
              <w:rPr>
                <w:rFonts w:cs="Arial"/>
                <w:color w:val="auto"/>
              </w:rPr>
            </w:pPr>
            <w:r w:rsidRPr="0021317A">
              <w:rPr>
                <w:rFonts w:cs="Arial"/>
                <w:color w:val="auto"/>
              </w:rPr>
              <w:t>3rd Floor Pathology and Pharmacy Building</w:t>
            </w:r>
          </w:p>
          <w:p w14:paraId="6F0ACBE3" w14:textId="77777777" w:rsidR="0021317A" w:rsidRPr="0021317A" w:rsidRDefault="003D080A" w:rsidP="00810B7C">
            <w:pPr>
              <w:spacing w:line="276" w:lineRule="auto"/>
              <w:rPr>
                <w:rFonts w:cs="Arial"/>
                <w:color w:val="auto"/>
              </w:rPr>
            </w:pPr>
            <w:r w:rsidRPr="0021317A">
              <w:rPr>
                <w:rFonts w:cs="Arial"/>
                <w:color w:val="auto"/>
              </w:rPr>
              <w:t>80 Newark Street</w:t>
            </w:r>
          </w:p>
          <w:p w14:paraId="0C3CC3F8" w14:textId="77777777" w:rsidR="0021317A" w:rsidRPr="0021317A" w:rsidRDefault="003D080A" w:rsidP="00810B7C">
            <w:pPr>
              <w:spacing w:line="276" w:lineRule="auto"/>
              <w:rPr>
                <w:rFonts w:cs="Arial"/>
                <w:color w:val="auto"/>
              </w:rPr>
            </w:pPr>
            <w:r w:rsidRPr="0021317A">
              <w:rPr>
                <w:rFonts w:cs="Arial"/>
                <w:color w:val="auto"/>
              </w:rPr>
              <w:t>London E1 2ES</w:t>
            </w:r>
          </w:p>
        </w:tc>
      </w:tr>
      <w:tr w:rsidR="00683965" w14:paraId="0BECCB1A" w14:textId="77777777">
        <w:tc>
          <w:tcPr>
            <w:tcW w:w="2553" w:type="dxa"/>
            <w:vAlign w:val="center"/>
          </w:tcPr>
          <w:p w14:paraId="5AB0F491" w14:textId="77777777" w:rsidR="0021317A" w:rsidRPr="00EA43C4" w:rsidRDefault="003D080A" w:rsidP="00810B7C">
            <w:pPr>
              <w:rPr>
                <w:rStyle w:val="Heading2Char"/>
                <w:rFonts w:ascii="Aileron Light" w:hAnsi="Aileron Light" w:cs="Arial"/>
                <w:b/>
                <w:bCs/>
                <w:color w:val="auto"/>
                <w:sz w:val="20"/>
                <w:szCs w:val="20"/>
              </w:rPr>
            </w:pPr>
            <w:bookmarkStart w:id="1819" w:name="_Toc169010464"/>
            <w:bookmarkStart w:id="1820" w:name="_Toc169011719"/>
            <w:bookmarkStart w:id="1821" w:name="_Toc169012481"/>
            <w:bookmarkStart w:id="1822" w:name="_Toc169079235"/>
            <w:bookmarkStart w:id="1823" w:name="_Toc169081726"/>
            <w:bookmarkStart w:id="1824" w:name="_Toc169084353"/>
            <w:bookmarkStart w:id="1825" w:name="_Toc169084716"/>
            <w:bookmarkStart w:id="1826" w:name="_Toc169094996"/>
            <w:bookmarkStart w:id="1827" w:name="_Toc169096531"/>
            <w:bookmarkStart w:id="1828" w:name="_Toc169096708"/>
            <w:bookmarkStart w:id="1829" w:name="_Toc169097062"/>
            <w:bookmarkStart w:id="1830" w:name="_Toc169097239"/>
            <w:bookmarkStart w:id="1831" w:name="_Toc169097416"/>
            <w:bookmarkStart w:id="1832" w:name="_Toc169097593"/>
            <w:bookmarkStart w:id="1833" w:name="_Toc169097770"/>
            <w:bookmarkStart w:id="1834" w:name="_Toc208419671"/>
            <w:r w:rsidRPr="00EA43C4">
              <w:rPr>
                <w:b/>
                <w:bCs/>
                <w:color w:val="auto"/>
              </w:rPr>
              <w:t>Farmers Lung</w:t>
            </w:r>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p>
        </w:tc>
        <w:tc>
          <w:tcPr>
            <w:tcW w:w="2940" w:type="dxa"/>
            <w:vAlign w:val="center"/>
          </w:tcPr>
          <w:p w14:paraId="51A350A4"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 Minimum volume 1.0 ml serum</w:t>
            </w:r>
          </w:p>
        </w:tc>
        <w:tc>
          <w:tcPr>
            <w:tcW w:w="2021" w:type="dxa"/>
            <w:vAlign w:val="center"/>
          </w:tcPr>
          <w:p w14:paraId="015987FC" w14:textId="77777777" w:rsidR="0021317A" w:rsidRPr="0021317A" w:rsidRDefault="0021317A" w:rsidP="00810B7C">
            <w:pPr>
              <w:spacing w:line="276" w:lineRule="auto"/>
              <w:jc w:val="center"/>
              <w:rPr>
                <w:rFonts w:cs="Arial"/>
                <w:color w:val="auto"/>
              </w:rPr>
            </w:pPr>
          </w:p>
        </w:tc>
        <w:tc>
          <w:tcPr>
            <w:tcW w:w="3043" w:type="dxa"/>
            <w:vAlign w:val="center"/>
          </w:tcPr>
          <w:p w14:paraId="62C2914E" w14:textId="77777777" w:rsidR="0021317A" w:rsidRPr="0021317A" w:rsidRDefault="003D080A" w:rsidP="00810B7C">
            <w:pPr>
              <w:spacing w:line="276" w:lineRule="auto"/>
              <w:rPr>
                <w:rFonts w:cs="Arial"/>
                <w:color w:val="auto"/>
              </w:rPr>
            </w:pPr>
            <w:r w:rsidRPr="0021317A">
              <w:rPr>
                <w:rFonts w:cs="Arial"/>
                <w:color w:val="auto"/>
              </w:rPr>
              <w:t>Mycology Reference Laboratory</w:t>
            </w:r>
          </w:p>
          <w:p w14:paraId="5D4D5778" w14:textId="77777777" w:rsidR="0021317A" w:rsidRPr="0021317A" w:rsidRDefault="003D080A" w:rsidP="00810B7C">
            <w:pPr>
              <w:spacing w:line="276" w:lineRule="auto"/>
              <w:rPr>
                <w:rFonts w:cs="Arial"/>
                <w:color w:val="auto"/>
              </w:rPr>
            </w:pPr>
            <w:r w:rsidRPr="0021317A">
              <w:rPr>
                <w:rFonts w:cs="Arial"/>
                <w:color w:val="auto"/>
              </w:rPr>
              <w:t>National Infection Services</w:t>
            </w:r>
          </w:p>
          <w:p w14:paraId="7B217EBE" w14:textId="77777777" w:rsidR="0021317A" w:rsidRPr="0021317A" w:rsidRDefault="003D080A" w:rsidP="00810B7C">
            <w:pPr>
              <w:spacing w:line="276" w:lineRule="auto"/>
              <w:rPr>
                <w:rFonts w:cs="Arial"/>
                <w:color w:val="auto"/>
              </w:rPr>
            </w:pPr>
            <w:r w:rsidRPr="0021317A">
              <w:rPr>
                <w:rFonts w:cs="Arial"/>
                <w:color w:val="auto"/>
              </w:rPr>
              <w:t>UKHSA South West Laboratory</w:t>
            </w:r>
          </w:p>
          <w:p w14:paraId="4F082B4B" w14:textId="77777777" w:rsidR="0021317A" w:rsidRPr="0021317A" w:rsidRDefault="003D080A" w:rsidP="00810B7C">
            <w:pPr>
              <w:spacing w:line="276" w:lineRule="auto"/>
              <w:rPr>
                <w:rFonts w:cs="Arial"/>
                <w:color w:val="auto"/>
              </w:rPr>
            </w:pPr>
            <w:r w:rsidRPr="0021317A">
              <w:rPr>
                <w:rFonts w:cs="Arial"/>
                <w:color w:val="auto"/>
              </w:rPr>
              <w:t>Science Quarter,</w:t>
            </w:r>
          </w:p>
          <w:p w14:paraId="0771C839" w14:textId="77777777" w:rsidR="0021317A" w:rsidRPr="0021317A" w:rsidRDefault="003D080A" w:rsidP="00810B7C">
            <w:pPr>
              <w:spacing w:line="276" w:lineRule="auto"/>
              <w:rPr>
                <w:rFonts w:cs="Arial"/>
                <w:color w:val="auto"/>
              </w:rPr>
            </w:pPr>
            <w:r w:rsidRPr="0021317A">
              <w:rPr>
                <w:rFonts w:cs="Arial"/>
                <w:color w:val="auto"/>
              </w:rPr>
              <w:t>Southmead Hospital</w:t>
            </w:r>
          </w:p>
          <w:p w14:paraId="331ADC5E" w14:textId="77777777" w:rsidR="0021317A" w:rsidRPr="0021317A" w:rsidRDefault="003D080A" w:rsidP="00810B7C">
            <w:pPr>
              <w:spacing w:line="276" w:lineRule="auto"/>
              <w:rPr>
                <w:rFonts w:cs="Arial"/>
                <w:color w:val="auto"/>
              </w:rPr>
            </w:pPr>
            <w:r w:rsidRPr="0021317A">
              <w:rPr>
                <w:rFonts w:cs="Arial"/>
                <w:color w:val="auto"/>
              </w:rPr>
              <w:t>Bristol</w:t>
            </w:r>
          </w:p>
          <w:p w14:paraId="2884DBB1" w14:textId="77777777" w:rsidR="0021317A" w:rsidRPr="0021317A" w:rsidRDefault="003D080A" w:rsidP="00810B7C">
            <w:pPr>
              <w:spacing w:line="276" w:lineRule="auto"/>
              <w:rPr>
                <w:rFonts w:cs="Arial"/>
                <w:color w:val="auto"/>
              </w:rPr>
            </w:pPr>
            <w:r w:rsidRPr="0021317A">
              <w:rPr>
                <w:rFonts w:cs="Arial"/>
                <w:color w:val="auto"/>
              </w:rPr>
              <w:t>BS10 5NB</w:t>
            </w:r>
          </w:p>
        </w:tc>
      </w:tr>
      <w:tr w:rsidR="00683965" w14:paraId="745D4894" w14:textId="77777777">
        <w:tc>
          <w:tcPr>
            <w:tcW w:w="2553" w:type="dxa"/>
            <w:vAlign w:val="center"/>
          </w:tcPr>
          <w:p w14:paraId="163867F5" w14:textId="77777777" w:rsidR="0021317A" w:rsidRPr="0021317A" w:rsidRDefault="003D080A" w:rsidP="00810B7C">
            <w:pPr>
              <w:rPr>
                <w:rStyle w:val="Heading2Char"/>
                <w:rFonts w:ascii="Aileron Light" w:hAnsi="Aileron Light" w:cs="Arial"/>
                <w:color w:val="auto"/>
                <w:sz w:val="20"/>
                <w:szCs w:val="20"/>
              </w:rPr>
            </w:pPr>
            <w:bookmarkStart w:id="1835" w:name="_Toc428523366"/>
            <w:bookmarkStart w:id="1836" w:name="_Toc428821009"/>
            <w:bookmarkStart w:id="1837" w:name="_Toc429637707"/>
            <w:bookmarkStart w:id="1838" w:name="_Toc449595926"/>
            <w:bookmarkStart w:id="1839" w:name="_Toc449596757"/>
            <w:bookmarkStart w:id="1840" w:name="_Toc449602853"/>
            <w:bookmarkStart w:id="1841" w:name="_Toc471373255"/>
            <w:bookmarkStart w:id="1842" w:name="_Toc169010465"/>
            <w:bookmarkStart w:id="1843" w:name="_Toc169011720"/>
            <w:bookmarkStart w:id="1844" w:name="_Toc169012482"/>
            <w:bookmarkStart w:id="1845" w:name="_Toc169079236"/>
            <w:bookmarkStart w:id="1846" w:name="_Toc169081727"/>
            <w:bookmarkStart w:id="1847" w:name="_Toc169084354"/>
            <w:bookmarkStart w:id="1848" w:name="_Toc169084717"/>
            <w:bookmarkStart w:id="1849" w:name="_Toc169094997"/>
            <w:bookmarkStart w:id="1850" w:name="_Toc169096532"/>
            <w:bookmarkStart w:id="1851" w:name="_Toc169096709"/>
            <w:bookmarkStart w:id="1852" w:name="_Toc169097063"/>
            <w:bookmarkStart w:id="1853" w:name="_Toc169097240"/>
            <w:bookmarkStart w:id="1854" w:name="_Toc169097417"/>
            <w:bookmarkStart w:id="1855" w:name="_Toc169097594"/>
            <w:bookmarkStart w:id="1856" w:name="_Toc169097771"/>
            <w:bookmarkStart w:id="1857" w:name="_Toc208419672"/>
            <w:r w:rsidRPr="00EA43C4">
              <w:rPr>
                <w:b/>
                <w:bCs/>
                <w:color w:val="auto"/>
              </w:rPr>
              <w:t>H</w:t>
            </w:r>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r w:rsidRPr="0021317A">
              <w:rPr>
                <w:b/>
                <w:color w:val="auto"/>
              </w:rPr>
              <w:t>epatitis A IgG</w:t>
            </w:r>
          </w:p>
        </w:tc>
        <w:tc>
          <w:tcPr>
            <w:tcW w:w="2940" w:type="dxa"/>
            <w:vAlign w:val="center"/>
          </w:tcPr>
          <w:p w14:paraId="0CF8EEBC" w14:textId="77777777" w:rsidR="0021317A" w:rsidRPr="0021317A" w:rsidRDefault="003D080A" w:rsidP="00810B7C">
            <w:pPr>
              <w:spacing w:line="276" w:lineRule="auto"/>
              <w:rPr>
                <w:rFonts w:cs="Arial"/>
                <w:color w:val="auto"/>
              </w:rPr>
            </w:pPr>
            <w:r w:rsidRPr="0021317A">
              <w:rPr>
                <w:rFonts w:cs="Arial"/>
                <w:bCs/>
                <w:color w:val="auto"/>
              </w:rPr>
              <w:t xml:space="preserve">Clotted blood in plain container (yellow top with gel or red top) Minimum volume </w:t>
            </w:r>
            <w:r w:rsidRPr="0021317A">
              <w:rPr>
                <w:rFonts w:cs="Arial"/>
                <w:color w:val="auto"/>
              </w:rPr>
              <w:t>1.0 ml serum</w:t>
            </w:r>
          </w:p>
        </w:tc>
        <w:tc>
          <w:tcPr>
            <w:tcW w:w="2021" w:type="dxa"/>
            <w:vAlign w:val="center"/>
          </w:tcPr>
          <w:p w14:paraId="44EB55C6" w14:textId="77777777" w:rsidR="0021317A" w:rsidRPr="0021317A" w:rsidRDefault="003D080A" w:rsidP="00810B7C">
            <w:pPr>
              <w:spacing w:line="276" w:lineRule="auto"/>
              <w:jc w:val="center"/>
              <w:rPr>
                <w:rFonts w:cs="Arial"/>
                <w:color w:val="auto"/>
              </w:rPr>
            </w:pPr>
            <w:r w:rsidRPr="0021317A">
              <w:rPr>
                <w:rFonts w:cs="Arial"/>
                <w:bCs/>
                <w:color w:val="auto"/>
                <w:lang w:eastAsia="en-GB"/>
              </w:rPr>
              <w:t>2 - 4 days</w:t>
            </w:r>
          </w:p>
        </w:tc>
        <w:tc>
          <w:tcPr>
            <w:tcW w:w="3043" w:type="dxa"/>
            <w:vAlign w:val="center"/>
          </w:tcPr>
          <w:p w14:paraId="13465E9B" w14:textId="77777777" w:rsidR="0021317A" w:rsidRPr="0021317A" w:rsidRDefault="003D080A" w:rsidP="00810B7C">
            <w:pPr>
              <w:spacing w:line="276" w:lineRule="auto"/>
              <w:rPr>
                <w:rFonts w:cs="Arial"/>
                <w:color w:val="auto"/>
              </w:rPr>
            </w:pPr>
            <w:r w:rsidRPr="0021317A">
              <w:rPr>
                <w:rFonts w:cs="Arial"/>
                <w:color w:val="auto"/>
              </w:rPr>
              <w:t>Virology, Dept of Infection</w:t>
            </w:r>
          </w:p>
          <w:p w14:paraId="0DA81357" w14:textId="77777777" w:rsidR="0021317A" w:rsidRPr="0021317A" w:rsidRDefault="003D080A" w:rsidP="00810B7C">
            <w:pPr>
              <w:spacing w:line="276" w:lineRule="auto"/>
              <w:rPr>
                <w:rFonts w:cs="Arial"/>
                <w:color w:val="auto"/>
              </w:rPr>
            </w:pPr>
            <w:r w:rsidRPr="0021317A">
              <w:rPr>
                <w:rFonts w:cs="Arial"/>
                <w:color w:val="auto"/>
              </w:rPr>
              <w:t>Barts Health NHS Trust</w:t>
            </w:r>
          </w:p>
          <w:p w14:paraId="03FA9879" w14:textId="77777777" w:rsidR="0021317A" w:rsidRPr="0021317A" w:rsidRDefault="003D080A" w:rsidP="00810B7C">
            <w:pPr>
              <w:spacing w:line="276" w:lineRule="auto"/>
              <w:rPr>
                <w:rFonts w:cs="Arial"/>
                <w:color w:val="auto"/>
              </w:rPr>
            </w:pPr>
            <w:r w:rsidRPr="0021317A">
              <w:rPr>
                <w:rFonts w:cs="Arial"/>
                <w:color w:val="auto"/>
              </w:rPr>
              <w:t>3rd Floor Pathology and Pharmacy Building</w:t>
            </w:r>
          </w:p>
          <w:p w14:paraId="3FB7FF59" w14:textId="77777777" w:rsidR="0021317A" w:rsidRPr="0021317A" w:rsidRDefault="003D080A" w:rsidP="00810B7C">
            <w:pPr>
              <w:spacing w:line="276" w:lineRule="auto"/>
              <w:rPr>
                <w:rFonts w:cs="Arial"/>
                <w:color w:val="auto"/>
              </w:rPr>
            </w:pPr>
            <w:r w:rsidRPr="0021317A">
              <w:rPr>
                <w:rFonts w:cs="Arial"/>
                <w:color w:val="auto"/>
              </w:rPr>
              <w:t>80 Newark Street</w:t>
            </w:r>
          </w:p>
          <w:p w14:paraId="10CBC550" w14:textId="77777777" w:rsidR="0021317A" w:rsidRPr="0021317A" w:rsidRDefault="003D080A" w:rsidP="00810B7C">
            <w:pPr>
              <w:spacing w:line="276" w:lineRule="auto"/>
              <w:rPr>
                <w:rFonts w:cs="Arial"/>
                <w:color w:val="auto"/>
              </w:rPr>
            </w:pPr>
            <w:r w:rsidRPr="0021317A">
              <w:rPr>
                <w:rFonts w:cs="Arial"/>
                <w:color w:val="auto"/>
              </w:rPr>
              <w:t>London E1 2ES</w:t>
            </w:r>
          </w:p>
        </w:tc>
      </w:tr>
      <w:tr w:rsidR="00683965" w14:paraId="3F2B8AF8" w14:textId="77777777">
        <w:tc>
          <w:tcPr>
            <w:tcW w:w="2553" w:type="dxa"/>
            <w:vAlign w:val="center"/>
          </w:tcPr>
          <w:p w14:paraId="39B650A6" w14:textId="77777777" w:rsidR="0021317A" w:rsidRPr="0021317A" w:rsidRDefault="003D080A" w:rsidP="00810B7C">
            <w:pPr>
              <w:rPr>
                <w:rStyle w:val="Heading2Char"/>
                <w:rFonts w:ascii="Aileron Light" w:hAnsi="Aileron Light" w:cs="Arial"/>
                <w:b/>
                <w:iCs/>
                <w:color w:val="auto"/>
                <w:sz w:val="20"/>
                <w:szCs w:val="20"/>
              </w:rPr>
            </w:pPr>
            <w:r w:rsidRPr="0021317A">
              <w:rPr>
                <w:rFonts w:cs="Arial"/>
                <w:b/>
                <w:bCs/>
                <w:color w:val="auto"/>
              </w:rPr>
              <w:t>Hepatitis A IgM</w:t>
            </w:r>
          </w:p>
        </w:tc>
        <w:tc>
          <w:tcPr>
            <w:tcW w:w="2940" w:type="dxa"/>
            <w:vAlign w:val="center"/>
          </w:tcPr>
          <w:p w14:paraId="2240C5F3" w14:textId="77777777" w:rsidR="0021317A" w:rsidRPr="0021317A" w:rsidRDefault="003D080A" w:rsidP="00810B7C">
            <w:pPr>
              <w:spacing w:line="276" w:lineRule="auto"/>
              <w:rPr>
                <w:rFonts w:cs="Arial"/>
                <w:bCs/>
                <w:color w:val="auto"/>
              </w:rPr>
            </w:pPr>
            <w:r w:rsidRPr="0021317A">
              <w:rPr>
                <w:rFonts w:cs="Arial"/>
                <w:bCs/>
                <w:color w:val="auto"/>
              </w:rPr>
              <w:t xml:space="preserve">Clotted blood in plain container (yellow top with gel or red top) Minimum volume </w:t>
            </w:r>
            <w:r w:rsidRPr="0021317A">
              <w:rPr>
                <w:rFonts w:cs="Arial"/>
                <w:color w:val="auto"/>
              </w:rPr>
              <w:t>1.0 ml serum</w:t>
            </w:r>
          </w:p>
        </w:tc>
        <w:tc>
          <w:tcPr>
            <w:tcW w:w="2021" w:type="dxa"/>
            <w:vAlign w:val="center"/>
          </w:tcPr>
          <w:p w14:paraId="29F6C65B" w14:textId="77777777" w:rsidR="0021317A" w:rsidRPr="0021317A" w:rsidRDefault="003D080A" w:rsidP="00810B7C">
            <w:pPr>
              <w:spacing w:line="276" w:lineRule="auto"/>
              <w:jc w:val="center"/>
              <w:rPr>
                <w:rFonts w:cs="Arial"/>
                <w:bCs/>
                <w:color w:val="auto"/>
                <w:lang w:eastAsia="en-GB"/>
              </w:rPr>
            </w:pPr>
            <w:r w:rsidRPr="0021317A">
              <w:rPr>
                <w:rFonts w:cs="Arial"/>
                <w:bCs/>
                <w:color w:val="auto"/>
                <w:lang w:eastAsia="en-GB"/>
              </w:rPr>
              <w:t>2 - 4 days</w:t>
            </w:r>
          </w:p>
        </w:tc>
        <w:tc>
          <w:tcPr>
            <w:tcW w:w="3043" w:type="dxa"/>
            <w:vAlign w:val="center"/>
          </w:tcPr>
          <w:p w14:paraId="7B246B0B" w14:textId="77777777" w:rsidR="0021317A" w:rsidRPr="0021317A" w:rsidRDefault="003D080A" w:rsidP="00810B7C">
            <w:pPr>
              <w:spacing w:line="276" w:lineRule="auto"/>
              <w:rPr>
                <w:rFonts w:cs="Arial"/>
                <w:color w:val="auto"/>
              </w:rPr>
            </w:pPr>
            <w:r w:rsidRPr="0021317A">
              <w:rPr>
                <w:rFonts w:cs="Arial"/>
                <w:bCs/>
                <w:color w:val="auto"/>
              </w:rPr>
              <w:t>Tested at PAH</w:t>
            </w:r>
          </w:p>
        </w:tc>
      </w:tr>
      <w:tr w:rsidR="00683965" w14:paraId="21022730" w14:textId="77777777">
        <w:tc>
          <w:tcPr>
            <w:tcW w:w="2553" w:type="dxa"/>
            <w:vAlign w:val="center"/>
          </w:tcPr>
          <w:p w14:paraId="047F1D3F" w14:textId="77777777" w:rsidR="0021317A" w:rsidRPr="0021317A" w:rsidRDefault="003D080A" w:rsidP="00810B7C">
            <w:pPr>
              <w:spacing w:line="240" w:lineRule="auto"/>
              <w:rPr>
                <w:rFonts w:cs="Arial"/>
                <w:b/>
                <w:bCs/>
                <w:color w:val="auto"/>
              </w:rPr>
            </w:pPr>
            <w:r w:rsidRPr="0021317A">
              <w:rPr>
                <w:rFonts w:cs="Arial"/>
                <w:b/>
                <w:bCs/>
                <w:color w:val="auto"/>
              </w:rPr>
              <w:t>Hepatitis B</w:t>
            </w:r>
          </w:p>
          <w:p w14:paraId="1B91A280" w14:textId="77777777" w:rsidR="0021317A" w:rsidRPr="0021317A" w:rsidRDefault="003D080A" w:rsidP="00810B7C">
            <w:pPr>
              <w:spacing w:line="240" w:lineRule="auto"/>
              <w:rPr>
                <w:rFonts w:cs="Arial"/>
                <w:b/>
                <w:bCs/>
                <w:color w:val="auto"/>
              </w:rPr>
            </w:pPr>
            <w:r w:rsidRPr="0021317A">
              <w:rPr>
                <w:rFonts w:cs="Arial"/>
                <w:b/>
                <w:bCs/>
                <w:color w:val="auto"/>
              </w:rPr>
              <w:t>surface antigen</w:t>
            </w:r>
          </w:p>
        </w:tc>
        <w:tc>
          <w:tcPr>
            <w:tcW w:w="2940" w:type="dxa"/>
            <w:vAlign w:val="center"/>
          </w:tcPr>
          <w:p w14:paraId="3D13CD36" w14:textId="77777777" w:rsidR="0021317A" w:rsidRPr="0021317A" w:rsidRDefault="003D080A" w:rsidP="00810B7C">
            <w:pPr>
              <w:spacing w:line="276" w:lineRule="auto"/>
              <w:rPr>
                <w:rFonts w:cs="Arial"/>
                <w:bCs/>
                <w:color w:val="auto"/>
              </w:rPr>
            </w:pPr>
            <w:r w:rsidRPr="0021317A">
              <w:rPr>
                <w:rFonts w:cs="Arial"/>
                <w:bCs/>
                <w:color w:val="auto"/>
              </w:rPr>
              <w:t xml:space="preserve">Clotted blood in plain container (yellow top with gel or red top) Minimum volume </w:t>
            </w:r>
            <w:r w:rsidRPr="0021317A">
              <w:rPr>
                <w:rFonts w:cs="Arial"/>
                <w:color w:val="auto"/>
              </w:rPr>
              <w:t>1.0 ml serum</w:t>
            </w:r>
          </w:p>
        </w:tc>
        <w:tc>
          <w:tcPr>
            <w:tcW w:w="2021" w:type="dxa"/>
            <w:vAlign w:val="center"/>
          </w:tcPr>
          <w:p w14:paraId="3BB459BF" w14:textId="77777777" w:rsidR="0021317A" w:rsidRPr="0021317A" w:rsidRDefault="003D080A" w:rsidP="00810B7C">
            <w:pPr>
              <w:spacing w:line="276" w:lineRule="auto"/>
              <w:jc w:val="center"/>
              <w:rPr>
                <w:rFonts w:cs="Arial"/>
                <w:bCs/>
                <w:color w:val="auto"/>
                <w:lang w:eastAsia="en-GB"/>
              </w:rPr>
            </w:pPr>
            <w:r w:rsidRPr="0021317A">
              <w:rPr>
                <w:rFonts w:cs="Arial"/>
                <w:bCs/>
                <w:color w:val="auto"/>
                <w:lang w:eastAsia="en-GB"/>
              </w:rPr>
              <w:t>2 - 4 days</w:t>
            </w:r>
          </w:p>
        </w:tc>
        <w:tc>
          <w:tcPr>
            <w:tcW w:w="3043" w:type="dxa"/>
            <w:vAlign w:val="center"/>
          </w:tcPr>
          <w:p w14:paraId="10E3D905" w14:textId="77777777" w:rsidR="0021317A" w:rsidRPr="0021317A" w:rsidRDefault="003D080A" w:rsidP="00810B7C">
            <w:pPr>
              <w:spacing w:line="276" w:lineRule="auto"/>
              <w:rPr>
                <w:rFonts w:cs="Arial"/>
                <w:bCs/>
                <w:color w:val="auto"/>
              </w:rPr>
            </w:pPr>
            <w:r w:rsidRPr="0021317A">
              <w:rPr>
                <w:rFonts w:cs="Arial"/>
                <w:bCs/>
                <w:color w:val="auto"/>
              </w:rPr>
              <w:t>Initial screening test at PAH. confirmation sent to</w:t>
            </w:r>
          </w:p>
          <w:p w14:paraId="1009461F" w14:textId="77777777" w:rsidR="0021317A" w:rsidRPr="0021317A" w:rsidRDefault="003D080A" w:rsidP="00810B7C">
            <w:pPr>
              <w:spacing w:line="276" w:lineRule="auto"/>
              <w:rPr>
                <w:rFonts w:cs="Arial"/>
                <w:bCs/>
                <w:color w:val="auto"/>
              </w:rPr>
            </w:pPr>
            <w:r w:rsidRPr="0021317A">
              <w:rPr>
                <w:rFonts w:cs="Arial"/>
                <w:bCs/>
                <w:color w:val="auto"/>
              </w:rPr>
              <w:t>Virus Reference Laboratory</w:t>
            </w:r>
          </w:p>
          <w:p w14:paraId="4ED3DAAB" w14:textId="77777777" w:rsidR="0021317A" w:rsidRPr="0021317A" w:rsidRDefault="003D080A" w:rsidP="00810B7C">
            <w:pPr>
              <w:spacing w:line="276" w:lineRule="auto"/>
              <w:rPr>
                <w:rFonts w:cs="Arial"/>
                <w:bCs/>
                <w:color w:val="auto"/>
              </w:rPr>
            </w:pPr>
            <w:r w:rsidRPr="0021317A">
              <w:rPr>
                <w:rFonts w:cs="Arial"/>
                <w:bCs/>
                <w:color w:val="auto"/>
              </w:rPr>
              <w:t>61 Colindale Avenue</w:t>
            </w:r>
          </w:p>
          <w:p w14:paraId="3078AFEF" w14:textId="77777777" w:rsidR="0021317A" w:rsidRPr="0021317A" w:rsidRDefault="003D080A" w:rsidP="00810B7C">
            <w:pPr>
              <w:spacing w:line="276" w:lineRule="auto"/>
              <w:rPr>
                <w:rFonts w:cs="Arial"/>
                <w:bCs/>
                <w:color w:val="auto"/>
              </w:rPr>
            </w:pPr>
            <w:r w:rsidRPr="0021317A">
              <w:rPr>
                <w:rFonts w:cs="Arial"/>
                <w:bCs/>
                <w:color w:val="auto"/>
              </w:rPr>
              <w:t>London, NW9 5HT</w:t>
            </w:r>
          </w:p>
        </w:tc>
      </w:tr>
      <w:tr w:rsidR="00683965" w14:paraId="47FB3833" w14:textId="77777777">
        <w:tc>
          <w:tcPr>
            <w:tcW w:w="2553" w:type="dxa"/>
            <w:vAlign w:val="center"/>
          </w:tcPr>
          <w:p w14:paraId="6AA61B3A" w14:textId="77777777" w:rsidR="0021317A" w:rsidRPr="0021317A" w:rsidRDefault="003D080A" w:rsidP="00810B7C">
            <w:pPr>
              <w:spacing w:line="240" w:lineRule="auto"/>
              <w:rPr>
                <w:rFonts w:cs="Arial"/>
                <w:b/>
                <w:bCs/>
                <w:color w:val="auto"/>
              </w:rPr>
            </w:pPr>
            <w:r w:rsidRPr="0021317A">
              <w:rPr>
                <w:rFonts w:cs="Arial"/>
                <w:b/>
                <w:bCs/>
                <w:color w:val="auto"/>
              </w:rPr>
              <w:t>Hepatitis B</w:t>
            </w:r>
          </w:p>
          <w:p w14:paraId="016F6228" w14:textId="77777777" w:rsidR="0021317A" w:rsidRPr="0021317A" w:rsidRDefault="003D080A" w:rsidP="00810B7C">
            <w:pPr>
              <w:spacing w:line="240" w:lineRule="auto"/>
              <w:rPr>
                <w:rFonts w:cs="Arial"/>
                <w:b/>
                <w:bCs/>
                <w:color w:val="auto"/>
              </w:rPr>
            </w:pPr>
            <w:r w:rsidRPr="0021317A">
              <w:rPr>
                <w:rFonts w:cs="Arial"/>
                <w:b/>
                <w:bCs/>
                <w:color w:val="auto"/>
              </w:rPr>
              <w:t>e antigen</w:t>
            </w:r>
          </w:p>
        </w:tc>
        <w:tc>
          <w:tcPr>
            <w:tcW w:w="2940" w:type="dxa"/>
            <w:vAlign w:val="center"/>
          </w:tcPr>
          <w:p w14:paraId="29154318" w14:textId="77777777" w:rsidR="0021317A" w:rsidRPr="0021317A" w:rsidRDefault="003D080A" w:rsidP="00810B7C">
            <w:pPr>
              <w:spacing w:line="276" w:lineRule="auto"/>
              <w:rPr>
                <w:rFonts w:cs="Arial"/>
                <w:bCs/>
                <w:color w:val="auto"/>
              </w:rPr>
            </w:pPr>
            <w:r w:rsidRPr="0021317A">
              <w:rPr>
                <w:rFonts w:cs="Arial"/>
                <w:bCs/>
                <w:color w:val="auto"/>
              </w:rPr>
              <w:t xml:space="preserve">Clotted blood in plain container (yellow top with gel or red top) Minimum volume </w:t>
            </w:r>
            <w:r w:rsidRPr="0021317A">
              <w:rPr>
                <w:rFonts w:cs="Arial"/>
                <w:color w:val="auto"/>
              </w:rPr>
              <w:t>1.0 ml serum</w:t>
            </w:r>
          </w:p>
        </w:tc>
        <w:tc>
          <w:tcPr>
            <w:tcW w:w="2021" w:type="dxa"/>
            <w:vAlign w:val="center"/>
          </w:tcPr>
          <w:p w14:paraId="2FBBA9CA" w14:textId="77777777" w:rsidR="0021317A" w:rsidRPr="0021317A" w:rsidRDefault="003D080A" w:rsidP="00810B7C">
            <w:pPr>
              <w:spacing w:line="276" w:lineRule="auto"/>
              <w:jc w:val="center"/>
              <w:rPr>
                <w:rFonts w:cs="Arial"/>
                <w:bCs/>
                <w:color w:val="auto"/>
                <w:lang w:eastAsia="en-GB"/>
              </w:rPr>
            </w:pPr>
            <w:r w:rsidRPr="0021317A">
              <w:rPr>
                <w:rFonts w:cs="Arial"/>
                <w:bCs/>
                <w:color w:val="auto"/>
                <w:lang w:eastAsia="en-GB"/>
              </w:rPr>
              <w:t>10 - 14 days</w:t>
            </w:r>
          </w:p>
        </w:tc>
        <w:tc>
          <w:tcPr>
            <w:tcW w:w="3043" w:type="dxa"/>
            <w:vAlign w:val="center"/>
          </w:tcPr>
          <w:p w14:paraId="4D6D86F5" w14:textId="77777777" w:rsidR="0021317A" w:rsidRPr="0021317A" w:rsidRDefault="003D080A" w:rsidP="00810B7C">
            <w:pPr>
              <w:spacing w:line="276" w:lineRule="auto"/>
              <w:rPr>
                <w:rFonts w:cs="Arial"/>
                <w:bCs/>
                <w:color w:val="auto"/>
              </w:rPr>
            </w:pPr>
            <w:r w:rsidRPr="0021317A">
              <w:rPr>
                <w:rFonts w:cs="Arial"/>
                <w:bCs/>
                <w:color w:val="auto"/>
              </w:rPr>
              <w:t>Virus Reference Laboratory</w:t>
            </w:r>
          </w:p>
          <w:p w14:paraId="7DDF3BA8" w14:textId="77777777" w:rsidR="0021317A" w:rsidRPr="0021317A" w:rsidRDefault="003D080A" w:rsidP="00810B7C">
            <w:pPr>
              <w:spacing w:line="276" w:lineRule="auto"/>
              <w:rPr>
                <w:rFonts w:cs="Arial"/>
                <w:bCs/>
                <w:color w:val="auto"/>
              </w:rPr>
            </w:pPr>
            <w:r w:rsidRPr="0021317A">
              <w:rPr>
                <w:rFonts w:cs="Arial"/>
                <w:bCs/>
                <w:color w:val="auto"/>
              </w:rPr>
              <w:t>61 Colindale Avenue</w:t>
            </w:r>
          </w:p>
          <w:p w14:paraId="78008BAC" w14:textId="77777777" w:rsidR="0021317A" w:rsidRPr="0021317A" w:rsidRDefault="003D080A" w:rsidP="00810B7C">
            <w:pPr>
              <w:spacing w:line="276" w:lineRule="auto"/>
              <w:rPr>
                <w:rFonts w:cs="Arial"/>
                <w:bCs/>
                <w:color w:val="auto"/>
              </w:rPr>
            </w:pPr>
            <w:r w:rsidRPr="0021317A">
              <w:rPr>
                <w:rFonts w:cs="Arial"/>
                <w:bCs/>
                <w:color w:val="auto"/>
              </w:rPr>
              <w:t>London, NW9 5HT</w:t>
            </w:r>
          </w:p>
        </w:tc>
      </w:tr>
      <w:tr w:rsidR="00683965" w14:paraId="69CC316C" w14:textId="77777777">
        <w:tc>
          <w:tcPr>
            <w:tcW w:w="2553" w:type="dxa"/>
            <w:vAlign w:val="center"/>
          </w:tcPr>
          <w:p w14:paraId="0BA7D9F7" w14:textId="77777777" w:rsidR="0021317A" w:rsidRPr="0021317A" w:rsidRDefault="003D080A" w:rsidP="00810B7C">
            <w:pPr>
              <w:spacing w:line="240" w:lineRule="auto"/>
              <w:rPr>
                <w:rFonts w:cs="Arial"/>
                <w:b/>
                <w:bCs/>
                <w:color w:val="auto"/>
              </w:rPr>
            </w:pPr>
            <w:r w:rsidRPr="0021317A">
              <w:rPr>
                <w:rFonts w:cs="Arial"/>
                <w:b/>
                <w:bCs/>
                <w:color w:val="auto"/>
              </w:rPr>
              <w:t>Hepatitis B</w:t>
            </w:r>
          </w:p>
          <w:p w14:paraId="41619F9D" w14:textId="77777777" w:rsidR="0021317A" w:rsidRPr="0021317A" w:rsidRDefault="003D080A" w:rsidP="00810B7C">
            <w:pPr>
              <w:spacing w:line="240" w:lineRule="auto"/>
              <w:rPr>
                <w:rFonts w:cs="Arial"/>
                <w:b/>
                <w:bCs/>
                <w:color w:val="auto"/>
              </w:rPr>
            </w:pPr>
            <w:r w:rsidRPr="0021317A">
              <w:rPr>
                <w:rFonts w:cs="Arial"/>
                <w:b/>
                <w:bCs/>
                <w:color w:val="auto"/>
              </w:rPr>
              <w:t>e antibody</w:t>
            </w:r>
          </w:p>
        </w:tc>
        <w:tc>
          <w:tcPr>
            <w:tcW w:w="2940" w:type="dxa"/>
            <w:vAlign w:val="center"/>
          </w:tcPr>
          <w:p w14:paraId="59351D6E" w14:textId="77777777" w:rsidR="0021317A" w:rsidRPr="0021317A" w:rsidRDefault="003D080A" w:rsidP="00810B7C">
            <w:pPr>
              <w:spacing w:line="276" w:lineRule="auto"/>
              <w:rPr>
                <w:rFonts w:cs="Arial"/>
                <w:bCs/>
                <w:color w:val="auto"/>
              </w:rPr>
            </w:pPr>
            <w:r w:rsidRPr="0021317A">
              <w:rPr>
                <w:rFonts w:cs="Arial"/>
                <w:bCs/>
                <w:color w:val="auto"/>
              </w:rPr>
              <w:t xml:space="preserve">Clotted blood in plain container (yellow top with gel or red top) Minimum volume </w:t>
            </w:r>
            <w:r w:rsidRPr="0021317A">
              <w:rPr>
                <w:rFonts w:cs="Arial"/>
                <w:color w:val="auto"/>
              </w:rPr>
              <w:t>1.0 ml serum</w:t>
            </w:r>
          </w:p>
        </w:tc>
        <w:tc>
          <w:tcPr>
            <w:tcW w:w="2021" w:type="dxa"/>
            <w:vAlign w:val="center"/>
          </w:tcPr>
          <w:p w14:paraId="65B6E52B" w14:textId="77777777" w:rsidR="0021317A" w:rsidRPr="0021317A" w:rsidRDefault="003D080A" w:rsidP="00810B7C">
            <w:pPr>
              <w:spacing w:line="276" w:lineRule="auto"/>
              <w:jc w:val="center"/>
              <w:rPr>
                <w:rFonts w:cs="Arial"/>
                <w:bCs/>
                <w:color w:val="auto"/>
                <w:lang w:eastAsia="en-GB"/>
              </w:rPr>
            </w:pPr>
            <w:r w:rsidRPr="0021317A">
              <w:rPr>
                <w:rFonts w:cs="Arial"/>
                <w:bCs/>
                <w:color w:val="auto"/>
                <w:lang w:eastAsia="en-GB"/>
              </w:rPr>
              <w:t>10 - 14 days</w:t>
            </w:r>
          </w:p>
        </w:tc>
        <w:tc>
          <w:tcPr>
            <w:tcW w:w="3043" w:type="dxa"/>
            <w:vAlign w:val="center"/>
          </w:tcPr>
          <w:p w14:paraId="34828527" w14:textId="77777777" w:rsidR="0021317A" w:rsidRPr="0021317A" w:rsidRDefault="003D080A" w:rsidP="00810B7C">
            <w:pPr>
              <w:spacing w:line="276" w:lineRule="auto"/>
              <w:rPr>
                <w:rFonts w:cs="Arial"/>
                <w:bCs/>
                <w:color w:val="auto"/>
              </w:rPr>
            </w:pPr>
            <w:r w:rsidRPr="0021317A">
              <w:rPr>
                <w:rFonts w:cs="Arial"/>
                <w:bCs/>
                <w:color w:val="auto"/>
              </w:rPr>
              <w:t>Virus Reference Laboratory</w:t>
            </w:r>
          </w:p>
          <w:p w14:paraId="0E3AFD8A" w14:textId="77777777" w:rsidR="0021317A" w:rsidRPr="0021317A" w:rsidRDefault="003D080A" w:rsidP="00810B7C">
            <w:pPr>
              <w:spacing w:line="276" w:lineRule="auto"/>
              <w:rPr>
                <w:rFonts w:cs="Arial"/>
                <w:bCs/>
                <w:color w:val="auto"/>
              </w:rPr>
            </w:pPr>
            <w:r w:rsidRPr="0021317A">
              <w:rPr>
                <w:rFonts w:cs="Arial"/>
                <w:bCs/>
                <w:color w:val="auto"/>
              </w:rPr>
              <w:t>61 Colindale Avenue</w:t>
            </w:r>
          </w:p>
          <w:p w14:paraId="081D5ED8" w14:textId="77777777" w:rsidR="0021317A" w:rsidRPr="0021317A" w:rsidRDefault="003D080A" w:rsidP="00810B7C">
            <w:pPr>
              <w:spacing w:line="276" w:lineRule="auto"/>
              <w:rPr>
                <w:rFonts w:cs="Arial"/>
                <w:bCs/>
                <w:color w:val="auto"/>
              </w:rPr>
            </w:pPr>
            <w:r w:rsidRPr="0021317A">
              <w:rPr>
                <w:rFonts w:cs="Arial"/>
                <w:bCs/>
                <w:color w:val="auto"/>
              </w:rPr>
              <w:t>London, NW9 5HT</w:t>
            </w:r>
          </w:p>
        </w:tc>
      </w:tr>
      <w:tr w:rsidR="00683965" w14:paraId="2740EF7C" w14:textId="77777777">
        <w:tc>
          <w:tcPr>
            <w:tcW w:w="2553" w:type="dxa"/>
            <w:vAlign w:val="center"/>
          </w:tcPr>
          <w:p w14:paraId="5990FBD6" w14:textId="77777777" w:rsidR="0021317A" w:rsidRPr="0021317A" w:rsidRDefault="003D080A" w:rsidP="00810B7C">
            <w:pPr>
              <w:spacing w:line="240" w:lineRule="auto"/>
              <w:rPr>
                <w:rFonts w:cs="Arial"/>
                <w:b/>
                <w:bCs/>
                <w:color w:val="auto"/>
              </w:rPr>
            </w:pPr>
            <w:r w:rsidRPr="0021317A">
              <w:rPr>
                <w:rFonts w:cs="Arial"/>
                <w:b/>
                <w:bCs/>
                <w:color w:val="auto"/>
              </w:rPr>
              <w:t>Hepatitis B</w:t>
            </w:r>
          </w:p>
          <w:p w14:paraId="2A1A2765" w14:textId="77777777" w:rsidR="0021317A" w:rsidRPr="0021317A" w:rsidRDefault="003D080A" w:rsidP="00810B7C">
            <w:pPr>
              <w:spacing w:line="240" w:lineRule="auto"/>
              <w:rPr>
                <w:rFonts w:cs="Arial"/>
                <w:b/>
                <w:bCs/>
                <w:color w:val="auto"/>
              </w:rPr>
            </w:pPr>
            <w:r w:rsidRPr="0021317A">
              <w:rPr>
                <w:rFonts w:cs="Arial"/>
                <w:b/>
                <w:bCs/>
                <w:color w:val="auto"/>
              </w:rPr>
              <w:t>core IgM antibody</w:t>
            </w:r>
          </w:p>
        </w:tc>
        <w:tc>
          <w:tcPr>
            <w:tcW w:w="2940" w:type="dxa"/>
            <w:vAlign w:val="center"/>
          </w:tcPr>
          <w:p w14:paraId="486621B0" w14:textId="77777777" w:rsidR="0021317A" w:rsidRPr="0021317A" w:rsidRDefault="003D080A" w:rsidP="00810B7C">
            <w:pPr>
              <w:spacing w:line="276" w:lineRule="auto"/>
              <w:rPr>
                <w:rFonts w:cs="Arial"/>
                <w:bCs/>
                <w:color w:val="auto"/>
              </w:rPr>
            </w:pPr>
            <w:r w:rsidRPr="0021317A">
              <w:rPr>
                <w:rFonts w:cs="Arial"/>
                <w:bCs/>
                <w:color w:val="auto"/>
              </w:rPr>
              <w:t xml:space="preserve">Clotted blood in plain container (yellow top with gel or red top) Minimum volume </w:t>
            </w:r>
            <w:r w:rsidRPr="0021317A">
              <w:rPr>
                <w:rFonts w:cs="Arial"/>
                <w:color w:val="auto"/>
              </w:rPr>
              <w:t>1.0 ml serum</w:t>
            </w:r>
          </w:p>
        </w:tc>
        <w:tc>
          <w:tcPr>
            <w:tcW w:w="2021" w:type="dxa"/>
            <w:vAlign w:val="center"/>
          </w:tcPr>
          <w:p w14:paraId="1127282B" w14:textId="77777777" w:rsidR="0021317A" w:rsidRPr="0021317A" w:rsidRDefault="003D080A" w:rsidP="00810B7C">
            <w:pPr>
              <w:spacing w:line="276" w:lineRule="auto"/>
              <w:jc w:val="center"/>
              <w:rPr>
                <w:rFonts w:cs="Arial"/>
                <w:bCs/>
                <w:color w:val="auto"/>
                <w:lang w:eastAsia="en-GB"/>
              </w:rPr>
            </w:pPr>
            <w:r w:rsidRPr="0021317A">
              <w:rPr>
                <w:rFonts w:cs="Arial"/>
                <w:bCs/>
                <w:color w:val="auto"/>
                <w:lang w:eastAsia="en-GB"/>
              </w:rPr>
              <w:t>10 - 14 days</w:t>
            </w:r>
          </w:p>
        </w:tc>
        <w:tc>
          <w:tcPr>
            <w:tcW w:w="3043" w:type="dxa"/>
            <w:vAlign w:val="center"/>
          </w:tcPr>
          <w:p w14:paraId="263CBB2F" w14:textId="77777777" w:rsidR="0021317A" w:rsidRPr="0021317A" w:rsidRDefault="003D080A" w:rsidP="00810B7C">
            <w:pPr>
              <w:spacing w:line="276" w:lineRule="auto"/>
              <w:rPr>
                <w:rFonts w:cs="Arial"/>
                <w:bCs/>
                <w:color w:val="auto"/>
              </w:rPr>
            </w:pPr>
            <w:r w:rsidRPr="0021317A">
              <w:rPr>
                <w:rFonts w:cs="Arial"/>
                <w:bCs/>
                <w:color w:val="auto"/>
              </w:rPr>
              <w:t>Virus Reference Laboratory</w:t>
            </w:r>
          </w:p>
          <w:p w14:paraId="02E5D172" w14:textId="77777777" w:rsidR="0021317A" w:rsidRPr="0021317A" w:rsidRDefault="003D080A" w:rsidP="00810B7C">
            <w:pPr>
              <w:spacing w:line="276" w:lineRule="auto"/>
              <w:rPr>
                <w:rFonts w:cs="Arial"/>
                <w:bCs/>
                <w:color w:val="auto"/>
              </w:rPr>
            </w:pPr>
            <w:r w:rsidRPr="0021317A">
              <w:rPr>
                <w:rFonts w:cs="Arial"/>
                <w:bCs/>
                <w:color w:val="auto"/>
              </w:rPr>
              <w:t>61 Colindale Avenue</w:t>
            </w:r>
          </w:p>
          <w:p w14:paraId="45A0ADF3" w14:textId="77777777" w:rsidR="0021317A" w:rsidRPr="0021317A" w:rsidRDefault="003D080A" w:rsidP="00810B7C">
            <w:pPr>
              <w:spacing w:line="276" w:lineRule="auto"/>
              <w:rPr>
                <w:rFonts w:cs="Arial"/>
                <w:bCs/>
                <w:color w:val="auto"/>
              </w:rPr>
            </w:pPr>
            <w:r w:rsidRPr="0021317A">
              <w:rPr>
                <w:rFonts w:cs="Arial"/>
                <w:bCs/>
                <w:color w:val="auto"/>
              </w:rPr>
              <w:t>London</w:t>
            </w:r>
          </w:p>
          <w:p w14:paraId="403E0B36" w14:textId="77777777" w:rsidR="0021317A" w:rsidRPr="0021317A" w:rsidRDefault="003D080A" w:rsidP="00810B7C">
            <w:pPr>
              <w:spacing w:line="276" w:lineRule="auto"/>
              <w:rPr>
                <w:rFonts w:cs="Arial"/>
                <w:bCs/>
                <w:color w:val="auto"/>
              </w:rPr>
            </w:pPr>
            <w:r w:rsidRPr="0021317A">
              <w:rPr>
                <w:rFonts w:cs="Arial"/>
                <w:bCs/>
                <w:color w:val="auto"/>
              </w:rPr>
              <w:t>NW9 5HT</w:t>
            </w:r>
          </w:p>
        </w:tc>
      </w:tr>
      <w:tr w:rsidR="00683965" w14:paraId="4C7BDFF2" w14:textId="77777777">
        <w:tc>
          <w:tcPr>
            <w:tcW w:w="2553" w:type="dxa"/>
            <w:vAlign w:val="center"/>
          </w:tcPr>
          <w:p w14:paraId="01302BDC" w14:textId="77777777" w:rsidR="0021317A" w:rsidRPr="0021317A" w:rsidRDefault="003D080A" w:rsidP="00810B7C">
            <w:pPr>
              <w:spacing w:line="240" w:lineRule="auto"/>
              <w:rPr>
                <w:rFonts w:cs="Arial"/>
                <w:b/>
                <w:bCs/>
                <w:color w:val="auto"/>
              </w:rPr>
            </w:pPr>
            <w:r w:rsidRPr="0021317A">
              <w:rPr>
                <w:rFonts w:cs="Arial"/>
                <w:b/>
                <w:bCs/>
                <w:color w:val="auto"/>
              </w:rPr>
              <w:t>Hepatitis B</w:t>
            </w:r>
          </w:p>
          <w:p w14:paraId="300F5929" w14:textId="77777777" w:rsidR="0021317A" w:rsidRPr="0021317A" w:rsidRDefault="003D080A" w:rsidP="00810B7C">
            <w:pPr>
              <w:spacing w:line="240" w:lineRule="auto"/>
              <w:rPr>
                <w:rFonts w:cs="Arial"/>
                <w:b/>
                <w:bCs/>
                <w:color w:val="auto"/>
              </w:rPr>
            </w:pPr>
            <w:r w:rsidRPr="0021317A">
              <w:rPr>
                <w:rFonts w:cs="Arial"/>
                <w:b/>
                <w:bCs/>
                <w:color w:val="auto"/>
              </w:rPr>
              <w:t>core antibody</w:t>
            </w:r>
          </w:p>
        </w:tc>
        <w:tc>
          <w:tcPr>
            <w:tcW w:w="2940" w:type="dxa"/>
            <w:vAlign w:val="center"/>
          </w:tcPr>
          <w:p w14:paraId="57DC4340" w14:textId="77777777" w:rsidR="0021317A" w:rsidRPr="0021317A" w:rsidRDefault="003D080A" w:rsidP="00810B7C">
            <w:pPr>
              <w:spacing w:line="276" w:lineRule="auto"/>
              <w:rPr>
                <w:rFonts w:cs="Arial"/>
                <w:bCs/>
                <w:color w:val="auto"/>
              </w:rPr>
            </w:pPr>
            <w:r w:rsidRPr="0021317A">
              <w:rPr>
                <w:rFonts w:cs="Arial"/>
                <w:bCs/>
                <w:color w:val="auto"/>
              </w:rPr>
              <w:t xml:space="preserve">Clotted blood in plain container (yellow top with gel or red top) Minimum volume </w:t>
            </w:r>
            <w:r w:rsidRPr="0021317A">
              <w:rPr>
                <w:rFonts w:cs="Arial"/>
                <w:color w:val="auto"/>
              </w:rPr>
              <w:t>1.0 ml serum</w:t>
            </w:r>
          </w:p>
        </w:tc>
        <w:tc>
          <w:tcPr>
            <w:tcW w:w="2021" w:type="dxa"/>
            <w:vAlign w:val="center"/>
          </w:tcPr>
          <w:p w14:paraId="380CCCEC" w14:textId="77777777" w:rsidR="0021317A" w:rsidRPr="0021317A" w:rsidRDefault="003D080A" w:rsidP="00810B7C">
            <w:pPr>
              <w:spacing w:line="276" w:lineRule="auto"/>
              <w:jc w:val="center"/>
              <w:rPr>
                <w:rFonts w:cs="Arial"/>
                <w:bCs/>
                <w:color w:val="auto"/>
                <w:lang w:eastAsia="en-GB"/>
              </w:rPr>
            </w:pPr>
            <w:r w:rsidRPr="0021317A">
              <w:rPr>
                <w:rFonts w:cs="Arial"/>
                <w:bCs/>
                <w:color w:val="auto"/>
                <w:lang w:eastAsia="en-GB"/>
              </w:rPr>
              <w:t>4 - 6 days</w:t>
            </w:r>
          </w:p>
        </w:tc>
        <w:tc>
          <w:tcPr>
            <w:tcW w:w="3043" w:type="dxa"/>
            <w:vAlign w:val="center"/>
          </w:tcPr>
          <w:p w14:paraId="5E1E53A6" w14:textId="77777777" w:rsidR="0021317A" w:rsidRPr="0021317A" w:rsidRDefault="003D080A" w:rsidP="00810B7C">
            <w:pPr>
              <w:spacing w:line="276" w:lineRule="auto"/>
              <w:rPr>
                <w:rFonts w:cs="Arial"/>
                <w:bCs/>
                <w:color w:val="auto"/>
              </w:rPr>
            </w:pPr>
            <w:r w:rsidRPr="0021317A">
              <w:rPr>
                <w:rFonts w:cs="Arial"/>
                <w:bCs/>
                <w:color w:val="auto"/>
              </w:rPr>
              <w:t>Tested at PAH</w:t>
            </w:r>
          </w:p>
        </w:tc>
      </w:tr>
      <w:tr w:rsidR="00683965" w14:paraId="0DC71264" w14:textId="77777777">
        <w:tc>
          <w:tcPr>
            <w:tcW w:w="2553" w:type="dxa"/>
            <w:vAlign w:val="center"/>
          </w:tcPr>
          <w:p w14:paraId="474B1C2F" w14:textId="77777777" w:rsidR="0021317A" w:rsidRPr="0021317A" w:rsidRDefault="003D080A" w:rsidP="00810B7C">
            <w:pPr>
              <w:spacing w:line="240" w:lineRule="auto"/>
              <w:rPr>
                <w:rFonts w:cs="Arial"/>
                <w:b/>
                <w:bCs/>
                <w:color w:val="auto"/>
              </w:rPr>
            </w:pPr>
            <w:r w:rsidRPr="0021317A">
              <w:rPr>
                <w:rFonts w:cs="Arial"/>
                <w:b/>
                <w:bCs/>
                <w:color w:val="auto"/>
              </w:rPr>
              <w:t>Hepatitis B</w:t>
            </w:r>
          </w:p>
          <w:p w14:paraId="278505AD" w14:textId="77777777" w:rsidR="0021317A" w:rsidRPr="0021317A" w:rsidRDefault="003D080A" w:rsidP="00810B7C">
            <w:pPr>
              <w:spacing w:line="240" w:lineRule="auto"/>
              <w:rPr>
                <w:rFonts w:cs="Arial"/>
                <w:b/>
                <w:bCs/>
                <w:color w:val="auto"/>
              </w:rPr>
            </w:pPr>
            <w:r w:rsidRPr="0021317A">
              <w:rPr>
                <w:rFonts w:cs="Arial"/>
                <w:b/>
                <w:bCs/>
                <w:color w:val="auto"/>
              </w:rPr>
              <w:t>surface antibody</w:t>
            </w:r>
          </w:p>
        </w:tc>
        <w:tc>
          <w:tcPr>
            <w:tcW w:w="2940" w:type="dxa"/>
            <w:vAlign w:val="center"/>
          </w:tcPr>
          <w:p w14:paraId="35378614" w14:textId="77777777" w:rsidR="0021317A" w:rsidRPr="0021317A" w:rsidRDefault="003D080A" w:rsidP="00810B7C">
            <w:pPr>
              <w:spacing w:line="276" w:lineRule="auto"/>
              <w:rPr>
                <w:rFonts w:cs="Arial"/>
                <w:bCs/>
                <w:color w:val="auto"/>
              </w:rPr>
            </w:pPr>
            <w:r w:rsidRPr="0021317A">
              <w:rPr>
                <w:rFonts w:cs="Arial"/>
                <w:bCs/>
                <w:color w:val="auto"/>
              </w:rPr>
              <w:t xml:space="preserve">Clotted blood in plain container (yellow top with gel or red top) Minimum volume </w:t>
            </w:r>
            <w:r w:rsidRPr="0021317A">
              <w:rPr>
                <w:rFonts w:cs="Arial"/>
                <w:color w:val="auto"/>
              </w:rPr>
              <w:t>1.0 ml serum</w:t>
            </w:r>
          </w:p>
        </w:tc>
        <w:tc>
          <w:tcPr>
            <w:tcW w:w="2021" w:type="dxa"/>
            <w:vAlign w:val="center"/>
          </w:tcPr>
          <w:p w14:paraId="2E1F8B01" w14:textId="77777777" w:rsidR="0021317A" w:rsidRPr="0021317A" w:rsidRDefault="003D080A" w:rsidP="00810B7C">
            <w:pPr>
              <w:spacing w:line="276" w:lineRule="auto"/>
              <w:jc w:val="center"/>
              <w:rPr>
                <w:rFonts w:cs="Arial"/>
                <w:bCs/>
                <w:color w:val="auto"/>
                <w:lang w:eastAsia="en-GB"/>
              </w:rPr>
            </w:pPr>
            <w:r w:rsidRPr="0021317A">
              <w:rPr>
                <w:rFonts w:cs="Arial"/>
                <w:bCs/>
                <w:color w:val="auto"/>
                <w:lang w:eastAsia="en-GB"/>
              </w:rPr>
              <w:t>2 - 4 days</w:t>
            </w:r>
          </w:p>
        </w:tc>
        <w:tc>
          <w:tcPr>
            <w:tcW w:w="3043" w:type="dxa"/>
            <w:vAlign w:val="center"/>
          </w:tcPr>
          <w:p w14:paraId="0B2461C2" w14:textId="77777777" w:rsidR="0021317A" w:rsidRPr="0021317A" w:rsidRDefault="003D080A" w:rsidP="00810B7C">
            <w:pPr>
              <w:spacing w:line="276" w:lineRule="auto"/>
              <w:rPr>
                <w:rFonts w:cs="Arial"/>
                <w:bCs/>
                <w:color w:val="auto"/>
              </w:rPr>
            </w:pPr>
            <w:r w:rsidRPr="0021317A">
              <w:rPr>
                <w:rFonts w:cs="Arial"/>
                <w:bCs/>
                <w:color w:val="auto"/>
              </w:rPr>
              <w:t>Tested at PAH</w:t>
            </w:r>
          </w:p>
        </w:tc>
      </w:tr>
      <w:tr w:rsidR="00683965" w14:paraId="06AC99A5" w14:textId="77777777">
        <w:tc>
          <w:tcPr>
            <w:tcW w:w="2553" w:type="dxa"/>
            <w:vAlign w:val="center"/>
          </w:tcPr>
          <w:p w14:paraId="291941AC" w14:textId="77777777" w:rsidR="0021317A" w:rsidRPr="0021317A" w:rsidRDefault="003D080A" w:rsidP="00810B7C">
            <w:pPr>
              <w:rPr>
                <w:rFonts w:cs="Arial"/>
                <w:b/>
                <w:bCs/>
                <w:color w:val="auto"/>
              </w:rPr>
            </w:pPr>
            <w:r w:rsidRPr="0021317A">
              <w:rPr>
                <w:rFonts w:cs="Arial"/>
                <w:b/>
                <w:bCs/>
                <w:color w:val="auto"/>
              </w:rPr>
              <w:t>Hepatitis B DNA/viral load</w:t>
            </w:r>
          </w:p>
        </w:tc>
        <w:tc>
          <w:tcPr>
            <w:tcW w:w="2940" w:type="dxa"/>
            <w:vAlign w:val="center"/>
          </w:tcPr>
          <w:p w14:paraId="48F937EE" w14:textId="77777777" w:rsidR="0021317A" w:rsidRPr="0021317A" w:rsidRDefault="003D080A" w:rsidP="00810B7C">
            <w:pPr>
              <w:spacing w:line="276" w:lineRule="auto"/>
              <w:rPr>
                <w:rFonts w:cs="Arial"/>
                <w:bCs/>
                <w:color w:val="auto"/>
              </w:rPr>
            </w:pPr>
            <w:r w:rsidRPr="0021317A">
              <w:rPr>
                <w:rFonts w:cs="Arial"/>
                <w:bCs/>
                <w:color w:val="auto"/>
              </w:rPr>
              <w:t>EDTA – 1.1 mls plasma ( 6ml purple EDTA) </w:t>
            </w:r>
          </w:p>
        </w:tc>
        <w:tc>
          <w:tcPr>
            <w:tcW w:w="2021" w:type="dxa"/>
            <w:vAlign w:val="center"/>
          </w:tcPr>
          <w:p w14:paraId="1BE37423" w14:textId="77777777" w:rsidR="0021317A" w:rsidRPr="0021317A" w:rsidRDefault="003D080A" w:rsidP="00810B7C">
            <w:pPr>
              <w:spacing w:line="276" w:lineRule="auto"/>
              <w:jc w:val="center"/>
              <w:rPr>
                <w:rFonts w:cs="Arial"/>
                <w:bCs/>
                <w:color w:val="auto"/>
                <w:lang w:eastAsia="en-GB"/>
              </w:rPr>
            </w:pPr>
            <w:r w:rsidRPr="0021317A">
              <w:rPr>
                <w:rFonts w:cs="Arial"/>
                <w:bCs/>
                <w:color w:val="auto"/>
                <w:lang w:eastAsia="en-GB"/>
              </w:rPr>
              <w:t>10 days</w:t>
            </w:r>
          </w:p>
        </w:tc>
        <w:tc>
          <w:tcPr>
            <w:tcW w:w="3043" w:type="dxa"/>
            <w:vAlign w:val="center"/>
          </w:tcPr>
          <w:p w14:paraId="7FEB31E9" w14:textId="77777777" w:rsidR="0021317A" w:rsidRPr="0021317A" w:rsidRDefault="003D080A" w:rsidP="00810B7C">
            <w:pPr>
              <w:spacing w:line="276" w:lineRule="auto"/>
              <w:rPr>
                <w:rFonts w:cs="Arial"/>
                <w:bCs/>
                <w:color w:val="auto"/>
              </w:rPr>
            </w:pPr>
            <w:r w:rsidRPr="0021317A">
              <w:rPr>
                <w:rFonts w:cs="Arial"/>
                <w:bCs/>
                <w:color w:val="auto"/>
              </w:rPr>
              <w:t>Virology, Dept of Infection</w:t>
            </w:r>
          </w:p>
          <w:p w14:paraId="7CE6B79E" w14:textId="77777777" w:rsidR="0021317A" w:rsidRPr="0021317A" w:rsidRDefault="003D080A" w:rsidP="00810B7C">
            <w:pPr>
              <w:spacing w:line="276" w:lineRule="auto"/>
              <w:rPr>
                <w:rFonts w:cs="Arial"/>
                <w:bCs/>
                <w:color w:val="auto"/>
              </w:rPr>
            </w:pPr>
            <w:r w:rsidRPr="0021317A">
              <w:rPr>
                <w:rFonts w:cs="Arial"/>
                <w:bCs/>
                <w:color w:val="auto"/>
              </w:rPr>
              <w:t>Barts Health NHS Trust</w:t>
            </w:r>
          </w:p>
          <w:p w14:paraId="3A1F31E4" w14:textId="77777777" w:rsidR="0021317A" w:rsidRPr="0021317A" w:rsidRDefault="003D080A" w:rsidP="00810B7C">
            <w:pPr>
              <w:spacing w:line="276" w:lineRule="auto"/>
              <w:rPr>
                <w:rFonts w:cs="Arial"/>
                <w:bCs/>
                <w:color w:val="auto"/>
              </w:rPr>
            </w:pPr>
            <w:r w:rsidRPr="0021317A">
              <w:rPr>
                <w:rFonts w:cs="Arial"/>
                <w:bCs/>
                <w:color w:val="auto"/>
              </w:rPr>
              <w:t>3rd Floor Pathology and Pharmacy Building</w:t>
            </w:r>
          </w:p>
          <w:p w14:paraId="59C9DDA8" w14:textId="77777777" w:rsidR="0021317A" w:rsidRPr="0021317A" w:rsidRDefault="003D080A" w:rsidP="00810B7C">
            <w:pPr>
              <w:spacing w:line="276" w:lineRule="auto"/>
              <w:rPr>
                <w:rFonts w:cs="Arial"/>
                <w:bCs/>
                <w:color w:val="auto"/>
              </w:rPr>
            </w:pPr>
            <w:r w:rsidRPr="0021317A">
              <w:rPr>
                <w:rFonts w:cs="Arial"/>
                <w:bCs/>
                <w:color w:val="auto"/>
              </w:rPr>
              <w:t>80 Newark Street</w:t>
            </w:r>
          </w:p>
          <w:p w14:paraId="30494A1A" w14:textId="77777777" w:rsidR="0021317A" w:rsidRPr="0021317A" w:rsidRDefault="003D080A" w:rsidP="00810B7C">
            <w:pPr>
              <w:spacing w:line="276" w:lineRule="auto"/>
              <w:rPr>
                <w:rFonts w:cs="Arial"/>
                <w:bCs/>
                <w:color w:val="auto"/>
              </w:rPr>
            </w:pPr>
            <w:r w:rsidRPr="0021317A">
              <w:rPr>
                <w:rFonts w:cs="Arial"/>
                <w:bCs/>
                <w:color w:val="auto"/>
              </w:rPr>
              <w:t>London E1 2ES</w:t>
            </w:r>
          </w:p>
        </w:tc>
      </w:tr>
      <w:tr w:rsidR="00683965" w14:paraId="4DDEBE86" w14:textId="77777777">
        <w:tc>
          <w:tcPr>
            <w:tcW w:w="2553" w:type="dxa"/>
            <w:vAlign w:val="center"/>
          </w:tcPr>
          <w:p w14:paraId="268F0C62" w14:textId="77777777" w:rsidR="0021317A" w:rsidRPr="0021317A" w:rsidRDefault="003D080A" w:rsidP="00810B7C">
            <w:pPr>
              <w:rPr>
                <w:rFonts w:cs="Arial"/>
                <w:b/>
                <w:bCs/>
                <w:color w:val="auto"/>
              </w:rPr>
            </w:pPr>
            <w:r w:rsidRPr="0021317A">
              <w:rPr>
                <w:rFonts w:cs="Arial"/>
                <w:b/>
                <w:bCs/>
                <w:color w:val="auto"/>
              </w:rPr>
              <w:t>Hepatitis C Antibody</w:t>
            </w:r>
          </w:p>
        </w:tc>
        <w:tc>
          <w:tcPr>
            <w:tcW w:w="2940" w:type="dxa"/>
            <w:vAlign w:val="center"/>
          </w:tcPr>
          <w:p w14:paraId="58DAE357" w14:textId="77777777" w:rsidR="0021317A" w:rsidRPr="0021317A" w:rsidRDefault="003D080A" w:rsidP="00810B7C">
            <w:pPr>
              <w:spacing w:line="276" w:lineRule="auto"/>
              <w:rPr>
                <w:rFonts w:cs="Arial"/>
                <w:bCs/>
                <w:color w:val="auto"/>
              </w:rPr>
            </w:pPr>
            <w:r w:rsidRPr="0021317A">
              <w:rPr>
                <w:rFonts w:cs="Arial"/>
                <w:bCs/>
                <w:color w:val="auto"/>
              </w:rPr>
              <w:t xml:space="preserve">Clotted blood in plain container (yellow top with gel or red top) Minimum volume </w:t>
            </w:r>
            <w:r w:rsidRPr="0021317A">
              <w:rPr>
                <w:rFonts w:cs="Arial"/>
                <w:color w:val="auto"/>
              </w:rPr>
              <w:t>1.0 ml serum</w:t>
            </w:r>
          </w:p>
        </w:tc>
        <w:tc>
          <w:tcPr>
            <w:tcW w:w="2021" w:type="dxa"/>
            <w:vAlign w:val="center"/>
          </w:tcPr>
          <w:p w14:paraId="60507558" w14:textId="77777777" w:rsidR="0021317A" w:rsidRPr="0021317A" w:rsidRDefault="003D080A" w:rsidP="00810B7C">
            <w:pPr>
              <w:spacing w:line="276" w:lineRule="auto"/>
              <w:jc w:val="center"/>
              <w:rPr>
                <w:rFonts w:cs="Arial"/>
                <w:bCs/>
                <w:color w:val="auto"/>
                <w:lang w:eastAsia="en-GB"/>
              </w:rPr>
            </w:pPr>
            <w:r w:rsidRPr="0021317A">
              <w:rPr>
                <w:rFonts w:cs="Arial"/>
                <w:bCs/>
                <w:color w:val="auto"/>
                <w:lang w:eastAsia="en-GB"/>
              </w:rPr>
              <w:t>2 - 4 days</w:t>
            </w:r>
          </w:p>
        </w:tc>
        <w:tc>
          <w:tcPr>
            <w:tcW w:w="3043" w:type="dxa"/>
            <w:vAlign w:val="center"/>
          </w:tcPr>
          <w:p w14:paraId="09B28AA9" w14:textId="77777777" w:rsidR="0021317A" w:rsidRPr="0021317A" w:rsidRDefault="003D080A" w:rsidP="00810B7C">
            <w:pPr>
              <w:spacing w:line="276" w:lineRule="auto"/>
              <w:rPr>
                <w:rFonts w:cs="Arial"/>
                <w:bCs/>
                <w:color w:val="auto"/>
              </w:rPr>
            </w:pPr>
            <w:r w:rsidRPr="0021317A">
              <w:rPr>
                <w:rFonts w:cs="Arial"/>
                <w:bCs/>
                <w:color w:val="auto"/>
              </w:rPr>
              <w:t>Initial screening test at PAH. confirmation sent to</w:t>
            </w:r>
          </w:p>
          <w:p w14:paraId="217E3922" w14:textId="77777777" w:rsidR="0021317A" w:rsidRPr="0021317A" w:rsidRDefault="003D080A" w:rsidP="00810B7C">
            <w:pPr>
              <w:spacing w:line="276" w:lineRule="auto"/>
              <w:rPr>
                <w:rFonts w:cs="Arial"/>
                <w:bCs/>
                <w:color w:val="auto"/>
              </w:rPr>
            </w:pPr>
            <w:r w:rsidRPr="0021317A">
              <w:rPr>
                <w:rFonts w:cs="Arial"/>
                <w:bCs/>
                <w:color w:val="auto"/>
              </w:rPr>
              <w:t>Virology, Dept of Infection</w:t>
            </w:r>
          </w:p>
          <w:p w14:paraId="026288A0" w14:textId="77777777" w:rsidR="0021317A" w:rsidRPr="0021317A" w:rsidRDefault="003D080A" w:rsidP="00810B7C">
            <w:pPr>
              <w:spacing w:line="276" w:lineRule="auto"/>
              <w:rPr>
                <w:rFonts w:cs="Arial"/>
                <w:bCs/>
                <w:color w:val="auto"/>
              </w:rPr>
            </w:pPr>
            <w:r w:rsidRPr="0021317A">
              <w:rPr>
                <w:rFonts w:cs="Arial"/>
                <w:bCs/>
                <w:color w:val="auto"/>
              </w:rPr>
              <w:t>Barts Health NHS Trust</w:t>
            </w:r>
          </w:p>
          <w:p w14:paraId="1920093E" w14:textId="77777777" w:rsidR="0021317A" w:rsidRPr="0021317A" w:rsidRDefault="003D080A" w:rsidP="00810B7C">
            <w:pPr>
              <w:spacing w:line="276" w:lineRule="auto"/>
              <w:rPr>
                <w:rFonts w:cs="Arial"/>
                <w:bCs/>
                <w:color w:val="auto"/>
              </w:rPr>
            </w:pPr>
            <w:r w:rsidRPr="0021317A">
              <w:rPr>
                <w:rFonts w:cs="Arial"/>
                <w:bCs/>
                <w:color w:val="auto"/>
              </w:rPr>
              <w:t>3rd Floor Pathology and Pharmacy Building</w:t>
            </w:r>
          </w:p>
          <w:p w14:paraId="7D0F3BF4" w14:textId="77777777" w:rsidR="0021317A" w:rsidRPr="0021317A" w:rsidRDefault="003D080A" w:rsidP="00810B7C">
            <w:pPr>
              <w:spacing w:line="276" w:lineRule="auto"/>
              <w:rPr>
                <w:rFonts w:cs="Arial"/>
                <w:bCs/>
                <w:color w:val="auto"/>
              </w:rPr>
            </w:pPr>
            <w:r w:rsidRPr="0021317A">
              <w:rPr>
                <w:rFonts w:cs="Arial"/>
                <w:bCs/>
                <w:color w:val="auto"/>
              </w:rPr>
              <w:t>80 Newark Street</w:t>
            </w:r>
          </w:p>
          <w:p w14:paraId="4C7C0BD5" w14:textId="77777777" w:rsidR="0021317A" w:rsidRPr="0021317A" w:rsidRDefault="003D080A" w:rsidP="00810B7C">
            <w:pPr>
              <w:spacing w:line="276" w:lineRule="auto"/>
              <w:rPr>
                <w:rFonts w:cs="Arial"/>
                <w:bCs/>
                <w:color w:val="auto"/>
              </w:rPr>
            </w:pPr>
            <w:r w:rsidRPr="0021317A">
              <w:rPr>
                <w:rFonts w:cs="Arial"/>
                <w:bCs/>
                <w:color w:val="auto"/>
              </w:rPr>
              <w:t>London E1 2ES</w:t>
            </w:r>
          </w:p>
        </w:tc>
      </w:tr>
      <w:tr w:rsidR="00683965" w14:paraId="5EA1700B" w14:textId="77777777">
        <w:tc>
          <w:tcPr>
            <w:tcW w:w="2553" w:type="dxa"/>
            <w:vAlign w:val="center"/>
          </w:tcPr>
          <w:p w14:paraId="753FF3D7" w14:textId="77777777" w:rsidR="0021317A" w:rsidRPr="0021317A" w:rsidRDefault="003D080A" w:rsidP="00810B7C">
            <w:pPr>
              <w:rPr>
                <w:rFonts w:cs="Arial"/>
                <w:b/>
                <w:bCs/>
                <w:color w:val="auto"/>
              </w:rPr>
            </w:pPr>
            <w:r w:rsidRPr="0021317A">
              <w:rPr>
                <w:rFonts w:cs="Arial"/>
                <w:b/>
                <w:bCs/>
                <w:color w:val="auto"/>
              </w:rPr>
              <w:t>Hepatitis C (PCR) viral load/genotyping</w:t>
            </w:r>
          </w:p>
        </w:tc>
        <w:tc>
          <w:tcPr>
            <w:tcW w:w="2940" w:type="dxa"/>
            <w:vAlign w:val="center"/>
          </w:tcPr>
          <w:p w14:paraId="317A8527" w14:textId="77777777" w:rsidR="0021317A" w:rsidRPr="0021317A" w:rsidRDefault="003D080A" w:rsidP="00810B7C">
            <w:pPr>
              <w:spacing w:line="276" w:lineRule="auto"/>
              <w:rPr>
                <w:rFonts w:cs="Arial"/>
                <w:bCs/>
                <w:color w:val="auto"/>
              </w:rPr>
            </w:pPr>
            <w:r w:rsidRPr="0021317A">
              <w:rPr>
                <w:rFonts w:cs="Arial"/>
                <w:bCs/>
                <w:color w:val="auto"/>
              </w:rPr>
              <w:t xml:space="preserve">Blood (EDTA) &gt;4ml Minimum volume </w:t>
            </w:r>
          </w:p>
        </w:tc>
        <w:tc>
          <w:tcPr>
            <w:tcW w:w="2021" w:type="dxa"/>
            <w:vAlign w:val="center"/>
          </w:tcPr>
          <w:p w14:paraId="4453015C" w14:textId="77777777" w:rsidR="0021317A" w:rsidRPr="0021317A" w:rsidRDefault="003D080A" w:rsidP="00810B7C">
            <w:pPr>
              <w:spacing w:line="276" w:lineRule="auto"/>
              <w:jc w:val="center"/>
              <w:rPr>
                <w:rFonts w:cs="Arial"/>
                <w:bCs/>
                <w:color w:val="auto"/>
                <w:lang w:eastAsia="en-GB"/>
              </w:rPr>
            </w:pPr>
            <w:r w:rsidRPr="0021317A">
              <w:rPr>
                <w:rFonts w:cs="Arial"/>
                <w:bCs/>
                <w:color w:val="auto"/>
                <w:lang w:eastAsia="en-GB"/>
              </w:rPr>
              <w:t>5 - 7 days</w:t>
            </w:r>
          </w:p>
        </w:tc>
        <w:tc>
          <w:tcPr>
            <w:tcW w:w="3043" w:type="dxa"/>
            <w:vAlign w:val="center"/>
          </w:tcPr>
          <w:p w14:paraId="3F67F83E" w14:textId="77777777" w:rsidR="0021317A" w:rsidRPr="0021317A" w:rsidRDefault="003D080A" w:rsidP="00810B7C">
            <w:pPr>
              <w:spacing w:line="276" w:lineRule="auto"/>
              <w:rPr>
                <w:rFonts w:cs="Arial"/>
                <w:bCs/>
                <w:color w:val="auto"/>
              </w:rPr>
            </w:pPr>
            <w:r w:rsidRPr="0021317A">
              <w:rPr>
                <w:rFonts w:cs="Arial"/>
                <w:bCs/>
                <w:color w:val="auto"/>
              </w:rPr>
              <w:t>Virology, Dept of Infection</w:t>
            </w:r>
          </w:p>
          <w:p w14:paraId="12AB49DA" w14:textId="77777777" w:rsidR="0021317A" w:rsidRPr="0021317A" w:rsidRDefault="003D080A" w:rsidP="00810B7C">
            <w:pPr>
              <w:spacing w:line="276" w:lineRule="auto"/>
              <w:rPr>
                <w:rFonts w:cs="Arial"/>
                <w:bCs/>
                <w:color w:val="auto"/>
              </w:rPr>
            </w:pPr>
            <w:r w:rsidRPr="0021317A">
              <w:rPr>
                <w:rFonts w:cs="Arial"/>
                <w:bCs/>
                <w:color w:val="auto"/>
              </w:rPr>
              <w:t>Barts Health NHS Trust</w:t>
            </w:r>
          </w:p>
          <w:p w14:paraId="503CF62D" w14:textId="77777777" w:rsidR="0021317A" w:rsidRPr="0021317A" w:rsidRDefault="003D080A" w:rsidP="00810B7C">
            <w:pPr>
              <w:spacing w:line="276" w:lineRule="auto"/>
              <w:rPr>
                <w:rFonts w:cs="Arial"/>
                <w:bCs/>
                <w:color w:val="auto"/>
              </w:rPr>
            </w:pPr>
            <w:r w:rsidRPr="0021317A">
              <w:rPr>
                <w:rFonts w:cs="Arial"/>
                <w:bCs/>
                <w:color w:val="auto"/>
              </w:rPr>
              <w:t>3rd Floor Pathology and Pharmacy Building</w:t>
            </w:r>
          </w:p>
          <w:p w14:paraId="4DBD0F36" w14:textId="77777777" w:rsidR="0021317A" w:rsidRPr="0021317A" w:rsidRDefault="003D080A" w:rsidP="00810B7C">
            <w:pPr>
              <w:spacing w:line="276" w:lineRule="auto"/>
              <w:rPr>
                <w:rFonts w:cs="Arial"/>
                <w:bCs/>
                <w:color w:val="auto"/>
              </w:rPr>
            </w:pPr>
            <w:r w:rsidRPr="0021317A">
              <w:rPr>
                <w:rFonts w:cs="Arial"/>
                <w:bCs/>
                <w:color w:val="auto"/>
              </w:rPr>
              <w:t>80 Newark Street</w:t>
            </w:r>
          </w:p>
          <w:p w14:paraId="68FD75EA" w14:textId="77777777" w:rsidR="0021317A" w:rsidRPr="0021317A" w:rsidRDefault="003D080A" w:rsidP="00810B7C">
            <w:pPr>
              <w:spacing w:line="276" w:lineRule="auto"/>
              <w:rPr>
                <w:rFonts w:cs="Arial"/>
                <w:bCs/>
                <w:color w:val="auto"/>
              </w:rPr>
            </w:pPr>
            <w:r w:rsidRPr="0021317A">
              <w:rPr>
                <w:rFonts w:cs="Arial"/>
                <w:bCs/>
                <w:color w:val="auto"/>
              </w:rPr>
              <w:t>London E1 2ES</w:t>
            </w:r>
          </w:p>
        </w:tc>
      </w:tr>
      <w:tr w:rsidR="00683965" w14:paraId="5AA110FF" w14:textId="77777777">
        <w:tc>
          <w:tcPr>
            <w:tcW w:w="2553" w:type="dxa"/>
            <w:vAlign w:val="center"/>
          </w:tcPr>
          <w:p w14:paraId="72542E42" w14:textId="77777777" w:rsidR="0021317A" w:rsidRPr="0021317A" w:rsidRDefault="003D080A" w:rsidP="00810B7C">
            <w:pPr>
              <w:rPr>
                <w:rFonts w:cs="Arial"/>
                <w:b/>
                <w:color w:val="auto"/>
              </w:rPr>
            </w:pPr>
            <w:r w:rsidRPr="0021317A">
              <w:rPr>
                <w:rFonts w:cs="Arial"/>
                <w:b/>
                <w:color w:val="auto"/>
              </w:rPr>
              <w:t>Hepatitis D screen</w:t>
            </w:r>
          </w:p>
          <w:p w14:paraId="227F9922" w14:textId="77777777" w:rsidR="0021317A" w:rsidRPr="0021317A" w:rsidRDefault="0021317A" w:rsidP="00810B7C">
            <w:pPr>
              <w:rPr>
                <w:rFonts w:cs="Arial"/>
                <w:b/>
                <w:bCs/>
                <w:color w:val="auto"/>
              </w:rPr>
            </w:pPr>
          </w:p>
        </w:tc>
        <w:tc>
          <w:tcPr>
            <w:tcW w:w="2940" w:type="dxa"/>
            <w:vAlign w:val="center"/>
          </w:tcPr>
          <w:p w14:paraId="14226A45" w14:textId="77777777" w:rsidR="0021317A" w:rsidRPr="0021317A" w:rsidRDefault="003D080A" w:rsidP="00810B7C">
            <w:pPr>
              <w:spacing w:line="276" w:lineRule="auto"/>
              <w:rPr>
                <w:rFonts w:cs="Arial"/>
                <w:bCs/>
                <w:color w:val="auto"/>
              </w:rPr>
            </w:pPr>
            <w:r w:rsidRPr="0021317A">
              <w:rPr>
                <w:rFonts w:cs="Arial"/>
                <w:color w:val="auto"/>
              </w:rPr>
              <w:t>Clotted blood in plain container (yellow top with gel or red top) Minimum volume 0.5ml</w:t>
            </w:r>
          </w:p>
        </w:tc>
        <w:tc>
          <w:tcPr>
            <w:tcW w:w="2021" w:type="dxa"/>
            <w:vAlign w:val="center"/>
          </w:tcPr>
          <w:p w14:paraId="0753A665" w14:textId="77777777" w:rsidR="0021317A" w:rsidRPr="0021317A" w:rsidRDefault="003D080A" w:rsidP="00810B7C">
            <w:pPr>
              <w:spacing w:line="276" w:lineRule="auto"/>
              <w:jc w:val="center"/>
              <w:rPr>
                <w:rFonts w:cs="Arial"/>
                <w:bCs/>
                <w:color w:val="auto"/>
                <w:lang w:eastAsia="en-GB"/>
              </w:rPr>
            </w:pPr>
            <w:r w:rsidRPr="0021317A">
              <w:rPr>
                <w:rFonts w:cs="Arial"/>
                <w:color w:val="auto"/>
              </w:rPr>
              <w:t>5 - 7 days</w:t>
            </w:r>
          </w:p>
        </w:tc>
        <w:tc>
          <w:tcPr>
            <w:tcW w:w="3043" w:type="dxa"/>
            <w:vAlign w:val="center"/>
          </w:tcPr>
          <w:p w14:paraId="2F23358D" w14:textId="77777777" w:rsidR="0021317A" w:rsidRPr="0021317A" w:rsidRDefault="003D080A" w:rsidP="00810B7C">
            <w:pPr>
              <w:spacing w:line="276" w:lineRule="auto"/>
              <w:rPr>
                <w:rFonts w:cs="Arial"/>
                <w:color w:val="auto"/>
              </w:rPr>
            </w:pPr>
            <w:r w:rsidRPr="0021317A">
              <w:rPr>
                <w:rFonts w:cs="Arial"/>
                <w:color w:val="auto"/>
              </w:rPr>
              <w:t>Virology, Dept of Infection</w:t>
            </w:r>
          </w:p>
          <w:p w14:paraId="74CA3949" w14:textId="77777777" w:rsidR="0021317A" w:rsidRPr="0021317A" w:rsidRDefault="003D080A" w:rsidP="00810B7C">
            <w:pPr>
              <w:spacing w:line="276" w:lineRule="auto"/>
              <w:rPr>
                <w:rFonts w:cs="Arial"/>
                <w:color w:val="auto"/>
              </w:rPr>
            </w:pPr>
            <w:r w:rsidRPr="0021317A">
              <w:rPr>
                <w:rFonts w:cs="Arial"/>
                <w:color w:val="auto"/>
              </w:rPr>
              <w:t>Barts Health NHS Trust</w:t>
            </w:r>
          </w:p>
          <w:p w14:paraId="0D04A846" w14:textId="77777777" w:rsidR="0021317A" w:rsidRPr="0021317A" w:rsidRDefault="003D080A" w:rsidP="00810B7C">
            <w:pPr>
              <w:spacing w:line="276" w:lineRule="auto"/>
              <w:rPr>
                <w:rFonts w:cs="Arial"/>
                <w:color w:val="auto"/>
              </w:rPr>
            </w:pPr>
            <w:r w:rsidRPr="0021317A">
              <w:rPr>
                <w:rFonts w:cs="Arial"/>
                <w:color w:val="auto"/>
              </w:rPr>
              <w:t>3rd Floor Pathology and Pharmacy Building</w:t>
            </w:r>
          </w:p>
          <w:p w14:paraId="06B8378F" w14:textId="77777777" w:rsidR="0021317A" w:rsidRPr="0021317A" w:rsidRDefault="003D080A" w:rsidP="00810B7C">
            <w:pPr>
              <w:spacing w:line="276" w:lineRule="auto"/>
              <w:rPr>
                <w:rFonts w:cs="Arial"/>
                <w:color w:val="auto"/>
              </w:rPr>
            </w:pPr>
            <w:r w:rsidRPr="0021317A">
              <w:rPr>
                <w:rFonts w:cs="Arial"/>
                <w:color w:val="auto"/>
              </w:rPr>
              <w:t>80 Newark Street</w:t>
            </w:r>
          </w:p>
          <w:p w14:paraId="64383047" w14:textId="77777777" w:rsidR="0021317A" w:rsidRPr="0021317A" w:rsidRDefault="003D080A" w:rsidP="00810B7C">
            <w:pPr>
              <w:spacing w:line="276" w:lineRule="auto"/>
              <w:rPr>
                <w:rFonts w:cs="Arial"/>
                <w:bCs/>
                <w:color w:val="auto"/>
              </w:rPr>
            </w:pPr>
            <w:r w:rsidRPr="0021317A">
              <w:rPr>
                <w:rFonts w:cs="Arial"/>
                <w:color w:val="auto"/>
              </w:rPr>
              <w:t>London E1 2ES</w:t>
            </w:r>
          </w:p>
        </w:tc>
      </w:tr>
      <w:tr w:rsidR="00683965" w14:paraId="03C8B1B7" w14:textId="77777777">
        <w:tc>
          <w:tcPr>
            <w:tcW w:w="2553" w:type="dxa"/>
            <w:vAlign w:val="center"/>
          </w:tcPr>
          <w:p w14:paraId="7015F47B" w14:textId="77777777" w:rsidR="0021317A" w:rsidRPr="0021317A" w:rsidRDefault="003D080A" w:rsidP="00810B7C">
            <w:pPr>
              <w:rPr>
                <w:rFonts w:cs="Arial"/>
                <w:b/>
                <w:color w:val="auto"/>
              </w:rPr>
            </w:pPr>
            <w:r w:rsidRPr="0021317A">
              <w:rPr>
                <w:rFonts w:cs="Arial"/>
                <w:b/>
                <w:color w:val="auto"/>
              </w:rPr>
              <w:t>Hepatitis E IgG/IgM</w:t>
            </w:r>
          </w:p>
        </w:tc>
        <w:tc>
          <w:tcPr>
            <w:tcW w:w="2940" w:type="dxa"/>
            <w:vAlign w:val="center"/>
          </w:tcPr>
          <w:p w14:paraId="1550F777"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 Minimum volume 1.0 ml serum</w:t>
            </w:r>
          </w:p>
        </w:tc>
        <w:tc>
          <w:tcPr>
            <w:tcW w:w="2021" w:type="dxa"/>
            <w:vAlign w:val="center"/>
          </w:tcPr>
          <w:p w14:paraId="5E324F8B" w14:textId="77777777" w:rsidR="0021317A" w:rsidRPr="0021317A" w:rsidRDefault="003D080A" w:rsidP="00810B7C">
            <w:pPr>
              <w:spacing w:line="276" w:lineRule="auto"/>
              <w:jc w:val="center"/>
              <w:rPr>
                <w:rFonts w:cs="Arial"/>
                <w:color w:val="auto"/>
              </w:rPr>
            </w:pPr>
            <w:r w:rsidRPr="0021317A">
              <w:rPr>
                <w:rFonts w:cs="Arial"/>
                <w:color w:val="auto"/>
              </w:rPr>
              <w:t>2 - 4 days</w:t>
            </w:r>
          </w:p>
        </w:tc>
        <w:tc>
          <w:tcPr>
            <w:tcW w:w="3043" w:type="dxa"/>
            <w:vAlign w:val="center"/>
          </w:tcPr>
          <w:p w14:paraId="4B2273FE" w14:textId="77777777" w:rsidR="0021317A" w:rsidRPr="0021317A" w:rsidRDefault="003D080A" w:rsidP="00810B7C">
            <w:pPr>
              <w:spacing w:line="276" w:lineRule="auto"/>
              <w:rPr>
                <w:rFonts w:cs="Arial"/>
                <w:color w:val="auto"/>
              </w:rPr>
            </w:pPr>
            <w:r w:rsidRPr="0021317A">
              <w:rPr>
                <w:rFonts w:cs="Arial"/>
                <w:color w:val="auto"/>
              </w:rPr>
              <w:t>Tested at PAH</w:t>
            </w:r>
          </w:p>
        </w:tc>
      </w:tr>
      <w:tr w:rsidR="00683965" w14:paraId="36236BA4" w14:textId="77777777">
        <w:tc>
          <w:tcPr>
            <w:tcW w:w="2553" w:type="dxa"/>
            <w:vAlign w:val="center"/>
          </w:tcPr>
          <w:p w14:paraId="4556762C" w14:textId="77777777" w:rsidR="0021317A" w:rsidRPr="0021317A" w:rsidRDefault="003D080A" w:rsidP="00810B7C">
            <w:pPr>
              <w:rPr>
                <w:rFonts w:cs="Arial"/>
                <w:b/>
                <w:color w:val="auto"/>
              </w:rPr>
            </w:pPr>
            <w:r w:rsidRPr="0021317A">
              <w:rPr>
                <w:rFonts w:cs="Arial"/>
                <w:b/>
                <w:color w:val="auto"/>
              </w:rPr>
              <w:t>HIV 1 &amp; 2 Ag/Ab</w:t>
            </w:r>
          </w:p>
        </w:tc>
        <w:tc>
          <w:tcPr>
            <w:tcW w:w="2940" w:type="dxa"/>
            <w:vAlign w:val="center"/>
          </w:tcPr>
          <w:p w14:paraId="210054C5"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 Minimum volume 1.0 ml serum</w:t>
            </w:r>
          </w:p>
        </w:tc>
        <w:tc>
          <w:tcPr>
            <w:tcW w:w="2021" w:type="dxa"/>
            <w:vAlign w:val="center"/>
          </w:tcPr>
          <w:p w14:paraId="24C0DACA" w14:textId="77777777" w:rsidR="0021317A" w:rsidRPr="0021317A" w:rsidRDefault="003D080A" w:rsidP="00810B7C">
            <w:pPr>
              <w:spacing w:line="276" w:lineRule="auto"/>
              <w:jc w:val="center"/>
              <w:rPr>
                <w:rFonts w:cs="Arial"/>
                <w:color w:val="auto"/>
              </w:rPr>
            </w:pPr>
            <w:r w:rsidRPr="0021317A">
              <w:rPr>
                <w:rFonts w:cs="Arial"/>
                <w:color w:val="auto"/>
              </w:rPr>
              <w:t>2 - 4 days</w:t>
            </w:r>
          </w:p>
        </w:tc>
        <w:tc>
          <w:tcPr>
            <w:tcW w:w="3043" w:type="dxa"/>
            <w:vAlign w:val="center"/>
          </w:tcPr>
          <w:p w14:paraId="15964D54" w14:textId="77777777" w:rsidR="0021317A" w:rsidRPr="0021317A" w:rsidRDefault="003D080A" w:rsidP="00810B7C">
            <w:pPr>
              <w:spacing w:line="276" w:lineRule="auto"/>
              <w:rPr>
                <w:rFonts w:cs="Arial"/>
                <w:color w:val="auto"/>
              </w:rPr>
            </w:pPr>
            <w:r w:rsidRPr="0021317A">
              <w:rPr>
                <w:rFonts w:cs="Arial"/>
                <w:color w:val="auto"/>
              </w:rPr>
              <w:t>Initial screening test at PAH. confirmation sent to</w:t>
            </w:r>
          </w:p>
          <w:p w14:paraId="4221501B" w14:textId="77777777" w:rsidR="0021317A" w:rsidRPr="0021317A" w:rsidRDefault="003D080A" w:rsidP="00810B7C">
            <w:pPr>
              <w:spacing w:line="276" w:lineRule="auto"/>
              <w:rPr>
                <w:rFonts w:cs="Arial"/>
                <w:bCs/>
                <w:color w:val="auto"/>
              </w:rPr>
            </w:pPr>
            <w:r w:rsidRPr="0021317A">
              <w:rPr>
                <w:rFonts w:cs="Arial"/>
                <w:bCs/>
                <w:color w:val="auto"/>
              </w:rPr>
              <w:t>Blood borne Virus Reference Laboratory</w:t>
            </w:r>
          </w:p>
          <w:p w14:paraId="130AE551" w14:textId="77777777" w:rsidR="0021317A" w:rsidRPr="0021317A" w:rsidRDefault="003D080A" w:rsidP="00810B7C">
            <w:pPr>
              <w:spacing w:line="276" w:lineRule="auto"/>
              <w:rPr>
                <w:rFonts w:cs="Arial"/>
                <w:bCs/>
                <w:color w:val="auto"/>
              </w:rPr>
            </w:pPr>
            <w:r w:rsidRPr="0021317A">
              <w:rPr>
                <w:rFonts w:cs="Arial"/>
                <w:bCs/>
                <w:color w:val="auto"/>
              </w:rPr>
              <w:t>61 Colindale Avenue</w:t>
            </w:r>
          </w:p>
          <w:p w14:paraId="240C0F2C" w14:textId="77777777" w:rsidR="0021317A" w:rsidRPr="0021317A" w:rsidRDefault="003D080A" w:rsidP="00810B7C">
            <w:pPr>
              <w:spacing w:line="276" w:lineRule="auto"/>
              <w:rPr>
                <w:rFonts w:cs="Arial"/>
                <w:bCs/>
                <w:color w:val="auto"/>
              </w:rPr>
            </w:pPr>
            <w:r w:rsidRPr="0021317A">
              <w:rPr>
                <w:rFonts w:cs="Arial"/>
                <w:bCs/>
                <w:color w:val="auto"/>
              </w:rPr>
              <w:t>London</w:t>
            </w:r>
          </w:p>
          <w:p w14:paraId="7DAECE0B" w14:textId="77777777" w:rsidR="0021317A" w:rsidRPr="0021317A" w:rsidRDefault="003D080A" w:rsidP="00810B7C">
            <w:pPr>
              <w:spacing w:line="276" w:lineRule="auto"/>
              <w:rPr>
                <w:rFonts w:cs="Arial"/>
                <w:color w:val="auto"/>
              </w:rPr>
            </w:pPr>
            <w:r w:rsidRPr="0021317A">
              <w:rPr>
                <w:rFonts w:cs="Arial"/>
                <w:bCs/>
                <w:color w:val="auto"/>
              </w:rPr>
              <w:t>NW9 5HT</w:t>
            </w:r>
          </w:p>
        </w:tc>
      </w:tr>
      <w:tr w:rsidR="00683965" w14:paraId="2702A975" w14:textId="77777777">
        <w:tc>
          <w:tcPr>
            <w:tcW w:w="2553" w:type="dxa"/>
            <w:vAlign w:val="center"/>
          </w:tcPr>
          <w:p w14:paraId="07E53EEF" w14:textId="77777777" w:rsidR="0021317A" w:rsidRPr="0021317A" w:rsidRDefault="003D080A" w:rsidP="00810B7C">
            <w:pPr>
              <w:rPr>
                <w:rFonts w:cs="Arial"/>
                <w:b/>
                <w:color w:val="auto"/>
              </w:rPr>
            </w:pPr>
            <w:r w:rsidRPr="0021317A">
              <w:rPr>
                <w:rFonts w:cs="Arial"/>
                <w:b/>
                <w:color w:val="auto"/>
              </w:rPr>
              <w:t>HIV Viral Load</w:t>
            </w:r>
          </w:p>
        </w:tc>
        <w:tc>
          <w:tcPr>
            <w:tcW w:w="2940" w:type="dxa"/>
            <w:vAlign w:val="center"/>
          </w:tcPr>
          <w:p w14:paraId="00AC0DD3" w14:textId="77777777" w:rsidR="0021317A" w:rsidRPr="0021317A" w:rsidRDefault="003D080A" w:rsidP="00810B7C">
            <w:pPr>
              <w:spacing w:line="276" w:lineRule="auto"/>
              <w:rPr>
                <w:rFonts w:cs="Arial"/>
                <w:color w:val="auto"/>
              </w:rPr>
            </w:pPr>
            <w:r w:rsidRPr="0021317A">
              <w:rPr>
                <w:rFonts w:cs="Arial"/>
                <w:color w:val="auto"/>
                <w:lang w:val="nl-NL"/>
              </w:rPr>
              <w:t>Blood (EDTA) &gt;4ml Minimum volume 1.0 ml</w:t>
            </w:r>
          </w:p>
        </w:tc>
        <w:tc>
          <w:tcPr>
            <w:tcW w:w="2021" w:type="dxa"/>
            <w:vAlign w:val="center"/>
          </w:tcPr>
          <w:p w14:paraId="639B1790" w14:textId="77777777" w:rsidR="0021317A" w:rsidRPr="0021317A" w:rsidRDefault="003D080A" w:rsidP="00810B7C">
            <w:pPr>
              <w:spacing w:line="276" w:lineRule="auto"/>
              <w:jc w:val="center"/>
              <w:rPr>
                <w:rFonts w:cs="Arial"/>
                <w:color w:val="auto"/>
              </w:rPr>
            </w:pPr>
            <w:r w:rsidRPr="0021317A">
              <w:rPr>
                <w:rFonts w:cs="Arial"/>
                <w:color w:val="auto"/>
              </w:rPr>
              <w:t>3 - 5 days</w:t>
            </w:r>
          </w:p>
        </w:tc>
        <w:tc>
          <w:tcPr>
            <w:tcW w:w="3043" w:type="dxa"/>
            <w:vAlign w:val="center"/>
          </w:tcPr>
          <w:p w14:paraId="4FE3ED31" w14:textId="77777777" w:rsidR="0021317A" w:rsidRPr="0021317A" w:rsidRDefault="003D080A" w:rsidP="00810B7C">
            <w:pPr>
              <w:spacing w:line="276" w:lineRule="auto"/>
              <w:rPr>
                <w:rFonts w:cs="Arial"/>
                <w:color w:val="auto"/>
              </w:rPr>
            </w:pPr>
            <w:r w:rsidRPr="0021317A">
              <w:rPr>
                <w:rFonts w:cs="Arial"/>
                <w:color w:val="auto"/>
              </w:rPr>
              <w:t>Virology, Dept of Infection</w:t>
            </w:r>
          </w:p>
          <w:p w14:paraId="760F5C18" w14:textId="77777777" w:rsidR="0021317A" w:rsidRPr="0021317A" w:rsidRDefault="003D080A" w:rsidP="00810B7C">
            <w:pPr>
              <w:spacing w:line="276" w:lineRule="auto"/>
              <w:rPr>
                <w:rFonts w:cs="Arial"/>
                <w:color w:val="auto"/>
              </w:rPr>
            </w:pPr>
            <w:r w:rsidRPr="0021317A">
              <w:rPr>
                <w:rFonts w:cs="Arial"/>
                <w:color w:val="auto"/>
              </w:rPr>
              <w:t>Barts Health NHS Trust</w:t>
            </w:r>
          </w:p>
          <w:p w14:paraId="464D091E" w14:textId="77777777" w:rsidR="0021317A" w:rsidRPr="0021317A" w:rsidRDefault="003D080A" w:rsidP="00810B7C">
            <w:pPr>
              <w:spacing w:line="276" w:lineRule="auto"/>
              <w:rPr>
                <w:rFonts w:cs="Arial"/>
                <w:color w:val="auto"/>
              </w:rPr>
            </w:pPr>
            <w:r w:rsidRPr="0021317A">
              <w:rPr>
                <w:rFonts w:cs="Arial"/>
                <w:color w:val="auto"/>
              </w:rPr>
              <w:t>3rd Floor Pathology and Pharmacy Building</w:t>
            </w:r>
          </w:p>
          <w:p w14:paraId="14639C3E" w14:textId="77777777" w:rsidR="0021317A" w:rsidRPr="0021317A" w:rsidRDefault="003D080A" w:rsidP="00810B7C">
            <w:pPr>
              <w:spacing w:line="276" w:lineRule="auto"/>
              <w:rPr>
                <w:rFonts w:cs="Arial"/>
                <w:color w:val="auto"/>
              </w:rPr>
            </w:pPr>
            <w:r w:rsidRPr="0021317A">
              <w:rPr>
                <w:rFonts w:cs="Arial"/>
                <w:color w:val="auto"/>
              </w:rPr>
              <w:t>80 Newark Street</w:t>
            </w:r>
          </w:p>
          <w:p w14:paraId="4C6DAFEB" w14:textId="77777777" w:rsidR="0021317A" w:rsidRPr="0021317A" w:rsidRDefault="003D080A" w:rsidP="00810B7C">
            <w:pPr>
              <w:spacing w:line="276" w:lineRule="auto"/>
              <w:rPr>
                <w:rFonts w:cs="Arial"/>
                <w:color w:val="auto"/>
              </w:rPr>
            </w:pPr>
            <w:r w:rsidRPr="0021317A">
              <w:rPr>
                <w:rFonts w:cs="Arial"/>
                <w:color w:val="auto"/>
              </w:rPr>
              <w:t>London E1 2ES</w:t>
            </w:r>
          </w:p>
        </w:tc>
      </w:tr>
      <w:tr w:rsidR="00683965" w14:paraId="7EBAC06F" w14:textId="77777777">
        <w:tc>
          <w:tcPr>
            <w:tcW w:w="2553" w:type="dxa"/>
            <w:vAlign w:val="center"/>
          </w:tcPr>
          <w:p w14:paraId="2C2BB43D" w14:textId="77777777" w:rsidR="0021317A" w:rsidRPr="0021317A" w:rsidRDefault="003D080A" w:rsidP="00810B7C">
            <w:pPr>
              <w:spacing w:line="240" w:lineRule="auto"/>
              <w:rPr>
                <w:rFonts w:cs="Arial"/>
                <w:b/>
                <w:color w:val="auto"/>
              </w:rPr>
            </w:pPr>
            <w:r w:rsidRPr="0021317A">
              <w:rPr>
                <w:rFonts w:cs="Arial"/>
                <w:b/>
                <w:color w:val="auto"/>
                <w:lang w:val="da-DK"/>
              </w:rPr>
              <w:t>HIV PCR for maternal transmission</w:t>
            </w:r>
          </w:p>
        </w:tc>
        <w:tc>
          <w:tcPr>
            <w:tcW w:w="2940" w:type="dxa"/>
            <w:vAlign w:val="center"/>
          </w:tcPr>
          <w:p w14:paraId="23AE4D9F" w14:textId="77777777" w:rsidR="0021317A" w:rsidRPr="0021317A" w:rsidRDefault="003D080A" w:rsidP="00810B7C">
            <w:pPr>
              <w:spacing w:line="276" w:lineRule="auto"/>
              <w:rPr>
                <w:rFonts w:cs="Arial"/>
                <w:b/>
                <w:color w:val="auto"/>
                <w:lang w:val="nl-NL"/>
              </w:rPr>
            </w:pPr>
            <w:r w:rsidRPr="0021317A">
              <w:rPr>
                <w:rFonts w:cs="Arial"/>
                <w:color w:val="auto"/>
                <w:lang w:val="nl-NL"/>
              </w:rPr>
              <w:t>Blood (EDTA) &gt;1ml Minimum volume 0.5ml</w:t>
            </w:r>
          </w:p>
        </w:tc>
        <w:tc>
          <w:tcPr>
            <w:tcW w:w="2021" w:type="dxa"/>
            <w:vAlign w:val="center"/>
          </w:tcPr>
          <w:p w14:paraId="70E48ED9" w14:textId="77777777" w:rsidR="0021317A" w:rsidRPr="0021317A" w:rsidRDefault="003D080A" w:rsidP="00810B7C">
            <w:pPr>
              <w:spacing w:line="276" w:lineRule="auto"/>
              <w:jc w:val="center"/>
              <w:rPr>
                <w:rFonts w:cs="Arial"/>
                <w:b/>
                <w:color w:val="auto"/>
              </w:rPr>
            </w:pPr>
            <w:r w:rsidRPr="0021317A">
              <w:rPr>
                <w:rFonts w:cs="Arial"/>
                <w:color w:val="auto"/>
              </w:rPr>
              <w:t>10 - 14 days</w:t>
            </w:r>
          </w:p>
        </w:tc>
        <w:tc>
          <w:tcPr>
            <w:tcW w:w="3043" w:type="dxa"/>
            <w:vAlign w:val="center"/>
          </w:tcPr>
          <w:p w14:paraId="0B48FC9E" w14:textId="77777777" w:rsidR="0021317A" w:rsidRPr="0021317A" w:rsidRDefault="003D080A" w:rsidP="00810B7C">
            <w:pPr>
              <w:spacing w:line="276" w:lineRule="auto"/>
              <w:rPr>
                <w:rFonts w:cs="Arial"/>
                <w:color w:val="auto"/>
              </w:rPr>
            </w:pPr>
            <w:r w:rsidRPr="0021317A">
              <w:rPr>
                <w:rFonts w:cs="Arial"/>
                <w:color w:val="auto"/>
              </w:rPr>
              <w:t>Blood borne virus Reference Laboratory</w:t>
            </w:r>
          </w:p>
          <w:p w14:paraId="0A0FEE87" w14:textId="77777777" w:rsidR="0021317A" w:rsidRPr="0021317A" w:rsidRDefault="003D080A" w:rsidP="00810B7C">
            <w:pPr>
              <w:spacing w:line="276" w:lineRule="auto"/>
              <w:rPr>
                <w:rFonts w:cs="Arial"/>
                <w:color w:val="auto"/>
              </w:rPr>
            </w:pPr>
            <w:r w:rsidRPr="0021317A">
              <w:rPr>
                <w:rFonts w:cs="Arial"/>
                <w:color w:val="auto"/>
              </w:rPr>
              <w:t>Colindale</w:t>
            </w:r>
          </w:p>
          <w:p w14:paraId="203E5C34" w14:textId="77777777" w:rsidR="0021317A" w:rsidRPr="0021317A" w:rsidRDefault="003D080A" w:rsidP="00810B7C">
            <w:pPr>
              <w:spacing w:line="276" w:lineRule="auto"/>
              <w:rPr>
                <w:rFonts w:cs="Arial"/>
                <w:color w:val="auto"/>
              </w:rPr>
            </w:pPr>
            <w:r w:rsidRPr="0021317A">
              <w:rPr>
                <w:rFonts w:cs="Arial"/>
                <w:color w:val="auto"/>
              </w:rPr>
              <w:t>London</w:t>
            </w:r>
          </w:p>
          <w:p w14:paraId="13640259" w14:textId="77777777" w:rsidR="0021317A" w:rsidRPr="0021317A" w:rsidRDefault="0021317A" w:rsidP="00810B7C">
            <w:pPr>
              <w:spacing w:line="276" w:lineRule="auto"/>
              <w:rPr>
                <w:rFonts w:cs="Arial"/>
                <w:color w:val="auto"/>
              </w:rPr>
            </w:pPr>
          </w:p>
        </w:tc>
      </w:tr>
      <w:tr w:rsidR="00683965" w14:paraId="719BCE77" w14:textId="77777777">
        <w:tc>
          <w:tcPr>
            <w:tcW w:w="2553" w:type="dxa"/>
            <w:vAlign w:val="center"/>
          </w:tcPr>
          <w:p w14:paraId="5D7553B0" w14:textId="77777777" w:rsidR="0021317A" w:rsidRPr="0021317A" w:rsidRDefault="003D080A" w:rsidP="00810B7C">
            <w:pPr>
              <w:rPr>
                <w:rFonts w:cs="Arial"/>
                <w:b/>
                <w:color w:val="auto"/>
              </w:rPr>
            </w:pPr>
            <w:r w:rsidRPr="0021317A">
              <w:rPr>
                <w:rFonts w:cs="Arial"/>
                <w:b/>
                <w:color w:val="auto"/>
              </w:rPr>
              <w:t>HSV PCR</w:t>
            </w:r>
          </w:p>
          <w:p w14:paraId="79188065" w14:textId="77777777" w:rsidR="0021317A" w:rsidRPr="0021317A" w:rsidRDefault="0021317A" w:rsidP="00810B7C">
            <w:pPr>
              <w:rPr>
                <w:rFonts w:cs="Arial"/>
                <w:b/>
                <w:color w:val="auto"/>
                <w:lang w:val="da-DK"/>
              </w:rPr>
            </w:pPr>
          </w:p>
        </w:tc>
        <w:tc>
          <w:tcPr>
            <w:tcW w:w="2940" w:type="dxa"/>
            <w:vAlign w:val="center"/>
          </w:tcPr>
          <w:p w14:paraId="3C028D64" w14:textId="77777777" w:rsidR="0021317A" w:rsidRPr="0021317A" w:rsidRDefault="003D080A" w:rsidP="00810B7C">
            <w:pPr>
              <w:spacing w:line="276" w:lineRule="auto"/>
              <w:rPr>
                <w:rFonts w:cs="Arial"/>
                <w:color w:val="auto"/>
                <w:lang w:val="nl-NL"/>
              </w:rPr>
            </w:pPr>
            <w:r w:rsidRPr="0021317A">
              <w:rPr>
                <w:rFonts w:cs="Arial"/>
                <w:color w:val="auto"/>
                <w:lang w:val="sv-SE"/>
              </w:rPr>
              <w:t>In VTM (Virus Transport Medium)</w:t>
            </w:r>
          </w:p>
        </w:tc>
        <w:tc>
          <w:tcPr>
            <w:tcW w:w="2021" w:type="dxa"/>
            <w:vAlign w:val="center"/>
          </w:tcPr>
          <w:p w14:paraId="48F701FB" w14:textId="77777777" w:rsidR="0021317A" w:rsidRPr="0021317A" w:rsidRDefault="003D080A" w:rsidP="00810B7C">
            <w:pPr>
              <w:spacing w:line="276" w:lineRule="auto"/>
              <w:jc w:val="center"/>
              <w:rPr>
                <w:rFonts w:cs="Arial"/>
                <w:color w:val="auto"/>
              </w:rPr>
            </w:pPr>
            <w:r w:rsidRPr="0021317A">
              <w:rPr>
                <w:rFonts w:cs="Arial"/>
                <w:color w:val="auto"/>
              </w:rPr>
              <w:t>3 - 5 days</w:t>
            </w:r>
          </w:p>
        </w:tc>
        <w:tc>
          <w:tcPr>
            <w:tcW w:w="3043" w:type="dxa"/>
            <w:vAlign w:val="center"/>
          </w:tcPr>
          <w:p w14:paraId="4713CD0E" w14:textId="77777777" w:rsidR="0021317A" w:rsidRPr="0021317A" w:rsidRDefault="003D080A" w:rsidP="00810B7C">
            <w:pPr>
              <w:spacing w:line="276" w:lineRule="auto"/>
              <w:rPr>
                <w:rFonts w:cs="Arial"/>
                <w:color w:val="auto"/>
              </w:rPr>
            </w:pPr>
            <w:r w:rsidRPr="0021317A">
              <w:rPr>
                <w:rFonts w:cs="Arial"/>
                <w:color w:val="auto"/>
              </w:rPr>
              <w:t>VTM is available from Microbiology Department</w:t>
            </w:r>
          </w:p>
          <w:p w14:paraId="5DAE67E1" w14:textId="77777777" w:rsidR="0021317A" w:rsidRPr="0021317A" w:rsidRDefault="003D080A" w:rsidP="00810B7C">
            <w:pPr>
              <w:spacing w:line="276" w:lineRule="auto"/>
              <w:rPr>
                <w:rFonts w:cs="Arial"/>
                <w:color w:val="auto"/>
              </w:rPr>
            </w:pPr>
            <w:r w:rsidRPr="0021317A">
              <w:rPr>
                <w:rFonts w:cs="Arial"/>
                <w:color w:val="auto"/>
              </w:rPr>
              <w:t>Referred to Virology, Dept of Infection</w:t>
            </w:r>
          </w:p>
          <w:p w14:paraId="06D3FBC2" w14:textId="77777777" w:rsidR="0021317A" w:rsidRPr="0021317A" w:rsidRDefault="003D080A" w:rsidP="00810B7C">
            <w:pPr>
              <w:spacing w:line="276" w:lineRule="auto"/>
              <w:rPr>
                <w:rFonts w:cs="Arial"/>
                <w:color w:val="auto"/>
              </w:rPr>
            </w:pPr>
            <w:r w:rsidRPr="0021317A">
              <w:rPr>
                <w:rFonts w:cs="Arial"/>
                <w:color w:val="auto"/>
              </w:rPr>
              <w:t>Barts Health NHS Trust</w:t>
            </w:r>
          </w:p>
          <w:p w14:paraId="0D6DECDD" w14:textId="77777777" w:rsidR="0021317A" w:rsidRPr="0021317A" w:rsidRDefault="003D080A" w:rsidP="00810B7C">
            <w:pPr>
              <w:spacing w:line="276" w:lineRule="auto"/>
              <w:rPr>
                <w:rFonts w:cs="Arial"/>
                <w:color w:val="auto"/>
              </w:rPr>
            </w:pPr>
            <w:r w:rsidRPr="0021317A">
              <w:rPr>
                <w:rFonts w:cs="Arial"/>
                <w:color w:val="auto"/>
              </w:rPr>
              <w:t>3rd Floor Pathology and Pharmacy Building</w:t>
            </w:r>
          </w:p>
          <w:p w14:paraId="4D249447" w14:textId="77777777" w:rsidR="0021317A" w:rsidRPr="0021317A" w:rsidRDefault="003D080A" w:rsidP="00810B7C">
            <w:pPr>
              <w:spacing w:line="276" w:lineRule="auto"/>
              <w:rPr>
                <w:rFonts w:cs="Arial"/>
                <w:color w:val="auto"/>
              </w:rPr>
            </w:pPr>
            <w:r w:rsidRPr="0021317A">
              <w:rPr>
                <w:rFonts w:cs="Arial"/>
                <w:color w:val="auto"/>
              </w:rPr>
              <w:t>80 Newark Street</w:t>
            </w:r>
          </w:p>
          <w:p w14:paraId="0F595843" w14:textId="77777777" w:rsidR="0021317A" w:rsidRPr="0021317A" w:rsidRDefault="003D080A" w:rsidP="00810B7C">
            <w:pPr>
              <w:spacing w:line="276" w:lineRule="auto"/>
              <w:rPr>
                <w:rFonts w:cs="Arial"/>
                <w:color w:val="auto"/>
              </w:rPr>
            </w:pPr>
            <w:r w:rsidRPr="0021317A">
              <w:rPr>
                <w:rFonts w:cs="Arial"/>
                <w:color w:val="auto"/>
              </w:rPr>
              <w:t xml:space="preserve"> London E1 2ES</w:t>
            </w:r>
          </w:p>
        </w:tc>
      </w:tr>
      <w:tr w:rsidR="00683965" w14:paraId="3EE2E8A7" w14:textId="77777777">
        <w:tc>
          <w:tcPr>
            <w:tcW w:w="2553" w:type="dxa"/>
            <w:vAlign w:val="center"/>
          </w:tcPr>
          <w:p w14:paraId="014C9A0E" w14:textId="77777777" w:rsidR="0021317A" w:rsidRPr="0021317A" w:rsidRDefault="003D080A" w:rsidP="00810B7C">
            <w:pPr>
              <w:rPr>
                <w:rFonts w:cs="Arial"/>
                <w:b/>
                <w:color w:val="auto"/>
              </w:rPr>
            </w:pPr>
            <w:r w:rsidRPr="0021317A">
              <w:rPr>
                <w:rFonts w:cs="Arial"/>
                <w:b/>
                <w:color w:val="auto"/>
              </w:rPr>
              <w:t xml:space="preserve">HTLV </w:t>
            </w:r>
          </w:p>
        </w:tc>
        <w:tc>
          <w:tcPr>
            <w:tcW w:w="2940" w:type="dxa"/>
            <w:vAlign w:val="center"/>
          </w:tcPr>
          <w:p w14:paraId="72BEB112" w14:textId="77777777" w:rsidR="0021317A" w:rsidRPr="0021317A" w:rsidRDefault="003D080A" w:rsidP="00810B7C">
            <w:pPr>
              <w:spacing w:line="276" w:lineRule="auto"/>
              <w:rPr>
                <w:rFonts w:cs="Arial"/>
                <w:color w:val="auto"/>
                <w:lang w:val="sv-SE"/>
              </w:rPr>
            </w:pPr>
            <w:r w:rsidRPr="0021317A">
              <w:rPr>
                <w:rFonts w:cs="Arial"/>
                <w:color w:val="auto"/>
              </w:rPr>
              <w:t>Clotted blood in plain container (yellow top with gel or red top) Minimum volume 1.0 ml serum</w:t>
            </w:r>
          </w:p>
        </w:tc>
        <w:tc>
          <w:tcPr>
            <w:tcW w:w="2021" w:type="dxa"/>
            <w:vAlign w:val="center"/>
          </w:tcPr>
          <w:p w14:paraId="189C0344" w14:textId="77777777" w:rsidR="0021317A" w:rsidRPr="0021317A" w:rsidRDefault="0021317A" w:rsidP="00810B7C">
            <w:pPr>
              <w:spacing w:line="276" w:lineRule="auto"/>
              <w:jc w:val="center"/>
              <w:rPr>
                <w:rFonts w:cs="Arial"/>
                <w:color w:val="auto"/>
              </w:rPr>
            </w:pPr>
          </w:p>
        </w:tc>
        <w:tc>
          <w:tcPr>
            <w:tcW w:w="3043" w:type="dxa"/>
            <w:vAlign w:val="center"/>
          </w:tcPr>
          <w:p w14:paraId="34361328" w14:textId="77777777" w:rsidR="0021317A" w:rsidRPr="0021317A" w:rsidRDefault="003D080A" w:rsidP="00810B7C">
            <w:pPr>
              <w:spacing w:line="276" w:lineRule="auto"/>
              <w:rPr>
                <w:rFonts w:cs="Arial"/>
                <w:color w:val="auto"/>
              </w:rPr>
            </w:pPr>
            <w:r w:rsidRPr="0021317A">
              <w:rPr>
                <w:rFonts w:cs="Arial"/>
                <w:color w:val="auto"/>
              </w:rPr>
              <w:t>Virus reference laboratory UKHSA</w:t>
            </w:r>
          </w:p>
          <w:p w14:paraId="1989BC00" w14:textId="77777777" w:rsidR="0021317A" w:rsidRPr="0021317A" w:rsidRDefault="003D080A" w:rsidP="00810B7C">
            <w:pPr>
              <w:spacing w:line="276" w:lineRule="auto"/>
              <w:rPr>
                <w:rFonts w:cs="Arial"/>
                <w:color w:val="auto"/>
              </w:rPr>
            </w:pPr>
            <w:r w:rsidRPr="0021317A">
              <w:rPr>
                <w:rFonts w:cs="Arial"/>
                <w:color w:val="auto"/>
              </w:rPr>
              <w:t>Centre for Infections</w:t>
            </w:r>
          </w:p>
          <w:p w14:paraId="53FE1701" w14:textId="77777777" w:rsidR="0021317A" w:rsidRPr="0021317A" w:rsidRDefault="003D080A" w:rsidP="00810B7C">
            <w:pPr>
              <w:spacing w:line="276" w:lineRule="auto"/>
              <w:rPr>
                <w:rFonts w:cs="Arial"/>
                <w:color w:val="auto"/>
              </w:rPr>
            </w:pPr>
            <w:r w:rsidRPr="0021317A">
              <w:rPr>
                <w:rFonts w:cs="Arial"/>
                <w:color w:val="auto"/>
              </w:rPr>
              <w:t>61 Colindale Ave</w:t>
            </w:r>
          </w:p>
          <w:p w14:paraId="55C55462" w14:textId="77777777" w:rsidR="0021317A" w:rsidRPr="0021317A" w:rsidRDefault="003D080A" w:rsidP="00810B7C">
            <w:pPr>
              <w:spacing w:line="276" w:lineRule="auto"/>
              <w:rPr>
                <w:rFonts w:cs="Arial"/>
                <w:color w:val="auto"/>
              </w:rPr>
            </w:pPr>
            <w:r w:rsidRPr="0021317A">
              <w:rPr>
                <w:rFonts w:cs="Arial"/>
                <w:color w:val="auto"/>
              </w:rPr>
              <w:t>London</w:t>
            </w:r>
          </w:p>
          <w:p w14:paraId="0E431756" w14:textId="77777777" w:rsidR="0021317A" w:rsidRPr="0021317A" w:rsidRDefault="003D080A" w:rsidP="00810B7C">
            <w:pPr>
              <w:spacing w:line="276" w:lineRule="auto"/>
              <w:rPr>
                <w:rFonts w:cs="Arial"/>
                <w:color w:val="auto"/>
              </w:rPr>
            </w:pPr>
            <w:r w:rsidRPr="0021317A">
              <w:rPr>
                <w:rFonts w:cs="Arial"/>
                <w:color w:val="auto"/>
              </w:rPr>
              <w:t>NW9 5HT</w:t>
            </w:r>
          </w:p>
        </w:tc>
      </w:tr>
      <w:tr w:rsidR="00683965" w14:paraId="04B97E77" w14:textId="77777777">
        <w:tc>
          <w:tcPr>
            <w:tcW w:w="2553" w:type="dxa"/>
            <w:vAlign w:val="center"/>
          </w:tcPr>
          <w:p w14:paraId="2204212B" w14:textId="77777777" w:rsidR="0021317A" w:rsidRPr="0021317A" w:rsidRDefault="003D080A" w:rsidP="00810B7C">
            <w:pPr>
              <w:rPr>
                <w:rFonts w:cs="Arial"/>
                <w:b/>
                <w:color w:val="auto"/>
              </w:rPr>
            </w:pPr>
            <w:r w:rsidRPr="0021317A">
              <w:rPr>
                <w:rFonts w:cs="Arial"/>
                <w:b/>
                <w:color w:val="auto"/>
              </w:rPr>
              <w:t>Hydatid Abs</w:t>
            </w:r>
          </w:p>
        </w:tc>
        <w:tc>
          <w:tcPr>
            <w:tcW w:w="2940" w:type="dxa"/>
            <w:vAlign w:val="center"/>
          </w:tcPr>
          <w:p w14:paraId="13792193"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 Minimum volume 1.0 ml serum</w:t>
            </w:r>
          </w:p>
          <w:p w14:paraId="2909CBA9" w14:textId="77777777" w:rsidR="0021317A" w:rsidRPr="0021317A" w:rsidRDefault="0021317A" w:rsidP="00810B7C">
            <w:pPr>
              <w:spacing w:line="276" w:lineRule="auto"/>
              <w:rPr>
                <w:rFonts w:cs="Arial"/>
                <w:color w:val="auto"/>
              </w:rPr>
            </w:pPr>
          </w:p>
        </w:tc>
        <w:tc>
          <w:tcPr>
            <w:tcW w:w="2021" w:type="dxa"/>
            <w:vAlign w:val="center"/>
          </w:tcPr>
          <w:p w14:paraId="77D6E244" w14:textId="77777777" w:rsidR="0021317A" w:rsidRPr="0021317A" w:rsidRDefault="003D080A" w:rsidP="00810B7C">
            <w:pPr>
              <w:spacing w:line="276" w:lineRule="auto"/>
              <w:jc w:val="center"/>
              <w:rPr>
                <w:rFonts w:cs="Arial"/>
                <w:color w:val="auto"/>
              </w:rPr>
            </w:pPr>
            <w:r w:rsidRPr="0021317A">
              <w:rPr>
                <w:rFonts w:cs="Arial"/>
                <w:color w:val="auto"/>
              </w:rPr>
              <w:t>7 days</w:t>
            </w:r>
          </w:p>
        </w:tc>
        <w:tc>
          <w:tcPr>
            <w:tcW w:w="3043" w:type="dxa"/>
            <w:vAlign w:val="center"/>
          </w:tcPr>
          <w:p w14:paraId="09B33CAC" w14:textId="77777777" w:rsidR="0021317A" w:rsidRPr="0021317A" w:rsidRDefault="003D080A" w:rsidP="00810B7C">
            <w:pPr>
              <w:spacing w:line="276" w:lineRule="auto"/>
              <w:rPr>
                <w:rFonts w:cs="Arial"/>
                <w:color w:val="auto"/>
              </w:rPr>
            </w:pPr>
            <w:r w:rsidRPr="0021317A">
              <w:rPr>
                <w:rFonts w:cs="Arial"/>
                <w:color w:val="auto"/>
              </w:rPr>
              <w:t>The Hospital for Tropical Diseases</w:t>
            </w:r>
          </w:p>
          <w:p w14:paraId="3C2B509A" w14:textId="77777777" w:rsidR="0021317A" w:rsidRPr="0021317A" w:rsidRDefault="003D080A" w:rsidP="00810B7C">
            <w:pPr>
              <w:spacing w:line="276" w:lineRule="auto"/>
              <w:rPr>
                <w:rFonts w:cs="Arial"/>
                <w:color w:val="auto"/>
              </w:rPr>
            </w:pPr>
            <w:r w:rsidRPr="0021317A">
              <w:rPr>
                <w:rFonts w:cs="Arial"/>
                <w:color w:val="auto"/>
              </w:rPr>
              <w:t>3</w:t>
            </w:r>
            <w:r w:rsidRPr="0021317A">
              <w:rPr>
                <w:rFonts w:cs="Arial"/>
                <w:color w:val="auto"/>
                <w:vertAlign w:val="superscript"/>
              </w:rPr>
              <w:t>rd</w:t>
            </w:r>
            <w:r w:rsidRPr="0021317A">
              <w:rPr>
                <w:rFonts w:cs="Arial"/>
                <w:color w:val="auto"/>
              </w:rPr>
              <w:t xml:space="preserve"> floor</w:t>
            </w:r>
          </w:p>
          <w:p w14:paraId="64BFEDAC" w14:textId="77777777" w:rsidR="0021317A" w:rsidRPr="0021317A" w:rsidRDefault="003D080A" w:rsidP="00810B7C">
            <w:pPr>
              <w:spacing w:line="276" w:lineRule="auto"/>
              <w:rPr>
                <w:rFonts w:cs="Arial"/>
                <w:color w:val="auto"/>
              </w:rPr>
            </w:pPr>
            <w:r w:rsidRPr="0021317A">
              <w:rPr>
                <w:rFonts w:cs="Arial"/>
                <w:color w:val="auto"/>
              </w:rPr>
              <w:t>Mortimer market</w:t>
            </w:r>
          </w:p>
          <w:p w14:paraId="320DD57F" w14:textId="77777777" w:rsidR="0021317A" w:rsidRPr="0021317A" w:rsidRDefault="003D080A" w:rsidP="00810B7C">
            <w:pPr>
              <w:spacing w:line="276" w:lineRule="auto"/>
              <w:rPr>
                <w:rFonts w:cs="Arial"/>
                <w:color w:val="auto"/>
              </w:rPr>
            </w:pPr>
            <w:r w:rsidRPr="0021317A">
              <w:rPr>
                <w:rFonts w:cs="Arial"/>
                <w:color w:val="auto"/>
              </w:rPr>
              <w:t>Capper street</w:t>
            </w:r>
          </w:p>
          <w:p w14:paraId="57C44632" w14:textId="77777777" w:rsidR="0021317A" w:rsidRPr="0021317A" w:rsidRDefault="003D080A" w:rsidP="00810B7C">
            <w:pPr>
              <w:spacing w:line="276" w:lineRule="auto"/>
              <w:rPr>
                <w:rFonts w:cs="Arial"/>
                <w:color w:val="auto"/>
              </w:rPr>
            </w:pPr>
            <w:r w:rsidRPr="0021317A">
              <w:rPr>
                <w:rFonts w:cs="Arial"/>
                <w:color w:val="auto"/>
              </w:rPr>
              <w:t>London</w:t>
            </w:r>
          </w:p>
          <w:p w14:paraId="1FC5DCEF" w14:textId="77777777" w:rsidR="0021317A" w:rsidRPr="0021317A" w:rsidRDefault="003D080A" w:rsidP="00810B7C">
            <w:pPr>
              <w:spacing w:line="276" w:lineRule="auto"/>
              <w:rPr>
                <w:rFonts w:cs="Arial"/>
                <w:color w:val="auto"/>
              </w:rPr>
            </w:pPr>
            <w:r w:rsidRPr="0021317A">
              <w:rPr>
                <w:rFonts w:cs="Arial"/>
                <w:color w:val="auto"/>
              </w:rPr>
              <w:t>WC1E 3BG</w:t>
            </w:r>
          </w:p>
        </w:tc>
      </w:tr>
      <w:tr w:rsidR="00683965" w14:paraId="42ACD820" w14:textId="77777777">
        <w:tc>
          <w:tcPr>
            <w:tcW w:w="2553" w:type="dxa"/>
            <w:vAlign w:val="center"/>
          </w:tcPr>
          <w:p w14:paraId="5B355333" w14:textId="77777777" w:rsidR="0021317A" w:rsidRPr="0021317A" w:rsidRDefault="003D080A" w:rsidP="00810B7C">
            <w:pPr>
              <w:rPr>
                <w:rFonts w:cs="Arial"/>
                <w:b/>
                <w:color w:val="auto"/>
              </w:rPr>
            </w:pPr>
            <w:r w:rsidRPr="0021317A">
              <w:rPr>
                <w:rFonts w:cs="Arial"/>
                <w:b/>
                <w:color w:val="auto"/>
              </w:rPr>
              <w:t>JC virus</w:t>
            </w:r>
          </w:p>
        </w:tc>
        <w:tc>
          <w:tcPr>
            <w:tcW w:w="2940" w:type="dxa"/>
            <w:vAlign w:val="center"/>
          </w:tcPr>
          <w:p w14:paraId="27C5BFAB"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 Minimum volume 0.5ml</w:t>
            </w:r>
          </w:p>
          <w:p w14:paraId="6856CB6D" w14:textId="77777777" w:rsidR="0021317A" w:rsidRPr="0021317A" w:rsidRDefault="003D080A" w:rsidP="00810B7C">
            <w:pPr>
              <w:spacing w:line="276" w:lineRule="auto"/>
              <w:rPr>
                <w:rFonts w:cs="Arial"/>
                <w:color w:val="auto"/>
              </w:rPr>
            </w:pPr>
            <w:r w:rsidRPr="0021317A">
              <w:rPr>
                <w:rFonts w:cs="Arial"/>
                <w:color w:val="auto"/>
              </w:rPr>
              <w:t>CSF</w:t>
            </w:r>
          </w:p>
        </w:tc>
        <w:tc>
          <w:tcPr>
            <w:tcW w:w="2021" w:type="dxa"/>
            <w:vAlign w:val="center"/>
          </w:tcPr>
          <w:p w14:paraId="64C6F94D" w14:textId="77777777" w:rsidR="0021317A" w:rsidRPr="0021317A" w:rsidRDefault="0021317A" w:rsidP="00810B7C">
            <w:pPr>
              <w:spacing w:line="276" w:lineRule="auto"/>
              <w:jc w:val="center"/>
              <w:rPr>
                <w:rFonts w:cs="Arial"/>
                <w:color w:val="auto"/>
              </w:rPr>
            </w:pPr>
          </w:p>
        </w:tc>
        <w:tc>
          <w:tcPr>
            <w:tcW w:w="3043" w:type="dxa"/>
            <w:vAlign w:val="center"/>
          </w:tcPr>
          <w:p w14:paraId="4056DD9B" w14:textId="77777777" w:rsidR="0021317A" w:rsidRPr="0021317A" w:rsidRDefault="003D080A" w:rsidP="00810B7C">
            <w:pPr>
              <w:spacing w:line="276" w:lineRule="auto"/>
              <w:rPr>
                <w:rFonts w:cs="Arial"/>
                <w:color w:val="auto"/>
              </w:rPr>
            </w:pPr>
            <w:r w:rsidRPr="0021317A">
              <w:rPr>
                <w:rFonts w:cs="Arial"/>
                <w:color w:val="auto"/>
              </w:rPr>
              <w:t>Virus Reference Laboratory</w:t>
            </w:r>
          </w:p>
          <w:p w14:paraId="5F806CF5" w14:textId="77777777" w:rsidR="0021317A" w:rsidRPr="0021317A" w:rsidRDefault="003D080A" w:rsidP="00810B7C">
            <w:pPr>
              <w:spacing w:line="276" w:lineRule="auto"/>
              <w:rPr>
                <w:rFonts w:cs="Arial"/>
                <w:color w:val="auto"/>
              </w:rPr>
            </w:pPr>
            <w:r w:rsidRPr="0021317A">
              <w:rPr>
                <w:rFonts w:cs="Arial"/>
                <w:color w:val="auto"/>
              </w:rPr>
              <w:t>61 Colindale Avenue</w:t>
            </w:r>
          </w:p>
          <w:p w14:paraId="5CE0D130" w14:textId="77777777" w:rsidR="0021317A" w:rsidRPr="0021317A" w:rsidRDefault="003D080A" w:rsidP="00810B7C">
            <w:pPr>
              <w:spacing w:line="276" w:lineRule="auto"/>
              <w:rPr>
                <w:rFonts w:cs="Arial"/>
                <w:color w:val="auto"/>
              </w:rPr>
            </w:pPr>
            <w:r w:rsidRPr="0021317A">
              <w:rPr>
                <w:rFonts w:cs="Arial"/>
                <w:color w:val="auto"/>
              </w:rPr>
              <w:t>London</w:t>
            </w:r>
          </w:p>
          <w:p w14:paraId="37C604A4" w14:textId="77777777" w:rsidR="0021317A" w:rsidRPr="0021317A" w:rsidRDefault="003D080A" w:rsidP="00810B7C">
            <w:pPr>
              <w:spacing w:line="276" w:lineRule="auto"/>
              <w:rPr>
                <w:rFonts w:cs="Arial"/>
                <w:color w:val="auto"/>
              </w:rPr>
            </w:pPr>
            <w:r w:rsidRPr="0021317A">
              <w:rPr>
                <w:rFonts w:cs="Arial"/>
                <w:color w:val="auto"/>
              </w:rPr>
              <w:t>NW9 5HT</w:t>
            </w:r>
          </w:p>
        </w:tc>
      </w:tr>
      <w:tr w:rsidR="00683965" w14:paraId="4B6B3A8E" w14:textId="77777777">
        <w:tc>
          <w:tcPr>
            <w:tcW w:w="2553" w:type="dxa"/>
            <w:vAlign w:val="center"/>
          </w:tcPr>
          <w:p w14:paraId="7BEC2793" w14:textId="77777777" w:rsidR="0021317A" w:rsidRPr="0021317A" w:rsidRDefault="003D080A" w:rsidP="00810B7C">
            <w:pPr>
              <w:spacing w:line="240" w:lineRule="auto"/>
              <w:rPr>
                <w:b/>
                <w:color w:val="auto"/>
              </w:rPr>
            </w:pPr>
            <w:bookmarkStart w:id="1858" w:name="_Toc428523367"/>
            <w:bookmarkStart w:id="1859" w:name="_Toc428821010"/>
            <w:bookmarkStart w:id="1860" w:name="_Toc429637708"/>
            <w:bookmarkStart w:id="1861" w:name="_Toc449595927"/>
            <w:bookmarkStart w:id="1862" w:name="_Toc449596758"/>
            <w:bookmarkStart w:id="1863" w:name="_Toc449602854"/>
            <w:bookmarkStart w:id="1864" w:name="_Toc471373256"/>
            <w:bookmarkStart w:id="1865" w:name="_Toc169010466"/>
            <w:bookmarkStart w:id="1866" w:name="_Toc169011721"/>
            <w:bookmarkStart w:id="1867" w:name="_Toc169012483"/>
            <w:bookmarkStart w:id="1868" w:name="_Toc169079237"/>
            <w:bookmarkStart w:id="1869" w:name="_Toc169081728"/>
            <w:bookmarkStart w:id="1870" w:name="_Toc169084355"/>
            <w:bookmarkStart w:id="1871" w:name="_Toc169084718"/>
            <w:bookmarkStart w:id="1872" w:name="_Toc169094998"/>
            <w:bookmarkStart w:id="1873" w:name="_Toc169096533"/>
            <w:bookmarkStart w:id="1874" w:name="_Toc169096710"/>
            <w:bookmarkStart w:id="1875" w:name="_Toc169097064"/>
            <w:bookmarkStart w:id="1876" w:name="_Toc169097241"/>
            <w:bookmarkStart w:id="1877" w:name="_Toc169097418"/>
            <w:bookmarkStart w:id="1878" w:name="_Toc169097595"/>
            <w:bookmarkStart w:id="1879" w:name="_Toc169097772"/>
            <w:bookmarkStart w:id="1880" w:name="_Toc208419673"/>
            <w:r w:rsidRPr="001E30BA">
              <w:rPr>
                <w:b/>
                <w:bCs/>
                <w:color w:val="auto"/>
              </w:rPr>
              <w:t>L</w:t>
            </w:r>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r w:rsidRPr="0021317A">
              <w:rPr>
                <w:b/>
                <w:color w:val="auto"/>
              </w:rPr>
              <w:t>eptospira antibodies/ PCR</w:t>
            </w:r>
          </w:p>
        </w:tc>
        <w:tc>
          <w:tcPr>
            <w:tcW w:w="2940" w:type="dxa"/>
            <w:vAlign w:val="center"/>
          </w:tcPr>
          <w:p w14:paraId="2DB73E72"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w:t>
            </w:r>
          </w:p>
        </w:tc>
        <w:tc>
          <w:tcPr>
            <w:tcW w:w="2021" w:type="dxa"/>
            <w:vAlign w:val="center"/>
          </w:tcPr>
          <w:p w14:paraId="69E3619F" w14:textId="77777777" w:rsidR="0021317A" w:rsidRPr="0021317A" w:rsidRDefault="003D080A" w:rsidP="00810B7C">
            <w:pPr>
              <w:spacing w:line="276" w:lineRule="auto"/>
              <w:jc w:val="center"/>
              <w:rPr>
                <w:rFonts w:cs="Arial"/>
                <w:color w:val="auto"/>
              </w:rPr>
            </w:pPr>
            <w:r w:rsidRPr="0021317A">
              <w:rPr>
                <w:rFonts w:cs="Arial"/>
                <w:color w:val="auto"/>
              </w:rPr>
              <w:t>7 - 10 days</w:t>
            </w:r>
          </w:p>
        </w:tc>
        <w:tc>
          <w:tcPr>
            <w:tcW w:w="3043" w:type="dxa"/>
            <w:vAlign w:val="center"/>
          </w:tcPr>
          <w:p w14:paraId="5324F22B" w14:textId="77777777" w:rsidR="0021317A" w:rsidRPr="0021317A" w:rsidRDefault="003D080A" w:rsidP="00810B7C">
            <w:pPr>
              <w:spacing w:line="276" w:lineRule="auto"/>
              <w:rPr>
                <w:rFonts w:cs="Arial"/>
                <w:color w:val="auto"/>
              </w:rPr>
            </w:pPr>
            <w:r w:rsidRPr="0021317A">
              <w:rPr>
                <w:rFonts w:cs="Arial"/>
                <w:color w:val="auto"/>
              </w:rPr>
              <w:t>Rare and Imported Pathogens Laboratory (RIPL), Public Health England, Porton Down, Salisbury, Wiltshire SP4 0JG, UK</w:t>
            </w:r>
          </w:p>
        </w:tc>
      </w:tr>
      <w:tr w:rsidR="00683965" w14:paraId="60834AC6" w14:textId="77777777">
        <w:tc>
          <w:tcPr>
            <w:tcW w:w="2553" w:type="dxa"/>
            <w:vAlign w:val="center"/>
          </w:tcPr>
          <w:p w14:paraId="6BB238BE" w14:textId="77777777" w:rsidR="0021317A" w:rsidRPr="001E30BA" w:rsidRDefault="003D080A" w:rsidP="001E30BA">
            <w:pPr>
              <w:rPr>
                <w:rStyle w:val="Heading2Char"/>
                <w:rFonts w:ascii="Aileron Light" w:hAnsi="Aileron Light" w:cs="Arial"/>
                <w:b/>
                <w:bCs/>
                <w:color w:val="auto"/>
                <w:sz w:val="20"/>
                <w:szCs w:val="20"/>
              </w:rPr>
            </w:pPr>
            <w:bookmarkStart w:id="1881" w:name="_Toc428523368"/>
            <w:bookmarkStart w:id="1882" w:name="_Toc428821011"/>
            <w:bookmarkStart w:id="1883" w:name="_Toc429637709"/>
            <w:bookmarkStart w:id="1884" w:name="_Toc449595928"/>
            <w:bookmarkStart w:id="1885" w:name="_Toc449596759"/>
            <w:bookmarkStart w:id="1886" w:name="_Toc449602855"/>
            <w:bookmarkStart w:id="1887" w:name="_Toc471373257"/>
            <w:bookmarkStart w:id="1888" w:name="_Toc169010467"/>
            <w:bookmarkStart w:id="1889" w:name="_Toc169011722"/>
            <w:bookmarkStart w:id="1890" w:name="_Toc169012484"/>
            <w:bookmarkStart w:id="1891" w:name="_Toc169079238"/>
            <w:bookmarkStart w:id="1892" w:name="_Toc169081729"/>
            <w:bookmarkStart w:id="1893" w:name="_Toc169084356"/>
            <w:bookmarkStart w:id="1894" w:name="_Toc169084719"/>
            <w:bookmarkStart w:id="1895" w:name="_Toc169094999"/>
            <w:bookmarkStart w:id="1896" w:name="_Toc169096534"/>
            <w:bookmarkStart w:id="1897" w:name="_Toc169096711"/>
            <w:bookmarkStart w:id="1898" w:name="_Toc169097065"/>
            <w:bookmarkStart w:id="1899" w:name="_Toc169097242"/>
            <w:bookmarkStart w:id="1900" w:name="_Toc169097419"/>
            <w:bookmarkStart w:id="1901" w:name="_Toc169097596"/>
            <w:bookmarkStart w:id="1902" w:name="_Toc169097773"/>
            <w:bookmarkStart w:id="1903" w:name="_Toc208419674"/>
            <w:r w:rsidRPr="001E30BA">
              <w:rPr>
                <w:b/>
                <w:bCs/>
                <w:color w:val="auto"/>
              </w:rPr>
              <w:t>M</w:t>
            </w:r>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r w:rsidRPr="001E30BA">
              <w:rPr>
                <w:b/>
                <w:bCs/>
                <w:color w:val="auto"/>
              </w:rPr>
              <w:t>easles IgG</w:t>
            </w:r>
          </w:p>
        </w:tc>
        <w:tc>
          <w:tcPr>
            <w:tcW w:w="2940" w:type="dxa"/>
            <w:vAlign w:val="center"/>
          </w:tcPr>
          <w:p w14:paraId="2F37C517"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 Minimum volume 1.0 ml serum</w:t>
            </w:r>
          </w:p>
        </w:tc>
        <w:tc>
          <w:tcPr>
            <w:tcW w:w="2021" w:type="dxa"/>
            <w:vAlign w:val="center"/>
          </w:tcPr>
          <w:p w14:paraId="0990C4C6" w14:textId="77777777" w:rsidR="0021317A" w:rsidRPr="0021317A" w:rsidRDefault="003D080A" w:rsidP="00810B7C">
            <w:pPr>
              <w:spacing w:line="276" w:lineRule="auto"/>
              <w:jc w:val="center"/>
              <w:rPr>
                <w:rFonts w:cs="Arial"/>
                <w:color w:val="auto"/>
              </w:rPr>
            </w:pPr>
            <w:r w:rsidRPr="0021317A">
              <w:rPr>
                <w:rFonts w:cs="Arial"/>
                <w:color w:val="auto"/>
              </w:rPr>
              <w:t>10 - 14 Days</w:t>
            </w:r>
          </w:p>
        </w:tc>
        <w:tc>
          <w:tcPr>
            <w:tcW w:w="3043" w:type="dxa"/>
            <w:vAlign w:val="center"/>
          </w:tcPr>
          <w:p w14:paraId="11D98300" w14:textId="77777777" w:rsidR="0021317A" w:rsidRPr="0021317A" w:rsidRDefault="003D080A" w:rsidP="00810B7C">
            <w:pPr>
              <w:spacing w:line="276" w:lineRule="auto"/>
              <w:rPr>
                <w:rFonts w:cs="Arial"/>
                <w:color w:val="auto"/>
              </w:rPr>
            </w:pPr>
            <w:r w:rsidRPr="0021317A">
              <w:rPr>
                <w:rFonts w:cs="Arial"/>
                <w:color w:val="auto"/>
              </w:rPr>
              <w:t>Tested at PAH</w:t>
            </w:r>
          </w:p>
        </w:tc>
      </w:tr>
      <w:tr w:rsidR="00683965" w14:paraId="11402B85" w14:textId="77777777">
        <w:tc>
          <w:tcPr>
            <w:tcW w:w="2553" w:type="dxa"/>
            <w:vAlign w:val="center"/>
          </w:tcPr>
          <w:p w14:paraId="27D87B7A" w14:textId="77777777" w:rsidR="0021317A" w:rsidRPr="0021317A" w:rsidRDefault="003D080A" w:rsidP="00810B7C">
            <w:pPr>
              <w:rPr>
                <w:rStyle w:val="Heading2Char"/>
                <w:rFonts w:ascii="Aileron Light" w:hAnsi="Aileron Light" w:cs="Arial"/>
                <w:b/>
                <w:color w:val="auto"/>
                <w:sz w:val="20"/>
                <w:szCs w:val="20"/>
              </w:rPr>
            </w:pPr>
            <w:r w:rsidRPr="0021317A">
              <w:rPr>
                <w:rFonts w:cs="Arial"/>
                <w:b/>
                <w:bCs/>
                <w:iCs/>
                <w:color w:val="auto"/>
              </w:rPr>
              <w:t>Measles IgM</w:t>
            </w:r>
          </w:p>
        </w:tc>
        <w:tc>
          <w:tcPr>
            <w:tcW w:w="2940" w:type="dxa"/>
            <w:vAlign w:val="center"/>
          </w:tcPr>
          <w:p w14:paraId="3705C03A"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 Minimum volume 1.0 ml serum</w:t>
            </w:r>
          </w:p>
        </w:tc>
        <w:tc>
          <w:tcPr>
            <w:tcW w:w="2021" w:type="dxa"/>
            <w:vAlign w:val="center"/>
          </w:tcPr>
          <w:p w14:paraId="72AC40CB" w14:textId="77777777" w:rsidR="0021317A" w:rsidRPr="0021317A" w:rsidRDefault="003D080A" w:rsidP="00810B7C">
            <w:pPr>
              <w:spacing w:line="276" w:lineRule="auto"/>
              <w:jc w:val="center"/>
              <w:rPr>
                <w:rFonts w:cs="Arial"/>
                <w:color w:val="auto"/>
              </w:rPr>
            </w:pPr>
            <w:r w:rsidRPr="0021317A">
              <w:rPr>
                <w:rFonts w:cs="Arial"/>
                <w:color w:val="auto"/>
              </w:rPr>
              <w:t>7 - 10 Days</w:t>
            </w:r>
          </w:p>
        </w:tc>
        <w:tc>
          <w:tcPr>
            <w:tcW w:w="3043" w:type="dxa"/>
            <w:vAlign w:val="center"/>
          </w:tcPr>
          <w:p w14:paraId="553E8FC6" w14:textId="77777777" w:rsidR="0021317A" w:rsidRPr="0021317A" w:rsidRDefault="003D080A" w:rsidP="00810B7C">
            <w:pPr>
              <w:spacing w:line="276" w:lineRule="auto"/>
              <w:rPr>
                <w:rFonts w:cs="Arial"/>
                <w:color w:val="auto"/>
              </w:rPr>
            </w:pPr>
            <w:r w:rsidRPr="0021317A">
              <w:rPr>
                <w:rFonts w:cs="Arial"/>
                <w:color w:val="auto"/>
              </w:rPr>
              <w:t>Virology, Dept of Infection</w:t>
            </w:r>
          </w:p>
          <w:p w14:paraId="5C1E8BA6" w14:textId="77777777" w:rsidR="0021317A" w:rsidRPr="0021317A" w:rsidRDefault="003D080A" w:rsidP="00810B7C">
            <w:pPr>
              <w:spacing w:line="276" w:lineRule="auto"/>
              <w:rPr>
                <w:rFonts w:cs="Arial"/>
                <w:color w:val="auto"/>
              </w:rPr>
            </w:pPr>
            <w:r w:rsidRPr="0021317A">
              <w:rPr>
                <w:rFonts w:cs="Arial"/>
                <w:color w:val="auto"/>
              </w:rPr>
              <w:t>Barts Health NHS Trust</w:t>
            </w:r>
          </w:p>
          <w:p w14:paraId="1AE04EA7" w14:textId="77777777" w:rsidR="0021317A" w:rsidRPr="0021317A" w:rsidRDefault="003D080A" w:rsidP="00810B7C">
            <w:pPr>
              <w:spacing w:line="276" w:lineRule="auto"/>
              <w:rPr>
                <w:rFonts w:cs="Arial"/>
                <w:color w:val="auto"/>
              </w:rPr>
            </w:pPr>
            <w:r w:rsidRPr="0021317A">
              <w:rPr>
                <w:rFonts w:cs="Arial"/>
                <w:color w:val="auto"/>
              </w:rPr>
              <w:t>3rd Floor Pathology and Pharmacy Building</w:t>
            </w:r>
          </w:p>
          <w:p w14:paraId="2A360D00" w14:textId="77777777" w:rsidR="0021317A" w:rsidRPr="0021317A" w:rsidRDefault="003D080A" w:rsidP="00810B7C">
            <w:pPr>
              <w:spacing w:line="276" w:lineRule="auto"/>
              <w:rPr>
                <w:rFonts w:cs="Arial"/>
                <w:color w:val="auto"/>
              </w:rPr>
            </w:pPr>
            <w:r w:rsidRPr="0021317A">
              <w:rPr>
                <w:rFonts w:cs="Arial"/>
                <w:color w:val="auto"/>
              </w:rPr>
              <w:t>80 Newark Street</w:t>
            </w:r>
          </w:p>
          <w:p w14:paraId="769D728B" w14:textId="77777777" w:rsidR="0021317A" w:rsidRPr="0021317A" w:rsidRDefault="003D080A" w:rsidP="00810B7C">
            <w:pPr>
              <w:spacing w:line="276" w:lineRule="auto"/>
              <w:rPr>
                <w:rFonts w:cs="Arial"/>
                <w:color w:val="auto"/>
              </w:rPr>
            </w:pPr>
            <w:r w:rsidRPr="0021317A">
              <w:rPr>
                <w:rFonts w:cs="Arial"/>
                <w:color w:val="auto"/>
              </w:rPr>
              <w:t>London E1 2ES</w:t>
            </w:r>
          </w:p>
        </w:tc>
      </w:tr>
      <w:tr w:rsidR="00683965" w14:paraId="7992200C" w14:textId="77777777">
        <w:tc>
          <w:tcPr>
            <w:tcW w:w="2553" w:type="dxa"/>
            <w:vAlign w:val="center"/>
          </w:tcPr>
          <w:p w14:paraId="65D24BE1" w14:textId="77777777" w:rsidR="0021317A" w:rsidRPr="0021317A" w:rsidRDefault="003D080A" w:rsidP="00810B7C">
            <w:pPr>
              <w:spacing w:line="240" w:lineRule="auto"/>
              <w:rPr>
                <w:rFonts w:cs="Arial"/>
                <w:b/>
                <w:bCs/>
                <w:iCs/>
                <w:color w:val="auto"/>
              </w:rPr>
            </w:pPr>
            <w:r w:rsidRPr="0021317A">
              <w:rPr>
                <w:rFonts w:cs="Arial"/>
                <w:b/>
                <w:bCs/>
                <w:iCs/>
                <w:color w:val="auto"/>
              </w:rPr>
              <w:t>Meningococcal antibodies/PCR</w:t>
            </w:r>
          </w:p>
        </w:tc>
        <w:tc>
          <w:tcPr>
            <w:tcW w:w="2940" w:type="dxa"/>
            <w:vAlign w:val="center"/>
          </w:tcPr>
          <w:p w14:paraId="4FB5EA47" w14:textId="77777777" w:rsidR="0021317A" w:rsidRPr="0021317A" w:rsidRDefault="003D080A" w:rsidP="00810B7C">
            <w:pPr>
              <w:spacing w:line="276" w:lineRule="auto"/>
              <w:rPr>
                <w:rFonts w:cs="Arial"/>
                <w:color w:val="auto"/>
              </w:rPr>
            </w:pPr>
            <w:r w:rsidRPr="0021317A">
              <w:rPr>
                <w:rFonts w:cs="Arial"/>
                <w:color w:val="auto"/>
              </w:rPr>
              <w:t>EDTA / CSF / Joint fluid</w:t>
            </w:r>
          </w:p>
        </w:tc>
        <w:tc>
          <w:tcPr>
            <w:tcW w:w="2021" w:type="dxa"/>
            <w:vAlign w:val="center"/>
          </w:tcPr>
          <w:p w14:paraId="10E98315" w14:textId="77777777" w:rsidR="0021317A" w:rsidRPr="0021317A" w:rsidRDefault="003D080A" w:rsidP="00810B7C">
            <w:pPr>
              <w:spacing w:line="276" w:lineRule="auto"/>
              <w:jc w:val="center"/>
              <w:rPr>
                <w:rFonts w:cs="Arial"/>
                <w:color w:val="auto"/>
              </w:rPr>
            </w:pPr>
            <w:r w:rsidRPr="0021317A">
              <w:rPr>
                <w:rFonts w:cs="Arial"/>
                <w:color w:val="auto"/>
              </w:rPr>
              <w:t>2 - 3 days</w:t>
            </w:r>
          </w:p>
        </w:tc>
        <w:tc>
          <w:tcPr>
            <w:tcW w:w="3043" w:type="dxa"/>
            <w:vAlign w:val="center"/>
          </w:tcPr>
          <w:p w14:paraId="69567592" w14:textId="77777777" w:rsidR="0021317A" w:rsidRPr="0021317A" w:rsidRDefault="003D080A" w:rsidP="00810B7C">
            <w:pPr>
              <w:spacing w:line="276" w:lineRule="auto"/>
              <w:rPr>
                <w:rFonts w:cs="Arial"/>
                <w:color w:val="auto"/>
              </w:rPr>
            </w:pPr>
            <w:r w:rsidRPr="0021317A">
              <w:rPr>
                <w:rFonts w:cs="Arial"/>
                <w:color w:val="auto"/>
              </w:rPr>
              <w:t>Meningococcal Reference Unit</w:t>
            </w:r>
          </w:p>
          <w:p w14:paraId="34E9640A" w14:textId="77777777" w:rsidR="0021317A" w:rsidRPr="0021317A" w:rsidRDefault="003D080A" w:rsidP="00810B7C">
            <w:pPr>
              <w:spacing w:line="276" w:lineRule="auto"/>
              <w:rPr>
                <w:rFonts w:cs="Arial"/>
                <w:color w:val="auto"/>
              </w:rPr>
            </w:pPr>
            <w:r w:rsidRPr="0021317A">
              <w:rPr>
                <w:rFonts w:cs="Arial"/>
                <w:color w:val="auto"/>
              </w:rPr>
              <w:t>Manchester medical microbiology partnership</w:t>
            </w:r>
          </w:p>
          <w:p w14:paraId="78AFB317" w14:textId="77777777" w:rsidR="0021317A" w:rsidRPr="0021317A" w:rsidRDefault="003D080A" w:rsidP="00810B7C">
            <w:pPr>
              <w:spacing w:line="276" w:lineRule="auto"/>
              <w:rPr>
                <w:rFonts w:cs="Arial"/>
                <w:color w:val="auto"/>
              </w:rPr>
            </w:pPr>
            <w:r w:rsidRPr="0021317A">
              <w:rPr>
                <w:rFonts w:cs="Arial"/>
                <w:color w:val="auto"/>
              </w:rPr>
              <w:t>PO Box 209</w:t>
            </w:r>
          </w:p>
          <w:p w14:paraId="077662EF" w14:textId="77777777" w:rsidR="0021317A" w:rsidRPr="0021317A" w:rsidRDefault="003D080A" w:rsidP="00810B7C">
            <w:pPr>
              <w:spacing w:line="276" w:lineRule="auto"/>
              <w:rPr>
                <w:rFonts w:cs="Arial"/>
                <w:color w:val="auto"/>
              </w:rPr>
            </w:pPr>
            <w:r w:rsidRPr="0021317A">
              <w:rPr>
                <w:rFonts w:cs="Arial"/>
                <w:color w:val="auto"/>
              </w:rPr>
              <w:t>Clinical services building,</w:t>
            </w:r>
          </w:p>
          <w:p w14:paraId="63BE1BC0" w14:textId="77777777" w:rsidR="0021317A" w:rsidRPr="0021317A" w:rsidRDefault="003D080A" w:rsidP="00810B7C">
            <w:pPr>
              <w:spacing w:line="276" w:lineRule="auto"/>
              <w:rPr>
                <w:rFonts w:cs="Arial"/>
                <w:color w:val="auto"/>
              </w:rPr>
            </w:pPr>
            <w:r w:rsidRPr="0021317A">
              <w:rPr>
                <w:rFonts w:cs="Arial"/>
                <w:color w:val="auto"/>
              </w:rPr>
              <w:t>Manchester Royal Infirmary</w:t>
            </w:r>
          </w:p>
          <w:p w14:paraId="0F3B860B" w14:textId="77777777" w:rsidR="0021317A" w:rsidRPr="0021317A" w:rsidRDefault="003D080A" w:rsidP="00810B7C">
            <w:pPr>
              <w:spacing w:line="276" w:lineRule="auto"/>
              <w:rPr>
                <w:rFonts w:cs="Arial"/>
                <w:color w:val="auto"/>
              </w:rPr>
            </w:pPr>
            <w:r w:rsidRPr="0021317A">
              <w:rPr>
                <w:rFonts w:cs="Arial"/>
                <w:color w:val="auto"/>
              </w:rPr>
              <w:t>Manchester, M13 9WZ</w:t>
            </w:r>
          </w:p>
        </w:tc>
      </w:tr>
      <w:tr w:rsidR="00683965" w14:paraId="22ED38E6" w14:textId="77777777">
        <w:tc>
          <w:tcPr>
            <w:tcW w:w="2553" w:type="dxa"/>
            <w:vAlign w:val="center"/>
          </w:tcPr>
          <w:p w14:paraId="75E45435" w14:textId="77777777" w:rsidR="0021317A" w:rsidRPr="0021317A" w:rsidRDefault="003D080A" w:rsidP="00810B7C">
            <w:pPr>
              <w:rPr>
                <w:rFonts w:cs="Arial"/>
                <w:b/>
                <w:bCs/>
                <w:iCs/>
                <w:color w:val="auto"/>
              </w:rPr>
            </w:pPr>
            <w:r w:rsidRPr="0021317A">
              <w:rPr>
                <w:rFonts w:cs="Arial"/>
                <w:b/>
                <w:bCs/>
                <w:iCs/>
                <w:color w:val="auto"/>
              </w:rPr>
              <w:t>Mumps IgG</w:t>
            </w:r>
          </w:p>
        </w:tc>
        <w:tc>
          <w:tcPr>
            <w:tcW w:w="2940" w:type="dxa"/>
            <w:vAlign w:val="center"/>
          </w:tcPr>
          <w:p w14:paraId="537F6C2A"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 Minimum volume 1.0 ml serum</w:t>
            </w:r>
          </w:p>
        </w:tc>
        <w:tc>
          <w:tcPr>
            <w:tcW w:w="2021" w:type="dxa"/>
            <w:vAlign w:val="center"/>
          </w:tcPr>
          <w:p w14:paraId="5A656B49" w14:textId="77777777" w:rsidR="0021317A" w:rsidRPr="0021317A" w:rsidRDefault="003D080A" w:rsidP="00810B7C">
            <w:pPr>
              <w:spacing w:line="276" w:lineRule="auto"/>
              <w:jc w:val="center"/>
              <w:rPr>
                <w:rFonts w:cs="Arial"/>
                <w:color w:val="auto"/>
              </w:rPr>
            </w:pPr>
            <w:r w:rsidRPr="0021317A">
              <w:rPr>
                <w:rFonts w:cs="Arial"/>
                <w:color w:val="auto"/>
              </w:rPr>
              <w:t>2 - 4 Days</w:t>
            </w:r>
          </w:p>
        </w:tc>
        <w:tc>
          <w:tcPr>
            <w:tcW w:w="3043" w:type="dxa"/>
            <w:vAlign w:val="center"/>
          </w:tcPr>
          <w:p w14:paraId="7FD1BC29" w14:textId="77777777" w:rsidR="0021317A" w:rsidRPr="0021317A" w:rsidRDefault="003D080A" w:rsidP="00810B7C">
            <w:pPr>
              <w:spacing w:line="276" w:lineRule="auto"/>
              <w:rPr>
                <w:rFonts w:cs="Arial"/>
                <w:color w:val="auto"/>
              </w:rPr>
            </w:pPr>
            <w:r w:rsidRPr="0021317A">
              <w:rPr>
                <w:rFonts w:cs="Arial"/>
                <w:color w:val="auto"/>
              </w:rPr>
              <w:t>Virology, Dept of Infection</w:t>
            </w:r>
          </w:p>
          <w:p w14:paraId="2C2C7FA2" w14:textId="77777777" w:rsidR="0021317A" w:rsidRPr="0021317A" w:rsidRDefault="003D080A" w:rsidP="00810B7C">
            <w:pPr>
              <w:spacing w:line="276" w:lineRule="auto"/>
              <w:rPr>
                <w:rFonts w:cs="Arial"/>
                <w:color w:val="auto"/>
              </w:rPr>
            </w:pPr>
            <w:r w:rsidRPr="0021317A">
              <w:rPr>
                <w:rFonts w:cs="Arial"/>
                <w:color w:val="auto"/>
              </w:rPr>
              <w:t>Barts Health NHS Trust</w:t>
            </w:r>
          </w:p>
          <w:p w14:paraId="422944BD" w14:textId="77777777" w:rsidR="0021317A" w:rsidRPr="0021317A" w:rsidRDefault="003D080A" w:rsidP="00810B7C">
            <w:pPr>
              <w:spacing w:line="276" w:lineRule="auto"/>
              <w:rPr>
                <w:rFonts w:cs="Arial"/>
                <w:color w:val="auto"/>
              </w:rPr>
            </w:pPr>
            <w:r w:rsidRPr="0021317A">
              <w:rPr>
                <w:rFonts w:cs="Arial"/>
                <w:color w:val="auto"/>
              </w:rPr>
              <w:t>3rd Floor Pathology and Pharmacy Building</w:t>
            </w:r>
          </w:p>
          <w:p w14:paraId="443EED2A" w14:textId="77777777" w:rsidR="0021317A" w:rsidRPr="0021317A" w:rsidRDefault="003D080A" w:rsidP="00810B7C">
            <w:pPr>
              <w:spacing w:line="276" w:lineRule="auto"/>
              <w:rPr>
                <w:rFonts w:cs="Arial"/>
                <w:color w:val="auto"/>
              </w:rPr>
            </w:pPr>
            <w:r w:rsidRPr="0021317A">
              <w:rPr>
                <w:rFonts w:cs="Arial"/>
                <w:color w:val="auto"/>
              </w:rPr>
              <w:t>80 Newark Street</w:t>
            </w:r>
          </w:p>
          <w:p w14:paraId="3D1D2A51" w14:textId="77777777" w:rsidR="0021317A" w:rsidRPr="0021317A" w:rsidRDefault="003D080A" w:rsidP="00810B7C">
            <w:pPr>
              <w:spacing w:line="276" w:lineRule="auto"/>
              <w:rPr>
                <w:rFonts w:cs="Arial"/>
                <w:color w:val="auto"/>
              </w:rPr>
            </w:pPr>
            <w:r w:rsidRPr="0021317A">
              <w:rPr>
                <w:rFonts w:cs="Arial"/>
                <w:color w:val="auto"/>
              </w:rPr>
              <w:t>London E1 2ES</w:t>
            </w:r>
          </w:p>
        </w:tc>
      </w:tr>
      <w:tr w:rsidR="00683965" w14:paraId="5319F0D2" w14:textId="77777777">
        <w:tc>
          <w:tcPr>
            <w:tcW w:w="2553" w:type="dxa"/>
            <w:vAlign w:val="center"/>
          </w:tcPr>
          <w:p w14:paraId="01AC905F" w14:textId="77777777" w:rsidR="0021317A" w:rsidRPr="0021317A" w:rsidRDefault="003D080A" w:rsidP="00810B7C">
            <w:pPr>
              <w:rPr>
                <w:rFonts w:cs="Arial"/>
                <w:b/>
                <w:bCs/>
                <w:iCs/>
                <w:color w:val="auto"/>
              </w:rPr>
            </w:pPr>
            <w:r w:rsidRPr="0021317A">
              <w:rPr>
                <w:rFonts w:cs="Arial"/>
                <w:b/>
                <w:bCs/>
                <w:iCs/>
                <w:color w:val="auto"/>
              </w:rPr>
              <w:t>Mumps IgM</w:t>
            </w:r>
          </w:p>
        </w:tc>
        <w:tc>
          <w:tcPr>
            <w:tcW w:w="2940" w:type="dxa"/>
            <w:vAlign w:val="center"/>
          </w:tcPr>
          <w:p w14:paraId="542B448F"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 Minimum volume 1.0 ml serum</w:t>
            </w:r>
          </w:p>
        </w:tc>
        <w:tc>
          <w:tcPr>
            <w:tcW w:w="2021" w:type="dxa"/>
            <w:vAlign w:val="center"/>
          </w:tcPr>
          <w:p w14:paraId="1AF1F6B3" w14:textId="77777777" w:rsidR="0021317A" w:rsidRPr="0021317A" w:rsidRDefault="003D080A" w:rsidP="00810B7C">
            <w:pPr>
              <w:spacing w:line="276" w:lineRule="auto"/>
              <w:jc w:val="center"/>
              <w:rPr>
                <w:rFonts w:cs="Arial"/>
                <w:color w:val="auto"/>
              </w:rPr>
            </w:pPr>
            <w:r w:rsidRPr="0021317A">
              <w:rPr>
                <w:rFonts w:cs="Arial"/>
                <w:color w:val="auto"/>
              </w:rPr>
              <w:t>7 - 10 Days</w:t>
            </w:r>
          </w:p>
        </w:tc>
        <w:tc>
          <w:tcPr>
            <w:tcW w:w="3043" w:type="dxa"/>
            <w:vAlign w:val="center"/>
          </w:tcPr>
          <w:p w14:paraId="4F91E5DA" w14:textId="77777777" w:rsidR="0021317A" w:rsidRPr="0021317A" w:rsidRDefault="003D080A" w:rsidP="00810B7C">
            <w:pPr>
              <w:spacing w:line="276" w:lineRule="auto"/>
              <w:rPr>
                <w:rFonts w:cs="Arial"/>
                <w:color w:val="auto"/>
              </w:rPr>
            </w:pPr>
            <w:r w:rsidRPr="0021317A">
              <w:rPr>
                <w:rFonts w:cs="Arial"/>
                <w:color w:val="auto"/>
              </w:rPr>
              <w:t>Virology, Dept of Infection</w:t>
            </w:r>
          </w:p>
          <w:p w14:paraId="2B2BB835" w14:textId="77777777" w:rsidR="0021317A" w:rsidRPr="0021317A" w:rsidRDefault="003D080A" w:rsidP="00810B7C">
            <w:pPr>
              <w:spacing w:line="276" w:lineRule="auto"/>
              <w:rPr>
                <w:rFonts w:cs="Arial"/>
                <w:color w:val="auto"/>
              </w:rPr>
            </w:pPr>
            <w:r w:rsidRPr="0021317A">
              <w:rPr>
                <w:rFonts w:cs="Arial"/>
                <w:color w:val="auto"/>
              </w:rPr>
              <w:t>Barts Health NHS Trust</w:t>
            </w:r>
          </w:p>
          <w:p w14:paraId="4746A531" w14:textId="77777777" w:rsidR="0021317A" w:rsidRPr="0021317A" w:rsidRDefault="003D080A" w:rsidP="00810B7C">
            <w:pPr>
              <w:spacing w:line="276" w:lineRule="auto"/>
              <w:rPr>
                <w:rFonts w:cs="Arial"/>
                <w:color w:val="auto"/>
              </w:rPr>
            </w:pPr>
            <w:r w:rsidRPr="0021317A">
              <w:rPr>
                <w:rFonts w:cs="Arial"/>
                <w:color w:val="auto"/>
              </w:rPr>
              <w:t>3rd Floor Pathology and Pharmacy Building</w:t>
            </w:r>
          </w:p>
          <w:p w14:paraId="7C3C1DC4" w14:textId="77777777" w:rsidR="0021317A" w:rsidRPr="0021317A" w:rsidRDefault="003D080A" w:rsidP="00810B7C">
            <w:pPr>
              <w:spacing w:line="276" w:lineRule="auto"/>
              <w:rPr>
                <w:rFonts w:cs="Arial"/>
                <w:color w:val="auto"/>
              </w:rPr>
            </w:pPr>
            <w:r w:rsidRPr="0021317A">
              <w:rPr>
                <w:rFonts w:cs="Arial"/>
                <w:color w:val="auto"/>
              </w:rPr>
              <w:t>80 Newark Street</w:t>
            </w:r>
          </w:p>
          <w:p w14:paraId="294EE7A8" w14:textId="77777777" w:rsidR="0021317A" w:rsidRPr="0021317A" w:rsidRDefault="003D080A" w:rsidP="00810B7C">
            <w:pPr>
              <w:spacing w:line="276" w:lineRule="auto"/>
              <w:rPr>
                <w:rFonts w:cs="Arial"/>
                <w:color w:val="auto"/>
              </w:rPr>
            </w:pPr>
            <w:r w:rsidRPr="0021317A">
              <w:rPr>
                <w:rFonts w:cs="Arial"/>
                <w:color w:val="auto"/>
              </w:rPr>
              <w:t>London E1 2ES</w:t>
            </w:r>
          </w:p>
        </w:tc>
      </w:tr>
      <w:tr w:rsidR="00683965" w14:paraId="7240B4CE" w14:textId="77777777">
        <w:tc>
          <w:tcPr>
            <w:tcW w:w="2553" w:type="dxa"/>
            <w:vAlign w:val="center"/>
          </w:tcPr>
          <w:p w14:paraId="25388B7F" w14:textId="77777777" w:rsidR="0021317A" w:rsidRPr="001E30BA" w:rsidRDefault="003D080A" w:rsidP="001E30BA">
            <w:pPr>
              <w:rPr>
                <w:rFonts w:cs="Arial"/>
                <w:b/>
                <w:bCs/>
                <w:iCs/>
                <w:color w:val="auto"/>
              </w:rPr>
            </w:pPr>
            <w:bookmarkStart w:id="1904" w:name="_Toc169010468"/>
            <w:bookmarkStart w:id="1905" w:name="_Toc169011723"/>
            <w:bookmarkStart w:id="1906" w:name="_Toc169012485"/>
            <w:bookmarkStart w:id="1907" w:name="_Toc169079239"/>
            <w:bookmarkStart w:id="1908" w:name="_Toc169081730"/>
            <w:bookmarkStart w:id="1909" w:name="_Toc169084357"/>
            <w:bookmarkStart w:id="1910" w:name="_Toc169084720"/>
            <w:bookmarkStart w:id="1911" w:name="_Toc169095000"/>
            <w:bookmarkStart w:id="1912" w:name="_Toc169096535"/>
            <w:bookmarkStart w:id="1913" w:name="_Toc169096712"/>
            <w:bookmarkStart w:id="1914" w:name="_Toc169097066"/>
            <w:bookmarkStart w:id="1915" w:name="_Toc169097243"/>
            <w:bookmarkStart w:id="1916" w:name="_Toc169097420"/>
            <w:bookmarkStart w:id="1917" w:name="_Toc169097597"/>
            <w:bookmarkStart w:id="1918" w:name="_Toc169097774"/>
            <w:bookmarkStart w:id="1919" w:name="_Toc208419675"/>
            <w:r w:rsidRPr="001E30BA">
              <w:rPr>
                <w:b/>
                <w:bCs/>
                <w:color w:val="auto"/>
              </w:rPr>
              <w:t>Mycoplasma PCR</w:t>
            </w:r>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p>
        </w:tc>
        <w:tc>
          <w:tcPr>
            <w:tcW w:w="2940" w:type="dxa"/>
            <w:vAlign w:val="center"/>
          </w:tcPr>
          <w:p w14:paraId="054C4D80" w14:textId="77777777" w:rsidR="0021317A" w:rsidRPr="0021317A" w:rsidRDefault="003D080A" w:rsidP="00810B7C">
            <w:pPr>
              <w:spacing w:line="240" w:lineRule="auto"/>
              <w:rPr>
                <w:rFonts w:cs="Arial"/>
                <w:color w:val="auto"/>
              </w:rPr>
            </w:pPr>
            <w:r w:rsidRPr="0021317A">
              <w:rPr>
                <w:rFonts w:cs="Arial"/>
                <w:color w:val="auto"/>
              </w:rPr>
              <w:t>Nose/throat in VTM</w:t>
            </w:r>
          </w:p>
          <w:p w14:paraId="5B45CA1E" w14:textId="77777777" w:rsidR="0021317A" w:rsidRPr="0021317A" w:rsidRDefault="003D080A" w:rsidP="00810B7C">
            <w:pPr>
              <w:spacing w:line="240" w:lineRule="auto"/>
              <w:rPr>
                <w:rFonts w:cs="Arial"/>
                <w:color w:val="auto"/>
              </w:rPr>
            </w:pPr>
            <w:r w:rsidRPr="0021317A">
              <w:rPr>
                <w:rFonts w:cs="Arial"/>
                <w:color w:val="auto"/>
              </w:rPr>
              <w:t>Sputum</w:t>
            </w:r>
          </w:p>
          <w:p w14:paraId="1F67B798" w14:textId="77777777" w:rsidR="0021317A" w:rsidRPr="0021317A" w:rsidRDefault="003D080A" w:rsidP="00810B7C">
            <w:pPr>
              <w:spacing w:line="240" w:lineRule="auto"/>
              <w:rPr>
                <w:rFonts w:cs="Arial"/>
                <w:color w:val="auto"/>
              </w:rPr>
            </w:pPr>
            <w:r w:rsidRPr="0021317A">
              <w:rPr>
                <w:rFonts w:cs="Arial"/>
                <w:color w:val="auto"/>
              </w:rPr>
              <w:t>BAL</w:t>
            </w:r>
          </w:p>
          <w:p w14:paraId="68FAFBC3" w14:textId="77777777" w:rsidR="0021317A" w:rsidRPr="0021317A" w:rsidRDefault="003D080A" w:rsidP="00810B7C">
            <w:pPr>
              <w:spacing w:line="240" w:lineRule="auto"/>
              <w:rPr>
                <w:rFonts w:cs="Arial"/>
                <w:color w:val="auto"/>
              </w:rPr>
            </w:pPr>
            <w:r w:rsidRPr="0021317A">
              <w:rPr>
                <w:rFonts w:cs="Arial"/>
                <w:color w:val="auto"/>
              </w:rPr>
              <w:t>(only available after discussion with Consultant Microbiologist)</w:t>
            </w:r>
          </w:p>
        </w:tc>
        <w:tc>
          <w:tcPr>
            <w:tcW w:w="2021" w:type="dxa"/>
            <w:vAlign w:val="center"/>
          </w:tcPr>
          <w:p w14:paraId="7F9954DB" w14:textId="77777777" w:rsidR="0021317A" w:rsidRPr="0021317A" w:rsidRDefault="003D080A" w:rsidP="00810B7C">
            <w:pPr>
              <w:spacing w:line="240" w:lineRule="auto"/>
              <w:jc w:val="center"/>
              <w:rPr>
                <w:rFonts w:cs="Arial"/>
                <w:color w:val="auto"/>
              </w:rPr>
            </w:pPr>
            <w:r w:rsidRPr="0021317A">
              <w:rPr>
                <w:rFonts w:cs="Arial"/>
                <w:color w:val="auto"/>
              </w:rPr>
              <w:t>7 - 10 days</w:t>
            </w:r>
          </w:p>
        </w:tc>
        <w:tc>
          <w:tcPr>
            <w:tcW w:w="3043" w:type="dxa"/>
            <w:vAlign w:val="center"/>
          </w:tcPr>
          <w:p w14:paraId="385960C7" w14:textId="77777777" w:rsidR="0021317A" w:rsidRPr="0021317A" w:rsidRDefault="003D080A" w:rsidP="00810B7C">
            <w:pPr>
              <w:spacing w:line="240" w:lineRule="auto"/>
              <w:rPr>
                <w:rFonts w:cs="Arial"/>
                <w:color w:val="auto"/>
              </w:rPr>
            </w:pPr>
            <w:r w:rsidRPr="0021317A">
              <w:rPr>
                <w:rFonts w:cs="Arial"/>
                <w:color w:val="auto"/>
              </w:rPr>
              <w:t xml:space="preserve">HSL, </w:t>
            </w:r>
          </w:p>
          <w:p w14:paraId="57E278A6" w14:textId="77777777" w:rsidR="0021317A" w:rsidRPr="0021317A" w:rsidRDefault="003D080A" w:rsidP="00810B7C">
            <w:pPr>
              <w:spacing w:line="240" w:lineRule="auto"/>
              <w:rPr>
                <w:rFonts w:cs="Arial"/>
                <w:color w:val="auto"/>
              </w:rPr>
            </w:pPr>
            <w:r w:rsidRPr="0021317A">
              <w:rPr>
                <w:rFonts w:cs="Arial"/>
                <w:color w:val="auto"/>
              </w:rPr>
              <w:t>The Halo</w:t>
            </w:r>
          </w:p>
          <w:p w14:paraId="263B67A6" w14:textId="77777777" w:rsidR="0021317A" w:rsidRPr="0021317A" w:rsidRDefault="003D080A" w:rsidP="00810B7C">
            <w:pPr>
              <w:spacing w:line="240" w:lineRule="auto"/>
              <w:rPr>
                <w:rFonts w:cs="Arial"/>
                <w:color w:val="auto"/>
              </w:rPr>
            </w:pPr>
            <w:r w:rsidRPr="0021317A">
              <w:rPr>
                <w:rFonts w:cs="Arial"/>
                <w:color w:val="auto"/>
              </w:rPr>
              <w:t xml:space="preserve">1 Mabledon Place, </w:t>
            </w:r>
          </w:p>
          <w:p w14:paraId="500421FF" w14:textId="77777777" w:rsidR="0021317A" w:rsidRPr="0021317A" w:rsidRDefault="003D080A" w:rsidP="00810B7C">
            <w:pPr>
              <w:spacing w:line="240" w:lineRule="auto"/>
              <w:rPr>
                <w:rFonts w:cs="Arial"/>
                <w:color w:val="auto"/>
              </w:rPr>
            </w:pPr>
            <w:r w:rsidRPr="0021317A">
              <w:rPr>
                <w:rFonts w:cs="Arial"/>
                <w:color w:val="auto"/>
              </w:rPr>
              <w:t xml:space="preserve">Kings Cross, </w:t>
            </w:r>
          </w:p>
          <w:p w14:paraId="4999138B" w14:textId="77777777" w:rsidR="0021317A" w:rsidRPr="0021317A" w:rsidRDefault="003D080A" w:rsidP="00810B7C">
            <w:pPr>
              <w:spacing w:line="240" w:lineRule="auto"/>
              <w:rPr>
                <w:rFonts w:cs="Arial"/>
                <w:color w:val="auto"/>
              </w:rPr>
            </w:pPr>
            <w:r w:rsidRPr="0021317A">
              <w:rPr>
                <w:rFonts w:cs="Arial"/>
                <w:color w:val="auto"/>
              </w:rPr>
              <w:t xml:space="preserve">London </w:t>
            </w:r>
          </w:p>
          <w:p w14:paraId="108FA885" w14:textId="77777777" w:rsidR="0021317A" w:rsidRPr="0021317A" w:rsidRDefault="003D080A" w:rsidP="00810B7C">
            <w:pPr>
              <w:spacing w:line="240" w:lineRule="auto"/>
              <w:rPr>
                <w:rFonts w:cs="Arial"/>
                <w:color w:val="auto"/>
              </w:rPr>
            </w:pPr>
            <w:r w:rsidRPr="0021317A">
              <w:rPr>
                <w:rFonts w:cs="Arial"/>
                <w:color w:val="auto"/>
              </w:rPr>
              <w:t>WC1H 9AX</w:t>
            </w:r>
          </w:p>
        </w:tc>
      </w:tr>
      <w:tr w:rsidR="00683965" w14:paraId="6B1BE4C7" w14:textId="77777777">
        <w:tc>
          <w:tcPr>
            <w:tcW w:w="2553" w:type="dxa"/>
            <w:vAlign w:val="center"/>
          </w:tcPr>
          <w:p w14:paraId="37652F68" w14:textId="77777777" w:rsidR="0021317A" w:rsidRPr="0021317A" w:rsidRDefault="003D080A" w:rsidP="00810B7C">
            <w:pPr>
              <w:rPr>
                <w:rStyle w:val="Heading2Char"/>
                <w:rFonts w:ascii="Aileron Light" w:hAnsi="Aileron Light" w:cs="Arial"/>
                <w:b/>
                <w:color w:val="auto"/>
                <w:sz w:val="20"/>
                <w:szCs w:val="20"/>
              </w:rPr>
            </w:pPr>
            <w:bookmarkStart w:id="1920" w:name="_Toc428523369"/>
            <w:bookmarkStart w:id="1921" w:name="_Toc428821012"/>
            <w:bookmarkStart w:id="1922" w:name="_Toc429637710"/>
            <w:bookmarkStart w:id="1923" w:name="_Toc449595929"/>
            <w:bookmarkStart w:id="1924" w:name="_Toc449596760"/>
            <w:bookmarkStart w:id="1925" w:name="_Toc449602856"/>
            <w:bookmarkStart w:id="1926" w:name="_Toc471373258"/>
            <w:bookmarkStart w:id="1927" w:name="_Toc169010469"/>
            <w:bookmarkStart w:id="1928" w:name="_Toc169011724"/>
            <w:bookmarkStart w:id="1929" w:name="_Toc169012486"/>
            <w:bookmarkStart w:id="1930" w:name="_Toc169079240"/>
            <w:bookmarkStart w:id="1931" w:name="_Toc169081731"/>
            <w:bookmarkStart w:id="1932" w:name="_Toc169084358"/>
            <w:bookmarkStart w:id="1933" w:name="_Toc169084721"/>
            <w:bookmarkStart w:id="1934" w:name="_Toc169095001"/>
            <w:bookmarkStart w:id="1935" w:name="_Toc169096536"/>
            <w:bookmarkStart w:id="1936" w:name="_Toc169096713"/>
            <w:bookmarkStart w:id="1937" w:name="_Toc169097067"/>
            <w:bookmarkStart w:id="1938" w:name="_Toc169097244"/>
            <w:bookmarkStart w:id="1939" w:name="_Toc169097421"/>
            <w:bookmarkStart w:id="1940" w:name="_Toc169097598"/>
            <w:bookmarkStart w:id="1941" w:name="_Toc169097775"/>
            <w:bookmarkStart w:id="1942" w:name="_Toc208419676"/>
            <w:r w:rsidRPr="001E30BA">
              <w:rPr>
                <w:b/>
                <w:bCs/>
                <w:color w:val="auto"/>
              </w:rPr>
              <w:t>P</w:t>
            </w:r>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r w:rsidRPr="0021317A">
              <w:rPr>
                <w:b/>
                <w:color w:val="auto"/>
              </w:rPr>
              <w:t>arvovirus B19 IgG</w:t>
            </w:r>
          </w:p>
        </w:tc>
        <w:tc>
          <w:tcPr>
            <w:tcW w:w="2940" w:type="dxa"/>
            <w:vAlign w:val="center"/>
          </w:tcPr>
          <w:p w14:paraId="3FD88A43" w14:textId="77777777" w:rsidR="0021317A" w:rsidRPr="0021317A" w:rsidRDefault="003D080A" w:rsidP="00810B7C">
            <w:pPr>
              <w:spacing w:line="240" w:lineRule="auto"/>
              <w:rPr>
                <w:rFonts w:cs="Arial"/>
                <w:color w:val="auto"/>
              </w:rPr>
            </w:pPr>
            <w:r w:rsidRPr="0021317A">
              <w:rPr>
                <w:rFonts w:cs="Arial"/>
                <w:color w:val="auto"/>
              </w:rPr>
              <w:t>Clotted blood in plain container (yellow top with gel or red top) Minimum volume 1.0 ml serum</w:t>
            </w:r>
          </w:p>
        </w:tc>
        <w:tc>
          <w:tcPr>
            <w:tcW w:w="2021" w:type="dxa"/>
            <w:vAlign w:val="center"/>
          </w:tcPr>
          <w:p w14:paraId="713D123D" w14:textId="77777777" w:rsidR="0021317A" w:rsidRPr="0021317A" w:rsidRDefault="003D080A" w:rsidP="00810B7C">
            <w:pPr>
              <w:spacing w:line="240" w:lineRule="auto"/>
              <w:jc w:val="center"/>
              <w:rPr>
                <w:rFonts w:cs="Arial"/>
                <w:color w:val="auto"/>
              </w:rPr>
            </w:pPr>
            <w:r w:rsidRPr="0021317A">
              <w:rPr>
                <w:rFonts w:cs="Arial"/>
                <w:color w:val="auto"/>
              </w:rPr>
              <w:t>7-10 Days</w:t>
            </w:r>
          </w:p>
        </w:tc>
        <w:tc>
          <w:tcPr>
            <w:tcW w:w="3043" w:type="dxa"/>
            <w:vAlign w:val="center"/>
          </w:tcPr>
          <w:p w14:paraId="4EF1AF90" w14:textId="77777777" w:rsidR="0021317A" w:rsidRPr="0021317A" w:rsidRDefault="003D080A" w:rsidP="00810B7C">
            <w:pPr>
              <w:spacing w:line="240" w:lineRule="auto"/>
              <w:rPr>
                <w:rFonts w:cs="Arial"/>
                <w:color w:val="auto"/>
              </w:rPr>
            </w:pPr>
            <w:r w:rsidRPr="0021317A">
              <w:rPr>
                <w:rFonts w:cs="Arial"/>
                <w:color w:val="auto"/>
              </w:rPr>
              <w:t>Virology, Dept of Infection</w:t>
            </w:r>
          </w:p>
          <w:p w14:paraId="28E8F577" w14:textId="77777777" w:rsidR="0021317A" w:rsidRPr="0021317A" w:rsidRDefault="003D080A" w:rsidP="00810B7C">
            <w:pPr>
              <w:spacing w:line="240" w:lineRule="auto"/>
              <w:rPr>
                <w:rFonts w:cs="Arial"/>
                <w:color w:val="auto"/>
              </w:rPr>
            </w:pPr>
            <w:r w:rsidRPr="0021317A">
              <w:rPr>
                <w:rFonts w:cs="Arial"/>
                <w:color w:val="auto"/>
              </w:rPr>
              <w:t>Barts Health NHS Trust</w:t>
            </w:r>
          </w:p>
          <w:p w14:paraId="0C1D9B05" w14:textId="77777777" w:rsidR="0021317A" w:rsidRPr="0021317A" w:rsidRDefault="003D080A" w:rsidP="00810B7C">
            <w:pPr>
              <w:spacing w:line="240" w:lineRule="auto"/>
              <w:rPr>
                <w:rFonts w:cs="Arial"/>
                <w:color w:val="auto"/>
              </w:rPr>
            </w:pPr>
            <w:r w:rsidRPr="0021317A">
              <w:rPr>
                <w:rFonts w:cs="Arial"/>
                <w:color w:val="auto"/>
              </w:rPr>
              <w:t xml:space="preserve">3rd Floor </w:t>
            </w:r>
          </w:p>
          <w:p w14:paraId="66D0B88D" w14:textId="77777777" w:rsidR="0021317A" w:rsidRPr="0021317A" w:rsidRDefault="003D080A" w:rsidP="00810B7C">
            <w:pPr>
              <w:spacing w:line="240" w:lineRule="auto"/>
              <w:rPr>
                <w:rFonts w:cs="Arial"/>
                <w:color w:val="auto"/>
              </w:rPr>
            </w:pPr>
            <w:r w:rsidRPr="0021317A">
              <w:rPr>
                <w:rFonts w:cs="Arial"/>
                <w:color w:val="auto"/>
              </w:rPr>
              <w:t>Pathology and Pharmacy Building</w:t>
            </w:r>
          </w:p>
          <w:p w14:paraId="7044D9BA" w14:textId="77777777" w:rsidR="0021317A" w:rsidRPr="0021317A" w:rsidRDefault="003D080A" w:rsidP="00810B7C">
            <w:pPr>
              <w:spacing w:line="240" w:lineRule="auto"/>
              <w:rPr>
                <w:rFonts w:cs="Arial"/>
                <w:color w:val="auto"/>
              </w:rPr>
            </w:pPr>
            <w:r w:rsidRPr="0021317A">
              <w:rPr>
                <w:rFonts w:cs="Arial"/>
                <w:color w:val="auto"/>
              </w:rPr>
              <w:t xml:space="preserve">80 Newark Street </w:t>
            </w:r>
          </w:p>
          <w:p w14:paraId="1C61B2FA" w14:textId="77777777" w:rsidR="0021317A" w:rsidRPr="0021317A" w:rsidRDefault="003D080A" w:rsidP="00810B7C">
            <w:pPr>
              <w:spacing w:line="240" w:lineRule="auto"/>
              <w:rPr>
                <w:rFonts w:cs="Arial"/>
                <w:color w:val="auto"/>
              </w:rPr>
            </w:pPr>
            <w:r w:rsidRPr="0021317A">
              <w:rPr>
                <w:rFonts w:cs="Arial"/>
                <w:color w:val="auto"/>
              </w:rPr>
              <w:t>London E1 2ES</w:t>
            </w:r>
          </w:p>
        </w:tc>
      </w:tr>
      <w:tr w:rsidR="00683965" w14:paraId="2C0EEFF7" w14:textId="77777777">
        <w:tc>
          <w:tcPr>
            <w:tcW w:w="2553" w:type="dxa"/>
            <w:vAlign w:val="center"/>
          </w:tcPr>
          <w:p w14:paraId="28249CD5" w14:textId="77777777" w:rsidR="0021317A" w:rsidRPr="0021317A" w:rsidRDefault="003D080A" w:rsidP="00810B7C">
            <w:pPr>
              <w:rPr>
                <w:rStyle w:val="Heading2Char"/>
                <w:rFonts w:ascii="Aileron Light" w:hAnsi="Aileron Light" w:cs="Arial"/>
                <w:b/>
                <w:color w:val="auto"/>
                <w:sz w:val="20"/>
                <w:szCs w:val="20"/>
              </w:rPr>
            </w:pPr>
            <w:r w:rsidRPr="0021317A">
              <w:rPr>
                <w:rFonts w:cs="Arial"/>
                <w:b/>
                <w:color w:val="auto"/>
              </w:rPr>
              <w:t>Parvovirus B19 IgM</w:t>
            </w:r>
          </w:p>
        </w:tc>
        <w:tc>
          <w:tcPr>
            <w:tcW w:w="2940" w:type="dxa"/>
            <w:vAlign w:val="center"/>
          </w:tcPr>
          <w:p w14:paraId="1FA158A5" w14:textId="77777777" w:rsidR="0021317A" w:rsidRPr="0021317A" w:rsidRDefault="003D080A" w:rsidP="00810B7C">
            <w:pPr>
              <w:spacing w:line="240" w:lineRule="auto"/>
              <w:rPr>
                <w:rFonts w:cs="Arial"/>
                <w:color w:val="auto"/>
              </w:rPr>
            </w:pPr>
            <w:r w:rsidRPr="0021317A">
              <w:rPr>
                <w:rFonts w:cs="Arial"/>
                <w:color w:val="auto"/>
              </w:rPr>
              <w:t>Clotted blood in plain container (yellow top with gel or red top) Minimum volume 1.0 ml serum</w:t>
            </w:r>
          </w:p>
        </w:tc>
        <w:tc>
          <w:tcPr>
            <w:tcW w:w="2021" w:type="dxa"/>
            <w:vAlign w:val="center"/>
          </w:tcPr>
          <w:p w14:paraId="0BD26D70" w14:textId="77777777" w:rsidR="0021317A" w:rsidRPr="0021317A" w:rsidRDefault="003D080A" w:rsidP="00810B7C">
            <w:pPr>
              <w:spacing w:line="240" w:lineRule="auto"/>
              <w:jc w:val="center"/>
              <w:rPr>
                <w:rFonts w:cs="Arial"/>
                <w:color w:val="auto"/>
              </w:rPr>
            </w:pPr>
            <w:r w:rsidRPr="0021317A">
              <w:rPr>
                <w:rFonts w:cs="Arial"/>
                <w:color w:val="auto"/>
              </w:rPr>
              <w:t>7-10 Days</w:t>
            </w:r>
          </w:p>
        </w:tc>
        <w:tc>
          <w:tcPr>
            <w:tcW w:w="3043" w:type="dxa"/>
            <w:vAlign w:val="center"/>
          </w:tcPr>
          <w:p w14:paraId="22BD1DB5" w14:textId="77777777" w:rsidR="0021317A" w:rsidRPr="0021317A" w:rsidRDefault="003D080A" w:rsidP="00810B7C">
            <w:pPr>
              <w:spacing w:line="240" w:lineRule="auto"/>
              <w:rPr>
                <w:rFonts w:cs="Arial"/>
                <w:color w:val="auto"/>
              </w:rPr>
            </w:pPr>
            <w:r w:rsidRPr="0021317A">
              <w:rPr>
                <w:rFonts w:cs="Arial"/>
                <w:color w:val="auto"/>
              </w:rPr>
              <w:t>Virology, Dept of Infection</w:t>
            </w:r>
          </w:p>
          <w:p w14:paraId="4C296F30" w14:textId="77777777" w:rsidR="0021317A" w:rsidRPr="0021317A" w:rsidRDefault="003D080A" w:rsidP="00810B7C">
            <w:pPr>
              <w:spacing w:line="240" w:lineRule="auto"/>
              <w:rPr>
                <w:rFonts w:cs="Arial"/>
                <w:color w:val="auto"/>
              </w:rPr>
            </w:pPr>
            <w:r w:rsidRPr="0021317A">
              <w:rPr>
                <w:rFonts w:cs="Arial"/>
                <w:color w:val="auto"/>
              </w:rPr>
              <w:t>Barts Health NHS Trust</w:t>
            </w:r>
          </w:p>
          <w:p w14:paraId="6C9B5462" w14:textId="77777777" w:rsidR="0021317A" w:rsidRPr="0021317A" w:rsidRDefault="003D080A" w:rsidP="00810B7C">
            <w:pPr>
              <w:spacing w:line="240" w:lineRule="auto"/>
              <w:rPr>
                <w:rFonts w:cs="Arial"/>
                <w:color w:val="auto"/>
              </w:rPr>
            </w:pPr>
            <w:r w:rsidRPr="0021317A">
              <w:rPr>
                <w:rFonts w:cs="Arial"/>
                <w:color w:val="auto"/>
              </w:rPr>
              <w:t>3rd Floor Pathology and Pharmacy Building</w:t>
            </w:r>
          </w:p>
          <w:p w14:paraId="1E012C8A" w14:textId="77777777" w:rsidR="0021317A" w:rsidRPr="0021317A" w:rsidRDefault="003D080A" w:rsidP="00810B7C">
            <w:pPr>
              <w:spacing w:line="240" w:lineRule="auto"/>
              <w:rPr>
                <w:rFonts w:cs="Arial"/>
                <w:color w:val="auto"/>
              </w:rPr>
            </w:pPr>
            <w:r w:rsidRPr="0021317A">
              <w:rPr>
                <w:rFonts w:cs="Arial"/>
                <w:color w:val="auto"/>
              </w:rPr>
              <w:t>80 Newark Street</w:t>
            </w:r>
          </w:p>
          <w:p w14:paraId="2E166434" w14:textId="77777777" w:rsidR="0021317A" w:rsidRPr="0021317A" w:rsidRDefault="003D080A" w:rsidP="00810B7C">
            <w:pPr>
              <w:spacing w:line="240" w:lineRule="auto"/>
              <w:rPr>
                <w:rFonts w:cs="Arial"/>
                <w:color w:val="auto"/>
              </w:rPr>
            </w:pPr>
            <w:r w:rsidRPr="0021317A">
              <w:rPr>
                <w:rFonts w:cs="Arial"/>
                <w:color w:val="auto"/>
              </w:rPr>
              <w:t>London E1 2ES</w:t>
            </w:r>
          </w:p>
        </w:tc>
      </w:tr>
      <w:tr w:rsidR="00683965" w14:paraId="200C7070" w14:textId="77777777">
        <w:tc>
          <w:tcPr>
            <w:tcW w:w="2553" w:type="dxa"/>
            <w:vAlign w:val="center"/>
          </w:tcPr>
          <w:p w14:paraId="54189EBC" w14:textId="77777777" w:rsidR="0021317A" w:rsidRPr="0021317A" w:rsidRDefault="003D080A" w:rsidP="00810B7C">
            <w:pPr>
              <w:spacing w:line="240" w:lineRule="auto"/>
              <w:rPr>
                <w:rFonts w:cs="Arial"/>
                <w:b/>
                <w:color w:val="auto"/>
              </w:rPr>
            </w:pPr>
            <w:r w:rsidRPr="0021317A">
              <w:rPr>
                <w:rFonts w:cs="Arial"/>
                <w:b/>
                <w:color w:val="auto"/>
              </w:rPr>
              <w:t>Respiratory Viral PCR including RSV</w:t>
            </w:r>
          </w:p>
        </w:tc>
        <w:tc>
          <w:tcPr>
            <w:tcW w:w="2940" w:type="dxa"/>
            <w:vAlign w:val="center"/>
          </w:tcPr>
          <w:p w14:paraId="4F8E817D" w14:textId="77777777" w:rsidR="0021317A" w:rsidRPr="0021317A" w:rsidRDefault="003D080A" w:rsidP="00810B7C">
            <w:pPr>
              <w:spacing w:line="240" w:lineRule="auto"/>
              <w:rPr>
                <w:rFonts w:cs="Arial"/>
                <w:color w:val="auto"/>
              </w:rPr>
            </w:pPr>
            <w:r w:rsidRPr="0021317A">
              <w:rPr>
                <w:rFonts w:cs="Arial"/>
                <w:color w:val="auto"/>
              </w:rPr>
              <w:t>In VTM (Virus Transport Medium)</w:t>
            </w:r>
          </w:p>
          <w:p w14:paraId="290A8788" w14:textId="77777777" w:rsidR="0021317A" w:rsidRPr="0021317A" w:rsidRDefault="003D080A" w:rsidP="00810B7C">
            <w:pPr>
              <w:spacing w:line="240" w:lineRule="auto"/>
              <w:rPr>
                <w:rFonts w:cs="Arial"/>
                <w:color w:val="auto"/>
              </w:rPr>
            </w:pPr>
            <w:r w:rsidRPr="0021317A">
              <w:rPr>
                <w:rFonts w:cs="Arial"/>
                <w:color w:val="auto"/>
              </w:rPr>
              <w:t>NPA</w:t>
            </w:r>
          </w:p>
        </w:tc>
        <w:tc>
          <w:tcPr>
            <w:tcW w:w="2021" w:type="dxa"/>
            <w:vAlign w:val="center"/>
          </w:tcPr>
          <w:p w14:paraId="13FE2E32" w14:textId="77777777" w:rsidR="0021317A" w:rsidRPr="0021317A" w:rsidRDefault="003D080A" w:rsidP="00810B7C">
            <w:pPr>
              <w:spacing w:line="240" w:lineRule="auto"/>
              <w:jc w:val="center"/>
              <w:rPr>
                <w:rFonts w:cs="Arial"/>
                <w:color w:val="auto"/>
              </w:rPr>
            </w:pPr>
            <w:r w:rsidRPr="0021317A">
              <w:rPr>
                <w:rFonts w:cs="Arial"/>
                <w:color w:val="auto"/>
              </w:rPr>
              <w:t>&lt;48 hours</w:t>
            </w:r>
          </w:p>
        </w:tc>
        <w:tc>
          <w:tcPr>
            <w:tcW w:w="3043" w:type="dxa"/>
            <w:vAlign w:val="center"/>
          </w:tcPr>
          <w:p w14:paraId="193EFA13" w14:textId="77777777" w:rsidR="0021317A" w:rsidRPr="0021317A" w:rsidRDefault="003D080A" w:rsidP="00810B7C">
            <w:pPr>
              <w:spacing w:line="240" w:lineRule="auto"/>
              <w:rPr>
                <w:rFonts w:cs="Arial"/>
                <w:color w:val="auto"/>
              </w:rPr>
            </w:pPr>
            <w:r w:rsidRPr="0021317A">
              <w:rPr>
                <w:rFonts w:cs="Arial"/>
                <w:color w:val="auto"/>
              </w:rPr>
              <w:t>Tested at PAH</w:t>
            </w:r>
          </w:p>
        </w:tc>
      </w:tr>
      <w:tr w:rsidR="00683965" w14:paraId="0D518D43" w14:textId="77777777">
        <w:tc>
          <w:tcPr>
            <w:tcW w:w="2553" w:type="dxa"/>
            <w:vAlign w:val="center"/>
          </w:tcPr>
          <w:p w14:paraId="184241BF" w14:textId="77777777" w:rsidR="0021317A" w:rsidRPr="0021317A" w:rsidRDefault="003D080A" w:rsidP="00810B7C">
            <w:pPr>
              <w:rPr>
                <w:rFonts w:cs="Arial"/>
                <w:b/>
                <w:color w:val="auto"/>
              </w:rPr>
            </w:pPr>
            <w:r w:rsidRPr="0021317A">
              <w:rPr>
                <w:rFonts w:cs="Arial"/>
                <w:b/>
                <w:color w:val="auto"/>
              </w:rPr>
              <w:t>Rubella IgG</w:t>
            </w:r>
          </w:p>
        </w:tc>
        <w:tc>
          <w:tcPr>
            <w:tcW w:w="2940" w:type="dxa"/>
            <w:vAlign w:val="center"/>
          </w:tcPr>
          <w:p w14:paraId="40E0F3AF" w14:textId="77777777" w:rsidR="0021317A" w:rsidRPr="0021317A" w:rsidRDefault="003D080A" w:rsidP="00810B7C">
            <w:pPr>
              <w:spacing w:line="240" w:lineRule="auto"/>
              <w:rPr>
                <w:rFonts w:cs="Arial"/>
                <w:color w:val="auto"/>
              </w:rPr>
            </w:pPr>
            <w:r w:rsidRPr="0021317A">
              <w:rPr>
                <w:rFonts w:cs="Arial"/>
                <w:color w:val="auto"/>
              </w:rPr>
              <w:t>Clotted blood in plain container (yellow top with gel or red top) Minimum volume 1.0 ml serum</w:t>
            </w:r>
          </w:p>
        </w:tc>
        <w:tc>
          <w:tcPr>
            <w:tcW w:w="2021" w:type="dxa"/>
            <w:vAlign w:val="center"/>
          </w:tcPr>
          <w:p w14:paraId="10F15C5D" w14:textId="77777777" w:rsidR="0021317A" w:rsidRPr="0021317A" w:rsidRDefault="003D080A" w:rsidP="00810B7C">
            <w:pPr>
              <w:spacing w:line="240" w:lineRule="auto"/>
              <w:jc w:val="center"/>
              <w:rPr>
                <w:rFonts w:cs="Arial"/>
                <w:color w:val="auto"/>
              </w:rPr>
            </w:pPr>
            <w:r w:rsidRPr="0021317A">
              <w:rPr>
                <w:rFonts w:cs="Arial"/>
                <w:color w:val="auto"/>
              </w:rPr>
              <w:t>4 - 6 days</w:t>
            </w:r>
          </w:p>
        </w:tc>
        <w:tc>
          <w:tcPr>
            <w:tcW w:w="3043" w:type="dxa"/>
            <w:vAlign w:val="center"/>
          </w:tcPr>
          <w:p w14:paraId="167122D2" w14:textId="77777777" w:rsidR="0021317A" w:rsidRPr="0021317A" w:rsidRDefault="003D080A" w:rsidP="00810B7C">
            <w:pPr>
              <w:spacing w:line="240" w:lineRule="auto"/>
              <w:rPr>
                <w:rFonts w:cs="Arial"/>
                <w:color w:val="auto"/>
              </w:rPr>
            </w:pPr>
            <w:r w:rsidRPr="0021317A">
              <w:rPr>
                <w:rFonts w:cs="Arial"/>
                <w:color w:val="auto"/>
              </w:rPr>
              <w:t>Tested at PAH</w:t>
            </w:r>
          </w:p>
        </w:tc>
      </w:tr>
      <w:tr w:rsidR="00683965" w14:paraId="073ADE1B" w14:textId="77777777">
        <w:tc>
          <w:tcPr>
            <w:tcW w:w="2553" w:type="dxa"/>
            <w:vAlign w:val="center"/>
          </w:tcPr>
          <w:p w14:paraId="0CA4F4F2" w14:textId="77777777" w:rsidR="0021317A" w:rsidRPr="0021317A" w:rsidRDefault="003D080A" w:rsidP="00810B7C">
            <w:pPr>
              <w:rPr>
                <w:rFonts w:cs="Arial"/>
                <w:b/>
                <w:color w:val="auto"/>
              </w:rPr>
            </w:pPr>
            <w:r w:rsidRPr="0021317A">
              <w:rPr>
                <w:rFonts w:cs="Arial"/>
                <w:b/>
                <w:color w:val="auto"/>
              </w:rPr>
              <w:t>Rubella IgM</w:t>
            </w:r>
          </w:p>
        </w:tc>
        <w:tc>
          <w:tcPr>
            <w:tcW w:w="2940" w:type="dxa"/>
            <w:vAlign w:val="center"/>
          </w:tcPr>
          <w:p w14:paraId="2F55A4D5" w14:textId="77777777" w:rsidR="0021317A" w:rsidRPr="0021317A" w:rsidRDefault="003D080A" w:rsidP="00810B7C">
            <w:pPr>
              <w:spacing w:line="240" w:lineRule="auto"/>
              <w:rPr>
                <w:rFonts w:cs="Arial"/>
                <w:color w:val="auto"/>
              </w:rPr>
            </w:pPr>
            <w:r w:rsidRPr="0021317A">
              <w:rPr>
                <w:rFonts w:cs="Arial"/>
                <w:color w:val="auto"/>
              </w:rPr>
              <w:t>Clotted blood in plain container (yellow top with gel or red top) Minimum volume 1.0 ml serum</w:t>
            </w:r>
          </w:p>
        </w:tc>
        <w:tc>
          <w:tcPr>
            <w:tcW w:w="2021" w:type="dxa"/>
            <w:vAlign w:val="center"/>
          </w:tcPr>
          <w:p w14:paraId="03A14CB5" w14:textId="77777777" w:rsidR="0021317A" w:rsidRPr="0021317A" w:rsidRDefault="003D080A" w:rsidP="00810B7C">
            <w:pPr>
              <w:spacing w:line="240" w:lineRule="auto"/>
              <w:jc w:val="center"/>
              <w:rPr>
                <w:rFonts w:cs="Arial"/>
                <w:color w:val="auto"/>
              </w:rPr>
            </w:pPr>
            <w:r w:rsidRPr="0021317A">
              <w:rPr>
                <w:rFonts w:cs="Arial"/>
                <w:color w:val="auto"/>
              </w:rPr>
              <w:t>4 - 6 days</w:t>
            </w:r>
          </w:p>
        </w:tc>
        <w:tc>
          <w:tcPr>
            <w:tcW w:w="3043" w:type="dxa"/>
            <w:vAlign w:val="center"/>
          </w:tcPr>
          <w:p w14:paraId="5E08809D" w14:textId="77777777" w:rsidR="0021317A" w:rsidRPr="0021317A" w:rsidRDefault="003D080A" w:rsidP="00810B7C">
            <w:pPr>
              <w:spacing w:line="240" w:lineRule="auto"/>
              <w:rPr>
                <w:rFonts w:cs="Arial"/>
                <w:color w:val="auto"/>
              </w:rPr>
            </w:pPr>
            <w:r w:rsidRPr="0021317A">
              <w:rPr>
                <w:rFonts w:cs="Arial"/>
                <w:color w:val="auto"/>
              </w:rPr>
              <w:t>Tested at PAH</w:t>
            </w:r>
          </w:p>
        </w:tc>
      </w:tr>
      <w:tr w:rsidR="00683965" w14:paraId="31D2498F" w14:textId="77777777">
        <w:tc>
          <w:tcPr>
            <w:tcW w:w="2553" w:type="dxa"/>
            <w:tcBorders>
              <w:bottom w:val="single" w:sz="4" w:space="0" w:color="auto"/>
            </w:tcBorders>
            <w:vAlign w:val="center"/>
          </w:tcPr>
          <w:p w14:paraId="786767D4" w14:textId="77777777" w:rsidR="0021317A" w:rsidRPr="0021317A" w:rsidRDefault="003D080A" w:rsidP="00810B7C">
            <w:pPr>
              <w:rPr>
                <w:rFonts w:cs="Arial"/>
                <w:b/>
                <w:color w:val="auto"/>
              </w:rPr>
            </w:pPr>
            <w:r w:rsidRPr="0021317A">
              <w:rPr>
                <w:rFonts w:cs="Arial"/>
                <w:b/>
                <w:color w:val="auto"/>
              </w:rPr>
              <w:t>Schistosoma Abs</w:t>
            </w:r>
          </w:p>
        </w:tc>
        <w:tc>
          <w:tcPr>
            <w:tcW w:w="2940" w:type="dxa"/>
            <w:tcBorders>
              <w:bottom w:val="single" w:sz="4" w:space="0" w:color="auto"/>
            </w:tcBorders>
            <w:vAlign w:val="center"/>
          </w:tcPr>
          <w:p w14:paraId="32072ECC" w14:textId="77777777" w:rsidR="0021317A" w:rsidRPr="0021317A" w:rsidRDefault="003D080A" w:rsidP="00810B7C">
            <w:pPr>
              <w:spacing w:line="240" w:lineRule="auto"/>
              <w:rPr>
                <w:rFonts w:cs="Arial"/>
                <w:color w:val="auto"/>
              </w:rPr>
            </w:pPr>
            <w:r w:rsidRPr="0021317A">
              <w:rPr>
                <w:rFonts w:cs="Arial"/>
                <w:color w:val="auto"/>
              </w:rPr>
              <w:t>Clotted blood in plain container (yellow top with gel or red top) Minimum volume 1.0 ml serum</w:t>
            </w:r>
          </w:p>
        </w:tc>
        <w:tc>
          <w:tcPr>
            <w:tcW w:w="2021" w:type="dxa"/>
            <w:tcBorders>
              <w:bottom w:val="single" w:sz="4" w:space="0" w:color="auto"/>
            </w:tcBorders>
            <w:vAlign w:val="center"/>
          </w:tcPr>
          <w:p w14:paraId="589B0879" w14:textId="77777777" w:rsidR="0021317A" w:rsidRPr="0021317A" w:rsidRDefault="003D080A" w:rsidP="00810B7C">
            <w:pPr>
              <w:spacing w:line="240" w:lineRule="auto"/>
              <w:jc w:val="center"/>
              <w:rPr>
                <w:rFonts w:cs="Arial"/>
                <w:color w:val="auto"/>
              </w:rPr>
            </w:pPr>
            <w:r w:rsidRPr="0021317A">
              <w:rPr>
                <w:rFonts w:cs="Arial"/>
                <w:color w:val="auto"/>
              </w:rPr>
              <w:t>7 days</w:t>
            </w:r>
          </w:p>
        </w:tc>
        <w:tc>
          <w:tcPr>
            <w:tcW w:w="3043" w:type="dxa"/>
            <w:tcBorders>
              <w:bottom w:val="single" w:sz="4" w:space="0" w:color="auto"/>
            </w:tcBorders>
            <w:vAlign w:val="center"/>
          </w:tcPr>
          <w:p w14:paraId="4EA0E4EB" w14:textId="77777777" w:rsidR="0021317A" w:rsidRPr="0021317A" w:rsidRDefault="003D080A" w:rsidP="00810B7C">
            <w:pPr>
              <w:spacing w:line="240" w:lineRule="auto"/>
              <w:rPr>
                <w:rFonts w:cs="Arial"/>
                <w:color w:val="auto"/>
              </w:rPr>
            </w:pPr>
            <w:r w:rsidRPr="0021317A">
              <w:rPr>
                <w:rFonts w:cs="Arial"/>
                <w:color w:val="auto"/>
              </w:rPr>
              <w:t>The Hospital for Tropical Diseases</w:t>
            </w:r>
          </w:p>
          <w:p w14:paraId="0D7AF8D8" w14:textId="77777777" w:rsidR="0021317A" w:rsidRPr="0021317A" w:rsidRDefault="003D080A" w:rsidP="00810B7C">
            <w:pPr>
              <w:spacing w:line="240" w:lineRule="auto"/>
              <w:rPr>
                <w:rFonts w:cs="Arial"/>
                <w:color w:val="auto"/>
              </w:rPr>
            </w:pPr>
            <w:r w:rsidRPr="0021317A">
              <w:rPr>
                <w:rFonts w:cs="Arial"/>
                <w:color w:val="auto"/>
              </w:rPr>
              <w:t>3</w:t>
            </w:r>
            <w:r w:rsidRPr="0021317A">
              <w:rPr>
                <w:rFonts w:cs="Arial"/>
                <w:color w:val="auto"/>
                <w:vertAlign w:val="superscript"/>
              </w:rPr>
              <w:t>rd</w:t>
            </w:r>
            <w:r w:rsidRPr="0021317A">
              <w:rPr>
                <w:rFonts w:cs="Arial"/>
                <w:color w:val="auto"/>
              </w:rPr>
              <w:t xml:space="preserve"> floor</w:t>
            </w:r>
          </w:p>
          <w:p w14:paraId="41A93868" w14:textId="77777777" w:rsidR="0021317A" w:rsidRPr="0021317A" w:rsidRDefault="003D080A" w:rsidP="00810B7C">
            <w:pPr>
              <w:spacing w:line="240" w:lineRule="auto"/>
              <w:rPr>
                <w:rFonts w:cs="Arial"/>
                <w:color w:val="auto"/>
              </w:rPr>
            </w:pPr>
            <w:r w:rsidRPr="0021317A">
              <w:rPr>
                <w:rFonts w:cs="Arial"/>
                <w:color w:val="auto"/>
              </w:rPr>
              <w:t>Mortimer market</w:t>
            </w:r>
          </w:p>
          <w:p w14:paraId="13E5C1A1" w14:textId="77777777" w:rsidR="0021317A" w:rsidRPr="0021317A" w:rsidRDefault="003D080A" w:rsidP="00810B7C">
            <w:pPr>
              <w:spacing w:line="240" w:lineRule="auto"/>
              <w:rPr>
                <w:rFonts w:cs="Arial"/>
                <w:color w:val="auto"/>
              </w:rPr>
            </w:pPr>
            <w:r w:rsidRPr="0021317A">
              <w:rPr>
                <w:rFonts w:cs="Arial"/>
                <w:color w:val="auto"/>
              </w:rPr>
              <w:t>Capper street</w:t>
            </w:r>
          </w:p>
          <w:p w14:paraId="7041FAC7" w14:textId="77777777" w:rsidR="0021317A" w:rsidRPr="0021317A" w:rsidRDefault="003D080A" w:rsidP="00810B7C">
            <w:pPr>
              <w:spacing w:line="240" w:lineRule="auto"/>
              <w:rPr>
                <w:rFonts w:cs="Arial"/>
                <w:color w:val="auto"/>
              </w:rPr>
            </w:pPr>
            <w:r w:rsidRPr="0021317A">
              <w:rPr>
                <w:rFonts w:cs="Arial"/>
                <w:color w:val="auto"/>
              </w:rPr>
              <w:t xml:space="preserve">London </w:t>
            </w:r>
          </w:p>
          <w:p w14:paraId="2E3E9476" w14:textId="77777777" w:rsidR="0021317A" w:rsidRPr="0021317A" w:rsidRDefault="003D080A" w:rsidP="00810B7C">
            <w:pPr>
              <w:spacing w:line="240" w:lineRule="auto"/>
              <w:rPr>
                <w:rFonts w:cs="Arial"/>
                <w:color w:val="auto"/>
              </w:rPr>
            </w:pPr>
            <w:r w:rsidRPr="0021317A">
              <w:rPr>
                <w:rFonts w:cs="Arial"/>
                <w:color w:val="auto"/>
              </w:rPr>
              <w:t>WC1E 3BG</w:t>
            </w:r>
          </w:p>
        </w:tc>
      </w:tr>
      <w:tr w:rsidR="00683965" w14:paraId="448B0874" w14:textId="77777777">
        <w:tc>
          <w:tcPr>
            <w:tcW w:w="2553" w:type="dxa"/>
            <w:tcBorders>
              <w:bottom w:val="single" w:sz="4" w:space="0" w:color="auto"/>
            </w:tcBorders>
            <w:vAlign w:val="center"/>
          </w:tcPr>
          <w:p w14:paraId="6B5CD2DB" w14:textId="77777777" w:rsidR="0021317A" w:rsidRPr="0021317A" w:rsidRDefault="003D080A" w:rsidP="00810B7C">
            <w:pPr>
              <w:rPr>
                <w:rFonts w:cs="Arial"/>
                <w:b/>
                <w:color w:val="auto"/>
              </w:rPr>
            </w:pPr>
            <w:r w:rsidRPr="0021317A">
              <w:rPr>
                <w:rFonts w:cs="Arial"/>
                <w:b/>
                <w:color w:val="auto"/>
              </w:rPr>
              <w:t>Syphilis antibody</w:t>
            </w:r>
          </w:p>
        </w:tc>
        <w:tc>
          <w:tcPr>
            <w:tcW w:w="2940" w:type="dxa"/>
            <w:tcBorders>
              <w:bottom w:val="single" w:sz="4" w:space="0" w:color="auto"/>
            </w:tcBorders>
            <w:vAlign w:val="center"/>
          </w:tcPr>
          <w:p w14:paraId="63120894" w14:textId="77777777" w:rsidR="0021317A" w:rsidRPr="0021317A" w:rsidRDefault="003D080A" w:rsidP="00810B7C">
            <w:pPr>
              <w:spacing w:line="240" w:lineRule="auto"/>
              <w:rPr>
                <w:rFonts w:cs="Arial"/>
                <w:color w:val="auto"/>
              </w:rPr>
            </w:pPr>
            <w:r w:rsidRPr="0021317A">
              <w:rPr>
                <w:rFonts w:cs="Arial"/>
                <w:color w:val="auto"/>
              </w:rPr>
              <w:t>Clotted blood in plain container (yellow top with gel or red top) Minimum volume 1.0 ml serum</w:t>
            </w:r>
          </w:p>
        </w:tc>
        <w:tc>
          <w:tcPr>
            <w:tcW w:w="2021" w:type="dxa"/>
            <w:tcBorders>
              <w:bottom w:val="single" w:sz="4" w:space="0" w:color="auto"/>
            </w:tcBorders>
            <w:vAlign w:val="center"/>
          </w:tcPr>
          <w:p w14:paraId="45DFFAB2" w14:textId="77777777" w:rsidR="0021317A" w:rsidRPr="0021317A" w:rsidRDefault="003D080A" w:rsidP="00810B7C">
            <w:pPr>
              <w:spacing w:line="240" w:lineRule="auto"/>
              <w:jc w:val="center"/>
              <w:rPr>
                <w:rFonts w:cs="Arial"/>
                <w:color w:val="auto"/>
              </w:rPr>
            </w:pPr>
            <w:r w:rsidRPr="0021317A">
              <w:rPr>
                <w:rFonts w:cs="Arial"/>
                <w:color w:val="auto"/>
              </w:rPr>
              <w:t>Screening tests:</w:t>
            </w:r>
          </w:p>
          <w:p w14:paraId="3CA14BD7" w14:textId="77777777" w:rsidR="0021317A" w:rsidRPr="0021317A" w:rsidRDefault="003D080A" w:rsidP="00810B7C">
            <w:pPr>
              <w:spacing w:line="240" w:lineRule="auto"/>
              <w:jc w:val="center"/>
              <w:rPr>
                <w:rFonts w:cs="Arial"/>
                <w:color w:val="auto"/>
              </w:rPr>
            </w:pPr>
            <w:r w:rsidRPr="0021317A">
              <w:rPr>
                <w:rFonts w:cs="Arial"/>
                <w:color w:val="auto"/>
              </w:rPr>
              <w:t>2 - 4 days</w:t>
            </w:r>
          </w:p>
          <w:p w14:paraId="12E75465" w14:textId="77777777" w:rsidR="0021317A" w:rsidRPr="0021317A" w:rsidRDefault="003D080A" w:rsidP="00810B7C">
            <w:pPr>
              <w:spacing w:line="240" w:lineRule="auto"/>
              <w:jc w:val="center"/>
              <w:rPr>
                <w:rFonts w:cs="Arial"/>
                <w:color w:val="auto"/>
              </w:rPr>
            </w:pPr>
            <w:r w:rsidRPr="0021317A">
              <w:rPr>
                <w:rFonts w:cs="Arial"/>
                <w:color w:val="auto"/>
              </w:rPr>
              <w:t>Confirmation</w:t>
            </w:r>
          </w:p>
          <w:p w14:paraId="4F9D5FA3" w14:textId="77777777" w:rsidR="0021317A" w:rsidRPr="0021317A" w:rsidRDefault="003D080A" w:rsidP="00810B7C">
            <w:pPr>
              <w:spacing w:line="240" w:lineRule="auto"/>
              <w:jc w:val="center"/>
              <w:rPr>
                <w:rFonts w:cs="Arial"/>
                <w:color w:val="auto"/>
              </w:rPr>
            </w:pPr>
            <w:r w:rsidRPr="0021317A">
              <w:rPr>
                <w:rFonts w:cs="Arial"/>
                <w:color w:val="auto"/>
              </w:rPr>
              <w:t>6 - 8 days</w:t>
            </w:r>
          </w:p>
        </w:tc>
        <w:tc>
          <w:tcPr>
            <w:tcW w:w="3043" w:type="dxa"/>
            <w:tcBorders>
              <w:bottom w:val="single" w:sz="4" w:space="0" w:color="auto"/>
            </w:tcBorders>
            <w:vAlign w:val="center"/>
          </w:tcPr>
          <w:p w14:paraId="636ACBDA" w14:textId="77777777" w:rsidR="0021317A" w:rsidRPr="0021317A" w:rsidRDefault="003D080A" w:rsidP="00810B7C">
            <w:pPr>
              <w:spacing w:line="240" w:lineRule="auto"/>
              <w:rPr>
                <w:rFonts w:cs="Arial"/>
                <w:color w:val="auto"/>
              </w:rPr>
            </w:pPr>
            <w:r w:rsidRPr="0021317A">
              <w:rPr>
                <w:rFonts w:cs="Arial"/>
                <w:color w:val="auto"/>
              </w:rPr>
              <w:t>Initial screening test at PAH. confirmation sent to</w:t>
            </w:r>
          </w:p>
          <w:p w14:paraId="131B49A8" w14:textId="77777777" w:rsidR="0021317A" w:rsidRPr="0021317A" w:rsidRDefault="003D080A" w:rsidP="00810B7C">
            <w:pPr>
              <w:spacing w:line="240" w:lineRule="auto"/>
              <w:rPr>
                <w:rFonts w:cs="Arial"/>
                <w:color w:val="auto"/>
              </w:rPr>
            </w:pPr>
            <w:r w:rsidRPr="0021317A">
              <w:rPr>
                <w:rFonts w:cs="Arial"/>
                <w:color w:val="auto"/>
              </w:rPr>
              <w:t>UKHSA South West Laboratory</w:t>
            </w:r>
          </w:p>
          <w:p w14:paraId="18E5753F" w14:textId="77777777" w:rsidR="0021317A" w:rsidRPr="0021317A" w:rsidRDefault="003D080A" w:rsidP="00810B7C">
            <w:pPr>
              <w:spacing w:line="240" w:lineRule="auto"/>
              <w:rPr>
                <w:rFonts w:cs="Arial"/>
                <w:color w:val="auto"/>
              </w:rPr>
            </w:pPr>
            <w:r w:rsidRPr="0021317A">
              <w:rPr>
                <w:rFonts w:cs="Arial"/>
                <w:color w:val="auto"/>
              </w:rPr>
              <w:t>Myrtle Road</w:t>
            </w:r>
          </w:p>
          <w:p w14:paraId="35CFA2BE" w14:textId="77777777" w:rsidR="0021317A" w:rsidRPr="0021317A" w:rsidRDefault="003D080A" w:rsidP="00810B7C">
            <w:pPr>
              <w:spacing w:line="240" w:lineRule="auto"/>
              <w:rPr>
                <w:rFonts w:cs="Arial"/>
                <w:color w:val="auto"/>
              </w:rPr>
            </w:pPr>
            <w:r w:rsidRPr="0021317A">
              <w:rPr>
                <w:rFonts w:cs="Arial"/>
                <w:color w:val="auto"/>
              </w:rPr>
              <w:t>Kingsdown</w:t>
            </w:r>
          </w:p>
          <w:p w14:paraId="79A316FB" w14:textId="77777777" w:rsidR="0021317A" w:rsidRPr="0021317A" w:rsidRDefault="003D080A" w:rsidP="00810B7C">
            <w:pPr>
              <w:spacing w:line="240" w:lineRule="auto"/>
              <w:rPr>
                <w:rFonts w:cs="Arial"/>
                <w:color w:val="auto"/>
              </w:rPr>
            </w:pPr>
            <w:r w:rsidRPr="0021317A">
              <w:rPr>
                <w:rFonts w:cs="Arial"/>
                <w:color w:val="auto"/>
              </w:rPr>
              <w:t>Bristol</w:t>
            </w:r>
          </w:p>
          <w:p w14:paraId="00B591B9" w14:textId="77777777" w:rsidR="0021317A" w:rsidRPr="0021317A" w:rsidRDefault="003D080A" w:rsidP="00810B7C">
            <w:pPr>
              <w:spacing w:line="240" w:lineRule="auto"/>
              <w:rPr>
                <w:rFonts w:cs="Arial"/>
                <w:color w:val="auto"/>
              </w:rPr>
            </w:pPr>
            <w:r w:rsidRPr="0021317A">
              <w:rPr>
                <w:rFonts w:cs="Arial"/>
                <w:color w:val="auto"/>
              </w:rPr>
              <w:t>BS2 8EL</w:t>
            </w:r>
          </w:p>
          <w:p w14:paraId="50A42778" w14:textId="77777777" w:rsidR="0021317A" w:rsidRPr="0021317A" w:rsidRDefault="0021317A" w:rsidP="00810B7C">
            <w:pPr>
              <w:spacing w:line="240" w:lineRule="auto"/>
              <w:rPr>
                <w:rFonts w:cs="Arial"/>
                <w:color w:val="auto"/>
              </w:rPr>
            </w:pPr>
          </w:p>
        </w:tc>
      </w:tr>
      <w:tr w:rsidR="00683965" w14:paraId="5ED9A518" w14:textId="77777777">
        <w:tc>
          <w:tcPr>
            <w:tcW w:w="2553" w:type="dxa"/>
            <w:tcBorders>
              <w:top w:val="nil"/>
            </w:tcBorders>
            <w:vAlign w:val="center"/>
          </w:tcPr>
          <w:p w14:paraId="24D011A0" w14:textId="77777777" w:rsidR="0021317A" w:rsidRPr="00181A28" w:rsidRDefault="003D080A" w:rsidP="00810B7C">
            <w:pPr>
              <w:rPr>
                <w:rFonts w:cs="Arial"/>
                <w:b/>
                <w:bCs/>
                <w:color w:val="auto"/>
              </w:rPr>
            </w:pPr>
            <w:r w:rsidRPr="0021317A">
              <w:rPr>
                <w:rFonts w:cs="Arial"/>
                <w:b/>
                <w:color w:val="auto"/>
              </w:rPr>
              <w:br w:type="page"/>
            </w:r>
            <w:bookmarkStart w:id="1943" w:name="_Toc169010470"/>
            <w:bookmarkStart w:id="1944" w:name="_Toc169011725"/>
            <w:bookmarkStart w:id="1945" w:name="_Toc169012487"/>
            <w:bookmarkStart w:id="1946" w:name="_Toc169079241"/>
            <w:bookmarkStart w:id="1947" w:name="_Toc169081732"/>
            <w:bookmarkStart w:id="1948" w:name="_Toc169084359"/>
            <w:bookmarkStart w:id="1949" w:name="_Toc169084722"/>
            <w:bookmarkStart w:id="1950" w:name="_Toc169095002"/>
            <w:bookmarkStart w:id="1951" w:name="_Toc169096537"/>
            <w:bookmarkStart w:id="1952" w:name="_Toc169096714"/>
            <w:bookmarkStart w:id="1953" w:name="_Toc169097068"/>
            <w:bookmarkStart w:id="1954" w:name="_Toc169097245"/>
            <w:bookmarkStart w:id="1955" w:name="_Toc169097422"/>
            <w:bookmarkStart w:id="1956" w:name="_Toc169097599"/>
            <w:bookmarkStart w:id="1957" w:name="_Toc169097776"/>
            <w:bookmarkStart w:id="1958" w:name="_Toc208419677"/>
            <w:r w:rsidRPr="00181A28">
              <w:rPr>
                <w:b/>
                <w:bCs/>
                <w:color w:val="auto"/>
              </w:rPr>
              <w:t>T SPOT</w:t>
            </w:r>
            <w:r w:rsidRPr="00181A28">
              <w:rPr>
                <w:rStyle w:val="Heading2Char"/>
                <w:rFonts w:ascii="Aileron Light" w:hAnsi="Aileron Light" w:cs="Arial"/>
                <w:b/>
                <w:bCs/>
                <w:color w:val="auto"/>
                <w:sz w:val="20"/>
                <w:szCs w:val="20"/>
              </w:rPr>
              <w:t xml:space="preserve"> </w:t>
            </w:r>
            <w:r w:rsidRPr="00181A28">
              <w:rPr>
                <w:b/>
                <w:bCs/>
                <w:color w:val="auto"/>
              </w:rPr>
              <w:t>TB test</w:t>
            </w:r>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p>
        </w:tc>
        <w:tc>
          <w:tcPr>
            <w:tcW w:w="2940" w:type="dxa"/>
            <w:tcBorders>
              <w:top w:val="nil"/>
            </w:tcBorders>
            <w:vAlign w:val="center"/>
          </w:tcPr>
          <w:p w14:paraId="5D40E58A" w14:textId="77777777" w:rsidR="0021317A" w:rsidRPr="0021317A" w:rsidRDefault="003D080A" w:rsidP="00810B7C">
            <w:pPr>
              <w:spacing w:line="276" w:lineRule="auto"/>
              <w:rPr>
                <w:rFonts w:cs="Arial"/>
                <w:color w:val="auto"/>
              </w:rPr>
            </w:pPr>
            <w:r w:rsidRPr="0021317A">
              <w:rPr>
                <w:rFonts w:cs="Arial"/>
                <w:color w:val="auto"/>
              </w:rPr>
              <w:t xml:space="preserve">Blood samples in green top tubes (lithium heparin or sodium heparin) – samples must be taken Monday or Wednesday only and must reach the microbiology department before 16:30. </w:t>
            </w:r>
          </w:p>
          <w:p w14:paraId="1DB2C4BD" w14:textId="77777777" w:rsidR="0021317A" w:rsidRPr="0021317A" w:rsidRDefault="0021317A" w:rsidP="00810B7C">
            <w:pPr>
              <w:spacing w:line="276" w:lineRule="auto"/>
              <w:rPr>
                <w:rFonts w:cs="Arial"/>
                <w:color w:val="auto"/>
              </w:rPr>
            </w:pPr>
          </w:p>
          <w:p w14:paraId="6E3245D2" w14:textId="77777777" w:rsidR="0021317A" w:rsidRPr="0021317A" w:rsidRDefault="003D080A" w:rsidP="00810B7C">
            <w:pPr>
              <w:spacing w:line="276" w:lineRule="auto"/>
              <w:rPr>
                <w:rFonts w:cs="Arial"/>
                <w:color w:val="auto"/>
              </w:rPr>
            </w:pPr>
            <w:r w:rsidRPr="0021317A">
              <w:rPr>
                <w:rFonts w:cs="Arial"/>
                <w:color w:val="auto"/>
              </w:rPr>
              <w:t>Recommended blood volume:  Adults and children ≥ 10 years of age: 6 mL</w:t>
            </w:r>
          </w:p>
          <w:p w14:paraId="19AD8E37" w14:textId="77777777" w:rsidR="0021317A" w:rsidRPr="0021317A" w:rsidRDefault="003D080A" w:rsidP="00810B7C">
            <w:pPr>
              <w:spacing w:line="276" w:lineRule="auto"/>
              <w:rPr>
                <w:rFonts w:cs="Arial"/>
                <w:color w:val="auto"/>
              </w:rPr>
            </w:pPr>
            <w:r w:rsidRPr="0021317A">
              <w:rPr>
                <w:rFonts w:cs="Arial"/>
                <w:color w:val="auto"/>
              </w:rPr>
              <w:t>Children ≥2 to &lt;10 years of age: 4 mL Children &lt;2 years of age: 2 mL</w:t>
            </w:r>
          </w:p>
          <w:p w14:paraId="32359073" w14:textId="77777777" w:rsidR="0021317A" w:rsidRPr="0021317A" w:rsidRDefault="003D080A" w:rsidP="00810B7C">
            <w:pPr>
              <w:spacing w:line="276" w:lineRule="auto"/>
              <w:rPr>
                <w:rFonts w:cs="Arial"/>
                <w:color w:val="auto"/>
              </w:rPr>
            </w:pPr>
            <w:r w:rsidRPr="0021317A">
              <w:rPr>
                <w:rFonts w:cs="Arial"/>
                <w:color w:val="auto"/>
              </w:rPr>
              <w:t>Please note: The above guidelines may be insufficient in immunocompromised patients with low numbers of PBMCs. Therefore, it may be advisable to collect double the recommended blood volume for immune-compromised patients.</w:t>
            </w:r>
          </w:p>
          <w:p w14:paraId="4BF355A8" w14:textId="77777777" w:rsidR="0021317A" w:rsidRPr="0021317A" w:rsidRDefault="0021317A" w:rsidP="00810B7C">
            <w:pPr>
              <w:spacing w:line="276" w:lineRule="auto"/>
              <w:rPr>
                <w:rFonts w:cs="Arial"/>
                <w:color w:val="auto"/>
              </w:rPr>
            </w:pPr>
          </w:p>
          <w:p w14:paraId="5129EB9E" w14:textId="77777777" w:rsidR="0021317A" w:rsidRPr="0021317A" w:rsidRDefault="003D080A" w:rsidP="00810B7C">
            <w:pPr>
              <w:spacing w:line="276" w:lineRule="auto"/>
              <w:rPr>
                <w:rFonts w:cs="Arial"/>
                <w:color w:val="auto"/>
              </w:rPr>
            </w:pPr>
            <w:r w:rsidRPr="0021317A">
              <w:rPr>
                <w:rFonts w:cs="Arial"/>
                <w:color w:val="auto"/>
              </w:rPr>
              <w:t>Patients will be by phlebotomy staff. Samples will be brought to lab from outpatient area by phlebotomy / pre-analytical staff or will arrive on transport from H&amp;E or SMH. The cut off time for off-site phlebotomy is 14.00pm, for phlebotomy at PAH 16.00pm.</w:t>
            </w:r>
          </w:p>
        </w:tc>
        <w:tc>
          <w:tcPr>
            <w:tcW w:w="2021" w:type="dxa"/>
            <w:tcBorders>
              <w:top w:val="nil"/>
            </w:tcBorders>
            <w:vAlign w:val="center"/>
          </w:tcPr>
          <w:p w14:paraId="5040E137" w14:textId="77777777" w:rsidR="0021317A" w:rsidRPr="0021317A" w:rsidRDefault="003D080A" w:rsidP="00810B7C">
            <w:pPr>
              <w:spacing w:line="276" w:lineRule="auto"/>
              <w:jc w:val="center"/>
              <w:rPr>
                <w:rFonts w:cs="Arial"/>
                <w:color w:val="auto"/>
              </w:rPr>
            </w:pPr>
            <w:r w:rsidRPr="0021317A">
              <w:rPr>
                <w:rFonts w:cs="Arial"/>
                <w:color w:val="auto"/>
              </w:rPr>
              <w:t>2 - 4 days</w:t>
            </w:r>
          </w:p>
        </w:tc>
        <w:tc>
          <w:tcPr>
            <w:tcW w:w="3043" w:type="dxa"/>
            <w:tcBorders>
              <w:top w:val="nil"/>
            </w:tcBorders>
            <w:vAlign w:val="center"/>
          </w:tcPr>
          <w:p w14:paraId="640CEC7F" w14:textId="77777777" w:rsidR="0021317A" w:rsidRPr="0021317A" w:rsidRDefault="003D080A" w:rsidP="00810B7C">
            <w:pPr>
              <w:spacing w:line="276" w:lineRule="auto"/>
              <w:rPr>
                <w:rFonts w:cs="Arial"/>
                <w:color w:val="auto"/>
              </w:rPr>
            </w:pPr>
            <w:r w:rsidRPr="0021317A">
              <w:rPr>
                <w:rFonts w:cs="Arial"/>
                <w:color w:val="auto"/>
              </w:rPr>
              <w:t>Pre-arranged courier to Oxford Diagnostics laboratories</w:t>
            </w:r>
          </w:p>
        </w:tc>
      </w:tr>
      <w:tr w:rsidR="00683965" w14:paraId="6E955571" w14:textId="77777777">
        <w:tc>
          <w:tcPr>
            <w:tcW w:w="2553" w:type="dxa"/>
            <w:vAlign w:val="center"/>
          </w:tcPr>
          <w:p w14:paraId="5E9F6534" w14:textId="77777777" w:rsidR="0021317A" w:rsidRPr="0021317A" w:rsidRDefault="003D080A" w:rsidP="00810B7C">
            <w:pPr>
              <w:rPr>
                <w:rFonts w:cs="Arial"/>
                <w:b/>
                <w:color w:val="auto"/>
              </w:rPr>
            </w:pPr>
            <w:bookmarkStart w:id="1959" w:name="_Toc417743706"/>
            <w:bookmarkStart w:id="1960" w:name="_Toc428450558"/>
            <w:bookmarkStart w:id="1961" w:name="_Toc428451632"/>
            <w:bookmarkStart w:id="1962" w:name="_Toc428523371"/>
            <w:bookmarkStart w:id="1963" w:name="_Toc428821014"/>
            <w:bookmarkStart w:id="1964" w:name="_Toc429637712"/>
            <w:bookmarkStart w:id="1965" w:name="_Toc449595931"/>
            <w:bookmarkStart w:id="1966" w:name="_Toc449596762"/>
            <w:bookmarkStart w:id="1967" w:name="_Toc449602858"/>
            <w:bookmarkStart w:id="1968" w:name="_Toc471373260"/>
            <w:bookmarkStart w:id="1969" w:name="_Toc169010471"/>
            <w:bookmarkStart w:id="1970" w:name="_Toc169011726"/>
            <w:bookmarkStart w:id="1971" w:name="_Toc169012488"/>
            <w:bookmarkStart w:id="1972" w:name="_Toc169079242"/>
            <w:bookmarkStart w:id="1973" w:name="_Toc169081733"/>
            <w:bookmarkStart w:id="1974" w:name="_Toc169084360"/>
            <w:bookmarkStart w:id="1975" w:name="_Toc169084723"/>
            <w:bookmarkStart w:id="1976" w:name="_Toc169095003"/>
            <w:bookmarkStart w:id="1977" w:name="_Toc169096538"/>
            <w:bookmarkStart w:id="1978" w:name="_Toc169096715"/>
            <w:bookmarkStart w:id="1979" w:name="_Toc169097069"/>
            <w:bookmarkStart w:id="1980" w:name="_Toc169097246"/>
            <w:bookmarkStart w:id="1981" w:name="_Toc169097423"/>
            <w:bookmarkStart w:id="1982" w:name="_Toc169097600"/>
            <w:bookmarkStart w:id="1983" w:name="_Toc169097777"/>
            <w:bookmarkStart w:id="1984" w:name="_Toc208419678"/>
            <w:r w:rsidRPr="00181A28">
              <w:rPr>
                <w:b/>
                <w:bCs/>
                <w:color w:val="auto"/>
              </w:rPr>
              <w:t>T</w:t>
            </w:r>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r w:rsidRPr="0021317A">
              <w:rPr>
                <w:rFonts w:cs="Arial"/>
                <w:b/>
                <w:color w:val="auto"/>
              </w:rPr>
              <w:t>oxoplasma serology</w:t>
            </w:r>
          </w:p>
        </w:tc>
        <w:tc>
          <w:tcPr>
            <w:tcW w:w="2940" w:type="dxa"/>
            <w:vAlign w:val="center"/>
          </w:tcPr>
          <w:p w14:paraId="23FA73C7"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 Minimum volume 1.0 ml serum</w:t>
            </w:r>
          </w:p>
        </w:tc>
        <w:tc>
          <w:tcPr>
            <w:tcW w:w="2021" w:type="dxa"/>
            <w:vAlign w:val="center"/>
          </w:tcPr>
          <w:p w14:paraId="5A3864BF" w14:textId="77777777" w:rsidR="0021317A" w:rsidRPr="0021317A" w:rsidRDefault="003D080A" w:rsidP="00810B7C">
            <w:pPr>
              <w:spacing w:line="276" w:lineRule="auto"/>
              <w:jc w:val="center"/>
              <w:rPr>
                <w:rFonts w:cs="Arial"/>
                <w:color w:val="auto"/>
              </w:rPr>
            </w:pPr>
            <w:r w:rsidRPr="0021317A">
              <w:rPr>
                <w:rFonts w:cs="Arial"/>
                <w:color w:val="auto"/>
              </w:rPr>
              <w:t>4 - 6 days</w:t>
            </w:r>
          </w:p>
        </w:tc>
        <w:tc>
          <w:tcPr>
            <w:tcW w:w="3043" w:type="dxa"/>
            <w:vAlign w:val="center"/>
          </w:tcPr>
          <w:p w14:paraId="407DC9DB" w14:textId="77777777" w:rsidR="0021317A" w:rsidRPr="0021317A" w:rsidRDefault="003D080A" w:rsidP="00810B7C">
            <w:pPr>
              <w:spacing w:line="276" w:lineRule="auto"/>
              <w:rPr>
                <w:rFonts w:cs="Arial"/>
                <w:color w:val="auto"/>
              </w:rPr>
            </w:pPr>
            <w:r w:rsidRPr="0021317A">
              <w:rPr>
                <w:rFonts w:cs="Arial"/>
                <w:color w:val="auto"/>
              </w:rPr>
              <w:t>Initial screening test at PAH. confirmation sent to</w:t>
            </w:r>
          </w:p>
          <w:p w14:paraId="34B5A190" w14:textId="77777777" w:rsidR="0021317A" w:rsidRPr="0021317A" w:rsidRDefault="003D080A" w:rsidP="00810B7C">
            <w:pPr>
              <w:spacing w:line="276" w:lineRule="auto"/>
              <w:rPr>
                <w:rFonts w:cs="Arial"/>
                <w:color w:val="auto"/>
              </w:rPr>
            </w:pPr>
            <w:r w:rsidRPr="0021317A">
              <w:rPr>
                <w:rFonts w:cs="Arial"/>
                <w:color w:val="auto"/>
              </w:rPr>
              <w:t>Public Health Wales laboratory</w:t>
            </w:r>
          </w:p>
          <w:p w14:paraId="3703E455" w14:textId="77777777" w:rsidR="0021317A" w:rsidRPr="0021317A" w:rsidRDefault="003D080A" w:rsidP="00810B7C">
            <w:pPr>
              <w:spacing w:line="276" w:lineRule="auto"/>
              <w:rPr>
                <w:rFonts w:cs="Arial"/>
                <w:color w:val="auto"/>
              </w:rPr>
            </w:pPr>
            <w:r w:rsidRPr="0021317A">
              <w:rPr>
                <w:rFonts w:cs="Arial"/>
                <w:color w:val="auto"/>
              </w:rPr>
              <w:t>Singleton Hospital</w:t>
            </w:r>
          </w:p>
          <w:p w14:paraId="2B5B749C" w14:textId="77777777" w:rsidR="0021317A" w:rsidRPr="0021317A" w:rsidRDefault="003D080A" w:rsidP="00810B7C">
            <w:pPr>
              <w:spacing w:line="276" w:lineRule="auto"/>
              <w:rPr>
                <w:rFonts w:cs="Arial"/>
                <w:color w:val="auto"/>
              </w:rPr>
            </w:pPr>
            <w:r w:rsidRPr="0021317A">
              <w:rPr>
                <w:rFonts w:cs="Arial"/>
                <w:color w:val="auto"/>
              </w:rPr>
              <w:t>Sgeti, Abertwe, Swansea SA2 8QA</w:t>
            </w:r>
          </w:p>
        </w:tc>
      </w:tr>
      <w:tr w:rsidR="00683965" w14:paraId="4D4D0A31" w14:textId="77777777">
        <w:tc>
          <w:tcPr>
            <w:tcW w:w="2553" w:type="dxa"/>
            <w:vAlign w:val="center"/>
          </w:tcPr>
          <w:p w14:paraId="71FBC8E8" w14:textId="77777777" w:rsidR="0021317A" w:rsidRPr="0021317A" w:rsidRDefault="003D080A" w:rsidP="00810B7C">
            <w:pPr>
              <w:rPr>
                <w:rStyle w:val="Heading2Char"/>
                <w:rFonts w:ascii="Aileron Light" w:hAnsi="Aileron Light" w:cs="Arial"/>
                <w:b/>
                <w:bCs/>
                <w:iCs/>
                <w:color w:val="auto"/>
                <w:sz w:val="20"/>
                <w:szCs w:val="20"/>
              </w:rPr>
            </w:pPr>
            <w:r w:rsidRPr="0021317A">
              <w:rPr>
                <w:rFonts w:cs="Arial"/>
                <w:b/>
                <w:color w:val="auto"/>
              </w:rPr>
              <w:t>Toxocara antibodies</w:t>
            </w:r>
          </w:p>
        </w:tc>
        <w:tc>
          <w:tcPr>
            <w:tcW w:w="2940" w:type="dxa"/>
            <w:vAlign w:val="center"/>
          </w:tcPr>
          <w:p w14:paraId="63576C08"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 Minimum volume 1.0 ml serum</w:t>
            </w:r>
          </w:p>
        </w:tc>
        <w:tc>
          <w:tcPr>
            <w:tcW w:w="2021" w:type="dxa"/>
            <w:vAlign w:val="center"/>
          </w:tcPr>
          <w:p w14:paraId="2BD86392" w14:textId="77777777" w:rsidR="0021317A" w:rsidRPr="0021317A" w:rsidRDefault="003D080A" w:rsidP="00810B7C">
            <w:pPr>
              <w:spacing w:line="276" w:lineRule="auto"/>
              <w:jc w:val="center"/>
              <w:rPr>
                <w:rFonts w:cs="Arial"/>
                <w:color w:val="auto"/>
              </w:rPr>
            </w:pPr>
            <w:r w:rsidRPr="0021317A">
              <w:rPr>
                <w:rFonts w:cs="Arial"/>
                <w:color w:val="auto"/>
              </w:rPr>
              <w:t>7 days</w:t>
            </w:r>
          </w:p>
        </w:tc>
        <w:tc>
          <w:tcPr>
            <w:tcW w:w="3043" w:type="dxa"/>
            <w:vAlign w:val="center"/>
          </w:tcPr>
          <w:p w14:paraId="2770AAC3" w14:textId="77777777" w:rsidR="0021317A" w:rsidRPr="0021317A" w:rsidRDefault="003D080A" w:rsidP="00810B7C">
            <w:pPr>
              <w:spacing w:line="276" w:lineRule="auto"/>
              <w:rPr>
                <w:rFonts w:cs="Arial"/>
                <w:color w:val="auto"/>
              </w:rPr>
            </w:pPr>
            <w:r w:rsidRPr="0021317A">
              <w:rPr>
                <w:rFonts w:cs="Arial"/>
                <w:color w:val="auto"/>
              </w:rPr>
              <w:t>Consultant Parasitologist</w:t>
            </w:r>
          </w:p>
          <w:p w14:paraId="2853C2B3" w14:textId="77777777" w:rsidR="0021317A" w:rsidRPr="0021317A" w:rsidRDefault="003D080A" w:rsidP="00810B7C">
            <w:pPr>
              <w:spacing w:line="276" w:lineRule="auto"/>
              <w:rPr>
                <w:rFonts w:cs="Arial"/>
                <w:color w:val="auto"/>
              </w:rPr>
            </w:pPr>
            <w:r w:rsidRPr="0021317A">
              <w:rPr>
                <w:rFonts w:cs="Arial"/>
                <w:color w:val="auto"/>
              </w:rPr>
              <w:t>The Hospital for Tropical Diseases</w:t>
            </w:r>
          </w:p>
          <w:p w14:paraId="306107EC" w14:textId="77777777" w:rsidR="0021317A" w:rsidRPr="0021317A" w:rsidRDefault="003D080A" w:rsidP="00810B7C">
            <w:pPr>
              <w:spacing w:line="276" w:lineRule="auto"/>
              <w:rPr>
                <w:rFonts w:cs="Arial"/>
                <w:color w:val="auto"/>
              </w:rPr>
            </w:pPr>
            <w:r w:rsidRPr="0021317A">
              <w:rPr>
                <w:rFonts w:cs="Arial"/>
                <w:color w:val="auto"/>
              </w:rPr>
              <w:t>3</w:t>
            </w:r>
            <w:r w:rsidRPr="0021317A">
              <w:rPr>
                <w:rFonts w:cs="Arial"/>
                <w:color w:val="auto"/>
                <w:vertAlign w:val="superscript"/>
              </w:rPr>
              <w:t>rd</w:t>
            </w:r>
            <w:r w:rsidRPr="0021317A">
              <w:rPr>
                <w:rFonts w:cs="Arial"/>
                <w:color w:val="auto"/>
              </w:rPr>
              <w:t xml:space="preserve"> Floor</w:t>
            </w:r>
          </w:p>
          <w:p w14:paraId="1579B9BC" w14:textId="77777777" w:rsidR="0021317A" w:rsidRPr="0021317A" w:rsidRDefault="003D080A" w:rsidP="00810B7C">
            <w:pPr>
              <w:spacing w:line="276" w:lineRule="auto"/>
              <w:rPr>
                <w:rFonts w:cs="Arial"/>
                <w:color w:val="auto"/>
              </w:rPr>
            </w:pPr>
            <w:r w:rsidRPr="0021317A">
              <w:rPr>
                <w:rFonts w:cs="Arial"/>
                <w:color w:val="auto"/>
              </w:rPr>
              <w:t>Mortimer Market</w:t>
            </w:r>
          </w:p>
          <w:p w14:paraId="79D72255" w14:textId="77777777" w:rsidR="0021317A" w:rsidRPr="0021317A" w:rsidRDefault="003D080A" w:rsidP="00810B7C">
            <w:pPr>
              <w:spacing w:line="276" w:lineRule="auto"/>
              <w:rPr>
                <w:rFonts w:cs="Arial"/>
                <w:color w:val="auto"/>
              </w:rPr>
            </w:pPr>
            <w:r w:rsidRPr="0021317A">
              <w:rPr>
                <w:rFonts w:cs="Arial"/>
                <w:color w:val="auto"/>
              </w:rPr>
              <w:t>Capper Street, London, WC1E 6AU</w:t>
            </w:r>
          </w:p>
        </w:tc>
      </w:tr>
      <w:tr w:rsidR="00683965" w14:paraId="647A42E7" w14:textId="77777777">
        <w:tc>
          <w:tcPr>
            <w:tcW w:w="2553" w:type="dxa"/>
            <w:vAlign w:val="center"/>
          </w:tcPr>
          <w:p w14:paraId="1F8CE89F" w14:textId="77777777" w:rsidR="0021317A" w:rsidRPr="0021317A" w:rsidRDefault="003D080A" w:rsidP="00810B7C">
            <w:pPr>
              <w:rPr>
                <w:rFonts w:cs="Arial"/>
                <w:b/>
                <w:color w:val="auto"/>
              </w:rPr>
            </w:pPr>
            <w:r w:rsidRPr="0021317A">
              <w:rPr>
                <w:rFonts w:cs="Arial"/>
                <w:b/>
                <w:color w:val="auto"/>
              </w:rPr>
              <w:t>VZV IgG</w:t>
            </w:r>
          </w:p>
        </w:tc>
        <w:tc>
          <w:tcPr>
            <w:tcW w:w="2940" w:type="dxa"/>
            <w:vAlign w:val="center"/>
          </w:tcPr>
          <w:p w14:paraId="7BC4E809"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 Minimum volume 1.0 ml serum</w:t>
            </w:r>
          </w:p>
        </w:tc>
        <w:tc>
          <w:tcPr>
            <w:tcW w:w="2021" w:type="dxa"/>
            <w:vAlign w:val="center"/>
          </w:tcPr>
          <w:p w14:paraId="4C069E06" w14:textId="77777777" w:rsidR="0021317A" w:rsidRPr="0021317A" w:rsidRDefault="003D080A" w:rsidP="00810B7C">
            <w:pPr>
              <w:spacing w:line="276" w:lineRule="auto"/>
              <w:jc w:val="center"/>
              <w:rPr>
                <w:rFonts w:cs="Arial"/>
                <w:color w:val="auto"/>
              </w:rPr>
            </w:pPr>
            <w:r w:rsidRPr="0021317A">
              <w:rPr>
                <w:rFonts w:cs="Arial"/>
                <w:color w:val="auto"/>
              </w:rPr>
              <w:t>Pregnant contact:</w:t>
            </w:r>
          </w:p>
          <w:p w14:paraId="34E936A7" w14:textId="77777777" w:rsidR="0021317A" w:rsidRPr="0021317A" w:rsidRDefault="003D080A" w:rsidP="00810B7C">
            <w:pPr>
              <w:spacing w:line="276" w:lineRule="auto"/>
              <w:jc w:val="center"/>
              <w:rPr>
                <w:rFonts w:cs="Arial"/>
                <w:color w:val="auto"/>
              </w:rPr>
            </w:pPr>
            <w:r w:rsidRPr="0021317A">
              <w:rPr>
                <w:rFonts w:cs="Arial"/>
                <w:color w:val="auto"/>
              </w:rPr>
              <w:t>1 - 2 days</w:t>
            </w:r>
          </w:p>
          <w:p w14:paraId="71E282C6" w14:textId="77777777" w:rsidR="0021317A" w:rsidRPr="0021317A" w:rsidRDefault="0021317A" w:rsidP="00810B7C">
            <w:pPr>
              <w:spacing w:line="276" w:lineRule="auto"/>
              <w:jc w:val="center"/>
              <w:rPr>
                <w:rFonts w:cs="Arial"/>
                <w:color w:val="auto"/>
              </w:rPr>
            </w:pPr>
          </w:p>
          <w:p w14:paraId="19BFEB88" w14:textId="77777777" w:rsidR="0021317A" w:rsidRPr="0021317A" w:rsidRDefault="003D080A" w:rsidP="00810B7C">
            <w:pPr>
              <w:spacing w:line="276" w:lineRule="auto"/>
              <w:jc w:val="center"/>
              <w:rPr>
                <w:rFonts w:cs="Arial"/>
                <w:color w:val="auto"/>
              </w:rPr>
            </w:pPr>
            <w:r w:rsidRPr="0021317A">
              <w:rPr>
                <w:rFonts w:cs="Arial"/>
                <w:color w:val="auto"/>
              </w:rPr>
              <w:t>Routine screen:</w:t>
            </w:r>
          </w:p>
          <w:p w14:paraId="72BB6EC9" w14:textId="77777777" w:rsidR="0021317A" w:rsidRPr="0021317A" w:rsidRDefault="003D080A" w:rsidP="00810B7C">
            <w:pPr>
              <w:spacing w:line="276" w:lineRule="auto"/>
              <w:jc w:val="center"/>
              <w:rPr>
                <w:rFonts w:cs="Arial"/>
                <w:color w:val="auto"/>
              </w:rPr>
            </w:pPr>
            <w:r w:rsidRPr="0021317A">
              <w:rPr>
                <w:rFonts w:cs="Arial"/>
                <w:color w:val="auto"/>
              </w:rPr>
              <w:t>4 - 6 days</w:t>
            </w:r>
          </w:p>
        </w:tc>
        <w:tc>
          <w:tcPr>
            <w:tcW w:w="3043" w:type="dxa"/>
            <w:vAlign w:val="center"/>
          </w:tcPr>
          <w:p w14:paraId="1B95FF92" w14:textId="77777777" w:rsidR="0021317A" w:rsidRPr="0021317A" w:rsidRDefault="003D080A" w:rsidP="00810B7C">
            <w:pPr>
              <w:spacing w:line="276" w:lineRule="auto"/>
              <w:rPr>
                <w:rFonts w:cs="Arial"/>
                <w:color w:val="auto"/>
              </w:rPr>
            </w:pPr>
            <w:r w:rsidRPr="0021317A">
              <w:rPr>
                <w:rFonts w:cs="Arial"/>
                <w:color w:val="auto"/>
              </w:rPr>
              <w:t>Tested at PAH</w:t>
            </w:r>
          </w:p>
        </w:tc>
      </w:tr>
      <w:tr w:rsidR="00683965" w14:paraId="02EF3865" w14:textId="77777777">
        <w:tc>
          <w:tcPr>
            <w:tcW w:w="2553" w:type="dxa"/>
            <w:vAlign w:val="center"/>
          </w:tcPr>
          <w:p w14:paraId="416580F8" w14:textId="77777777" w:rsidR="0021317A" w:rsidRPr="0021317A" w:rsidRDefault="003D080A" w:rsidP="00810B7C">
            <w:pPr>
              <w:spacing w:line="240" w:lineRule="auto"/>
              <w:rPr>
                <w:rFonts w:cs="Arial"/>
                <w:b/>
                <w:color w:val="auto"/>
              </w:rPr>
            </w:pPr>
            <w:r w:rsidRPr="0021317A">
              <w:rPr>
                <w:rFonts w:cs="Arial"/>
                <w:b/>
                <w:color w:val="auto"/>
              </w:rPr>
              <w:t>VZ PCR</w:t>
            </w:r>
          </w:p>
          <w:p w14:paraId="6E1176E5" w14:textId="77777777" w:rsidR="0021317A" w:rsidRPr="0021317A" w:rsidRDefault="003D080A" w:rsidP="00810B7C">
            <w:pPr>
              <w:spacing w:line="240" w:lineRule="auto"/>
              <w:rPr>
                <w:rFonts w:cs="Arial"/>
                <w:b/>
                <w:color w:val="auto"/>
              </w:rPr>
            </w:pPr>
            <w:r w:rsidRPr="0021317A">
              <w:rPr>
                <w:rFonts w:cs="Arial"/>
                <w:b/>
                <w:color w:val="auto"/>
              </w:rPr>
              <w:t>(Acute VZV infection)</w:t>
            </w:r>
          </w:p>
        </w:tc>
        <w:tc>
          <w:tcPr>
            <w:tcW w:w="2940" w:type="dxa"/>
            <w:vAlign w:val="center"/>
          </w:tcPr>
          <w:p w14:paraId="2F0B1000" w14:textId="77777777" w:rsidR="0021317A" w:rsidRPr="0021317A" w:rsidRDefault="003D080A" w:rsidP="00810B7C">
            <w:pPr>
              <w:spacing w:line="276" w:lineRule="auto"/>
              <w:rPr>
                <w:rFonts w:cs="Arial"/>
                <w:color w:val="auto"/>
              </w:rPr>
            </w:pPr>
            <w:r w:rsidRPr="0021317A">
              <w:rPr>
                <w:rFonts w:cs="Arial"/>
                <w:color w:val="auto"/>
              </w:rPr>
              <w:t>Swab of vesicle fluid</w:t>
            </w:r>
          </w:p>
        </w:tc>
        <w:tc>
          <w:tcPr>
            <w:tcW w:w="2021" w:type="dxa"/>
            <w:vAlign w:val="center"/>
          </w:tcPr>
          <w:p w14:paraId="56719D8D" w14:textId="77777777" w:rsidR="0021317A" w:rsidRPr="0021317A" w:rsidRDefault="003D080A" w:rsidP="00810B7C">
            <w:pPr>
              <w:spacing w:line="276" w:lineRule="auto"/>
              <w:jc w:val="center"/>
              <w:rPr>
                <w:rFonts w:cs="Arial"/>
                <w:color w:val="auto"/>
              </w:rPr>
            </w:pPr>
            <w:r w:rsidRPr="0021317A">
              <w:rPr>
                <w:rFonts w:cs="Arial"/>
                <w:color w:val="auto"/>
              </w:rPr>
              <w:t>3 - 10 days</w:t>
            </w:r>
          </w:p>
        </w:tc>
        <w:tc>
          <w:tcPr>
            <w:tcW w:w="3043" w:type="dxa"/>
            <w:vAlign w:val="center"/>
          </w:tcPr>
          <w:p w14:paraId="5FB603FC" w14:textId="77777777" w:rsidR="0021317A" w:rsidRPr="0021317A" w:rsidRDefault="003D080A" w:rsidP="00810B7C">
            <w:pPr>
              <w:spacing w:line="276" w:lineRule="auto"/>
              <w:rPr>
                <w:rFonts w:cs="Arial"/>
                <w:color w:val="auto"/>
              </w:rPr>
            </w:pPr>
            <w:r w:rsidRPr="0021317A">
              <w:rPr>
                <w:rFonts w:cs="Arial"/>
                <w:color w:val="auto"/>
              </w:rPr>
              <w:t>Virology, Dept of Infection</w:t>
            </w:r>
          </w:p>
          <w:p w14:paraId="64C3CB9D" w14:textId="77777777" w:rsidR="0021317A" w:rsidRPr="0021317A" w:rsidRDefault="003D080A" w:rsidP="00810B7C">
            <w:pPr>
              <w:spacing w:line="276" w:lineRule="auto"/>
              <w:rPr>
                <w:rFonts w:cs="Arial"/>
                <w:color w:val="auto"/>
              </w:rPr>
            </w:pPr>
            <w:r w:rsidRPr="0021317A">
              <w:rPr>
                <w:rFonts w:cs="Arial"/>
                <w:color w:val="auto"/>
              </w:rPr>
              <w:t>Barts Health NHS Trust</w:t>
            </w:r>
          </w:p>
          <w:p w14:paraId="4667238C" w14:textId="77777777" w:rsidR="0021317A" w:rsidRPr="0021317A" w:rsidRDefault="003D080A" w:rsidP="00810B7C">
            <w:pPr>
              <w:spacing w:line="276" w:lineRule="auto"/>
              <w:rPr>
                <w:rFonts w:cs="Arial"/>
                <w:color w:val="auto"/>
              </w:rPr>
            </w:pPr>
            <w:r w:rsidRPr="0021317A">
              <w:rPr>
                <w:rFonts w:cs="Arial"/>
                <w:color w:val="auto"/>
              </w:rPr>
              <w:t>3rd Floor Pathology and Pharmacy Building, 80 Newark Street</w:t>
            </w:r>
          </w:p>
          <w:p w14:paraId="7DCB7FB5" w14:textId="77777777" w:rsidR="0021317A" w:rsidRPr="0021317A" w:rsidRDefault="003D080A" w:rsidP="00810B7C">
            <w:pPr>
              <w:spacing w:line="276" w:lineRule="auto"/>
              <w:rPr>
                <w:rFonts w:cs="Arial"/>
                <w:color w:val="auto"/>
              </w:rPr>
            </w:pPr>
            <w:r w:rsidRPr="0021317A">
              <w:rPr>
                <w:rFonts w:cs="Arial"/>
                <w:color w:val="auto"/>
              </w:rPr>
              <w:t>London E1 2ES</w:t>
            </w:r>
          </w:p>
        </w:tc>
      </w:tr>
      <w:tr w:rsidR="00683965" w14:paraId="36298EC1" w14:textId="77777777">
        <w:tc>
          <w:tcPr>
            <w:tcW w:w="2553" w:type="dxa"/>
            <w:vAlign w:val="center"/>
          </w:tcPr>
          <w:p w14:paraId="2E533510" w14:textId="77777777" w:rsidR="0021317A" w:rsidRPr="0021317A" w:rsidRDefault="003D080A" w:rsidP="00810B7C">
            <w:pPr>
              <w:rPr>
                <w:rFonts w:cs="Arial"/>
                <w:b/>
                <w:color w:val="auto"/>
              </w:rPr>
            </w:pPr>
            <w:r w:rsidRPr="0021317A">
              <w:rPr>
                <w:rFonts w:cs="Arial"/>
                <w:b/>
                <w:color w:val="auto"/>
              </w:rPr>
              <w:t>Zika virus</w:t>
            </w:r>
          </w:p>
        </w:tc>
        <w:tc>
          <w:tcPr>
            <w:tcW w:w="2940" w:type="dxa"/>
            <w:vAlign w:val="center"/>
          </w:tcPr>
          <w:p w14:paraId="49276D66" w14:textId="77777777" w:rsidR="0021317A" w:rsidRPr="0021317A" w:rsidRDefault="003D080A" w:rsidP="00810B7C">
            <w:pPr>
              <w:spacing w:line="276" w:lineRule="auto"/>
              <w:rPr>
                <w:rFonts w:cs="Arial"/>
                <w:color w:val="auto"/>
              </w:rPr>
            </w:pPr>
            <w:r w:rsidRPr="0021317A">
              <w:rPr>
                <w:rFonts w:cs="Arial"/>
                <w:color w:val="auto"/>
              </w:rPr>
              <w:t>Clotted blood in plain container (yellow top with gel or red top) Minimum volume 1.0 ml serum</w:t>
            </w:r>
          </w:p>
          <w:p w14:paraId="089CB095" w14:textId="77777777" w:rsidR="0021317A" w:rsidRPr="0021317A" w:rsidRDefault="003D080A" w:rsidP="00810B7C">
            <w:pPr>
              <w:spacing w:line="276" w:lineRule="auto"/>
              <w:rPr>
                <w:rFonts w:cs="Arial"/>
                <w:color w:val="auto"/>
              </w:rPr>
            </w:pPr>
            <w:r w:rsidRPr="0021317A">
              <w:rPr>
                <w:rFonts w:cs="Arial"/>
                <w:color w:val="auto"/>
              </w:rPr>
              <w:t>EDTA</w:t>
            </w:r>
          </w:p>
          <w:p w14:paraId="7E2F0563" w14:textId="77777777" w:rsidR="0021317A" w:rsidRPr="0021317A" w:rsidRDefault="003D080A" w:rsidP="00810B7C">
            <w:pPr>
              <w:spacing w:line="276" w:lineRule="auto"/>
              <w:rPr>
                <w:rFonts w:cs="Arial"/>
                <w:color w:val="auto"/>
              </w:rPr>
            </w:pPr>
            <w:r w:rsidRPr="0021317A">
              <w:rPr>
                <w:rFonts w:cs="Arial"/>
                <w:color w:val="auto"/>
              </w:rPr>
              <w:t>Urine</w:t>
            </w:r>
          </w:p>
        </w:tc>
        <w:tc>
          <w:tcPr>
            <w:tcW w:w="2021" w:type="dxa"/>
            <w:vAlign w:val="center"/>
          </w:tcPr>
          <w:p w14:paraId="6CEEAF2F" w14:textId="77777777" w:rsidR="0021317A" w:rsidRPr="0021317A" w:rsidRDefault="0021317A" w:rsidP="00810B7C">
            <w:pPr>
              <w:spacing w:line="276" w:lineRule="auto"/>
              <w:jc w:val="center"/>
              <w:rPr>
                <w:rFonts w:cs="Arial"/>
                <w:color w:val="auto"/>
              </w:rPr>
            </w:pPr>
          </w:p>
        </w:tc>
        <w:tc>
          <w:tcPr>
            <w:tcW w:w="3043" w:type="dxa"/>
            <w:vAlign w:val="center"/>
          </w:tcPr>
          <w:p w14:paraId="1BC3809C" w14:textId="77777777" w:rsidR="0021317A" w:rsidRPr="0021317A" w:rsidRDefault="003D080A" w:rsidP="00810B7C">
            <w:pPr>
              <w:spacing w:line="276" w:lineRule="auto"/>
              <w:rPr>
                <w:rFonts w:cs="Arial"/>
                <w:color w:val="auto"/>
              </w:rPr>
            </w:pPr>
            <w:r w:rsidRPr="0021317A">
              <w:rPr>
                <w:rFonts w:cs="Arial"/>
                <w:color w:val="auto"/>
              </w:rPr>
              <w:t>Rare and Imported Pathogens Laboratory (RIPL), Public Health England, Porton Down, Salisbury, Wiltshire SP4 0JG, UK</w:t>
            </w:r>
          </w:p>
        </w:tc>
      </w:tr>
    </w:tbl>
    <w:p w14:paraId="735650C9" w14:textId="77777777" w:rsidR="004F249B" w:rsidRPr="00DD684A" w:rsidRDefault="003D080A" w:rsidP="004F249B">
      <w:pPr>
        <w:spacing w:line="276" w:lineRule="auto"/>
        <w:rPr>
          <w:rFonts w:cs="Arial"/>
          <w:sz w:val="24"/>
          <w:szCs w:val="24"/>
        </w:rPr>
      </w:pPr>
      <w:r>
        <w:rPr>
          <w:rFonts w:cs="Arial"/>
          <w:sz w:val="24"/>
          <w:szCs w:val="24"/>
        </w:rPr>
        <w:br/>
      </w:r>
      <w:r w:rsidRPr="00DD684A">
        <w:rPr>
          <w:rFonts w:cs="Arial"/>
          <w:sz w:val="24"/>
          <w:szCs w:val="24"/>
        </w:rPr>
        <w:t xml:space="preserve">All requests marked URGENT or PLEASE PHONE will be phoned </w:t>
      </w:r>
      <w:r w:rsidR="00A32718">
        <w:rPr>
          <w:rFonts w:cs="Arial"/>
          <w:sz w:val="24"/>
          <w:szCs w:val="24"/>
        </w:rPr>
        <w:t>as soon as possible</w:t>
      </w:r>
      <w:r w:rsidRPr="00DD684A">
        <w:rPr>
          <w:rFonts w:cs="Arial"/>
          <w:sz w:val="24"/>
          <w:szCs w:val="24"/>
        </w:rPr>
        <w:t>. A preliminary report will also be available on the ICE.</w:t>
      </w:r>
    </w:p>
    <w:p w14:paraId="51662495" w14:textId="77777777" w:rsidR="004F249B" w:rsidRPr="00DD684A" w:rsidRDefault="003D080A" w:rsidP="004F249B">
      <w:pPr>
        <w:spacing w:line="276" w:lineRule="auto"/>
        <w:rPr>
          <w:rFonts w:cs="Arial"/>
          <w:sz w:val="24"/>
          <w:szCs w:val="24"/>
        </w:rPr>
      </w:pPr>
      <w:r w:rsidRPr="00DD684A">
        <w:rPr>
          <w:rFonts w:cs="Arial"/>
          <w:sz w:val="24"/>
          <w:szCs w:val="24"/>
        </w:rPr>
        <w:t>Blood Cultures are phoned as soon as they become positive if assessed to be clinically significant. A preliminary report of the Gram stain will also be available on ICE.</w:t>
      </w:r>
    </w:p>
    <w:p w14:paraId="569641D1" w14:textId="77777777" w:rsidR="004F249B" w:rsidRPr="00AB5E3A" w:rsidRDefault="003D080A" w:rsidP="004F249B">
      <w:pPr>
        <w:spacing w:line="276" w:lineRule="auto"/>
        <w:rPr>
          <w:rFonts w:cs="Arial"/>
          <w:sz w:val="24"/>
          <w:szCs w:val="24"/>
        </w:rPr>
      </w:pPr>
      <w:r w:rsidRPr="00DD684A">
        <w:rPr>
          <w:rFonts w:cs="Arial"/>
          <w:sz w:val="24"/>
          <w:szCs w:val="24"/>
        </w:rPr>
        <w:t>If further investigations are required, the reports will be delayed</w:t>
      </w:r>
      <w:r w:rsidRPr="00AB5E3A">
        <w:rPr>
          <w:rFonts w:cs="Arial"/>
          <w:sz w:val="24"/>
          <w:szCs w:val="24"/>
        </w:rPr>
        <w:t>.</w:t>
      </w:r>
    </w:p>
    <w:p w14:paraId="5D67D906" w14:textId="77777777" w:rsidR="004F249B" w:rsidRPr="00AB5E3A" w:rsidRDefault="003D080A" w:rsidP="004F249B">
      <w:pPr>
        <w:spacing w:line="276" w:lineRule="auto"/>
        <w:rPr>
          <w:rFonts w:cs="Arial"/>
          <w:b/>
          <w:sz w:val="24"/>
          <w:szCs w:val="24"/>
        </w:rPr>
      </w:pPr>
      <w:r w:rsidRPr="00AB5E3A">
        <w:rPr>
          <w:rFonts w:cs="Arial"/>
          <w:b/>
          <w:sz w:val="24"/>
          <w:szCs w:val="24"/>
        </w:rPr>
        <w:t>HIV requests do not require a separate form but require a signature from the attending clinician stating patient has been counselled. (Please see General Information)</w:t>
      </w:r>
    </w:p>
    <w:p w14:paraId="73FD9CCF" w14:textId="77777777" w:rsidR="004F249B" w:rsidRPr="00AB5E3A" w:rsidRDefault="003D080A" w:rsidP="004F249B">
      <w:pPr>
        <w:pStyle w:val="Heading2"/>
        <w:spacing w:line="276" w:lineRule="auto"/>
        <w:rPr>
          <w:rFonts w:cs="Arial"/>
          <w:sz w:val="24"/>
          <w:szCs w:val="24"/>
        </w:rPr>
      </w:pPr>
      <w:bookmarkStart w:id="1985" w:name="_Toc256000084"/>
      <w:bookmarkStart w:id="1986" w:name="_Toc417743708"/>
      <w:bookmarkStart w:id="1987" w:name="_Toc428450560"/>
      <w:bookmarkStart w:id="1988" w:name="_Toc428451634"/>
      <w:bookmarkStart w:id="1989" w:name="_Toc428523372"/>
      <w:bookmarkStart w:id="1990" w:name="_Toc428821015"/>
      <w:bookmarkStart w:id="1991" w:name="_Toc429637713"/>
      <w:bookmarkStart w:id="1992" w:name="_Toc449595932"/>
      <w:bookmarkStart w:id="1993" w:name="_Toc449596763"/>
      <w:bookmarkStart w:id="1994" w:name="_Toc449602859"/>
      <w:bookmarkStart w:id="1995" w:name="_Toc471373261"/>
      <w:bookmarkStart w:id="1996" w:name="_Toc169010472"/>
      <w:bookmarkStart w:id="1997" w:name="_Toc169011727"/>
      <w:bookmarkStart w:id="1998" w:name="_Toc169012489"/>
      <w:bookmarkStart w:id="1999" w:name="_Toc169079243"/>
      <w:bookmarkStart w:id="2000" w:name="_Toc169081734"/>
      <w:bookmarkStart w:id="2001" w:name="_Toc169084361"/>
      <w:bookmarkStart w:id="2002" w:name="_Toc169084724"/>
      <w:bookmarkStart w:id="2003" w:name="_Toc169095004"/>
      <w:bookmarkStart w:id="2004" w:name="_Toc169096539"/>
      <w:bookmarkStart w:id="2005" w:name="_Toc169096716"/>
      <w:bookmarkStart w:id="2006" w:name="_Toc169097070"/>
      <w:bookmarkStart w:id="2007" w:name="_Toc169097247"/>
      <w:bookmarkStart w:id="2008" w:name="_Toc169097424"/>
      <w:bookmarkStart w:id="2009" w:name="_Toc169097601"/>
      <w:bookmarkStart w:id="2010" w:name="_Toc169097778"/>
      <w:r w:rsidRPr="00AB5E3A">
        <w:rPr>
          <w:rFonts w:cs="Arial"/>
          <w:sz w:val="24"/>
          <w:szCs w:val="24"/>
        </w:rPr>
        <w:t>Sample Collection</w:t>
      </w:r>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p>
    <w:p w14:paraId="6375A509" w14:textId="77777777" w:rsidR="004F249B" w:rsidRPr="00AB5E3A" w:rsidRDefault="003D080A" w:rsidP="004F249B">
      <w:pPr>
        <w:spacing w:line="276" w:lineRule="auto"/>
        <w:rPr>
          <w:rFonts w:cs="Arial"/>
          <w:sz w:val="24"/>
          <w:szCs w:val="24"/>
        </w:rPr>
      </w:pPr>
      <w:r w:rsidRPr="00530A2F">
        <w:rPr>
          <w:rFonts w:cs="Arial"/>
          <w:sz w:val="24"/>
          <w:szCs w:val="24"/>
        </w:rPr>
        <w:t>All samples should be taken prior to commencement of antibiotic therapy</w:t>
      </w:r>
    </w:p>
    <w:tbl>
      <w:tblPr>
        <w:tblStyle w:val="TableGrid"/>
        <w:tblW w:w="0" w:type="auto"/>
        <w:tblLook w:val="04A0" w:firstRow="1" w:lastRow="0" w:firstColumn="1" w:lastColumn="0" w:noHBand="0" w:noVBand="1"/>
      </w:tblPr>
      <w:tblGrid>
        <w:gridCol w:w="3234"/>
        <w:gridCol w:w="6950"/>
      </w:tblGrid>
      <w:tr w:rsidR="00683965" w14:paraId="02544CF1" w14:textId="77777777" w:rsidTr="004F249B">
        <w:trPr>
          <w:trHeight w:val="510"/>
        </w:trPr>
        <w:tc>
          <w:tcPr>
            <w:tcW w:w="3114" w:type="dxa"/>
            <w:shd w:val="clear" w:color="auto" w:fill="11316E" w:themeFill="accent1"/>
            <w:vAlign w:val="center"/>
          </w:tcPr>
          <w:p w14:paraId="33494394" w14:textId="77777777" w:rsidR="004F249B" w:rsidRPr="004F249B" w:rsidRDefault="003D080A" w:rsidP="00810B7C">
            <w:pPr>
              <w:spacing w:line="276" w:lineRule="auto"/>
              <w:rPr>
                <w:rFonts w:cs="Arial"/>
                <w:b/>
                <w:color w:val="auto"/>
              </w:rPr>
            </w:pPr>
            <w:r w:rsidRPr="004F249B">
              <w:rPr>
                <w:rFonts w:cs="Arial"/>
                <w:b/>
                <w:color w:val="auto"/>
              </w:rPr>
              <w:t>Specimen type</w:t>
            </w:r>
          </w:p>
        </w:tc>
        <w:tc>
          <w:tcPr>
            <w:tcW w:w="7012" w:type="dxa"/>
            <w:shd w:val="clear" w:color="auto" w:fill="11316E" w:themeFill="accent1"/>
            <w:vAlign w:val="center"/>
          </w:tcPr>
          <w:p w14:paraId="1CB26188" w14:textId="77777777" w:rsidR="004F249B" w:rsidRPr="004F249B" w:rsidRDefault="003D080A" w:rsidP="00810B7C">
            <w:pPr>
              <w:spacing w:line="276" w:lineRule="auto"/>
              <w:rPr>
                <w:rFonts w:cs="Arial"/>
                <w:b/>
                <w:color w:val="auto"/>
              </w:rPr>
            </w:pPr>
            <w:r w:rsidRPr="004F249B">
              <w:rPr>
                <w:rFonts w:cs="Arial"/>
                <w:b/>
                <w:color w:val="auto"/>
              </w:rPr>
              <w:t>Collection Requirements</w:t>
            </w:r>
          </w:p>
        </w:tc>
      </w:tr>
      <w:tr w:rsidR="00683965" w14:paraId="7D64CEA2" w14:textId="77777777" w:rsidTr="00810B7C">
        <w:trPr>
          <w:trHeight w:val="680"/>
        </w:trPr>
        <w:tc>
          <w:tcPr>
            <w:tcW w:w="3114" w:type="dxa"/>
            <w:vAlign w:val="center"/>
          </w:tcPr>
          <w:p w14:paraId="7718654E" w14:textId="77777777" w:rsidR="004F249B" w:rsidRPr="00F85DD6" w:rsidRDefault="003D080A" w:rsidP="00810B7C">
            <w:pPr>
              <w:spacing w:line="276" w:lineRule="auto"/>
              <w:rPr>
                <w:rFonts w:cs="Arial"/>
                <w:b/>
                <w:bCs/>
                <w:color w:val="auto"/>
              </w:rPr>
            </w:pPr>
            <w:r w:rsidRPr="00F85DD6">
              <w:rPr>
                <w:rFonts w:cs="Arial"/>
                <w:b/>
                <w:bCs/>
                <w:color w:val="auto"/>
              </w:rPr>
              <w:t>Urine</w:t>
            </w:r>
          </w:p>
        </w:tc>
        <w:tc>
          <w:tcPr>
            <w:tcW w:w="7012" w:type="dxa"/>
            <w:vAlign w:val="center"/>
          </w:tcPr>
          <w:p w14:paraId="7DF36489" w14:textId="77777777" w:rsidR="004F249B" w:rsidRPr="004F249B" w:rsidRDefault="003D080A" w:rsidP="00810B7C">
            <w:pPr>
              <w:spacing w:line="276" w:lineRule="auto"/>
              <w:rPr>
                <w:rFonts w:cs="Arial"/>
                <w:color w:val="auto"/>
              </w:rPr>
            </w:pPr>
            <w:r w:rsidRPr="004F249B">
              <w:rPr>
                <w:rFonts w:cs="Arial"/>
                <w:color w:val="auto"/>
              </w:rPr>
              <w:t>Use sterile containers with boric acid (red top)</w:t>
            </w:r>
          </w:p>
        </w:tc>
      </w:tr>
      <w:tr w:rsidR="00683965" w14:paraId="3D8A0E65" w14:textId="77777777" w:rsidTr="00810B7C">
        <w:trPr>
          <w:trHeight w:val="680"/>
        </w:trPr>
        <w:tc>
          <w:tcPr>
            <w:tcW w:w="3114" w:type="dxa"/>
            <w:vAlign w:val="center"/>
          </w:tcPr>
          <w:p w14:paraId="1F58083A" w14:textId="77777777" w:rsidR="004F249B" w:rsidRPr="00F85DD6" w:rsidRDefault="003D080A" w:rsidP="00810B7C">
            <w:pPr>
              <w:spacing w:line="276" w:lineRule="auto"/>
              <w:rPr>
                <w:rFonts w:cs="Arial"/>
                <w:b/>
                <w:bCs/>
                <w:color w:val="auto"/>
              </w:rPr>
            </w:pPr>
            <w:r w:rsidRPr="00F85DD6">
              <w:rPr>
                <w:rFonts w:cs="Arial"/>
                <w:b/>
                <w:bCs/>
                <w:color w:val="auto"/>
              </w:rPr>
              <w:t>Sputa and faeces</w:t>
            </w:r>
          </w:p>
        </w:tc>
        <w:tc>
          <w:tcPr>
            <w:tcW w:w="7012" w:type="dxa"/>
            <w:vAlign w:val="center"/>
          </w:tcPr>
          <w:p w14:paraId="0F4057CA" w14:textId="77777777" w:rsidR="004F249B" w:rsidRPr="004F249B" w:rsidRDefault="003D080A" w:rsidP="00810B7C">
            <w:pPr>
              <w:spacing w:line="276" w:lineRule="auto"/>
              <w:rPr>
                <w:rFonts w:cs="Arial"/>
                <w:color w:val="auto"/>
              </w:rPr>
            </w:pPr>
            <w:r w:rsidRPr="004F249B">
              <w:rPr>
                <w:rFonts w:cs="Arial"/>
                <w:color w:val="auto"/>
              </w:rPr>
              <w:t xml:space="preserve">In sterile pots with screw lids. </w:t>
            </w:r>
          </w:p>
          <w:p w14:paraId="32749522" w14:textId="77777777" w:rsidR="004F249B" w:rsidRPr="004F249B" w:rsidRDefault="003D080A" w:rsidP="00810B7C">
            <w:pPr>
              <w:spacing w:line="276" w:lineRule="auto"/>
              <w:rPr>
                <w:rFonts w:cs="Arial"/>
                <w:color w:val="auto"/>
              </w:rPr>
            </w:pPr>
            <w:r w:rsidRPr="004F249B">
              <w:rPr>
                <w:rFonts w:cs="Arial"/>
                <w:color w:val="auto"/>
              </w:rPr>
              <w:t>Do NOT overfill.</w:t>
            </w:r>
          </w:p>
        </w:tc>
      </w:tr>
      <w:tr w:rsidR="00683965" w14:paraId="332CD6A8" w14:textId="77777777" w:rsidTr="00810B7C">
        <w:trPr>
          <w:trHeight w:val="680"/>
        </w:trPr>
        <w:tc>
          <w:tcPr>
            <w:tcW w:w="3114" w:type="dxa"/>
            <w:vAlign w:val="center"/>
          </w:tcPr>
          <w:p w14:paraId="745718BF" w14:textId="77777777" w:rsidR="004F249B" w:rsidRPr="00F85DD6" w:rsidRDefault="003D080A" w:rsidP="00810B7C">
            <w:pPr>
              <w:spacing w:line="276" w:lineRule="auto"/>
              <w:rPr>
                <w:rFonts w:cs="Arial"/>
                <w:b/>
                <w:bCs/>
                <w:color w:val="auto"/>
              </w:rPr>
            </w:pPr>
            <w:r w:rsidRPr="00F85DD6">
              <w:rPr>
                <w:rFonts w:cs="Arial"/>
                <w:b/>
                <w:bCs/>
                <w:color w:val="auto"/>
              </w:rPr>
              <w:t>Tissue or pus</w:t>
            </w:r>
          </w:p>
        </w:tc>
        <w:tc>
          <w:tcPr>
            <w:tcW w:w="7012" w:type="dxa"/>
            <w:vAlign w:val="center"/>
          </w:tcPr>
          <w:p w14:paraId="4C5D5258" w14:textId="77777777" w:rsidR="004F249B" w:rsidRPr="004F249B" w:rsidRDefault="003D080A" w:rsidP="00810B7C">
            <w:pPr>
              <w:spacing w:line="276" w:lineRule="auto"/>
              <w:rPr>
                <w:rFonts w:cs="Arial"/>
                <w:color w:val="auto"/>
              </w:rPr>
            </w:pPr>
            <w:r w:rsidRPr="004F249B">
              <w:rPr>
                <w:rFonts w:cs="Arial"/>
                <w:color w:val="auto"/>
              </w:rPr>
              <w:t>Preferable to swabs in sterile pots without formalin.</w:t>
            </w:r>
          </w:p>
        </w:tc>
      </w:tr>
      <w:tr w:rsidR="00683965" w14:paraId="2077FE5A" w14:textId="77777777" w:rsidTr="00810B7C">
        <w:trPr>
          <w:trHeight w:val="680"/>
        </w:trPr>
        <w:tc>
          <w:tcPr>
            <w:tcW w:w="3114" w:type="dxa"/>
            <w:vAlign w:val="center"/>
          </w:tcPr>
          <w:p w14:paraId="5A33B8F5" w14:textId="77777777" w:rsidR="004F249B" w:rsidRPr="00F85DD6" w:rsidRDefault="003D080A" w:rsidP="00810B7C">
            <w:pPr>
              <w:spacing w:line="276" w:lineRule="auto"/>
              <w:rPr>
                <w:rFonts w:cs="Arial"/>
                <w:b/>
                <w:bCs/>
                <w:color w:val="auto"/>
              </w:rPr>
            </w:pPr>
            <w:r w:rsidRPr="00F85DD6">
              <w:rPr>
                <w:rFonts w:cs="Arial"/>
                <w:b/>
                <w:bCs/>
                <w:color w:val="auto"/>
              </w:rPr>
              <w:t>Swabs</w:t>
            </w:r>
          </w:p>
        </w:tc>
        <w:tc>
          <w:tcPr>
            <w:tcW w:w="7012" w:type="dxa"/>
            <w:vAlign w:val="center"/>
          </w:tcPr>
          <w:p w14:paraId="0D4B6540" w14:textId="77777777" w:rsidR="004F249B" w:rsidRPr="004F249B" w:rsidRDefault="003D080A" w:rsidP="00810B7C">
            <w:pPr>
              <w:spacing w:line="276" w:lineRule="auto"/>
              <w:rPr>
                <w:rFonts w:cs="Arial"/>
                <w:color w:val="auto"/>
              </w:rPr>
            </w:pPr>
            <w:r w:rsidRPr="004F249B">
              <w:rPr>
                <w:rFonts w:cs="Arial"/>
                <w:color w:val="auto"/>
              </w:rPr>
              <w:t>Do NOT use dry swabs, need transport medium.</w:t>
            </w:r>
          </w:p>
        </w:tc>
      </w:tr>
      <w:tr w:rsidR="00683965" w14:paraId="5AEB6D54" w14:textId="77777777" w:rsidTr="00810B7C">
        <w:trPr>
          <w:trHeight w:val="680"/>
        </w:trPr>
        <w:tc>
          <w:tcPr>
            <w:tcW w:w="3114" w:type="dxa"/>
            <w:vAlign w:val="center"/>
          </w:tcPr>
          <w:p w14:paraId="36657BB7" w14:textId="77777777" w:rsidR="004F249B" w:rsidRPr="00F85DD6" w:rsidRDefault="003D080A" w:rsidP="00810B7C">
            <w:pPr>
              <w:spacing w:line="276" w:lineRule="auto"/>
              <w:rPr>
                <w:rFonts w:cs="Arial"/>
                <w:b/>
                <w:bCs/>
                <w:color w:val="auto"/>
              </w:rPr>
            </w:pPr>
            <w:r w:rsidRPr="00F85DD6">
              <w:rPr>
                <w:rFonts w:cs="Arial"/>
                <w:b/>
                <w:bCs/>
                <w:color w:val="auto"/>
              </w:rPr>
              <w:t>AFB investigation</w:t>
            </w:r>
          </w:p>
        </w:tc>
        <w:tc>
          <w:tcPr>
            <w:tcW w:w="7012" w:type="dxa"/>
            <w:vAlign w:val="center"/>
          </w:tcPr>
          <w:p w14:paraId="6E47FE15" w14:textId="77777777" w:rsidR="004F249B" w:rsidRPr="004F249B" w:rsidRDefault="003D080A" w:rsidP="00810B7C">
            <w:pPr>
              <w:spacing w:line="276" w:lineRule="auto"/>
              <w:rPr>
                <w:rFonts w:cs="Arial"/>
                <w:color w:val="auto"/>
              </w:rPr>
            </w:pPr>
            <w:r w:rsidRPr="004F249B">
              <w:rPr>
                <w:rFonts w:cs="Arial"/>
                <w:color w:val="auto"/>
              </w:rPr>
              <w:t>The laboratory requires three consecutive early morning samples of sputum or urine for AFB investigations.</w:t>
            </w:r>
          </w:p>
        </w:tc>
      </w:tr>
      <w:tr w:rsidR="00683965" w14:paraId="77E72E2C" w14:textId="77777777" w:rsidTr="00810B7C">
        <w:trPr>
          <w:trHeight w:val="680"/>
        </w:trPr>
        <w:tc>
          <w:tcPr>
            <w:tcW w:w="3114" w:type="dxa"/>
            <w:vAlign w:val="center"/>
          </w:tcPr>
          <w:p w14:paraId="14CE198B" w14:textId="77777777" w:rsidR="004F249B" w:rsidRPr="00F85DD6" w:rsidRDefault="003D080A" w:rsidP="00810B7C">
            <w:pPr>
              <w:spacing w:line="276" w:lineRule="auto"/>
              <w:rPr>
                <w:rFonts w:cs="Arial"/>
                <w:b/>
                <w:bCs/>
                <w:color w:val="auto"/>
              </w:rPr>
            </w:pPr>
            <w:r w:rsidRPr="00F85DD6">
              <w:rPr>
                <w:rFonts w:cs="Arial"/>
                <w:b/>
                <w:bCs/>
                <w:color w:val="auto"/>
              </w:rPr>
              <w:t>Ascetic fluids</w:t>
            </w:r>
          </w:p>
        </w:tc>
        <w:tc>
          <w:tcPr>
            <w:tcW w:w="7012" w:type="dxa"/>
            <w:vAlign w:val="center"/>
          </w:tcPr>
          <w:p w14:paraId="41B69DCC" w14:textId="77777777" w:rsidR="004F249B" w:rsidRPr="004F249B" w:rsidRDefault="003D080A" w:rsidP="00810B7C">
            <w:pPr>
              <w:spacing w:line="276" w:lineRule="auto"/>
              <w:rPr>
                <w:rFonts w:cs="Arial"/>
                <w:color w:val="auto"/>
              </w:rPr>
            </w:pPr>
            <w:r w:rsidRPr="004F249B">
              <w:rPr>
                <w:rFonts w:cs="Arial"/>
                <w:color w:val="auto"/>
              </w:rPr>
              <w:t xml:space="preserve">Collection into blood-culture bottles preferred. </w:t>
            </w:r>
          </w:p>
          <w:p w14:paraId="15D06CB6" w14:textId="77777777" w:rsidR="004F249B" w:rsidRPr="004F249B" w:rsidRDefault="003D080A" w:rsidP="00810B7C">
            <w:pPr>
              <w:spacing w:line="276" w:lineRule="auto"/>
              <w:rPr>
                <w:rFonts w:cs="Arial"/>
                <w:color w:val="auto"/>
              </w:rPr>
            </w:pPr>
            <w:r w:rsidRPr="004F249B">
              <w:rPr>
                <w:rFonts w:cs="Arial"/>
                <w:color w:val="auto"/>
              </w:rPr>
              <w:t>Use EDTA tube for cell count.</w:t>
            </w:r>
          </w:p>
        </w:tc>
      </w:tr>
      <w:tr w:rsidR="00683965" w14:paraId="27BD3819" w14:textId="77777777" w:rsidTr="00810B7C">
        <w:trPr>
          <w:trHeight w:val="680"/>
        </w:trPr>
        <w:tc>
          <w:tcPr>
            <w:tcW w:w="3114" w:type="dxa"/>
            <w:vAlign w:val="center"/>
          </w:tcPr>
          <w:p w14:paraId="7AE346B1" w14:textId="77777777" w:rsidR="004F249B" w:rsidRPr="00F85DD6" w:rsidRDefault="003D080A" w:rsidP="00810B7C">
            <w:pPr>
              <w:spacing w:line="276" w:lineRule="auto"/>
              <w:rPr>
                <w:rFonts w:cs="Arial"/>
                <w:b/>
                <w:bCs/>
                <w:color w:val="auto"/>
              </w:rPr>
            </w:pPr>
            <w:r w:rsidRPr="00F85DD6">
              <w:rPr>
                <w:rFonts w:cs="Arial"/>
                <w:b/>
                <w:bCs/>
                <w:color w:val="auto"/>
              </w:rPr>
              <w:t>Joint fluids</w:t>
            </w:r>
          </w:p>
        </w:tc>
        <w:tc>
          <w:tcPr>
            <w:tcW w:w="7012" w:type="dxa"/>
            <w:vAlign w:val="center"/>
          </w:tcPr>
          <w:p w14:paraId="7C1BE61D" w14:textId="77777777" w:rsidR="004F249B" w:rsidRPr="004F249B" w:rsidRDefault="003D080A" w:rsidP="00810B7C">
            <w:pPr>
              <w:spacing w:line="276" w:lineRule="auto"/>
              <w:rPr>
                <w:rFonts w:cs="Arial"/>
                <w:color w:val="auto"/>
              </w:rPr>
            </w:pPr>
            <w:r w:rsidRPr="004F249B">
              <w:rPr>
                <w:rFonts w:cs="Arial"/>
                <w:color w:val="auto"/>
              </w:rPr>
              <w:t xml:space="preserve">Collection into blood-culture bottles preferred. </w:t>
            </w:r>
          </w:p>
          <w:p w14:paraId="5557E371" w14:textId="77777777" w:rsidR="004F249B" w:rsidRPr="004F249B" w:rsidRDefault="003D080A" w:rsidP="00810B7C">
            <w:pPr>
              <w:spacing w:line="276" w:lineRule="auto"/>
              <w:rPr>
                <w:rFonts w:cs="Arial"/>
                <w:color w:val="auto"/>
              </w:rPr>
            </w:pPr>
            <w:r w:rsidRPr="004F249B">
              <w:rPr>
                <w:rFonts w:cs="Arial"/>
                <w:color w:val="auto"/>
              </w:rPr>
              <w:t>Use sterile universal for cell count (prosthetic joints only) and Gram stain</w:t>
            </w:r>
          </w:p>
        </w:tc>
      </w:tr>
      <w:tr w:rsidR="00683965" w14:paraId="09E85CE4" w14:textId="77777777" w:rsidTr="00810B7C">
        <w:trPr>
          <w:trHeight w:val="680"/>
        </w:trPr>
        <w:tc>
          <w:tcPr>
            <w:tcW w:w="3114" w:type="dxa"/>
            <w:vAlign w:val="center"/>
          </w:tcPr>
          <w:p w14:paraId="211DECF4" w14:textId="77777777" w:rsidR="004F249B" w:rsidRPr="00F85DD6" w:rsidRDefault="003D080A" w:rsidP="00810B7C">
            <w:pPr>
              <w:spacing w:line="276" w:lineRule="auto"/>
              <w:rPr>
                <w:rFonts w:cs="Arial"/>
                <w:b/>
                <w:bCs/>
                <w:color w:val="auto"/>
              </w:rPr>
            </w:pPr>
            <w:r w:rsidRPr="00F85DD6">
              <w:rPr>
                <w:rFonts w:cs="Arial"/>
                <w:b/>
                <w:bCs/>
                <w:color w:val="auto"/>
              </w:rPr>
              <w:t>Other Body fluids i.e. pleural, joint fluids</w:t>
            </w:r>
          </w:p>
        </w:tc>
        <w:tc>
          <w:tcPr>
            <w:tcW w:w="7012" w:type="dxa"/>
            <w:vAlign w:val="center"/>
          </w:tcPr>
          <w:p w14:paraId="14180643" w14:textId="77777777" w:rsidR="004F249B" w:rsidRPr="004F249B" w:rsidRDefault="003D080A" w:rsidP="00810B7C">
            <w:pPr>
              <w:spacing w:line="276" w:lineRule="auto"/>
              <w:rPr>
                <w:rFonts w:cs="Arial"/>
                <w:color w:val="auto"/>
              </w:rPr>
            </w:pPr>
            <w:r w:rsidRPr="004F249B">
              <w:rPr>
                <w:rFonts w:cs="Arial"/>
                <w:color w:val="auto"/>
              </w:rPr>
              <w:t xml:space="preserve">Use sterile pots with screw lids. </w:t>
            </w:r>
          </w:p>
          <w:p w14:paraId="78B505F6" w14:textId="77777777" w:rsidR="004F249B" w:rsidRPr="004F249B" w:rsidRDefault="003D080A" w:rsidP="00810B7C">
            <w:pPr>
              <w:spacing w:line="276" w:lineRule="auto"/>
              <w:rPr>
                <w:rFonts w:cs="Arial"/>
                <w:color w:val="auto"/>
              </w:rPr>
            </w:pPr>
            <w:r w:rsidRPr="004F249B">
              <w:rPr>
                <w:rFonts w:cs="Arial"/>
                <w:color w:val="auto"/>
              </w:rPr>
              <w:t xml:space="preserve">DO NOT use blood culture bottles. </w:t>
            </w:r>
          </w:p>
          <w:p w14:paraId="53B2B576" w14:textId="77777777" w:rsidR="004F249B" w:rsidRPr="004F249B" w:rsidRDefault="003D080A" w:rsidP="00810B7C">
            <w:pPr>
              <w:spacing w:line="276" w:lineRule="auto"/>
              <w:rPr>
                <w:rFonts w:cs="Arial"/>
                <w:color w:val="auto"/>
              </w:rPr>
            </w:pPr>
            <w:r w:rsidRPr="004F249B">
              <w:rPr>
                <w:rFonts w:cs="Arial"/>
                <w:color w:val="auto"/>
              </w:rPr>
              <w:t>It is important to ensure all lids are securely tightened to minimize leakage or contamination of sample.</w:t>
            </w:r>
          </w:p>
        </w:tc>
      </w:tr>
      <w:tr w:rsidR="00683965" w14:paraId="5697ACEE" w14:textId="77777777" w:rsidTr="00810B7C">
        <w:trPr>
          <w:trHeight w:val="680"/>
        </w:trPr>
        <w:tc>
          <w:tcPr>
            <w:tcW w:w="3114" w:type="dxa"/>
            <w:vAlign w:val="center"/>
          </w:tcPr>
          <w:p w14:paraId="32405552" w14:textId="77777777" w:rsidR="004F249B" w:rsidRPr="00F85DD6" w:rsidRDefault="003D080A" w:rsidP="00810B7C">
            <w:pPr>
              <w:spacing w:line="276" w:lineRule="auto"/>
              <w:rPr>
                <w:rFonts w:cs="Arial"/>
                <w:b/>
                <w:bCs/>
                <w:color w:val="auto"/>
              </w:rPr>
            </w:pPr>
            <w:r w:rsidRPr="00F85DD6">
              <w:rPr>
                <w:rFonts w:cs="Arial"/>
                <w:b/>
                <w:bCs/>
                <w:color w:val="auto"/>
              </w:rPr>
              <w:t>Skin scraping or nail clippings</w:t>
            </w:r>
          </w:p>
        </w:tc>
        <w:tc>
          <w:tcPr>
            <w:tcW w:w="7012" w:type="dxa"/>
            <w:vAlign w:val="center"/>
          </w:tcPr>
          <w:p w14:paraId="6915F0FF" w14:textId="77777777" w:rsidR="004F249B" w:rsidRPr="004F249B" w:rsidRDefault="003D080A" w:rsidP="00810B7C">
            <w:pPr>
              <w:spacing w:line="276" w:lineRule="auto"/>
              <w:rPr>
                <w:rFonts w:cs="Arial"/>
                <w:color w:val="auto"/>
              </w:rPr>
            </w:pPr>
            <w:r w:rsidRPr="004F249B">
              <w:rPr>
                <w:rFonts w:cs="Arial"/>
                <w:color w:val="auto"/>
              </w:rPr>
              <w:t>Use sterile pots or dermatophyte collection kits.</w:t>
            </w:r>
          </w:p>
          <w:p w14:paraId="09CB480C" w14:textId="77777777" w:rsidR="004F249B" w:rsidRPr="004F249B" w:rsidRDefault="003D080A" w:rsidP="00810B7C">
            <w:pPr>
              <w:spacing w:line="276" w:lineRule="auto"/>
              <w:rPr>
                <w:rFonts w:cs="Arial"/>
                <w:color w:val="auto"/>
              </w:rPr>
            </w:pPr>
            <w:r w:rsidRPr="004F249B">
              <w:rPr>
                <w:rFonts w:cs="Arial"/>
                <w:color w:val="auto"/>
              </w:rPr>
              <w:t>Do NOT use folded up pieces of paper or envelopes.</w:t>
            </w:r>
          </w:p>
        </w:tc>
      </w:tr>
    </w:tbl>
    <w:p w14:paraId="13D2059F" w14:textId="77777777" w:rsidR="00B32021" w:rsidRDefault="00B32021" w:rsidP="00275850">
      <w:pPr>
        <w:pStyle w:val="Heading2"/>
      </w:pPr>
    </w:p>
    <w:p w14:paraId="7B2E7276" w14:textId="77777777" w:rsidR="00B32021" w:rsidRPr="00AB5E3A" w:rsidRDefault="003D080A" w:rsidP="00B32021">
      <w:pPr>
        <w:pStyle w:val="Heading3"/>
      </w:pPr>
      <w:bookmarkStart w:id="2011" w:name="_Toc406592800"/>
      <w:bookmarkStart w:id="2012" w:name="_Toc406594570"/>
      <w:bookmarkStart w:id="2013" w:name="_Toc417743709"/>
      <w:bookmarkStart w:id="2014" w:name="_Toc428450561"/>
      <w:bookmarkStart w:id="2015" w:name="_Toc428451635"/>
      <w:bookmarkStart w:id="2016" w:name="_Toc428523373"/>
      <w:bookmarkStart w:id="2017" w:name="_Toc428821016"/>
      <w:bookmarkStart w:id="2018" w:name="_Toc429637714"/>
      <w:bookmarkStart w:id="2019" w:name="_Toc449595933"/>
      <w:bookmarkStart w:id="2020" w:name="_Toc449596764"/>
      <w:bookmarkStart w:id="2021" w:name="_Toc449602860"/>
      <w:bookmarkStart w:id="2022" w:name="_Toc471373262"/>
      <w:bookmarkStart w:id="2023" w:name="_Toc169010473"/>
      <w:bookmarkStart w:id="2024" w:name="_Toc169011728"/>
      <w:bookmarkStart w:id="2025" w:name="_Toc169012490"/>
      <w:bookmarkStart w:id="2026" w:name="_Toc169079244"/>
      <w:bookmarkStart w:id="2027" w:name="_Toc169081735"/>
      <w:bookmarkStart w:id="2028" w:name="_Toc169084362"/>
      <w:bookmarkStart w:id="2029" w:name="_Toc169084725"/>
      <w:bookmarkStart w:id="2030" w:name="_Toc169095005"/>
      <w:bookmarkStart w:id="2031" w:name="_Toc169096540"/>
      <w:bookmarkStart w:id="2032" w:name="_Toc169096717"/>
      <w:bookmarkStart w:id="2033" w:name="_Toc169097071"/>
      <w:bookmarkStart w:id="2034" w:name="_Toc169097248"/>
      <w:bookmarkStart w:id="2035" w:name="_Toc169097425"/>
      <w:bookmarkStart w:id="2036" w:name="_Toc169097602"/>
      <w:bookmarkStart w:id="2037" w:name="_Toc169097779"/>
      <w:r w:rsidRPr="00AB5E3A">
        <w:t>Special Procedures</w:t>
      </w:r>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p>
    <w:p w14:paraId="3FEA0091" w14:textId="77777777" w:rsidR="00B32021" w:rsidRDefault="003D080A" w:rsidP="00B32021">
      <w:pPr>
        <w:spacing w:line="276" w:lineRule="auto"/>
        <w:rPr>
          <w:rFonts w:cs="Arial"/>
          <w:b/>
          <w:sz w:val="24"/>
          <w:szCs w:val="24"/>
        </w:rPr>
      </w:pPr>
      <w:r w:rsidRPr="00AB5E3A">
        <w:rPr>
          <w:rFonts w:cs="Arial"/>
          <w:b/>
          <w:sz w:val="24"/>
          <w:szCs w:val="24"/>
        </w:rPr>
        <w:t>Paediatric blood culture bottles</w:t>
      </w:r>
    </w:p>
    <w:p w14:paraId="0F24A381" w14:textId="77777777" w:rsidR="00B32021" w:rsidRPr="00AB5E3A" w:rsidRDefault="003D080A" w:rsidP="00B32021">
      <w:pPr>
        <w:spacing w:line="276" w:lineRule="auto"/>
        <w:rPr>
          <w:rFonts w:cs="Arial"/>
          <w:sz w:val="24"/>
          <w:szCs w:val="24"/>
        </w:rPr>
      </w:pPr>
      <w:r>
        <w:rPr>
          <w:rFonts w:cs="Arial"/>
          <w:sz w:val="24"/>
          <w:szCs w:val="24"/>
        </w:rPr>
        <w:fldChar w:fldCharType="begin"/>
      </w:r>
      <w:r w:rsidRPr="00BC63E2">
        <w:rPr>
          <w:rFonts w:cs="Arial"/>
          <w:sz w:val="24"/>
          <w:szCs w:val="24"/>
        </w:rPr>
        <w:instrText>tc "</w:instrText>
      </w:r>
      <w:bookmarkStart w:id="2038" w:name="_Toc530891047"/>
      <w:bookmarkStart w:id="2039" w:name="_Toc173736350"/>
      <w:r w:rsidRPr="00BC63E2">
        <w:rPr>
          <w:rFonts w:cs="Arial"/>
          <w:sz w:val="24"/>
          <w:szCs w:val="24"/>
        </w:rPr>
        <w:instrText>Paediatric blood culture bottles</w:instrText>
      </w:r>
      <w:bookmarkEnd w:id="2038"/>
      <w:bookmarkEnd w:id="2039"/>
      <w:r w:rsidRPr="00BC63E2">
        <w:rPr>
          <w:rFonts w:cs="Arial"/>
          <w:sz w:val="24"/>
          <w:szCs w:val="24"/>
        </w:rPr>
        <w:instrText>" \f C \l 04</w:instrText>
      </w:r>
      <w:r>
        <w:rPr>
          <w:rFonts w:cs="Arial"/>
          <w:sz w:val="24"/>
          <w:szCs w:val="24"/>
        </w:rPr>
        <w:fldChar w:fldCharType="end"/>
      </w:r>
      <w:r w:rsidRPr="00BC63E2">
        <w:rPr>
          <w:rFonts w:cs="Arial"/>
          <w:sz w:val="24"/>
          <w:szCs w:val="24"/>
        </w:rPr>
        <w:t>A</w:t>
      </w:r>
      <w:r w:rsidRPr="00AB5E3A">
        <w:rPr>
          <w:rFonts w:cs="Arial"/>
          <w:sz w:val="24"/>
          <w:szCs w:val="24"/>
        </w:rPr>
        <w:t xml:space="preserve">re available and consist of one </w:t>
      </w:r>
      <w:r>
        <w:rPr>
          <w:rFonts w:cs="Arial"/>
          <w:sz w:val="24"/>
          <w:szCs w:val="24"/>
        </w:rPr>
        <w:t>y</w:t>
      </w:r>
      <w:r w:rsidRPr="00AB5E3A">
        <w:rPr>
          <w:rFonts w:cs="Arial"/>
          <w:sz w:val="24"/>
          <w:szCs w:val="24"/>
        </w:rPr>
        <w:t xml:space="preserve">ellow top bottle per set. </w:t>
      </w:r>
    </w:p>
    <w:p w14:paraId="0BA143C3" w14:textId="77777777" w:rsidR="00B32021" w:rsidRPr="00AB5E3A" w:rsidRDefault="003D080A" w:rsidP="00B32021">
      <w:pPr>
        <w:spacing w:line="276" w:lineRule="auto"/>
        <w:rPr>
          <w:rFonts w:cs="Arial"/>
          <w:sz w:val="24"/>
          <w:szCs w:val="24"/>
        </w:rPr>
      </w:pPr>
      <w:r w:rsidRPr="00AB5E3A">
        <w:rPr>
          <w:rFonts w:cs="Arial"/>
          <w:sz w:val="24"/>
          <w:szCs w:val="24"/>
        </w:rPr>
        <w:t>Paediatric bottles should be inoculated with 3 - 5 ml of blood.</w:t>
      </w:r>
    </w:p>
    <w:p w14:paraId="44B156A6" w14:textId="77777777" w:rsidR="00B32021" w:rsidRDefault="003D080A" w:rsidP="00B32021">
      <w:pPr>
        <w:spacing w:line="276" w:lineRule="auto"/>
        <w:rPr>
          <w:rFonts w:cs="Arial"/>
          <w:sz w:val="24"/>
          <w:szCs w:val="24"/>
        </w:rPr>
      </w:pPr>
      <w:r w:rsidRPr="00AB5E3A">
        <w:rPr>
          <w:rFonts w:cs="Arial"/>
          <w:b/>
          <w:sz w:val="24"/>
          <w:szCs w:val="24"/>
        </w:rPr>
        <w:t>Adult sets</w:t>
      </w:r>
      <w:r w:rsidRPr="00AB5E3A">
        <w:rPr>
          <w:rFonts w:cs="Arial"/>
          <w:sz w:val="24"/>
          <w:szCs w:val="24"/>
        </w:rPr>
        <w:t xml:space="preserve"> </w:t>
      </w:r>
    </w:p>
    <w:p w14:paraId="6255EABB" w14:textId="77777777" w:rsidR="00B32021" w:rsidRDefault="003D080A" w:rsidP="00B32021">
      <w:pPr>
        <w:spacing w:line="276" w:lineRule="auto"/>
        <w:rPr>
          <w:rFonts w:cs="Arial"/>
          <w:sz w:val="24"/>
          <w:szCs w:val="24"/>
        </w:rPr>
      </w:pPr>
      <w:r>
        <w:rPr>
          <w:rFonts w:cs="Arial"/>
          <w:sz w:val="24"/>
          <w:szCs w:val="24"/>
        </w:rPr>
        <w:t>C</w:t>
      </w:r>
      <w:r w:rsidRPr="00AB5E3A">
        <w:rPr>
          <w:rFonts w:cs="Arial"/>
          <w:sz w:val="24"/>
          <w:szCs w:val="24"/>
        </w:rPr>
        <w:t xml:space="preserve">onsist of 2 bottles; one </w:t>
      </w:r>
      <w:r>
        <w:rPr>
          <w:rFonts w:cs="Arial"/>
          <w:sz w:val="24"/>
          <w:szCs w:val="24"/>
        </w:rPr>
        <w:t>b</w:t>
      </w:r>
      <w:r w:rsidRPr="00AB5E3A">
        <w:rPr>
          <w:rFonts w:cs="Arial"/>
          <w:sz w:val="24"/>
          <w:szCs w:val="24"/>
        </w:rPr>
        <w:t>lue top and one purple top</w:t>
      </w:r>
      <w:r>
        <w:rPr>
          <w:rFonts w:cs="Arial"/>
          <w:sz w:val="24"/>
          <w:szCs w:val="24"/>
        </w:rPr>
        <w:t xml:space="preserve"> per set.</w:t>
      </w:r>
    </w:p>
    <w:p w14:paraId="151AEC44" w14:textId="77777777" w:rsidR="00B32021" w:rsidRDefault="003D080A" w:rsidP="00B32021">
      <w:pPr>
        <w:spacing w:line="276" w:lineRule="auto"/>
        <w:rPr>
          <w:rFonts w:cs="Arial"/>
          <w:sz w:val="24"/>
          <w:szCs w:val="24"/>
        </w:rPr>
      </w:pPr>
      <w:r>
        <w:rPr>
          <w:rFonts w:cs="Arial"/>
          <w:sz w:val="24"/>
          <w:szCs w:val="24"/>
        </w:rPr>
        <w:t>Adult bottles</w:t>
      </w:r>
      <w:r w:rsidRPr="00AB5E3A">
        <w:rPr>
          <w:rFonts w:cs="Arial"/>
          <w:sz w:val="24"/>
          <w:szCs w:val="24"/>
        </w:rPr>
        <w:t xml:space="preserve"> should be inoculated with 5 - 10 ml of blood.</w:t>
      </w:r>
    </w:p>
    <w:p w14:paraId="44E6A87F" w14:textId="77777777" w:rsidR="00F85DD6" w:rsidRPr="00AB5E3A" w:rsidRDefault="00F85DD6" w:rsidP="00B32021">
      <w:pPr>
        <w:spacing w:line="276" w:lineRule="auto"/>
        <w:rPr>
          <w:rFonts w:cs="Arial"/>
          <w:sz w:val="24"/>
          <w:szCs w:val="24"/>
        </w:rPr>
      </w:pPr>
    </w:p>
    <w:p w14:paraId="5FDAE807" w14:textId="77777777" w:rsidR="00B32021" w:rsidRPr="00AB5E3A" w:rsidRDefault="003D080A" w:rsidP="00B32021">
      <w:pPr>
        <w:pStyle w:val="Heading3"/>
      </w:pPr>
      <w:bookmarkStart w:id="2040" w:name="_Toc169079245"/>
      <w:bookmarkStart w:id="2041" w:name="_Toc169081736"/>
      <w:bookmarkStart w:id="2042" w:name="_Toc169084363"/>
      <w:bookmarkStart w:id="2043" w:name="_Toc169084726"/>
      <w:bookmarkStart w:id="2044" w:name="_Toc169095006"/>
      <w:bookmarkStart w:id="2045" w:name="_Toc169096541"/>
      <w:bookmarkStart w:id="2046" w:name="_Toc169096718"/>
      <w:bookmarkStart w:id="2047" w:name="_Toc169097072"/>
      <w:bookmarkStart w:id="2048" w:name="_Toc169097249"/>
      <w:bookmarkStart w:id="2049" w:name="_Toc169097426"/>
      <w:bookmarkStart w:id="2050" w:name="_Toc169097603"/>
      <w:bookmarkStart w:id="2051" w:name="_Toc169097780"/>
      <w:r w:rsidRPr="00AB5E3A">
        <w:t>Antibiotic levels</w:t>
      </w:r>
      <w:bookmarkEnd w:id="2040"/>
      <w:bookmarkEnd w:id="2041"/>
      <w:bookmarkEnd w:id="2042"/>
      <w:bookmarkEnd w:id="2043"/>
      <w:bookmarkEnd w:id="2044"/>
      <w:bookmarkEnd w:id="2045"/>
      <w:bookmarkEnd w:id="2046"/>
      <w:bookmarkEnd w:id="2047"/>
      <w:bookmarkEnd w:id="2048"/>
      <w:bookmarkEnd w:id="2049"/>
      <w:bookmarkEnd w:id="2050"/>
      <w:bookmarkEnd w:id="2051"/>
    </w:p>
    <w:p w14:paraId="6C0430DA" w14:textId="77777777" w:rsidR="00B32021" w:rsidRPr="00AB5E3A" w:rsidRDefault="003D080A" w:rsidP="00B32021">
      <w:pPr>
        <w:spacing w:line="276" w:lineRule="auto"/>
        <w:rPr>
          <w:rFonts w:cs="Arial"/>
          <w:sz w:val="24"/>
          <w:szCs w:val="24"/>
        </w:rPr>
      </w:pPr>
      <w:r w:rsidRPr="00AB5E3A">
        <w:rPr>
          <w:rFonts w:cs="Arial"/>
          <w:sz w:val="24"/>
          <w:szCs w:val="24"/>
        </w:rPr>
        <w:t>Detailed guidelines are available in the Clinical Guidelines folder</w:t>
      </w:r>
    </w:p>
    <w:p w14:paraId="77D31301" w14:textId="77777777" w:rsidR="00B32021" w:rsidRPr="00AB5E3A" w:rsidRDefault="003D080A" w:rsidP="00B32021">
      <w:pPr>
        <w:spacing w:line="276" w:lineRule="auto"/>
        <w:rPr>
          <w:rFonts w:cs="Arial"/>
          <w:sz w:val="24"/>
          <w:szCs w:val="24"/>
        </w:rPr>
      </w:pPr>
      <w:r w:rsidRPr="00AB5E3A">
        <w:rPr>
          <w:rFonts w:cs="Arial"/>
          <w:sz w:val="24"/>
          <w:szCs w:val="24"/>
        </w:rPr>
        <w:t>Should not be taken before the patient has received 24 hours of therapy (usually 3 doses).</w:t>
      </w:r>
    </w:p>
    <w:p w14:paraId="778CF848" w14:textId="77777777" w:rsidR="00B32021" w:rsidRPr="00AB5E3A" w:rsidRDefault="003D080A" w:rsidP="00B32021">
      <w:pPr>
        <w:spacing w:line="276" w:lineRule="auto"/>
        <w:rPr>
          <w:rFonts w:cs="Arial"/>
          <w:sz w:val="24"/>
          <w:szCs w:val="24"/>
        </w:rPr>
      </w:pPr>
      <w:r w:rsidRPr="00AB5E3A">
        <w:rPr>
          <w:rFonts w:cs="Arial"/>
          <w:sz w:val="24"/>
          <w:szCs w:val="24"/>
        </w:rPr>
        <w:t>Levels must be taken just before and one hour after the dose.</w:t>
      </w:r>
    </w:p>
    <w:p w14:paraId="761DEA26" w14:textId="77777777" w:rsidR="00B32021" w:rsidRPr="00AB5E3A" w:rsidRDefault="003D080A" w:rsidP="00B32021">
      <w:pPr>
        <w:spacing w:line="276" w:lineRule="auto"/>
        <w:rPr>
          <w:rFonts w:cs="Arial"/>
          <w:sz w:val="24"/>
          <w:szCs w:val="24"/>
        </w:rPr>
      </w:pPr>
      <w:r w:rsidRPr="00AB5E3A">
        <w:rPr>
          <w:rFonts w:cs="Arial"/>
          <w:sz w:val="24"/>
          <w:szCs w:val="24"/>
        </w:rPr>
        <w:t>Accurate timing of doses and collection of samples is most important and the samples clearly labelled PRE and POST Gentamicin and Vancomycin levels are carried out by the biochemistry department. Other levels can be performed by prior arrangement with the Microbiology department.</w:t>
      </w:r>
    </w:p>
    <w:p w14:paraId="74ACA7B7" w14:textId="77777777" w:rsidR="00275850" w:rsidRDefault="003D080A" w:rsidP="00275850">
      <w:pPr>
        <w:pStyle w:val="Heading2"/>
      </w:pPr>
      <w:r>
        <w:br w:type="page"/>
      </w:r>
    </w:p>
    <w:p w14:paraId="1EAB17AF" w14:textId="77777777" w:rsidR="00ED2883" w:rsidRPr="00E24943" w:rsidRDefault="003D080A" w:rsidP="0DFD3724">
      <w:pPr>
        <w:pStyle w:val="Heading1"/>
        <w:spacing w:after="0" w:line="240" w:lineRule="auto"/>
      </w:pPr>
      <w:bookmarkStart w:id="2052" w:name="_Toc256000087"/>
      <w:r>
        <w:t xml:space="preserve">Cellular Pathology: </w:t>
      </w:r>
      <w:r w:rsidR="62A48965">
        <w:t>Histo</w:t>
      </w:r>
      <w:r w:rsidR="20C90B14">
        <w:t>patho</w:t>
      </w:r>
      <w:r w:rsidR="62A48965">
        <w:t>logy</w:t>
      </w:r>
      <w:r w:rsidR="04E219BA">
        <w:t xml:space="preserve"> and Non-</w:t>
      </w:r>
      <w:r w:rsidR="3215071E">
        <w:t>Gynae</w:t>
      </w:r>
      <w:r w:rsidR="04E219BA">
        <w:t xml:space="preserve"> Cytology</w:t>
      </w:r>
      <w:bookmarkEnd w:id="2052"/>
    </w:p>
    <w:p w14:paraId="24B86653" w14:textId="77777777" w:rsidR="00ED2883" w:rsidRPr="00E24943" w:rsidRDefault="003D080A" w:rsidP="00ED2883">
      <w:pPr>
        <w:pStyle w:val="Heading2"/>
      </w:pPr>
      <w:bookmarkStart w:id="2053" w:name="_Toc256000088"/>
      <w:r w:rsidRPr="00E24943">
        <w:t>Key contacts</w:t>
      </w:r>
      <w:bookmarkEnd w:id="2053"/>
    </w:p>
    <w:p w14:paraId="513A3825" w14:textId="77777777" w:rsidR="00ED2883" w:rsidRPr="00E24943" w:rsidRDefault="003D080A" w:rsidP="00ED2883">
      <w:pPr>
        <w:spacing w:after="0" w:line="240" w:lineRule="auto"/>
        <w:ind w:right="720"/>
        <w:rPr>
          <w:rFonts w:ascii="Calibri" w:eastAsia="Times New Roman" w:hAnsi="Calibri" w:cs="Times New Roman"/>
          <w:color w:val="000000"/>
        </w:rPr>
      </w:pPr>
      <w:r w:rsidRPr="0DFD3724">
        <w:rPr>
          <w:rFonts w:ascii="Calibri" w:eastAsia="Times New Roman" w:hAnsi="Calibri" w:cs="Arial"/>
          <w:b/>
          <w:bCs/>
          <w:color w:val="000000" w:themeColor="text1"/>
        </w:rPr>
        <w:t>Clinical Lead</w:t>
      </w:r>
      <w:r w:rsidR="62A48965" w:rsidRPr="0DFD3724">
        <w:rPr>
          <w:rFonts w:ascii="Calibri" w:eastAsia="Times New Roman" w:hAnsi="Calibri" w:cs="Arial"/>
          <w:b/>
          <w:bCs/>
          <w:color w:val="000000" w:themeColor="text1"/>
        </w:rPr>
        <w:t xml:space="preserve"> </w:t>
      </w:r>
    </w:p>
    <w:p w14:paraId="4188D3E9" w14:textId="77777777" w:rsidR="006D440A" w:rsidRDefault="003D080A" w:rsidP="00ED2883">
      <w:pPr>
        <w:spacing w:after="0" w:line="240" w:lineRule="auto"/>
        <w:ind w:right="720"/>
        <w:rPr>
          <w:rFonts w:ascii="Calibri" w:eastAsia="Arial Unicode MS" w:hAnsi="Calibri" w:cs="Times New Roman"/>
          <w:color w:val="000000"/>
        </w:rPr>
      </w:pPr>
      <w:r w:rsidRPr="15778CC0">
        <w:rPr>
          <w:rFonts w:ascii="Calibri" w:eastAsia="Arial Unicode MS" w:hAnsi="Calibri" w:cs="Times New Roman"/>
          <w:color w:val="000000" w:themeColor="text1"/>
        </w:rPr>
        <w:t xml:space="preserve">Dr </w:t>
      </w:r>
      <w:r w:rsidR="1640B419" w:rsidRPr="15778CC0">
        <w:rPr>
          <w:rFonts w:ascii="Calibri" w:eastAsia="Arial Unicode MS" w:hAnsi="Calibri" w:cs="Times New Roman"/>
          <w:color w:val="000000" w:themeColor="text1"/>
        </w:rPr>
        <w:t>M</w:t>
      </w:r>
      <w:r w:rsidR="2A830702" w:rsidRPr="15778CC0">
        <w:rPr>
          <w:rFonts w:ascii="Calibri" w:eastAsia="Arial Unicode MS" w:hAnsi="Calibri" w:cs="Times New Roman"/>
          <w:color w:val="000000" w:themeColor="text1"/>
        </w:rPr>
        <w:t>.</w:t>
      </w:r>
      <w:r w:rsidR="1640B419" w:rsidRPr="15778CC0">
        <w:rPr>
          <w:rFonts w:ascii="Calibri" w:eastAsia="Arial Unicode MS" w:hAnsi="Calibri" w:cs="Times New Roman"/>
          <w:color w:val="000000" w:themeColor="text1"/>
        </w:rPr>
        <w:t xml:space="preserve"> Mohammed</w:t>
      </w:r>
      <w:r>
        <w:tab/>
      </w:r>
      <w:r>
        <w:tab/>
      </w:r>
    </w:p>
    <w:p w14:paraId="39365DC6" w14:textId="77777777" w:rsidR="00ED2883" w:rsidRPr="00E24943" w:rsidRDefault="003D080A" w:rsidP="00ED2883">
      <w:pPr>
        <w:spacing w:after="0" w:line="240" w:lineRule="auto"/>
        <w:ind w:right="720"/>
        <w:rPr>
          <w:rFonts w:ascii="Calibri" w:eastAsia="Arial Unicode MS" w:hAnsi="Calibri" w:cs="Times New Roman"/>
          <w:color w:val="000000"/>
        </w:rPr>
      </w:pPr>
      <w:r>
        <w:rPr>
          <w:rFonts w:ascii="Calibri" w:eastAsia="Arial Unicode MS" w:hAnsi="Calibri" w:cs="Times New Roman"/>
          <w:color w:val="000000" w:themeColor="text1"/>
        </w:rPr>
        <w:t>T</w:t>
      </w:r>
      <w:r w:rsidR="17DDA5B4" w:rsidRPr="15778CC0">
        <w:rPr>
          <w:rFonts w:ascii="Calibri" w:eastAsia="Arial Unicode MS" w:hAnsi="Calibri" w:cs="Times New Roman"/>
          <w:color w:val="000000" w:themeColor="text1"/>
        </w:rPr>
        <w:t>:</w:t>
      </w:r>
      <w:r w:rsidR="005C33BF" w:rsidRPr="15778CC0">
        <w:rPr>
          <w:rFonts w:ascii="Calibri" w:eastAsia="Arial Unicode MS" w:hAnsi="Calibri" w:cs="Times New Roman"/>
          <w:color w:val="000000" w:themeColor="text1"/>
        </w:rPr>
        <w:t xml:space="preserve"> 01</w:t>
      </w:r>
      <w:r w:rsidR="148CF28A" w:rsidRPr="15778CC0">
        <w:rPr>
          <w:rFonts w:ascii="Calibri" w:eastAsia="Arial Unicode MS" w:hAnsi="Calibri" w:cs="Times New Roman"/>
          <w:color w:val="000000" w:themeColor="text1"/>
        </w:rPr>
        <w:t>279 978 407</w:t>
      </w:r>
    </w:p>
    <w:p w14:paraId="75B83D62" w14:textId="77777777" w:rsidR="00ED2883" w:rsidRPr="00E24943" w:rsidRDefault="00ED2883" w:rsidP="00ED2883">
      <w:pPr>
        <w:spacing w:after="0" w:line="240" w:lineRule="auto"/>
        <w:ind w:left="720" w:right="720"/>
        <w:rPr>
          <w:rFonts w:ascii="Calibri" w:eastAsia="Times New Roman" w:hAnsi="Calibri" w:cs="Arial"/>
          <w:b/>
          <w:bCs/>
          <w:sz w:val="4"/>
          <w:szCs w:val="4"/>
        </w:rPr>
      </w:pPr>
    </w:p>
    <w:p w14:paraId="3817CB3E" w14:textId="77777777" w:rsidR="00ED2883" w:rsidRDefault="00ED2883" w:rsidP="00ED2883">
      <w:pPr>
        <w:spacing w:after="0" w:line="240" w:lineRule="auto"/>
        <w:ind w:right="720"/>
        <w:rPr>
          <w:rFonts w:ascii="Calibri" w:eastAsia="Times New Roman" w:hAnsi="Calibri" w:cs="Arial"/>
          <w:b/>
          <w:bCs/>
          <w:color w:val="000000"/>
        </w:rPr>
      </w:pPr>
    </w:p>
    <w:p w14:paraId="03DCE012" w14:textId="77777777" w:rsidR="00ED2883" w:rsidRDefault="003D080A" w:rsidP="00ED2883">
      <w:pPr>
        <w:spacing w:after="0" w:line="240" w:lineRule="auto"/>
        <w:ind w:right="720"/>
        <w:rPr>
          <w:rFonts w:ascii="Calibri" w:eastAsia="Times New Roman" w:hAnsi="Calibri" w:cs="Arial"/>
          <w:b/>
          <w:bCs/>
          <w:color w:val="000000"/>
        </w:rPr>
      </w:pPr>
      <w:r w:rsidRPr="00E24943">
        <w:rPr>
          <w:rFonts w:ascii="Calibri" w:eastAsia="Times New Roman" w:hAnsi="Calibri" w:cs="Arial"/>
          <w:b/>
          <w:bCs/>
          <w:color w:val="000000"/>
        </w:rPr>
        <w:t>Consultant Histopathologists:</w:t>
      </w:r>
    </w:p>
    <w:p w14:paraId="4B8CBE26" w14:textId="77777777" w:rsidR="00A3685F" w:rsidRPr="00A3685F" w:rsidRDefault="003D080A" w:rsidP="00A3685F">
      <w:pPr>
        <w:spacing w:after="0" w:line="240" w:lineRule="auto"/>
        <w:ind w:right="720"/>
        <w:rPr>
          <w:rFonts w:ascii="Calibri" w:eastAsia="Times New Roman" w:hAnsi="Calibri" w:cs="Arial"/>
          <w:color w:val="000000"/>
        </w:rPr>
      </w:pPr>
      <w:r w:rsidRPr="15778CC0">
        <w:rPr>
          <w:rFonts w:ascii="Calibri" w:eastAsia="Times New Roman" w:hAnsi="Calibri" w:cs="Arial"/>
          <w:color w:val="000000" w:themeColor="text1"/>
        </w:rPr>
        <w:t xml:space="preserve">Dr </w:t>
      </w:r>
      <w:r w:rsidR="435635D7" w:rsidRPr="15778CC0">
        <w:rPr>
          <w:rFonts w:ascii="Calibri" w:eastAsia="Times New Roman" w:hAnsi="Calibri" w:cs="Arial"/>
          <w:color w:val="000000" w:themeColor="text1"/>
        </w:rPr>
        <w:t>V. Sundaresan</w:t>
      </w:r>
    </w:p>
    <w:p w14:paraId="716786B4" w14:textId="77777777" w:rsidR="00A3685F" w:rsidRPr="00A3685F" w:rsidRDefault="003D080A" w:rsidP="00A3685F">
      <w:pPr>
        <w:spacing w:after="0" w:line="240" w:lineRule="auto"/>
        <w:ind w:right="720"/>
        <w:rPr>
          <w:rFonts w:ascii="Calibri" w:eastAsia="Times New Roman" w:hAnsi="Calibri" w:cs="Arial"/>
          <w:color w:val="000000"/>
        </w:rPr>
      </w:pPr>
      <w:r>
        <w:rPr>
          <w:rFonts w:ascii="Calibri" w:eastAsia="Times New Roman" w:hAnsi="Calibri" w:cs="Arial"/>
          <w:color w:val="000000" w:themeColor="text1"/>
        </w:rPr>
        <w:t>T</w:t>
      </w:r>
      <w:r w:rsidR="0BBB2A39" w:rsidRPr="15778CC0">
        <w:rPr>
          <w:rFonts w:ascii="Calibri" w:eastAsia="Times New Roman" w:hAnsi="Calibri" w:cs="Arial"/>
          <w:color w:val="000000" w:themeColor="text1"/>
        </w:rPr>
        <w:t>:</w:t>
      </w:r>
      <w:r w:rsidR="005C33BF" w:rsidRPr="15778CC0">
        <w:rPr>
          <w:rFonts w:ascii="Calibri" w:eastAsia="Times New Roman" w:hAnsi="Calibri" w:cs="Arial"/>
          <w:color w:val="000000" w:themeColor="text1"/>
        </w:rPr>
        <w:t xml:space="preserve"> 0</w:t>
      </w:r>
      <w:r w:rsidR="37FEA855" w:rsidRPr="15778CC0">
        <w:rPr>
          <w:rFonts w:ascii="Calibri" w:eastAsia="Times New Roman" w:hAnsi="Calibri" w:cs="Arial"/>
          <w:color w:val="000000" w:themeColor="text1"/>
        </w:rPr>
        <w:t>1279 827 097</w:t>
      </w:r>
    </w:p>
    <w:p w14:paraId="2BA78B7F" w14:textId="77777777" w:rsidR="00A3685F" w:rsidRPr="00A3685F" w:rsidRDefault="00A3685F" w:rsidP="00A3685F">
      <w:pPr>
        <w:spacing w:after="0" w:line="240" w:lineRule="auto"/>
        <w:ind w:right="720"/>
        <w:rPr>
          <w:rFonts w:ascii="Calibri" w:eastAsia="Times New Roman" w:hAnsi="Calibri" w:cs="Arial"/>
          <w:color w:val="000000"/>
        </w:rPr>
      </w:pPr>
    </w:p>
    <w:p w14:paraId="559F5463" w14:textId="77777777" w:rsidR="00A3685F" w:rsidRPr="00A3685F" w:rsidRDefault="003D080A" w:rsidP="00A3685F">
      <w:pPr>
        <w:spacing w:after="0" w:line="240" w:lineRule="auto"/>
        <w:ind w:right="720"/>
        <w:rPr>
          <w:rFonts w:ascii="Calibri" w:eastAsia="Times New Roman" w:hAnsi="Calibri" w:cs="Arial"/>
          <w:color w:val="000000"/>
        </w:rPr>
      </w:pPr>
      <w:r w:rsidRPr="15778CC0">
        <w:rPr>
          <w:rFonts w:ascii="Calibri" w:eastAsia="Times New Roman" w:hAnsi="Calibri" w:cs="Arial"/>
          <w:color w:val="000000" w:themeColor="text1"/>
        </w:rPr>
        <w:t xml:space="preserve">Dr </w:t>
      </w:r>
      <w:r w:rsidR="0FFBA69E" w:rsidRPr="15778CC0">
        <w:rPr>
          <w:rFonts w:ascii="Calibri" w:eastAsia="Times New Roman" w:hAnsi="Calibri" w:cs="Arial"/>
          <w:color w:val="000000" w:themeColor="text1"/>
        </w:rPr>
        <w:t>N. Jain</w:t>
      </w:r>
    </w:p>
    <w:p w14:paraId="5C753E38" w14:textId="77777777" w:rsidR="00A3685F" w:rsidRPr="00A3685F" w:rsidRDefault="003D080A" w:rsidP="00A3685F">
      <w:pPr>
        <w:spacing w:after="0" w:line="240" w:lineRule="auto"/>
        <w:ind w:right="720"/>
        <w:rPr>
          <w:rFonts w:ascii="Calibri" w:eastAsia="Times New Roman" w:hAnsi="Calibri" w:cs="Arial"/>
          <w:color w:val="000000"/>
        </w:rPr>
      </w:pPr>
      <w:r>
        <w:rPr>
          <w:rFonts w:ascii="Calibri" w:eastAsia="Times New Roman" w:hAnsi="Calibri" w:cs="Arial"/>
          <w:color w:val="000000" w:themeColor="text1"/>
        </w:rPr>
        <w:t>T</w:t>
      </w:r>
      <w:r w:rsidR="40DD3181" w:rsidRPr="15778CC0">
        <w:rPr>
          <w:rFonts w:ascii="Calibri" w:eastAsia="Times New Roman" w:hAnsi="Calibri" w:cs="Arial"/>
          <w:color w:val="000000" w:themeColor="text1"/>
        </w:rPr>
        <w:t>:</w:t>
      </w:r>
      <w:r w:rsidR="005C33BF" w:rsidRPr="15778CC0">
        <w:rPr>
          <w:rFonts w:ascii="Calibri" w:eastAsia="Times New Roman" w:hAnsi="Calibri" w:cs="Arial"/>
          <w:color w:val="000000" w:themeColor="text1"/>
        </w:rPr>
        <w:t xml:space="preserve"> 01</w:t>
      </w:r>
      <w:r w:rsidR="100CEB2E" w:rsidRPr="15778CC0">
        <w:rPr>
          <w:rFonts w:ascii="Calibri" w:eastAsia="Times New Roman" w:hAnsi="Calibri" w:cs="Arial"/>
          <w:color w:val="000000" w:themeColor="text1"/>
        </w:rPr>
        <w:t>279 827 098</w:t>
      </w:r>
    </w:p>
    <w:p w14:paraId="18E0C589" w14:textId="77777777" w:rsidR="00A3685F" w:rsidRPr="00A3685F" w:rsidRDefault="00A3685F" w:rsidP="00A3685F">
      <w:pPr>
        <w:spacing w:after="0" w:line="240" w:lineRule="auto"/>
        <w:ind w:right="720"/>
        <w:rPr>
          <w:rFonts w:ascii="Calibri" w:eastAsia="Times New Roman" w:hAnsi="Calibri" w:cs="Arial"/>
          <w:color w:val="000000"/>
        </w:rPr>
      </w:pPr>
    </w:p>
    <w:p w14:paraId="0206CE6C" w14:textId="77777777" w:rsidR="00A3685F" w:rsidRPr="00A3685F" w:rsidRDefault="003D080A" w:rsidP="00A3685F">
      <w:pPr>
        <w:spacing w:after="0" w:line="240" w:lineRule="auto"/>
        <w:ind w:right="720"/>
        <w:rPr>
          <w:rFonts w:ascii="Calibri" w:eastAsia="Times New Roman" w:hAnsi="Calibri" w:cs="Arial"/>
          <w:color w:val="000000"/>
        </w:rPr>
      </w:pPr>
      <w:r w:rsidRPr="15778CC0">
        <w:rPr>
          <w:rFonts w:ascii="Calibri" w:eastAsia="Times New Roman" w:hAnsi="Calibri" w:cs="Arial"/>
          <w:color w:val="000000" w:themeColor="text1"/>
        </w:rPr>
        <w:t>Dr S</w:t>
      </w:r>
      <w:r w:rsidR="002F9809" w:rsidRPr="15778CC0">
        <w:rPr>
          <w:rFonts w:ascii="Calibri" w:eastAsia="Times New Roman" w:hAnsi="Calibri" w:cs="Arial"/>
          <w:color w:val="000000" w:themeColor="text1"/>
        </w:rPr>
        <w:t>. Arif</w:t>
      </w:r>
    </w:p>
    <w:p w14:paraId="5A29BACF" w14:textId="77777777" w:rsidR="00A3685F" w:rsidRPr="00A3685F" w:rsidRDefault="003D080A" w:rsidP="00A3685F">
      <w:pPr>
        <w:spacing w:after="0" w:line="240" w:lineRule="auto"/>
        <w:ind w:right="720"/>
        <w:rPr>
          <w:rFonts w:ascii="Calibri" w:eastAsia="Times New Roman" w:hAnsi="Calibri" w:cs="Arial"/>
          <w:color w:val="000000"/>
        </w:rPr>
      </w:pPr>
      <w:r>
        <w:rPr>
          <w:rFonts w:ascii="Calibri" w:eastAsia="Times New Roman" w:hAnsi="Calibri" w:cs="Arial"/>
          <w:color w:val="000000" w:themeColor="text1"/>
        </w:rPr>
        <w:t>T</w:t>
      </w:r>
      <w:r w:rsidR="73705427" w:rsidRPr="15778CC0">
        <w:rPr>
          <w:rFonts w:ascii="Calibri" w:eastAsia="Times New Roman" w:hAnsi="Calibri" w:cs="Arial"/>
          <w:color w:val="000000" w:themeColor="text1"/>
        </w:rPr>
        <w:t>:</w:t>
      </w:r>
      <w:r w:rsidR="005C33BF" w:rsidRPr="15778CC0">
        <w:rPr>
          <w:rFonts w:ascii="Calibri" w:eastAsia="Times New Roman" w:hAnsi="Calibri" w:cs="Arial"/>
          <w:color w:val="000000" w:themeColor="text1"/>
        </w:rPr>
        <w:t xml:space="preserve"> 01</w:t>
      </w:r>
      <w:r w:rsidR="13669042" w:rsidRPr="15778CC0">
        <w:rPr>
          <w:rFonts w:ascii="Calibri" w:eastAsia="Times New Roman" w:hAnsi="Calibri" w:cs="Arial"/>
          <w:color w:val="000000" w:themeColor="text1"/>
        </w:rPr>
        <w:t>279 827 352</w:t>
      </w:r>
    </w:p>
    <w:p w14:paraId="0DF06C2C" w14:textId="77777777" w:rsidR="00A3685F" w:rsidRPr="00A3685F" w:rsidRDefault="00A3685F" w:rsidP="00A3685F">
      <w:pPr>
        <w:spacing w:after="0" w:line="240" w:lineRule="auto"/>
        <w:ind w:right="720"/>
        <w:rPr>
          <w:rFonts w:ascii="Calibri" w:eastAsia="Times New Roman" w:hAnsi="Calibri" w:cs="Arial"/>
          <w:color w:val="000000"/>
        </w:rPr>
      </w:pPr>
    </w:p>
    <w:p w14:paraId="5B729DB6" w14:textId="77777777" w:rsidR="00A3685F" w:rsidRPr="00A3685F" w:rsidRDefault="003D080A" w:rsidP="00A3685F">
      <w:pPr>
        <w:spacing w:after="0" w:line="240" w:lineRule="auto"/>
        <w:ind w:right="720"/>
        <w:rPr>
          <w:rFonts w:ascii="Calibri" w:eastAsia="Times New Roman" w:hAnsi="Calibri" w:cs="Arial"/>
          <w:color w:val="000000"/>
        </w:rPr>
      </w:pPr>
      <w:r w:rsidRPr="15778CC0">
        <w:rPr>
          <w:rFonts w:ascii="Calibri" w:eastAsia="Times New Roman" w:hAnsi="Calibri" w:cs="Arial"/>
          <w:color w:val="000000" w:themeColor="text1"/>
        </w:rPr>
        <w:t>Dr S</w:t>
      </w:r>
      <w:r w:rsidR="33F31A24" w:rsidRPr="15778CC0">
        <w:rPr>
          <w:rFonts w:ascii="Calibri" w:eastAsia="Times New Roman" w:hAnsi="Calibri" w:cs="Arial"/>
          <w:color w:val="000000" w:themeColor="text1"/>
        </w:rPr>
        <w:t>. Al-Ramadhani</w:t>
      </w:r>
    </w:p>
    <w:p w14:paraId="57194521" w14:textId="77777777" w:rsidR="00A3685F" w:rsidRPr="00A3685F" w:rsidRDefault="003D080A" w:rsidP="00A3685F">
      <w:pPr>
        <w:spacing w:after="0" w:line="240" w:lineRule="auto"/>
        <w:ind w:right="720"/>
        <w:rPr>
          <w:rFonts w:ascii="Calibri" w:eastAsia="Times New Roman" w:hAnsi="Calibri" w:cs="Arial"/>
          <w:color w:val="000000"/>
        </w:rPr>
      </w:pPr>
      <w:r>
        <w:rPr>
          <w:rFonts w:ascii="Calibri" w:eastAsia="Times New Roman" w:hAnsi="Calibri" w:cs="Arial"/>
          <w:color w:val="000000" w:themeColor="text1"/>
        </w:rPr>
        <w:t>T</w:t>
      </w:r>
      <w:r w:rsidR="745ACDD6" w:rsidRPr="15778CC0">
        <w:rPr>
          <w:rFonts w:ascii="Calibri" w:eastAsia="Times New Roman" w:hAnsi="Calibri" w:cs="Arial"/>
          <w:color w:val="000000" w:themeColor="text1"/>
        </w:rPr>
        <w:t>:</w:t>
      </w:r>
      <w:r w:rsidR="005C33BF" w:rsidRPr="15778CC0">
        <w:rPr>
          <w:rFonts w:ascii="Calibri" w:eastAsia="Times New Roman" w:hAnsi="Calibri" w:cs="Arial"/>
          <w:color w:val="000000" w:themeColor="text1"/>
        </w:rPr>
        <w:t xml:space="preserve"> 01</w:t>
      </w:r>
      <w:r w:rsidR="004FD274" w:rsidRPr="15778CC0">
        <w:rPr>
          <w:rFonts w:ascii="Calibri" w:eastAsia="Times New Roman" w:hAnsi="Calibri" w:cs="Arial"/>
          <w:color w:val="000000" w:themeColor="text1"/>
        </w:rPr>
        <w:t xml:space="preserve">279 </w:t>
      </w:r>
      <w:r w:rsidR="00FF66CB">
        <w:rPr>
          <w:rFonts w:ascii="Calibri" w:eastAsia="Times New Roman" w:hAnsi="Calibri" w:cs="Arial"/>
          <w:color w:val="000000" w:themeColor="text1"/>
        </w:rPr>
        <w:t>444455 ext 3101</w:t>
      </w:r>
    </w:p>
    <w:p w14:paraId="7F7DE00C" w14:textId="77777777" w:rsidR="15778CC0" w:rsidRDefault="15778CC0" w:rsidP="15778CC0">
      <w:pPr>
        <w:spacing w:after="0" w:line="240" w:lineRule="auto"/>
        <w:ind w:right="720"/>
        <w:rPr>
          <w:rFonts w:ascii="Calibri" w:eastAsia="Times New Roman" w:hAnsi="Calibri" w:cs="Arial"/>
          <w:color w:val="000000" w:themeColor="text1"/>
        </w:rPr>
      </w:pPr>
    </w:p>
    <w:p w14:paraId="1B091D21" w14:textId="77777777" w:rsidR="00A3685F" w:rsidRPr="00A3685F" w:rsidRDefault="003D080A" w:rsidP="00A3685F">
      <w:pPr>
        <w:spacing w:after="0" w:line="240" w:lineRule="auto"/>
        <w:ind w:right="720"/>
        <w:rPr>
          <w:rFonts w:ascii="Calibri" w:eastAsia="Times New Roman" w:hAnsi="Calibri" w:cs="Arial"/>
          <w:color w:val="000000"/>
        </w:rPr>
      </w:pPr>
      <w:r w:rsidRPr="15778CC0">
        <w:rPr>
          <w:rFonts w:ascii="Calibri" w:eastAsia="Times New Roman" w:hAnsi="Calibri" w:cs="Arial"/>
          <w:color w:val="000000" w:themeColor="text1"/>
        </w:rPr>
        <w:t xml:space="preserve">Dr </w:t>
      </w:r>
      <w:r w:rsidR="4413CCD4" w:rsidRPr="15778CC0">
        <w:rPr>
          <w:rFonts w:ascii="Calibri" w:eastAsia="Times New Roman" w:hAnsi="Calibri" w:cs="Arial"/>
          <w:color w:val="000000" w:themeColor="text1"/>
        </w:rPr>
        <w:t>P. Gopinath</w:t>
      </w:r>
    </w:p>
    <w:p w14:paraId="47AF3CB3" w14:textId="77777777" w:rsidR="00A3685F" w:rsidRPr="00A3685F" w:rsidRDefault="003D080A" w:rsidP="00A3685F">
      <w:pPr>
        <w:spacing w:after="0" w:line="240" w:lineRule="auto"/>
        <w:ind w:right="720"/>
        <w:rPr>
          <w:rFonts w:ascii="Calibri" w:eastAsia="Times New Roman" w:hAnsi="Calibri" w:cs="Arial"/>
          <w:color w:val="000000"/>
        </w:rPr>
      </w:pPr>
      <w:r>
        <w:rPr>
          <w:rFonts w:ascii="Calibri" w:eastAsia="Times New Roman" w:hAnsi="Calibri" w:cs="Arial"/>
          <w:color w:val="000000" w:themeColor="text1"/>
        </w:rPr>
        <w:t>T</w:t>
      </w:r>
      <w:r w:rsidR="192F7367" w:rsidRPr="15778CC0">
        <w:rPr>
          <w:rFonts w:ascii="Calibri" w:eastAsia="Times New Roman" w:hAnsi="Calibri" w:cs="Arial"/>
          <w:color w:val="000000" w:themeColor="text1"/>
        </w:rPr>
        <w:t>:</w:t>
      </w:r>
      <w:r w:rsidR="005C33BF" w:rsidRPr="15778CC0">
        <w:rPr>
          <w:rFonts w:ascii="Calibri" w:eastAsia="Times New Roman" w:hAnsi="Calibri" w:cs="Arial"/>
          <w:color w:val="000000" w:themeColor="text1"/>
        </w:rPr>
        <w:t xml:space="preserve"> 01</w:t>
      </w:r>
      <w:r w:rsidR="49A669C0" w:rsidRPr="15778CC0">
        <w:rPr>
          <w:rFonts w:ascii="Calibri" w:eastAsia="Times New Roman" w:hAnsi="Calibri" w:cs="Arial"/>
          <w:color w:val="000000" w:themeColor="text1"/>
        </w:rPr>
        <w:t xml:space="preserve">279 </w:t>
      </w:r>
      <w:r w:rsidR="00FF66CB">
        <w:rPr>
          <w:rFonts w:ascii="Calibri" w:eastAsia="Times New Roman" w:hAnsi="Calibri" w:cs="Arial"/>
          <w:color w:val="000000" w:themeColor="text1"/>
        </w:rPr>
        <w:t>978617</w:t>
      </w:r>
    </w:p>
    <w:p w14:paraId="28B88455" w14:textId="77777777" w:rsidR="15778CC0" w:rsidRDefault="15778CC0" w:rsidP="15778CC0">
      <w:pPr>
        <w:spacing w:after="0" w:line="240" w:lineRule="auto"/>
        <w:ind w:right="720"/>
        <w:rPr>
          <w:rFonts w:ascii="Calibri" w:eastAsia="Times New Roman" w:hAnsi="Calibri" w:cs="Arial"/>
          <w:color w:val="000000" w:themeColor="text1"/>
        </w:rPr>
      </w:pPr>
    </w:p>
    <w:p w14:paraId="49B97A88" w14:textId="77777777" w:rsidR="00A3685F" w:rsidRPr="00A3685F" w:rsidRDefault="003D080A" w:rsidP="00A3685F">
      <w:pPr>
        <w:spacing w:after="0" w:line="240" w:lineRule="auto"/>
        <w:ind w:right="720"/>
        <w:rPr>
          <w:rFonts w:ascii="Calibri" w:eastAsia="Times New Roman" w:hAnsi="Calibri" w:cs="Arial"/>
          <w:color w:val="000000"/>
        </w:rPr>
      </w:pPr>
      <w:r w:rsidRPr="15778CC0">
        <w:rPr>
          <w:rFonts w:ascii="Calibri" w:eastAsia="Times New Roman" w:hAnsi="Calibri" w:cs="Arial"/>
          <w:color w:val="000000" w:themeColor="text1"/>
        </w:rPr>
        <w:t xml:space="preserve">Dr </w:t>
      </w:r>
      <w:r w:rsidR="0B3A26CF" w:rsidRPr="15778CC0">
        <w:rPr>
          <w:rFonts w:ascii="Calibri" w:eastAsia="Times New Roman" w:hAnsi="Calibri" w:cs="Arial"/>
          <w:color w:val="000000" w:themeColor="text1"/>
        </w:rPr>
        <w:t>M. Mohammed</w:t>
      </w:r>
    </w:p>
    <w:p w14:paraId="6B9EA273" w14:textId="77777777" w:rsidR="00A3685F" w:rsidRPr="00A3685F" w:rsidRDefault="003D080A" w:rsidP="15778CC0">
      <w:pPr>
        <w:spacing w:after="0" w:line="240" w:lineRule="auto"/>
        <w:ind w:right="720"/>
        <w:rPr>
          <w:rFonts w:ascii="Calibri" w:eastAsia="Arial Unicode MS" w:hAnsi="Calibri" w:cs="Times New Roman"/>
          <w:color w:val="000000" w:themeColor="text1"/>
        </w:rPr>
      </w:pPr>
      <w:r>
        <w:rPr>
          <w:rFonts w:ascii="Calibri" w:eastAsia="Arial Unicode MS" w:hAnsi="Calibri" w:cs="Times New Roman"/>
          <w:color w:val="000000" w:themeColor="text1"/>
        </w:rPr>
        <w:t>T</w:t>
      </w:r>
      <w:r w:rsidR="0B3A26CF" w:rsidRPr="15778CC0">
        <w:rPr>
          <w:rFonts w:ascii="Calibri" w:eastAsia="Arial Unicode MS" w:hAnsi="Calibri" w:cs="Times New Roman"/>
          <w:color w:val="000000" w:themeColor="text1"/>
        </w:rPr>
        <w:t>: 01279 978 407</w:t>
      </w:r>
    </w:p>
    <w:p w14:paraId="3FCAF6F6" w14:textId="77777777" w:rsidR="00A3685F" w:rsidRPr="00A3685F" w:rsidRDefault="00A3685F" w:rsidP="15778CC0">
      <w:pPr>
        <w:spacing w:after="0" w:line="240" w:lineRule="auto"/>
        <w:ind w:right="720"/>
        <w:rPr>
          <w:rFonts w:ascii="Calibri" w:eastAsia="Times New Roman" w:hAnsi="Calibri" w:cs="Arial"/>
          <w:color w:val="000000"/>
        </w:rPr>
      </w:pPr>
    </w:p>
    <w:p w14:paraId="68710578" w14:textId="77777777" w:rsidR="0092071B" w:rsidRDefault="003D080A" w:rsidP="15778CC0">
      <w:pPr>
        <w:spacing w:after="0" w:line="240" w:lineRule="auto"/>
        <w:ind w:right="720"/>
        <w:rPr>
          <w:rFonts w:ascii="Calibri" w:eastAsia="Times New Roman" w:hAnsi="Calibri" w:cs="Arial"/>
          <w:color w:val="000000"/>
        </w:rPr>
      </w:pPr>
      <w:r w:rsidRPr="15778CC0">
        <w:rPr>
          <w:rFonts w:ascii="Calibri" w:eastAsia="Times New Roman" w:hAnsi="Calibri" w:cs="Arial"/>
          <w:color w:val="000000" w:themeColor="text1"/>
        </w:rPr>
        <w:t>D</w:t>
      </w:r>
      <w:r w:rsidR="03EB3786" w:rsidRPr="15778CC0">
        <w:rPr>
          <w:rFonts w:ascii="Calibri" w:eastAsia="Times New Roman" w:hAnsi="Calibri" w:cs="Arial"/>
          <w:color w:val="000000" w:themeColor="text1"/>
        </w:rPr>
        <w:t>r R. Hasan</w:t>
      </w:r>
    </w:p>
    <w:p w14:paraId="52EBBF15" w14:textId="77777777" w:rsidR="03EB3786" w:rsidRDefault="003D080A" w:rsidP="15778CC0">
      <w:pPr>
        <w:spacing w:after="0" w:line="240" w:lineRule="auto"/>
        <w:ind w:right="720"/>
        <w:rPr>
          <w:rFonts w:ascii="Calibri" w:eastAsia="Times New Roman" w:hAnsi="Calibri" w:cs="Arial"/>
          <w:color w:val="000000" w:themeColor="text1"/>
        </w:rPr>
      </w:pPr>
      <w:r>
        <w:rPr>
          <w:rFonts w:ascii="Calibri" w:eastAsia="Times New Roman" w:hAnsi="Calibri" w:cs="Arial"/>
          <w:color w:val="000000" w:themeColor="text1"/>
        </w:rPr>
        <w:t>T</w:t>
      </w:r>
      <w:r w:rsidRPr="15778CC0">
        <w:rPr>
          <w:rFonts w:ascii="Calibri" w:eastAsia="Times New Roman" w:hAnsi="Calibri" w:cs="Arial"/>
          <w:color w:val="000000" w:themeColor="text1"/>
        </w:rPr>
        <w:t>: 01279 827 095</w:t>
      </w:r>
    </w:p>
    <w:p w14:paraId="390E7773" w14:textId="77777777" w:rsidR="15778CC0" w:rsidRDefault="15778CC0" w:rsidP="15778CC0">
      <w:pPr>
        <w:spacing w:after="0" w:line="240" w:lineRule="auto"/>
        <w:ind w:right="720"/>
        <w:rPr>
          <w:rFonts w:ascii="Calibri" w:eastAsia="Times New Roman" w:hAnsi="Calibri" w:cs="Arial"/>
          <w:color w:val="000000" w:themeColor="text1"/>
        </w:rPr>
      </w:pPr>
    </w:p>
    <w:p w14:paraId="7B09430D" w14:textId="77777777" w:rsidR="03EB3786" w:rsidRDefault="003D080A" w:rsidP="15778CC0">
      <w:pPr>
        <w:spacing w:after="0" w:line="240" w:lineRule="auto"/>
        <w:ind w:right="720"/>
        <w:rPr>
          <w:rFonts w:ascii="Calibri" w:eastAsia="Times New Roman" w:hAnsi="Calibri" w:cs="Arial"/>
          <w:color w:val="000000" w:themeColor="text1"/>
        </w:rPr>
      </w:pPr>
      <w:r w:rsidRPr="15778CC0">
        <w:rPr>
          <w:rFonts w:ascii="Calibri" w:eastAsia="Times New Roman" w:hAnsi="Calibri" w:cs="Arial"/>
          <w:color w:val="000000" w:themeColor="text1"/>
        </w:rPr>
        <w:t>Dr K. Sherring</w:t>
      </w:r>
    </w:p>
    <w:p w14:paraId="2D5E467B" w14:textId="77777777" w:rsidR="03EB3786" w:rsidRDefault="003D080A" w:rsidP="15778CC0">
      <w:pPr>
        <w:spacing w:after="0" w:line="240" w:lineRule="auto"/>
        <w:ind w:right="720"/>
        <w:rPr>
          <w:rFonts w:ascii="Calibri" w:eastAsia="Times New Roman" w:hAnsi="Calibri" w:cs="Arial"/>
          <w:color w:val="000000" w:themeColor="text1"/>
        </w:rPr>
      </w:pPr>
      <w:r>
        <w:rPr>
          <w:rFonts w:ascii="Calibri" w:eastAsia="Times New Roman" w:hAnsi="Calibri" w:cs="Arial"/>
          <w:color w:val="000000" w:themeColor="text1"/>
        </w:rPr>
        <w:t>T</w:t>
      </w:r>
      <w:r w:rsidRPr="15778CC0">
        <w:rPr>
          <w:rFonts w:ascii="Calibri" w:eastAsia="Times New Roman" w:hAnsi="Calibri" w:cs="Arial"/>
          <w:color w:val="000000" w:themeColor="text1"/>
        </w:rPr>
        <w:t>: 01279 978 410</w:t>
      </w:r>
    </w:p>
    <w:p w14:paraId="14C2A0CC" w14:textId="77777777" w:rsidR="15778CC0" w:rsidRDefault="15778CC0" w:rsidP="15778CC0">
      <w:pPr>
        <w:spacing w:after="0" w:line="240" w:lineRule="auto"/>
        <w:ind w:right="720"/>
        <w:rPr>
          <w:rFonts w:ascii="Calibri" w:eastAsia="Times New Roman" w:hAnsi="Calibri" w:cs="Arial"/>
          <w:color w:val="000000" w:themeColor="text1"/>
        </w:rPr>
      </w:pPr>
    </w:p>
    <w:p w14:paraId="099F69DC" w14:textId="77777777" w:rsidR="03EB3786" w:rsidRDefault="003D080A" w:rsidP="15778CC0">
      <w:pPr>
        <w:spacing w:after="0" w:line="240" w:lineRule="auto"/>
        <w:ind w:right="720"/>
        <w:rPr>
          <w:rFonts w:ascii="Calibri" w:eastAsia="Times New Roman" w:hAnsi="Calibri" w:cs="Arial"/>
          <w:color w:val="000000" w:themeColor="text1"/>
        </w:rPr>
      </w:pPr>
      <w:r w:rsidRPr="15778CC0">
        <w:rPr>
          <w:rFonts w:ascii="Calibri" w:eastAsia="Times New Roman" w:hAnsi="Calibri" w:cs="Arial"/>
          <w:color w:val="000000" w:themeColor="text1"/>
        </w:rPr>
        <w:t>Dr A. Cymerman</w:t>
      </w:r>
    </w:p>
    <w:p w14:paraId="43ACD5CB" w14:textId="77777777" w:rsidR="03EB3786" w:rsidRDefault="003D080A" w:rsidP="15778CC0">
      <w:pPr>
        <w:spacing w:after="0" w:line="240" w:lineRule="auto"/>
        <w:ind w:right="720"/>
        <w:rPr>
          <w:rFonts w:ascii="Calibri" w:eastAsia="Times New Roman" w:hAnsi="Calibri" w:cs="Arial"/>
          <w:color w:val="000000" w:themeColor="text1"/>
        </w:rPr>
      </w:pPr>
      <w:r>
        <w:rPr>
          <w:rFonts w:ascii="Calibri" w:eastAsia="Times New Roman" w:hAnsi="Calibri" w:cs="Arial"/>
          <w:color w:val="000000" w:themeColor="text1"/>
        </w:rPr>
        <w:t>T</w:t>
      </w:r>
      <w:r w:rsidRPr="15778CC0">
        <w:rPr>
          <w:rFonts w:ascii="Calibri" w:eastAsia="Times New Roman" w:hAnsi="Calibri" w:cs="Arial"/>
          <w:color w:val="000000" w:themeColor="text1"/>
        </w:rPr>
        <w:t>: 01279 827 356</w:t>
      </w:r>
    </w:p>
    <w:p w14:paraId="5892A16A" w14:textId="77777777" w:rsidR="15778CC0" w:rsidRDefault="15778CC0" w:rsidP="15778CC0">
      <w:pPr>
        <w:spacing w:after="0" w:line="240" w:lineRule="auto"/>
        <w:ind w:right="720"/>
        <w:rPr>
          <w:rFonts w:ascii="Calibri" w:eastAsia="Times New Roman" w:hAnsi="Calibri" w:cs="Arial"/>
          <w:color w:val="000000" w:themeColor="text1"/>
        </w:rPr>
      </w:pPr>
    </w:p>
    <w:p w14:paraId="0C474317" w14:textId="77777777" w:rsidR="03EB3786" w:rsidRDefault="003D080A" w:rsidP="15778CC0">
      <w:pPr>
        <w:spacing w:after="0" w:line="240" w:lineRule="auto"/>
        <w:ind w:right="720"/>
        <w:rPr>
          <w:rFonts w:ascii="Calibri" w:eastAsia="Times New Roman" w:hAnsi="Calibri" w:cs="Arial"/>
          <w:color w:val="000000" w:themeColor="text1"/>
        </w:rPr>
      </w:pPr>
      <w:r w:rsidRPr="15778CC0">
        <w:rPr>
          <w:rFonts w:ascii="Calibri" w:eastAsia="Times New Roman" w:hAnsi="Calibri" w:cs="Arial"/>
          <w:color w:val="000000" w:themeColor="text1"/>
        </w:rPr>
        <w:t>Dr C. Waites</w:t>
      </w:r>
    </w:p>
    <w:p w14:paraId="24E58C32" w14:textId="77777777" w:rsidR="03EB3786" w:rsidRDefault="003D080A" w:rsidP="15778CC0">
      <w:pPr>
        <w:spacing w:after="0" w:line="240" w:lineRule="auto"/>
        <w:ind w:right="720"/>
        <w:rPr>
          <w:rFonts w:ascii="Calibri" w:eastAsia="Times New Roman" w:hAnsi="Calibri" w:cs="Arial"/>
          <w:color w:val="000000" w:themeColor="text1"/>
        </w:rPr>
      </w:pPr>
      <w:r>
        <w:rPr>
          <w:rFonts w:ascii="Calibri" w:eastAsia="Times New Roman" w:hAnsi="Calibri" w:cs="Arial"/>
          <w:color w:val="000000" w:themeColor="text1"/>
        </w:rPr>
        <w:t>T</w:t>
      </w:r>
      <w:r w:rsidR="58AFE824" w:rsidRPr="0DFD3724">
        <w:rPr>
          <w:rFonts w:ascii="Calibri" w:eastAsia="Times New Roman" w:hAnsi="Calibri" w:cs="Arial"/>
          <w:color w:val="000000" w:themeColor="text1"/>
        </w:rPr>
        <w:t>: 01279 978 408</w:t>
      </w:r>
    </w:p>
    <w:p w14:paraId="15400E8B" w14:textId="77777777" w:rsidR="00FF66CB" w:rsidRDefault="00FF66CB" w:rsidP="15778CC0">
      <w:pPr>
        <w:spacing w:after="0" w:line="240" w:lineRule="auto"/>
        <w:ind w:right="720"/>
        <w:rPr>
          <w:rFonts w:ascii="Calibri" w:eastAsia="Times New Roman" w:hAnsi="Calibri" w:cs="Arial"/>
          <w:color w:val="000000" w:themeColor="text1"/>
        </w:rPr>
      </w:pPr>
    </w:p>
    <w:p w14:paraId="557A9CB2" w14:textId="77777777" w:rsidR="00FF66CB" w:rsidRDefault="003D080A" w:rsidP="15778CC0">
      <w:pPr>
        <w:spacing w:after="0" w:line="240" w:lineRule="auto"/>
        <w:ind w:right="720"/>
        <w:rPr>
          <w:rFonts w:ascii="Calibri" w:eastAsia="Times New Roman" w:hAnsi="Calibri" w:cs="Arial"/>
          <w:color w:val="000000" w:themeColor="text1"/>
        </w:rPr>
      </w:pPr>
      <w:r>
        <w:rPr>
          <w:rFonts w:ascii="Calibri" w:eastAsia="Times New Roman" w:hAnsi="Calibri" w:cs="Arial"/>
          <w:color w:val="000000" w:themeColor="text1"/>
        </w:rPr>
        <w:t>Dr. L Rafiqi</w:t>
      </w:r>
    </w:p>
    <w:p w14:paraId="5BDA4D53" w14:textId="77777777" w:rsidR="00FF66CB" w:rsidRDefault="003D080A" w:rsidP="15778CC0">
      <w:pPr>
        <w:spacing w:after="0" w:line="240" w:lineRule="auto"/>
        <w:ind w:right="720"/>
        <w:rPr>
          <w:rFonts w:ascii="Calibri" w:eastAsia="Times New Roman" w:hAnsi="Calibri" w:cs="Arial"/>
          <w:color w:val="000000" w:themeColor="text1"/>
        </w:rPr>
      </w:pPr>
      <w:r>
        <w:rPr>
          <w:rFonts w:ascii="Calibri" w:eastAsia="Times New Roman" w:hAnsi="Calibri" w:cs="Arial"/>
          <w:color w:val="000000" w:themeColor="text1"/>
        </w:rPr>
        <w:t>T: 01279 978 410 / 01279 972 428</w:t>
      </w:r>
    </w:p>
    <w:p w14:paraId="60D5623C" w14:textId="77777777" w:rsidR="0DFD3724" w:rsidRDefault="0DFD3724" w:rsidP="0DFD3724">
      <w:pPr>
        <w:spacing w:after="0" w:line="240" w:lineRule="auto"/>
        <w:ind w:right="720"/>
        <w:rPr>
          <w:rFonts w:ascii="Calibri" w:eastAsia="Times New Roman" w:hAnsi="Calibri" w:cs="Arial"/>
          <w:color w:val="000000" w:themeColor="text1"/>
        </w:rPr>
      </w:pPr>
    </w:p>
    <w:p w14:paraId="75268603" w14:textId="77777777" w:rsidR="15778CC0" w:rsidRDefault="15778CC0" w:rsidP="15778CC0">
      <w:pPr>
        <w:spacing w:after="0" w:line="240" w:lineRule="auto"/>
        <w:ind w:right="720"/>
        <w:rPr>
          <w:rFonts w:ascii="Calibri" w:eastAsia="Times New Roman" w:hAnsi="Calibri" w:cs="Arial"/>
          <w:color w:val="000000" w:themeColor="text1"/>
        </w:rPr>
      </w:pPr>
    </w:p>
    <w:p w14:paraId="61F028B5" w14:textId="77777777" w:rsidR="005C33BF" w:rsidRDefault="003D080A" w:rsidP="15778CC0">
      <w:pPr>
        <w:spacing w:after="0" w:line="240" w:lineRule="auto"/>
        <w:ind w:right="720"/>
        <w:rPr>
          <w:rFonts w:ascii="Calibri" w:eastAsia="Times New Roman" w:hAnsi="Calibri" w:cs="Times New Roman"/>
          <w:b/>
          <w:bCs/>
          <w:color w:val="000000" w:themeColor="text1"/>
        </w:rPr>
      </w:pPr>
      <w:r w:rsidRPr="15778CC0">
        <w:rPr>
          <w:rFonts w:ascii="Calibri" w:eastAsia="Times New Roman" w:hAnsi="Calibri" w:cs="Times New Roman"/>
          <w:b/>
          <w:bCs/>
          <w:color w:val="000000" w:themeColor="text1"/>
        </w:rPr>
        <w:t>Laboratory Manager</w:t>
      </w:r>
      <w:r w:rsidR="2C39540F" w:rsidRPr="15778CC0">
        <w:rPr>
          <w:rFonts w:ascii="Calibri" w:eastAsia="Times New Roman" w:hAnsi="Calibri" w:cs="Times New Roman"/>
          <w:b/>
          <w:bCs/>
          <w:color w:val="000000" w:themeColor="text1"/>
        </w:rPr>
        <w:t xml:space="preserve"> and Lead Biomedical Scientist</w:t>
      </w:r>
      <w:r w:rsidRPr="15778CC0">
        <w:rPr>
          <w:rFonts w:ascii="Calibri" w:eastAsia="Times New Roman" w:hAnsi="Calibri" w:cs="Times New Roman"/>
          <w:b/>
          <w:bCs/>
          <w:color w:val="000000" w:themeColor="text1"/>
        </w:rPr>
        <w:t>:</w:t>
      </w:r>
    </w:p>
    <w:p w14:paraId="55569F43" w14:textId="77777777" w:rsidR="6EABF47F" w:rsidRDefault="003D080A" w:rsidP="15778CC0">
      <w:pPr>
        <w:spacing w:after="0" w:line="240" w:lineRule="auto"/>
        <w:ind w:right="720"/>
        <w:rPr>
          <w:rFonts w:ascii="Calibri" w:eastAsia="Times New Roman" w:hAnsi="Calibri" w:cs="Times New Roman"/>
        </w:rPr>
      </w:pPr>
      <w:r w:rsidRPr="15778CC0">
        <w:rPr>
          <w:rFonts w:ascii="Calibri" w:eastAsia="Times New Roman" w:hAnsi="Calibri" w:cs="Times New Roman"/>
        </w:rPr>
        <w:t>Lisa Greenhalgh</w:t>
      </w:r>
    </w:p>
    <w:p w14:paraId="7728C2AD" w14:textId="77777777" w:rsidR="0BC1DB09" w:rsidRDefault="003D080A" w:rsidP="15778CC0">
      <w:pPr>
        <w:spacing w:after="0" w:line="240" w:lineRule="auto"/>
        <w:ind w:right="720"/>
        <w:rPr>
          <w:rFonts w:ascii="Calibri" w:eastAsia="Times New Roman" w:hAnsi="Calibri" w:cs="Times New Roman"/>
        </w:rPr>
      </w:pPr>
      <w:r>
        <w:rPr>
          <w:rFonts w:ascii="Calibri" w:eastAsia="Times New Roman" w:hAnsi="Calibri" w:cs="Times New Roman"/>
        </w:rPr>
        <w:t>T</w:t>
      </w:r>
      <w:r w:rsidRPr="15778CC0">
        <w:rPr>
          <w:rFonts w:ascii="Calibri" w:eastAsia="Times New Roman" w:hAnsi="Calibri" w:cs="Times New Roman"/>
        </w:rPr>
        <w:t>: 01279 827 096</w:t>
      </w:r>
    </w:p>
    <w:p w14:paraId="71C151EB" w14:textId="77777777" w:rsidR="00ED2883" w:rsidRPr="00EA3C1C" w:rsidRDefault="00ED2883" w:rsidP="00ED2883">
      <w:pPr>
        <w:spacing w:after="0" w:line="240" w:lineRule="auto"/>
        <w:ind w:left="720" w:right="720"/>
        <w:rPr>
          <w:rFonts w:ascii="Calibri" w:eastAsia="Times New Roman" w:hAnsi="Calibri" w:cs="Times New Roman"/>
          <w:color w:val="000000"/>
          <w:sz w:val="8"/>
          <w:szCs w:val="8"/>
          <w:highlight w:val="yellow"/>
        </w:rPr>
      </w:pPr>
    </w:p>
    <w:p w14:paraId="207093F1" w14:textId="77777777" w:rsidR="0092071B" w:rsidRDefault="0092071B" w:rsidP="0092071B">
      <w:pPr>
        <w:spacing w:after="0" w:line="240" w:lineRule="auto"/>
        <w:ind w:right="720"/>
        <w:rPr>
          <w:rFonts w:ascii="Calibri" w:eastAsia="Times New Roman" w:hAnsi="Calibri" w:cs="Times New Roman"/>
          <w:b/>
          <w:bCs/>
        </w:rPr>
      </w:pPr>
    </w:p>
    <w:p w14:paraId="19E849DD" w14:textId="77777777" w:rsidR="00ED2883" w:rsidRPr="00E24943" w:rsidRDefault="003D080A" w:rsidP="0DFD3724">
      <w:pPr>
        <w:spacing w:after="0" w:line="240" w:lineRule="auto"/>
        <w:ind w:right="720"/>
        <w:rPr>
          <w:rFonts w:ascii="Calibri" w:eastAsia="Times New Roman" w:hAnsi="Calibri" w:cs="Times New Roman"/>
          <w:b/>
          <w:bCs/>
        </w:rPr>
      </w:pPr>
      <w:r w:rsidRPr="0DFD3724">
        <w:rPr>
          <w:rFonts w:ascii="Calibri" w:eastAsia="Times New Roman" w:hAnsi="Calibri" w:cs="Times New Roman"/>
          <w:b/>
          <w:bCs/>
        </w:rPr>
        <w:t>General</w:t>
      </w:r>
      <w:r w:rsidR="7129D823" w:rsidRPr="0DFD3724">
        <w:rPr>
          <w:rFonts w:ascii="Calibri" w:eastAsia="Times New Roman" w:hAnsi="Calibri" w:cs="Times New Roman"/>
          <w:b/>
          <w:bCs/>
        </w:rPr>
        <w:t xml:space="preserve"> e</w:t>
      </w:r>
      <w:r w:rsidR="0B723C94" w:rsidRPr="0DFD3724">
        <w:rPr>
          <w:rFonts w:ascii="Calibri" w:eastAsia="Times New Roman" w:hAnsi="Calibri" w:cs="Times New Roman"/>
          <w:b/>
          <w:bCs/>
        </w:rPr>
        <w:t>nq</w:t>
      </w:r>
      <w:r w:rsidRPr="0DFD3724">
        <w:rPr>
          <w:rFonts w:ascii="Calibri" w:eastAsia="Times New Roman" w:hAnsi="Calibri" w:cs="Times New Roman"/>
          <w:b/>
          <w:bCs/>
        </w:rPr>
        <w:t>u</w:t>
      </w:r>
      <w:r w:rsidR="1BCBB2CC" w:rsidRPr="0DFD3724">
        <w:rPr>
          <w:rFonts w:ascii="Calibri" w:eastAsia="Times New Roman" w:hAnsi="Calibri" w:cs="Times New Roman"/>
          <w:b/>
          <w:bCs/>
        </w:rPr>
        <w:t>i</w:t>
      </w:r>
      <w:r w:rsidRPr="0DFD3724">
        <w:rPr>
          <w:rFonts w:ascii="Calibri" w:eastAsia="Times New Roman" w:hAnsi="Calibri" w:cs="Times New Roman"/>
          <w:b/>
          <w:bCs/>
        </w:rPr>
        <w:t xml:space="preserve">ries </w:t>
      </w:r>
      <w:r w:rsidR="2ED8967F" w:rsidRPr="0DFD3724">
        <w:rPr>
          <w:rFonts w:ascii="Calibri" w:eastAsia="Times New Roman" w:hAnsi="Calibri" w:cs="Times New Roman"/>
          <w:b/>
          <w:bCs/>
        </w:rPr>
        <w:t>and r</w:t>
      </w:r>
      <w:r w:rsidRPr="0DFD3724">
        <w:rPr>
          <w:rFonts w:ascii="Calibri" w:eastAsia="Times New Roman" w:hAnsi="Calibri" w:cs="Times New Roman"/>
          <w:b/>
          <w:bCs/>
        </w:rPr>
        <w:t>esults:</w:t>
      </w:r>
    </w:p>
    <w:p w14:paraId="7F66576F" w14:textId="77777777" w:rsidR="00ED2883" w:rsidRPr="00E24943" w:rsidRDefault="003D080A" w:rsidP="0092071B">
      <w:r w:rsidRPr="0DFD3724">
        <w:rPr>
          <w:rFonts w:ascii="Calibri" w:eastAsia="Calibri" w:hAnsi="Calibri" w:cs="Calibri"/>
        </w:rPr>
        <w:t>01</w:t>
      </w:r>
      <w:r w:rsidR="602C8923" w:rsidRPr="0DFD3724">
        <w:rPr>
          <w:rFonts w:ascii="Calibri" w:eastAsia="Calibri" w:hAnsi="Calibri" w:cs="Calibri"/>
        </w:rPr>
        <w:t>279 827 094</w:t>
      </w:r>
      <w:r w:rsidR="005C33BF">
        <w:br/>
      </w:r>
      <w:r w:rsidR="22CE9B95" w:rsidRPr="0DFD3724">
        <w:rPr>
          <w:rFonts w:ascii="Calibri" w:eastAsia="Calibri" w:hAnsi="Calibri" w:cs="Calibri"/>
        </w:rPr>
        <w:t>tpa-tr.cellpath@nhs.net</w:t>
      </w:r>
      <w:r w:rsidR="005C33BF">
        <w:br/>
      </w:r>
    </w:p>
    <w:p w14:paraId="1435275A" w14:textId="77777777" w:rsidR="0092071B" w:rsidRDefault="003D080A">
      <w:pPr>
        <w:suppressAutoHyphens w:val="0"/>
        <w:spacing w:after="0" w:line="240" w:lineRule="auto"/>
        <w:rPr>
          <w:rFonts w:ascii="Aileron Bold" w:eastAsiaTheme="majorEastAsia" w:hAnsi="Aileron Bold" w:cstheme="majorBidi"/>
          <w:color w:val="11316E" w:themeColor="background2"/>
          <w:sz w:val="26"/>
          <w:szCs w:val="26"/>
        </w:rPr>
      </w:pPr>
      <w:r>
        <w:br w:type="page"/>
      </w:r>
    </w:p>
    <w:p w14:paraId="56335C12" w14:textId="77777777" w:rsidR="00ED2883" w:rsidRPr="00E60A70" w:rsidRDefault="003D080A" w:rsidP="0DFD3724">
      <w:pPr>
        <w:pStyle w:val="Heading2"/>
      </w:pPr>
      <w:bookmarkStart w:id="2054" w:name="_Toc256000089"/>
      <w:r w:rsidRPr="0DFD3724">
        <w:t>Opening hours</w:t>
      </w:r>
      <w:bookmarkEnd w:id="2054"/>
    </w:p>
    <w:p w14:paraId="0B5FF71C" w14:textId="77777777" w:rsidR="00ED2883" w:rsidRPr="00E60A70" w:rsidRDefault="003D080A" w:rsidP="0092071B">
      <w:r w:rsidRPr="00E60A70">
        <w:t>Monday to Friday: 08.30 – 17.00</w:t>
      </w:r>
      <w:r w:rsidR="00F85DD6">
        <w:t>pm.</w:t>
      </w:r>
    </w:p>
    <w:p w14:paraId="7B97951B" w14:textId="77777777" w:rsidR="005C33BF" w:rsidRDefault="003D080A" w:rsidP="15778CC0">
      <w:pPr>
        <w:rPr>
          <w:rFonts w:cs="Times New Roman"/>
        </w:rPr>
      </w:pPr>
      <w:r w:rsidRPr="0DFD3724">
        <w:rPr>
          <w:rFonts w:cs="Times New Roman"/>
        </w:rPr>
        <w:t xml:space="preserve">The department is situated in the </w:t>
      </w:r>
      <w:r w:rsidR="0096A992" w:rsidRPr="0DFD3724">
        <w:rPr>
          <w:rFonts w:cs="Times New Roman"/>
        </w:rPr>
        <w:t>Michael Letcher Building (Building 15)</w:t>
      </w:r>
      <w:r w:rsidRPr="0DFD3724">
        <w:rPr>
          <w:rFonts w:cs="Times New Roman"/>
        </w:rPr>
        <w:t xml:space="preserve">, </w:t>
      </w:r>
      <w:r w:rsidR="5AEACF02" w:rsidRPr="0DFD3724">
        <w:rPr>
          <w:rFonts w:cs="Times New Roman"/>
        </w:rPr>
        <w:t>Princess Alexandra Hospital, Hamstel Road, Harlow, CM20 1QX.</w:t>
      </w:r>
    </w:p>
    <w:p w14:paraId="014025E6" w14:textId="77777777" w:rsidR="143E3177" w:rsidRDefault="003D080A" w:rsidP="0DFD3724">
      <w:pPr>
        <w:pStyle w:val="Heading2"/>
        <w:rPr>
          <w:sz w:val="28"/>
          <w:szCs w:val="28"/>
        </w:rPr>
      </w:pPr>
      <w:bookmarkStart w:id="2055" w:name="_Toc256000090"/>
      <w:r w:rsidRPr="0DFD3724">
        <w:rPr>
          <w:sz w:val="28"/>
          <w:szCs w:val="28"/>
        </w:rPr>
        <w:t>Cancer Diagnostic Services</w:t>
      </w:r>
      <w:bookmarkEnd w:id="2055"/>
    </w:p>
    <w:p w14:paraId="14FA8A0D" w14:textId="77777777" w:rsidR="143E3177" w:rsidRDefault="003D080A" w:rsidP="005C26D1">
      <w:pPr>
        <w:pStyle w:val="ListParagraph"/>
        <w:numPr>
          <w:ilvl w:val="0"/>
          <w:numId w:val="21"/>
        </w:numPr>
        <w:spacing w:after="0" w:line="276" w:lineRule="auto"/>
        <w:jc w:val="both"/>
        <w:rPr>
          <w:rFonts w:eastAsia="Aileron Light" w:cs="Aileron Light"/>
        </w:rPr>
      </w:pPr>
      <w:r w:rsidRPr="0DFD3724">
        <w:rPr>
          <w:rFonts w:eastAsia="Aileron Light" w:cs="Aileron Light"/>
          <w:b/>
          <w:bCs/>
        </w:rPr>
        <w:t>Urology</w:t>
      </w:r>
      <w:r w:rsidRPr="0DFD3724">
        <w:rPr>
          <w:rFonts w:eastAsia="Aileron Light" w:cs="Aileron Light"/>
        </w:rPr>
        <w:t xml:space="preserve"> (including Urine Cytology)</w:t>
      </w:r>
    </w:p>
    <w:p w14:paraId="6A8ECF9D" w14:textId="77777777" w:rsidR="143E3177" w:rsidRDefault="003D080A" w:rsidP="005C26D1">
      <w:pPr>
        <w:pStyle w:val="ListParagraph"/>
        <w:numPr>
          <w:ilvl w:val="0"/>
          <w:numId w:val="21"/>
        </w:numPr>
        <w:spacing w:after="0" w:line="276" w:lineRule="auto"/>
        <w:jc w:val="both"/>
        <w:rPr>
          <w:rFonts w:eastAsia="Aileron Light" w:cs="Aileron Light"/>
          <w:b/>
          <w:bCs/>
        </w:rPr>
      </w:pPr>
      <w:r w:rsidRPr="0DFD3724">
        <w:rPr>
          <w:rFonts w:eastAsia="Aileron Light" w:cs="Aileron Light"/>
          <w:b/>
          <w:bCs/>
        </w:rPr>
        <w:t>Upper GI</w:t>
      </w:r>
    </w:p>
    <w:p w14:paraId="03BFBCE7" w14:textId="77777777" w:rsidR="143E3177" w:rsidRDefault="003D080A" w:rsidP="005C26D1">
      <w:pPr>
        <w:pStyle w:val="ListParagraph"/>
        <w:numPr>
          <w:ilvl w:val="0"/>
          <w:numId w:val="20"/>
        </w:numPr>
        <w:spacing w:after="0" w:line="276" w:lineRule="auto"/>
        <w:jc w:val="both"/>
        <w:rPr>
          <w:rFonts w:eastAsia="Aileron Light" w:cs="Aileron Light"/>
          <w:b/>
          <w:bCs/>
        </w:rPr>
      </w:pPr>
      <w:r w:rsidRPr="0DFD3724">
        <w:rPr>
          <w:rFonts w:eastAsia="Aileron Light" w:cs="Aileron Light"/>
          <w:b/>
          <w:bCs/>
        </w:rPr>
        <w:t>Lower GI</w:t>
      </w:r>
    </w:p>
    <w:p w14:paraId="6DBE9347" w14:textId="77777777" w:rsidR="143E3177" w:rsidRDefault="003D080A" w:rsidP="005C26D1">
      <w:pPr>
        <w:pStyle w:val="ListParagraph"/>
        <w:numPr>
          <w:ilvl w:val="0"/>
          <w:numId w:val="20"/>
        </w:numPr>
        <w:spacing w:after="0" w:line="276" w:lineRule="auto"/>
        <w:jc w:val="both"/>
        <w:rPr>
          <w:rFonts w:eastAsia="Aileron Light" w:cs="Aileron Light"/>
        </w:rPr>
      </w:pPr>
      <w:r w:rsidRPr="0DFD3724">
        <w:rPr>
          <w:rFonts w:eastAsia="Aileron Light" w:cs="Aileron Light"/>
          <w:b/>
          <w:bCs/>
        </w:rPr>
        <w:t xml:space="preserve">Lung Biopsies &amp; resection </w:t>
      </w:r>
      <w:r w:rsidRPr="0DFD3724">
        <w:rPr>
          <w:rFonts w:eastAsia="Aileron Light" w:cs="Aileron Light"/>
        </w:rPr>
        <w:t>(with pleural fluid, bronchial washings, brushings &amp; sputum)</w:t>
      </w:r>
    </w:p>
    <w:p w14:paraId="4324EED3" w14:textId="77777777" w:rsidR="143E3177" w:rsidRDefault="003D080A" w:rsidP="005C26D1">
      <w:pPr>
        <w:pStyle w:val="ListParagraph"/>
        <w:numPr>
          <w:ilvl w:val="0"/>
          <w:numId w:val="20"/>
        </w:numPr>
        <w:spacing w:after="0" w:line="276" w:lineRule="auto"/>
        <w:jc w:val="both"/>
        <w:rPr>
          <w:rFonts w:eastAsia="Aileron Light" w:cs="Aileron Light"/>
          <w:b/>
          <w:bCs/>
        </w:rPr>
      </w:pPr>
      <w:r w:rsidRPr="0DFD3724">
        <w:rPr>
          <w:rFonts w:eastAsia="Aileron Light" w:cs="Aileron Light"/>
          <w:b/>
          <w:bCs/>
        </w:rPr>
        <w:t>Medical Liver</w:t>
      </w:r>
    </w:p>
    <w:p w14:paraId="7AEADB02" w14:textId="77777777" w:rsidR="143E3177" w:rsidRDefault="003D080A" w:rsidP="005C26D1">
      <w:pPr>
        <w:pStyle w:val="ListParagraph"/>
        <w:numPr>
          <w:ilvl w:val="0"/>
          <w:numId w:val="20"/>
        </w:numPr>
        <w:spacing w:after="0" w:line="276" w:lineRule="auto"/>
        <w:jc w:val="both"/>
        <w:rPr>
          <w:rFonts w:eastAsia="Aileron Light" w:cs="Aileron Light"/>
          <w:b/>
          <w:bCs/>
        </w:rPr>
      </w:pPr>
      <w:r w:rsidRPr="0DFD3724">
        <w:rPr>
          <w:rFonts w:eastAsia="Aileron Light" w:cs="Aileron Light"/>
          <w:b/>
          <w:bCs/>
        </w:rPr>
        <w:t>Breast</w:t>
      </w:r>
    </w:p>
    <w:p w14:paraId="1EE0CB13" w14:textId="77777777" w:rsidR="143E3177" w:rsidRDefault="003D080A" w:rsidP="005C26D1">
      <w:pPr>
        <w:pStyle w:val="ListParagraph"/>
        <w:numPr>
          <w:ilvl w:val="0"/>
          <w:numId w:val="20"/>
        </w:numPr>
        <w:spacing w:after="0" w:line="276" w:lineRule="auto"/>
        <w:jc w:val="both"/>
        <w:rPr>
          <w:rFonts w:eastAsia="Aileron Light" w:cs="Aileron Light"/>
          <w:b/>
          <w:bCs/>
        </w:rPr>
      </w:pPr>
      <w:r w:rsidRPr="0DFD3724">
        <w:rPr>
          <w:rFonts w:eastAsia="Aileron Light" w:cs="Aileron Light"/>
          <w:b/>
          <w:bCs/>
        </w:rPr>
        <w:t>Gynae</w:t>
      </w:r>
    </w:p>
    <w:p w14:paraId="30DB4862" w14:textId="77777777" w:rsidR="143E3177" w:rsidRDefault="003D080A" w:rsidP="005C26D1">
      <w:pPr>
        <w:pStyle w:val="ListParagraph"/>
        <w:numPr>
          <w:ilvl w:val="0"/>
          <w:numId w:val="20"/>
        </w:numPr>
        <w:spacing w:after="0" w:line="276" w:lineRule="auto"/>
        <w:jc w:val="both"/>
        <w:rPr>
          <w:rFonts w:eastAsia="Aileron Light" w:cs="Aileron Light"/>
          <w:b/>
          <w:bCs/>
        </w:rPr>
      </w:pPr>
      <w:r w:rsidRPr="0DFD3724">
        <w:rPr>
          <w:rFonts w:eastAsia="Aileron Light" w:cs="Aileron Light"/>
          <w:b/>
          <w:bCs/>
        </w:rPr>
        <w:t xml:space="preserve">Histology: </w:t>
      </w:r>
    </w:p>
    <w:p w14:paraId="67749F15" w14:textId="77777777" w:rsidR="143E3177" w:rsidRDefault="003D080A" w:rsidP="005C26D1">
      <w:pPr>
        <w:pStyle w:val="ListParagraph"/>
        <w:numPr>
          <w:ilvl w:val="0"/>
          <w:numId w:val="19"/>
        </w:numPr>
        <w:spacing w:after="0" w:line="276" w:lineRule="auto"/>
        <w:ind w:left="993" w:hanging="284"/>
        <w:jc w:val="both"/>
        <w:rPr>
          <w:rFonts w:eastAsia="Aileron Light" w:cs="Aileron Light"/>
        </w:rPr>
      </w:pPr>
      <w:r w:rsidRPr="0DFD3724">
        <w:rPr>
          <w:rFonts w:eastAsia="Aileron Light" w:cs="Aileron Light"/>
        </w:rPr>
        <w:t>Colposcopy</w:t>
      </w:r>
    </w:p>
    <w:p w14:paraId="0007CD69" w14:textId="77777777" w:rsidR="143E3177" w:rsidRDefault="003D080A" w:rsidP="005C26D1">
      <w:pPr>
        <w:pStyle w:val="ListParagraph"/>
        <w:numPr>
          <w:ilvl w:val="0"/>
          <w:numId w:val="19"/>
        </w:numPr>
        <w:spacing w:after="0" w:line="276" w:lineRule="auto"/>
        <w:ind w:left="993" w:hanging="284"/>
        <w:rPr>
          <w:rFonts w:eastAsia="Aileron Light" w:cs="Aileron Light"/>
        </w:rPr>
      </w:pPr>
      <w:r w:rsidRPr="0DFD3724">
        <w:rPr>
          <w:rFonts w:eastAsia="Aileron Light" w:cs="Aileron Light"/>
        </w:rPr>
        <w:t>Endometrium (incl. urgent and CWT cases), non CWT uteruses and small ovarian cysts</w:t>
      </w:r>
    </w:p>
    <w:p w14:paraId="465FF462" w14:textId="77777777" w:rsidR="143E3177" w:rsidRDefault="003D080A" w:rsidP="005C26D1">
      <w:pPr>
        <w:pStyle w:val="ListParagraph"/>
        <w:numPr>
          <w:ilvl w:val="0"/>
          <w:numId w:val="19"/>
        </w:numPr>
        <w:spacing w:after="0" w:line="276" w:lineRule="auto"/>
        <w:ind w:left="993" w:hanging="284"/>
        <w:rPr>
          <w:rFonts w:eastAsia="Aileron Light" w:cs="Aileron Light"/>
        </w:rPr>
      </w:pPr>
      <w:r w:rsidRPr="0DFD3724">
        <w:rPr>
          <w:rFonts w:eastAsia="Aileron Light" w:cs="Aileron Light"/>
        </w:rPr>
        <w:t>CWT (resections/large ovarian cysts)</w:t>
      </w:r>
    </w:p>
    <w:p w14:paraId="6A2F3921" w14:textId="77777777" w:rsidR="143E3177" w:rsidRDefault="003D080A" w:rsidP="005C26D1">
      <w:pPr>
        <w:pStyle w:val="ListParagraph"/>
        <w:numPr>
          <w:ilvl w:val="0"/>
          <w:numId w:val="18"/>
        </w:numPr>
        <w:spacing w:after="0" w:line="276" w:lineRule="auto"/>
        <w:rPr>
          <w:rFonts w:eastAsia="Aileron Light" w:cs="Aileron Light"/>
          <w:b/>
          <w:bCs/>
        </w:rPr>
      </w:pPr>
      <w:r w:rsidRPr="0DFD3724">
        <w:rPr>
          <w:rFonts w:eastAsia="Aileron Light" w:cs="Aileron Light"/>
          <w:b/>
          <w:bCs/>
        </w:rPr>
        <w:t>Gynae Cytology (provided by Norfolk and Norwich as of 20/01/2020)</w:t>
      </w:r>
    </w:p>
    <w:p w14:paraId="30AF9330" w14:textId="77777777" w:rsidR="143E3177" w:rsidRDefault="003D080A" w:rsidP="005C26D1">
      <w:pPr>
        <w:pStyle w:val="ListParagraph"/>
        <w:numPr>
          <w:ilvl w:val="0"/>
          <w:numId w:val="18"/>
        </w:numPr>
        <w:spacing w:after="0" w:line="276" w:lineRule="auto"/>
        <w:rPr>
          <w:rFonts w:eastAsia="Aileron Light" w:cs="Aileron Light"/>
        </w:rPr>
      </w:pPr>
      <w:r w:rsidRPr="0DFD3724">
        <w:rPr>
          <w:rFonts w:eastAsia="Aileron Light" w:cs="Aileron Light"/>
          <w:b/>
          <w:bCs/>
        </w:rPr>
        <w:t>Non Gynae Cytology</w:t>
      </w:r>
      <w:r w:rsidRPr="0DFD3724">
        <w:rPr>
          <w:rFonts w:eastAsia="Aileron Light" w:cs="Aileron Light"/>
        </w:rPr>
        <w:t xml:space="preserve"> (Ascitic fluid, knee aspirate, CSF &amp; others)</w:t>
      </w:r>
    </w:p>
    <w:p w14:paraId="5AAE5700" w14:textId="77777777" w:rsidR="143E3177" w:rsidRPr="00B32021" w:rsidRDefault="003D080A" w:rsidP="005C26D1">
      <w:pPr>
        <w:pStyle w:val="ListParagraph"/>
        <w:numPr>
          <w:ilvl w:val="0"/>
          <w:numId w:val="18"/>
        </w:numPr>
        <w:spacing w:after="0" w:line="276" w:lineRule="auto"/>
        <w:rPr>
          <w:rFonts w:eastAsia="Aileron Light" w:cs="Aileron Light"/>
        </w:rPr>
      </w:pPr>
      <w:r w:rsidRPr="0DFD3724">
        <w:rPr>
          <w:rFonts w:eastAsia="Aileron Light" w:cs="Aileron Light"/>
          <w:b/>
          <w:bCs/>
        </w:rPr>
        <w:t xml:space="preserve">Lymphoreticular Bone Marrow </w:t>
      </w:r>
      <w:r w:rsidRPr="00B32021">
        <w:rPr>
          <w:rFonts w:eastAsia="Aileron Light" w:cs="Aileron Light"/>
          <w:b/>
          <w:bCs/>
        </w:rPr>
        <w:t xml:space="preserve">– </w:t>
      </w:r>
      <w:r w:rsidRPr="00B32021">
        <w:rPr>
          <w:rFonts w:eastAsia="Aileron Light" w:cs="Aileron Light"/>
        </w:rPr>
        <w:t>referred to SHIMD at UCLH</w:t>
      </w:r>
    </w:p>
    <w:p w14:paraId="6D4C8E89" w14:textId="77777777" w:rsidR="143E3177" w:rsidRDefault="003D080A" w:rsidP="005C26D1">
      <w:pPr>
        <w:pStyle w:val="ListParagraph"/>
        <w:numPr>
          <w:ilvl w:val="0"/>
          <w:numId w:val="18"/>
        </w:numPr>
        <w:spacing w:after="0" w:line="276" w:lineRule="auto"/>
        <w:rPr>
          <w:rFonts w:eastAsia="Aileron Light" w:cs="Aileron Light"/>
        </w:rPr>
      </w:pPr>
      <w:r w:rsidRPr="0DFD3724">
        <w:rPr>
          <w:rFonts w:eastAsia="Aileron Light" w:cs="Aileron Light"/>
          <w:b/>
          <w:bCs/>
        </w:rPr>
        <w:t xml:space="preserve">Head &amp; Neck Pathology </w:t>
      </w:r>
      <w:r w:rsidRPr="0DFD3724">
        <w:rPr>
          <w:rFonts w:eastAsia="Aileron Light" w:cs="Aileron Light"/>
        </w:rPr>
        <w:t>Including Cytology &amp; Thyroid</w:t>
      </w:r>
    </w:p>
    <w:p w14:paraId="2D05216C" w14:textId="77777777" w:rsidR="143E3177" w:rsidRDefault="003D080A" w:rsidP="005C26D1">
      <w:pPr>
        <w:pStyle w:val="ListParagraph"/>
        <w:numPr>
          <w:ilvl w:val="0"/>
          <w:numId w:val="18"/>
        </w:numPr>
        <w:spacing w:after="0" w:line="276" w:lineRule="auto"/>
        <w:rPr>
          <w:rFonts w:eastAsia="Aileron Light" w:cs="Aileron Light"/>
          <w:b/>
          <w:bCs/>
        </w:rPr>
      </w:pPr>
      <w:r w:rsidRPr="0DFD3724">
        <w:rPr>
          <w:rFonts w:eastAsia="Aileron Light" w:cs="Aileron Light"/>
          <w:b/>
          <w:bCs/>
        </w:rPr>
        <w:t>Skin and soft tissue pathology</w:t>
      </w:r>
    </w:p>
    <w:p w14:paraId="38DFE541" w14:textId="77777777" w:rsidR="143E3177" w:rsidRDefault="003D080A" w:rsidP="0DFD3724">
      <w:pPr>
        <w:spacing w:after="0" w:line="276" w:lineRule="auto"/>
        <w:jc w:val="both"/>
        <w:rPr>
          <w:rFonts w:eastAsia="Aileron Light" w:cs="Aileron Light"/>
        </w:rPr>
      </w:pPr>
      <w:r w:rsidRPr="0DFD3724">
        <w:rPr>
          <w:rFonts w:eastAsia="Aileron Light" w:cs="Aileron Light"/>
        </w:rPr>
        <w:t xml:space="preserve"> </w:t>
      </w:r>
    </w:p>
    <w:p w14:paraId="006AD139" w14:textId="77777777" w:rsidR="143E3177" w:rsidRDefault="003D080A" w:rsidP="0DFD3724">
      <w:pPr>
        <w:spacing w:after="0" w:line="276" w:lineRule="auto"/>
        <w:jc w:val="both"/>
        <w:rPr>
          <w:rFonts w:eastAsia="Aileron Light" w:cs="Aileron Light"/>
        </w:rPr>
      </w:pPr>
      <w:r w:rsidRPr="0DFD3724">
        <w:rPr>
          <w:rFonts w:eastAsia="Aileron Light" w:cs="Aileron Light"/>
        </w:rPr>
        <w:t>A full list of reporting specialities can be obtained on request from the Cellular Pathology Department.</w:t>
      </w:r>
    </w:p>
    <w:p w14:paraId="1CE92CAF" w14:textId="77777777" w:rsidR="143E3177" w:rsidRDefault="003D080A" w:rsidP="0DFD3724">
      <w:pPr>
        <w:spacing w:after="0" w:line="276" w:lineRule="auto"/>
        <w:jc w:val="both"/>
        <w:rPr>
          <w:rFonts w:eastAsia="Aileron Light" w:cs="Aileron Light"/>
        </w:rPr>
      </w:pPr>
      <w:r w:rsidRPr="0DFD3724">
        <w:rPr>
          <w:rFonts w:eastAsia="Aileron Light" w:cs="Aileron Light"/>
        </w:rPr>
        <w:t xml:space="preserve"> </w:t>
      </w:r>
    </w:p>
    <w:p w14:paraId="3863F929" w14:textId="77777777" w:rsidR="143E3177" w:rsidRDefault="003D080A" w:rsidP="0DFD3724">
      <w:pPr>
        <w:rPr>
          <w:rFonts w:eastAsia="Aileron Light" w:cs="Aileron Light"/>
        </w:rPr>
      </w:pPr>
      <w:r w:rsidRPr="0DFD3724">
        <w:rPr>
          <w:rFonts w:eastAsia="Aileron Light" w:cs="Aileron Light"/>
        </w:rPr>
        <w:t>Regular multi-disciplinary meetings are held for all the above cancers with the relevant clinicians.</w:t>
      </w:r>
    </w:p>
    <w:p w14:paraId="6E5A7917" w14:textId="77777777" w:rsidR="00ED2883" w:rsidRPr="00E60A70" w:rsidRDefault="003D080A" w:rsidP="0DFD3724">
      <w:pPr>
        <w:pStyle w:val="Heading3"/>
        <w:rPr>
          <w:sz w:val="26"/>
          <w:szCs w:val="26"/>
        </w:rPr>
      </w:pPr>
      <w:bookmarkStart w:id="2056" w:name="_Toc161299082"/>
      <w:r w:rsidRPr="0DFD3724">
        <w:rPr>
          <w:sz w:val="26"/>
          <w:szCs w:val="26"/>
        </w:rPr>
        <w:t>Cellular Pathology requests</w:t>
      </w:r>
      <w:bookmarkEnd w:id="2056"/>
    </w:p>
    <w:p w14:paraId="1FE44BC3" w14:textId="77777777" w:rsidR="00ED2883" w:rsidRPr="00E60A70" w:rsidRDefault="003D080A" w:rsidP="005C26D1">
      <w:pPr>
        <w:pStyle w:val="ListParagraph"/>
        <w:numPr>
          <w:ilvl w:val="0"/>
          <w:numId w:val="26"/>
        </w:numPr>
        <w:spacing w:after="0" w:line="240" w:lineRule="auto"/>
        <w:rPr>
          <w:rFonts w:eastAsia="Aileron Light" w:cs="Aileron Light"/>
        </w:rPr>
      </w:pPr>
      <w:r>
        <w:t xml:space="preserve">Cellular Pathology requests </w:t>
      </w:r>
      <w:r w:rsidR="5A2325D8">
        <w:t xml:space="preserve">must be made using </w:t>
      </w:r>
      <w:r w:rsidR="008659A7">
        <w:t>the relevant Order</w:t>
      </w:r>
      <w:r w:rsidR="00954E80">
        <w:t>C</w:t>
      </w:r>
      <w:r w:rsidR="008659A7">
        <w:t xml:space="preserve">omms system (AlexHealth / </w:t>
      </w:r>
      <w:r w:rsidR="5A2325D8">
        <w:t>ICE</w:t>
      </w:r>
      <w:r w:rsidR="008659A7">
        <w:t>)</w:t>
      </w:r>
      <w:r w:rsidR="5A2325D8">
        <w:t xml:space="preserve"> </w:t>
      </w:r>
      <w:r w:rsidR="008659A7">
        <w:t>or on</w:t>
      </w:r>
      <w:r w:rsidR="5A2325D8">
        <w:t xml:space="preserve"> paper request forms </w:t>
      </w:r>
      <w:r w:rsidR="008659A7">
        <w:t>(</w:t>
      </w:r>
      <w:r w:rsidR="5A2325D8">
        <w:t>in downtime situations are available from Trust intranet or general office</w:t>
      </w:r>
      <w:r w:rsidR="008659A7">
        <w:t>)</w:t>
      </w:r>
      <w:r>
        <w:t xml:space="preserve">. </w:t>
      </w:r>
      <w:r w:rsidR="3301D0C5" w:rsidRPr="15778CC0">
        <w:rPr>
          <w:rFonts w:eastAsia="Aileron Light" w:cs="Aileron Light"/>
        </w:rPr>
        <w:t>If ICE downtime is experienced contact ext. 7094 for a master copy to be sent or emailed.</w:t>
      </w:r>
    </w:p>
    <w:p w14:paraId="143B3A9B" w14:textId="77777777" w:rsidR="00ED2883" w:rsidRPr="00E60A70" w:rsidRDefault="003D080A" w:rsidP="005C26D1">
      <w:pPr>
        <w:pStyle w:val="ListParagraph"/>
        <w:numPr>
          <w:ilvl w:val="0"/>
          <w:numId w:val="26"/>
        </w:numPr>
        <w:spacing w:after="0" w:line="240" w:lineRule="auto"/>
        <w:rPr>
          <w:rFonts w:eastAsia="Aileron Light" w:cs="Aileron Light"/>
        </w:rPr>
      </w:pPr>
      <w:r w:rsidRPr="15778CC0">
        <w:rPr>
          <w:rFonts w:eastAsia="Aileron Light" w:cs="Aileron Light"/>
        </w:rPr>
        <w:t>Forms for Cytology gynae screening are requested using ICE-NI forms via ICE</w:t>
      </w:r>
    </w:p>
    <w:p w14:paraId="3F43F9B7" w14:textId="77777777" w:rsidR="00ED2883" w:rsidRPr="00E60A70" w:rsidRDefault="003D080A" w:rsidP="005C26D1">
      <w:pPr>
        <w:pStyle w:val="ListParagraph"/>
        <w:numPr>
          <w:ilvl w:val="0"/>
          <w:numId w:val="26"/>
        </w:numPr>
        <w:spacing w:after="0" w:line="240" w:lineRule="auto"/>
        <w:rPr>
          <w:rFonts w:eastAsia="Aileron Light" w:cs="Aileron Light"/>
        </w:rPr>
      </w:pPr>
      <w:r w:rsidRPr="15778CC0">
        <w:rPr>
          <w:rFonts w:eastAsia="Aileron Light" w:cs="Aileron Light"/>
        </w:rPr>
        <w:t>Instructions for filling in the request forms - the form must have:</w:t>
      </w:r>
    </w:p>
    <w:p w14:paraId="2DCFBE2B" w14:textId="77777777" w:rsidR="00ED2883" w:rsidRPr="00E60A70" w:rsidRDefault="003D080A" w:rsidP="005C26D1">
      <w:pPr>
        <w:pStyle w:val="ListParagraph"/>
        <w:numPr>
          <w:ilvl w:val="1"/>
          <w:numId w:val="26"/>
        </w:numPr>
        <w:spacing w:after="0" w:line="276" w:lineRule="auto"/>
        <w:jc w:val="both"/>
        <w:rPr>
          <w:rFonts w:eastAsia="Aileron Light" w:cs="Aileron Light"/>
        </w:rPr>
      </w:pPr>
      <w:r w:rsidRPr="15778CC0">
        <w:rPr>
          <w:rFonts w:eastAsia="Aileron Light" w:cs="Aileron Light"/>
        </w:rPr>
        <w:t>The correct patients name – matching the patients sample pot/s</w:t>
      </w:r>
    </w:p>
    <w:p w14:paraId="15BF458D" w14:textId="77777777" w:rsidR="00ED2883" w:rsidRPr="00E60A70" w:rsidRDefault="003D080A" w:rsidP="005C26D1">
      <w:pPr>
        <w:pStyle w:val="ListParagraph"/>
        <w:numPr>
          <w:ilvl w:val="1"/>
          <w:numId w:val="26"/>
        </w:numPr>
        <w:spacing w:after="0" w:line="276" w:lineRule="auto"/>
        <w:jc w:val="both"/>
        <w:rPr>
          <w:rFonts w:eastAsia="Aileron Light" w:cs="Aileron Light"/>
        </w:rPr>
      </w:pPr>
      <w:r w:rsidRPr="15778CC0">
        <w:rPr>
          <w:rFonts w:eastAsia="Aileron Light" w:cs="Aileron Light"/>
        </w:rPr>
        <w:t>Hospital number</w:t>
      </w:r>
    </w:p>
    <w:p w14:paraId="65DBE21A" w14:textId="77777777" w:rsidR="00ED2883" w:rsidRPr="00E60A70" w:rsidRDefault="003D080A" w:rsidP="005C26D1">
      <w:pPr>
        <w:pStyle w:val="ListParagraph"/>
        <w:numPr>
          <w:ilvl w:val="1"/>
          <w:numId w:val="26"/>
        </w:numPr>
        <w:spacing w:after="0" w:line="276" w:lineRule="auto"/>
        <w:jc w:val="both"/>
        <w:rPr>
          <w:rFonts w:eastAsia="Aileron Light" w:cs="Aileron Light"/>
        </w:rPr>
      </w:pPr>
      <w:r w:rsidRPr="15778CC0">
        <w:rPr>
          <w:rFonts w:eastAsia="Aileron Light" w:cs="Aileron Light"/>
        </w:rPr>
        <w:t xml:space="preserve">Date of birth </w:t>
      </w:r>
    </w:p>
    <w:p w14:paraId="3F7DDBE8" w14:textId="77777777" w:rsidR="00ED2883" w:rsidRPr="00E60A70" w:rsidRDefault="003D080A" w:rsidP="005C26D1">
      <w:pPr>
        <w:pStyle w:val="ListParagraph"/>
        <w:numPr>
          <w:ilvl w:val="1"/>
          <w:numId w:val="26"/>
        </w:numPr>
        <w:spacing w:after="0" w:line="276" w:lineRule="auto"/>
        <w:jc w:val="both"/>
        <w:rPr>
          <w:rFonts w:eastAsia="Aileron Light" w:cs="Aileron Light"/>
        </w:rPr>
      </w:pPr>
      <w:r w:rsidRPr="15778CC0">
        <w:rPr>
          <w:rFonts w:eastAsia="Aileron Light" w:cs="Aileron Light"/>
        </w:rPr>
        <w:t>Time and date sample taken</w:t>
      </w:r>
    </w:p>
    <w:p w14:paraId="5A6A32AA" w14:textId="77777777" w:rsidR="00ED2883" w:rsidRPr="00E60A70" w:rsidRDefault="003D080A" w:rsidP="005C26D1">
      <w:pPr>
        <w:pStyle w:val="ListParagraph"/>
        <w:numPr>
          <w:ilvl w:val="1"/>
          <w:numId w:val="26"/>
        </w:numPr>
        <w:spacing w:after="0" w:line="276" w:lineRule="auto"/>
        <w:jc w:val="both"/>
        <w:rPr>
          <w:rFonts w:eastAsia="Aileron Light" w:cs="Aileron Light"/>
        </w:rPr>
      </w:pPr>
      <w:r w:rsidRPr="15778CC0">
        <w:rPr>
          <w:rFonts w:eastAsia="Aileron Light" w:cs="Aileron Light"/>
        </w:rPr>
        <w:t>Location</w:t>
      </w:r>
    </w:p>
    <w:p w14:paraId="3726865D" w14:textId="77777777" w:rsidR="00ED2883" w:rsidRPr="00E60A70" w:rsidRDefault="003D080A" w:rsidP="005C26D1">
      <w:pPr>
        <w:pStyle w:val="ListParagraph"/>
        <w:numPr>
          <w:ilvl w:val="1"/>
          <w:numId w:val="26"/>
        </w:numPr>
        <w:spacing w:after="0" w:line="276" w:lineRule="auto"/>
        <w:jc w:val="both"/>
        <w:rPr>
          <w:rFonts w:eastAsia="Aileron Light" w:cs="Aileron Light"/>
        </w:rPr>
      </w:pPr>
      <w:r w:rsidRPr="15778CC0">
        <w:rPr>
          <w:rFonts w:eastAsia="Aileron Light" w:cs="Aileron Light"/>
        </w:rPr>
        <w:t>Consultant name and signature</w:t>
      </w:r>
    </w:p>
    <w:p w14:paraId="5BFD791F" w14:textId="77777777" w:rsidR="00ED2883" w:rsidRPr="00E60A70" w:rsidRDefault="003D080A" w:rsidP="005C26D1">
      <w:pPr>
        <w:pStyle w:val="ListParagraph"/>
        <w:numPr>
          <w:ilvl w:val="1"/>
          <w:numId w:val="26"/>
        </w:numPr>
        <w:spacing w:after="0" w:line="276" w:lineRule="auto"/>
        <w:jc w:val="both"/>
        <w:rPr>
          <w:rFonts w:eastAsia="Aileron Light" w:cs="Aileron Light"/>
        </w:rPr>
      </w:pPr>
      <w:r w:rsidRPr="15778CC0">
        <w:rPr>
          <w:rFonts w:eastAsia="Aileron Light" w:cs="Aileron Light"/>
        </w:rPr>
        <w:t>Sample description</w:t>
      </w:r>
    </w:p>
    <w:p w14:paraId="261C8436" w14:textId="77777777" w:rsidR="00ED2883" w:rsidRPr="00E60A70" w:rsidRDefault="003D080A" w:rsidP="005C26D1">
      <w:pPr>
        <w:pStyle w:val="ListParagraph"/>
        <w:numPr>
          <w:ilvl w:val="1"/>
          <w:numId w:val="26"/>
        </w:numPr>
        <w:spacing w:after="0" w:line="276" w:lineRule="auto"/>
        <w:jc w:val="both"/>
        <w:rPr>
          <w:rFonts w:eastAsia="Aileron Light" w:cs="Aileron Light"/>
        </w:rPr>
      </w:pPr>
      <w:r w:rsidRPr="15778CC0">
        <w:rPr>
          <w:rFonts w:eastAsia="Aileron Light" w:cs="Aileron Light"/>
        </w:rPr>
        <w:t>LMP if appropriate</w:t>
      </w:r>
    </w:p>
    <w:p w14:paraId="2F08DF50" w14:textId="77777777" w:rsidR="00ED2883" w:rsidRPr="00E60A70" w:rsidRDefault="003D080A" w:rsidP="005C26D1">
      <w:pPr>
        <w:pStyle w:val="ListParagraph"/>
        <w:numPr>
          <w:ilvl w:val="1"/>
          <w:numId w:val="26"/>
        </w:numPr>
        <w:spacing w:after="0" w:line="276" w:lineRule="auto"/>
        <w:jc w:val="both"/>
        <w:rPr>
          <w:rFonts w:eastAsia="Aileron Light" w:cs="Aileron Light"/>
        </w:rPr>
      </w:pPr>
      <w:r w:rsidRPr="15778CC0">
        <w:rPr>
          <w:rFonts w:eastAsia="Aileron Light" w:cs="Aileron Light"/>
        </w:rPr>
        <w:t>Clinical details</w:t>
      </w:r>
    </w:p>
    <w:p w14:paraId="026BD5C9" w14:textId="77777777" w:rsidR="00ED2883" w:rsidRPr="00E60A70" w:rsidRDefault="003D080A" w:rsidP="005C26D1">
      <w:pPr>
        <w:pStyle w:val="ListParagraph"/>
        <w:numPr>
          <w:ilvl w:val="1"/>
          <w:numId w:val="26"/>
        </w:numPr>
        <w:spacing w:after="0" w:line="276" w:lineRule="auto"/>
        <w:jc w:val="both"/>
        <w:rPr>
          <w:rFonts w:eastAsia="Aileron Light" w:cs="Aileron Light"/>
        </w:rPr>
      </w:pPr>
      <w:r w:rsidRPr="15778CC0">
        <w:rPr>
          <w:rFonts w:eastAsia="Aileron Light" w:cs="Aileron Light"/>
        </w:rPr>
        <w:t>Alerts – if applicable</w:t>
      </w:r>
    </w:p>
    <w:p w14:paraId="7DF52BB3" w14:textId="77777777" w:rsidR="15778CC0" w:rsidRDefault="15778CC0" w:rsidP="15778CC0">
      <w:pPr>
        <w:pStyle w:val="ListParagraph"/>
        <w:spacing w:after="0" w:line="276" w:lineRule="auto"/>
        <w:ind w:left="1440"/>
        <w:jc w:val="both"/>
        <w:rPr>
          <w:rFonts w:eastAsia="Aileron Light" w:cs="Aileron Light"/>
        </w:rPr>
      </w:pPr>
    </w:p>
    <w:p w14:paraId="419A6E43" w14:textId="77777777" w:rsidR="00ED2883" w:rsidRPr="00E60A70" w:rsidRDefault="003D080A" w:rsidP="15778CC0">
      <w:pPr>
        <w:spacing w:after="0" w:line="240" w:lineRule="auto"/>
        <w:ind w:right="57"/>
        <w:rPr>
          <w:rFonts w:eastAsia="Aileron Light" w:cs="Aileron Light"/>
        </w:rPr>
      </w:pPr>
      <w:r w:rsidRPr="15778CC0">
        <w:rPr>
          <w:rFonts w:eastAsia="Aileron Light" w:cs="Aileron Light"/>
          <w:color w:val="000000" w:themeColor="text1"/>
        </w:rPr>
        <w:t>This information is vital to the correct interpretation of the test material and for ensuring that results are sent to the appropriate location. Please also include an extension or bleep number, particularly for urgent samples</w:t>
      </w:r>
      <w:r w:rsidRPr="15778CC0">
        <w:rPr>
          <w:rFonts w:eastAsia="Aileron Light" w:cs="Aileron Light"/>
        </w:rPr>
        <w:t xml:space="preserve">.  </w:t>
      </w:r>
    </w:p>
    <w:p w14:paraId="5C84D109" w14:textId="77777777" w:rsidR="00ED2883" w:rsidRPr="00E60A70" w:rsidRDefault="003D080A" w:rsidP="0DFD3724">
      <w:pPr>
        <w:pStyle w:val="Heading2"/>
      </w:pPr>
      <w:bookmarkStart w:id="2057" w:name="_Toc256000091"/>
      <w:bookmarkStart w:id="2058" w:name="_Toc161299083"/>
      <w:r w:rsidRPr="0DFD3724">
        <w:t>Histo</w:t>
      </w:r>
      <w:r w:rsidR="2E246361" w:rsidRPr="0DFD3724">
        <w:t>patho</w:t>
      </w:r>
      <w:r w:rsidRPr="0DFD3724">
        <w:t>logy Samples</w:t>
      </w:r>
      <w:bookmarkEnd w:id="2057"/>
      <w:bookmarkEnd w:id="2058"/>
    </w:p>
    <w:p w14:paraId="6E543828" w14:textId="77777777" w:rsidR="00ED2883" w:rsidRDefault="003D080A" w:rsidP="15778CC0">
      <w:pPr>
        <w:spacing w:after="0" w:line="276" w:lineRule="auto"/>
        <w:jc w:val="both"/>
        <w:rPr>
          <w:rFonts w:eastAsia="Aileron Light" w:cs="Aileron Light"/>
          <w:b/>
          <w:bCs/>
        </w:rPr>
      </w:pPr>
      <w:r w:rsidRPr="15778CC0">
        <w:rPr>
          <w:rFonts w:eastAsia="Aileron Light" w:cs="Aileron Light"/>
        </w:rPr>
        <w:t>Specimens sent for histopathological examination should be placed in 10% neutral buffered formalin (NBF), the quantity of which must</w:t>
      </w:r>
      <w:r w:rsidRPr="15778CC0">
        <w:rPr>
          <w:rFonts w:eastAsia="Aileron Light" w:cs="Aileron Light"/>
          <w:b/>
          <w:bCs/>
        </w:rPr>
        <w:t xml:space="preserve"> </w:t>
      </w:r>
      <w:r w:rsidRPr="15778CC0">
        <w:rPr>
          <w:rFonts w:eastAsia="Aileron Light" w:cs="Aileron Light"/>
        </w:rPr>
        <w:t xml:space="preserve">be at least ten times greater than the size of the biopsy, and sent to the laboratory with its request form both clearly printed with patients name and hospital number. </w:t>
      </w:r>
      <w:r w:rsidRPr="15778CC0">
        <w:rPr>
          <w:rFonts w:eastAsia="Aileron Light" w:cs="Aileron Light"/>
          <w:b/>
          <w:bCs/>
        </w:rPr>
        <w:t>The lids must be correctly fitted.</w:t>
      </w:r>
    </w:p>
    <w:p w14:paraId="2FFB5A55" w14:textId="77777777" w:rsidR="00ED2883" w:rsidRDefault="00ED2883" w:rsidP="15778CC0">
      <w:pPr>
        <w:spacing w:after="0" w:line="276" w:lineRule="auto"/>
        <w:jc w:val="both"/>
        <w:rPr>
          <w:rFonts w:eastAsia="Aileron Light" w:cs="Aileron Light"/>
        </w:rPr>
      </w:pPr>
    </w:p>
    <w:p w14:paraId="58C535D6" w14:textId="77777777" w:rsidR="00ED2883" w:rsidRDefault="003D080A" w:rsidP="15778CC0">
      <w:pPr>
        <w:spacing w:after="0" w:line="276" w:lineRule="auto"/>
        <w:jc w:val="both"/>
        <w:rPr>
          <w:rFonts w:eastAsia="Aileron Light" w:cs="Aileron Light"/>
        </w:rPr>
      </w:pPr>
      <w:r w:rsidRPr="15778CC0">
        <w:rPr>
          <w:rFonts w:eastAsia="Aileron Light" w:cs="Aileron Light"/>
        </w:rPr>
        <w:t xml:space="preserve">Frozen sections </w:t>
      </w:r>
      <w:r w:rsidRPr="15778CC0">
        <w:rPr>
          <w:rFonts w:eastAsia="Aileron Light" w:cs="Aileron Light"/>
          <w:b/>
          <w:bCs/>
        </w:rPr>
        <w:t>must</w:t>
      </w:r>
      <w:r w:rsidRPr="15778CC0">
        <w:rPr>
          <w:rFonts w:eastAsia="Aileron Light" w:cs="Aileron Light"/>
        </w:rPr>
        <w:t xml:space="preserve"> be booked in advance by contacting the </w:t>
      </w:r>
      <w:r w:rsidRPr="15778CC0">
        <w:rPr>
          <w:rFonts w:eastAsia="Aileron Light" w:cs="Aileron Light"/>
          <w:b/>
          <w:bCs/>
        </w:rPr>
        <w:t>laboratory</w:t>
      </w:r>
      <w:r w:rsidRPr="15778CC0">
        <w:rPr>
          <w:rFonts w:eastAsia="Aileron Light" w:cs="Aileron Light"/>
        </w:rPr>
        <w:t xml:space="preserve"> by telephone or email, with at least 24 hours’ notice. Confirmation will be given after checking pathologist cover for the day; this will be done as soon as practicable. The specimen must be sent fresh </w:t>
      </w:r>
      <w:r w:rsidRPr="15778CC0">
        <w:rPr>
          <w:rFonts w:eastAsia="Aileron Light" w:cs="Aileron Light"/>
          <w:b/>
          <w:bCs/>
        </w:rPr>
        <w:t>without</w:t>
      </w:r>
      <w:r w:rsidRPr="15778CC0">
        <w:rPr>
          <w:rFonts w:eastAsia="Aileron Light" w:cs="Aileron Light"/>
        </w:rPr>
        <w:t xml:space="preserve"> fixative.</w:t>
      </w:r>
    </w:p>
    <w:p w14:paraId="20AF2D1C" w14:textId="77777777" w:rsidR="00ED2883" w:rsidRDefault="00ED2883" w:rsidP="15778CC0">
      <w:pPr>
        <w:spacing w:after="0" w:line="276" w:lineRule="auto"/>
        <w:jc w:val="both"/>
        <w:rPr>
          <w:rFonts w:eastAsia="Aileron Light" w:cs="Aileron Light"/>
        </w:rPr>
      </w:pPr>
    </w:p>
    <w:p w14:paraId="7B6240E4" w14:textId="77777777" w:rsidR="00ED2883" w:rsidRDefault="003D080A" w:rsidP="15778CC0">
      <w:pPr>
        <w:spacing w:after="0" w:line="276" w:lineRule="auto"/>
        <w:jc w:val="both"/>
        <w:rPr>
          <w:rFonts w:ascii="Calibri" w:eastAsia="Arial Unicode MS" w:hAnsi="Calibri" w:cs="Times New Roman"/>
        </w:rPr>
      </w:pPr>
      <w:r w:rsidRPr="15778CC0">
        <w:rPr>
          <w:rFonts w:eastAsia="Aileron Light" w:cs="Aileron Light"/>
        </w:rPr>
        <w:t>All urgent specimens must be marked clearly on the request form. Clinicians are also asked to clearly label specimens that are on a CWT pathway with CWT. The Cellular Pathology request form can be used for all Histology and Non-gynae Cytology samples.</w:t>
      </w:r>
      <w:r w:rsidR="005C33BF" w:rsidRPr="15778CC0">
        <w:rPr>
          <w:rFonts w:ascii="Calibri" w:eastAsia="Arial Unicode MS" w:hAnsi="Calibri" w:cs="Times New Roman"/>
        </w:rPr>
        <w:t xml:space="preserve">          </w:t>
      </w:r>
    </w:p>
    <w:p w14:paraId="0360741A" w14:textId="77777777" w:rsidR="15778CC0" w:rsidRDefault="15778CC0" w:rsidP="15778CC0">
      <w:pPr>
        <w:spacing w:after="0" w:line="276" w:lineRule="auto"/>
        <w:jc w:val="both"/>
        <w:rPr>
          <w:rFonts w:ascii="Calibri" w:eastAsia="Arial Unicode MS" w:hAnsi="Calibri" w:cs="Times New Roman"/>
        </w:rPr>
      </w:pPr>
    </w:p>
    <w:p w14:paraId="2652B3EE" w14:textId="77777777" w:rsidR="6EC9C1F0" w:rsidRDefault="003D080A" w:rsidP="0DFD3724">
      <w:pPr>
        <w:pStyle w:val="Heading3"/>
        <w:rPr>
          <w:sz w:val="26"/>
          <w:szCs w:val="26"/>
        </w:rPr>
      </w:pPr>
      <w:r w:rsidRPr="0DFD3724">
        <w:rPr>
          <w:sz w:val="26"/>
          <w:szCs w:val="26"/>
        </w:rPr>
        <w:t>Reporting of results</w:t>
      </w:r>
    </w:p>
    <w:p w14:paraId="4DCD8AED" w14:textId="77777777" w:rsidR="15778CC0" w:rsidRPr="006C3AD4" w:rsidRDefault="15778CC0" w:rsidP="15778CC0">
      <w:pPr>
        <w:spacing w:after="0" w:line="276" w:lineRule="auto"/>
        <w:jc w:val="both"/>
        <w:rPr>
          <w:rFonts w:ascii="Calibri" w:eastAsia="Arial Unicode MS" w:hAnsi="Calibri" w:cs="Times New Roman"/>
        </w:rPr>
      </w:pPr>
    </w:p>
    <w:p w14:paraId="61577B4A" w14:textId="77777777" w:rsidR="006C3AD4" w:rsidRPr="006C3AD4" w:rsidRDefault="003D080A" w:rsidP="006C3AD4">
      <w:pPr>
        <w:spacing w:after="0" w:line="240" w:lineRule="auto"/>
        <w:rPr>
          <w:rFonts w:eastAsia="Aileron Light" w:cs="Aileron Light"/>
          <w:lang w:val="en-GB"/>
        </w:rPr>
      </w:pPr>
      <w:r w:rsidRPr="006C3AD4">
        <w:rPr>
          <w:rFonts w:eastAsia="Aileron Light" w:cs="Aileron Light"/>
          <w:lang w:val="en-GB"/>
        </w:rPr>
        <w:t xml:space="preserve">Diagnostic Histopathology Cancer cases (CWT) that do not include dermatology cases have a targeted turnaround time for reporting of 10 days from specimen receipt. There is a compliance target of 70%. This same target is also applied to non-gynae cytology (excluding urine specimens). </w:t>
      </w:r>
    </w:p>
    <w:p w14:paraId="7421B3E0" w14:textId="77777777" w:rsidR="006C3AD4" w:rsidRPr="006C3AD4" w:rsidRDefault="006C3AD4" w:rsidP="006C3AD4">
      <w:pPr>
        <w:spacing w:after="0" w:line="240" w:lineRule="auto"/>
        <w:rPr>
          <w:rFonts w:eastAsia="Aileron Light" w:cs="Aileron Light"/>
          <w:lang w:val="en-GB"/>
        </w:rPr>
      </w:pPr>
    </w:p>
    <w:p w14:paraId="4BFE8B17" w14:textId="77777777" w:rsidR="006C3AD4" w:rsidRPr="006C3AD4" w:rsidRDefault="003D080A" w:rsidP="006C3AD4">
      <w:pPr>
        <w:spacing w:after="0" w:line="240" w:lineRule="auto"/>
        <w:rPr>
          <w:rFonts w:eastAsia="Aileron Light" w:cs="Aileron Light"/>
          <w:lang w:val="en-GB"/>
        </w:rPr>
      </w:pPr>
      <w:r w:rsidRPr="006C3AD4">
        <w:rPr>
          <w:rFonts w:eastAsia="Aileron Light" w:cs="Aileron Light"/>
          <w:lang w:val="en-GB"/>
        </w:rPr>
        <w:t>Frozen specimens (intra-operative) are urgent samples and are dealt with as a priority. There is no given TAT for a frozen specimen as these are urgent intra-operative tests, with a result issued; however, the remaining specimen is processed in line with locally agreed targets aligned to patient pathway.</w:t>
      </w:r>
    </w:p>
    <w:p w14:paraId="7F2ACECA" w14:textId="77777777" w:rsidR="00ED2883" w:rsidRPr="00E60A70" w:rsidRDefault="003D080A" w:rsidP="00ED2883">
      <w:pPr>
        <w:spacing w:after="0" w:line="240" w:lineRule="auto"/>
        <w:rPr>
          <w:rFonts w:ascii="Calibri" w:eastAsia="Arial Unicode MS" w:hAnsi="Calibri" w:cs="Times New Roman"/>
        </w:rPr>
      </w:pPr>
      <w:r w:rsidRPr="15778CC0">
        <w:rPr>
          <w:rFonts w:ascii="Calibri" w:eastAsia="Arial Unicode MS" w:hAnsi="Calibri" w:cs="Times New Roman"/>
        </w:rPr>
        <w:t xml:space="preserve">            </w:t>
      </w:r>
    </w:p>
    <w:p w14:paraId="284C08A1" w14:textId="77777777" w:rsidR="22354581" w:rsidRDefault="003D080A" w:rsidP="0DFD3724">
      <w:pPr>
        <w:pStyle w:val="Heading3"/>
        <w:rPr>
          <w:sz w:val="26"/>
          <w:szCs w:val="26"/>
        </w:rPr>
      </w:pPr>
      <w:r w:rsidRPr="0DFD3724">
        <w:rPr>
          <w:sz w:val="26"/>
          <w:szCs w:val="26"/>
        </w:rPr>
        <w:t>Range of tests</w:t>
      </w:r>
    </w:p>
    <w:p w14:paraId="07F3DC09" w14:textId="77777777" w:rsidR="44543E68" w:rsidRDefault="003D080A" w:rsidP="15778CC0">
      <w:pPr>
        <w:spacing w:after="0" w:line="276" w:lineRule="auto"/>
        <w:jc w:val="both"/>
        <w:rPr>
          <w:rFonts w:eastAsia="Aileron Light" w:cs="Aileron Light"/>
          <w:b/>
          <w:bCs/>
        </w:rPr>
      </w:pPr>
      <w:r w:rsidRPr="15778CC0">
        <w:rPr>
          <w:rFonts w:eastAsia="Aileron Light" w:cs="Aileron Light"/>
          <w:b/>
          <w:bCs/>
        </w:rPr>
        <w:t>Surgical samples:</w:t>
      </w:r>
    </w:p>
    <w:p w14:paraId="314D0D0D" w14:textId="77777777" w:rsidR="44543E68" w:rsidRDefault="003D080A" w:rsidP="15778CC0">
      <w:pPr>
        <w:spacing w:after="0" w:line="276" w:lineRule="auto"/>
        <w:jc w:val="both"/>
        <w:rPr>
          <w:rFonts w:eastAsia="Aileron Light" w:cs="Aileron Light"/>
        </w:rPr>
      </w:pPr>
      <w:r w:rsidRPr="15778CC0">
        <w:rPr>
          <w:rFonts w:eastAsia="Aileron Light" w:cs="Aileron Light"/>
        </w:rPr>
        <w:t>Including skins, appendix, gall bladders, colon, breast</w:t>
      </w:r>
    </w:p>
    <w:p w14:paraId="73FA8602" w14:textId="77777777" w:rsidR="44543E68" w:rsidRDefault="003D080A" w:rsidP="15778CC0">
      <w:pPr>
        <w:spacing w:after="0" w:line="276" w:lineRule="auto"/>
        <w:jc w:val="both"/>
        <w:rPr>
          <w:rFonts w:eastAsia="Aileron Light" w:cs="Aileron Light"/>
        </w:rPr>
      </w:pPr>
      <w:r w:rsidRPr="15778CC0">
        <w:rPr>
          <w:rFonts w:eastAsia="Aileron Light" w:cs="Aileron Light"/>
        </w:rPr>
        <w:t xml:space="preserve"> </w:t>
      </w:r>
    </w:p>
    <w:p w14:paraId="6CF3F635" w14:textId="77777777" w:rsidR="44543E68" w:rsidRDefault="003D080A" w:rsidP="15778CC0">
      <w:pPr>
        <w:spacing w:after="0" w:line="276" w:lineRule="auto"/>
        <w:jc w:val="both"/>
        <w:rPr>
          <w:rFonts w:eastAsia="Aileron Light" w:cs="Aileron Light"/>
          <w:b/>
          <w:bCs/>
        </w:rPr>
      </w:pPr>
      <w:r w:rsidRPr="15778CC0">
        <w:rPr>
          <w:rFonts w:eastAsia="Aileron Light" w:cs="Aileron Light"/>
          <w:b/>
          <w:bCs/>
        </w:rPr>
        <w:t>Diagnostic biopsies:</w:t>
      </w:r>
    </w:p>
    <w:p w14:paraId="66393647" w14:textId="77777777" w:rsidR="44543E68" w:rsidRDefault="003D080A" w:rsidP="15778CC0">
      <w:pPr>
        <w:spacing w:after="0" w:line="276" w:lineRule="auto"/>
        <w:jc w:val="both"/>
        <w:rPr>
          <w:rFonts w:eastAsia="Aileron Light" w:cs="Aileron Light"/>
        </w:rPr>
      </w:pPr>
      <w:r w:rsidRPr="15778CC0">
        <w:rPr>
          <w:rFonts w:eastAsia="Aileron Light" w:cs="Aileron Light"/>
        </w:rPr>
        <w:t>Including gastric, oesophageal</w:t>
      </w:r>
      <w:r w:rsidR="008659A7" w:rsidRPr="15778CC0">
        <w:rPr>
          <w:rFonts w:eastAsia="Aileron Light" w:cs="Aileron Light"/>
        </w:rPr>
        <w:t xml:space="preserve"> </w:t>
      </w:r>
      <w:r w:rsidRPr="15778CC0">
        <w:rPr>
          <w:rFonts w:eastAsia="Aileron Light" w:cs="Aileron Light"/>
        </w:rPr>
        <w:t>, cervical, colonic, liver, lung etc.</w:t>
      </w:r>
    </w:p>
    <w:p w14:paraId="3BE438B4" w14:textId="77777777" w:rsidR="44543E68" w:rsidRDefault="003D080A" w:rsidP="15778CC0">
      <w:pPr>
        <w:spacing w:after="0" w:line="276" w:lineRule="auto"/>
        <w:jc w:val="both"/>
        <w:rPr>
          <w:rFonts w:eastAsia="Aileron Light" w:cs="Aileron Light"/>
        </w:rPr>
      </w:pPr>
      <w:r w:rsidRPr="15778CC0">
        <w:rPr>
          <w:rFonts w:eastAsia="Aileron Light" w:cs="Aileron Light"/>
        </w:rPr>
        <w:t xml:space="preserve"> </w:t>
      </w:r>
    </w:p>
    <w:p w14:paraId="3D603558" w14:textId="77777777" w:rsidR="44543E68" w:rsidRDefault="003D080A" w:rsidP="15778CC0">
      <w:pPr>
        <w:spacing w:after="0" w:line="276" w:lineRule="auto"/>
        <w:jc w:val="both"/>
        <w:rPr>
          <w:rFonts w:eastAsia="Aileron Light" w:cs="Aileron Light"/>
          <w:b/>
          <w:bCs/>
        </w:rPr>
      </w:pPr>
      <w:r w:rsidRPr="15778CC0">
        <w:rPr>
          <w:rFonts w:eastAsia="Aileron Light" w:cs="Aileron Light"/>
          <w:b/>
          <w:bCs/>
        </w:rPr>
        <w:t>Other tests performed:</w:t>
      </w:r>
    </w:p>
    <w:p w14:paraId="2EEB56A6" w14:textId="77777777" w:rsidR="44543E68" w:rsidRDefault="003D080A" w:rsidP="005C26D1">
      <w:pPr>
        <w:pStyle w:val="ListParagraph"/>
        <w:numPr>
          <w:ilvl w:val="0"/>
          <w:numId w:val="25"/>
        </w:numPr>
        <w:spacing w:after="0" w:line="276" w:lineRule="auto"/>
        <w:jc w:val="both"/>
        <w:rPr>
          <w:rFonts w:eastAsia="Aileron Light" w:cs="Aileron Light"/>
        </w:rPr>
      </w:pPr>
      <w:r w:rsidRPr="15778CC0">
        <w:rPr>
          <w:rFonts w:eastAsia="Aileron Light" w:cs="Aileron Light"/>
        </w:rPr>
        <w:t>Special stains</w:t>
      </w:r>
    </w:p>
    <w:p w14:paraId="1567E471" w14:textId="77777777" w:rsidR="44543E68" w:rsidRDefault="003D080A" w:rsidP="005C26D1">
      <w:pPr>
        <w:pStyle w:val="ListParagraph"/>
        <w:numPr>
          <w:ilvl w:val="0"/>
          <w:numId w:val="25"/>
        </w:numPr>
        <w:spacing w:after="0" w:line="276" w:lineRule="auto"/>
        <w:jc w:val="both"/>
        <w:rPr>
          <w:rFonts w:eastAsia="Aileron Light" w:cs="Aileron Light"/>
        </w:rPr>
      </w:pPr>
      <w:r w:rsidRPr="15778CC0">
        <w:rPr>
          <w:rFonts w:eastAsia="Aileron Light" w:cs="Aileron Light"/>
        </w:rPr>
        <w:t>Immunocytochemistry</w:t>
      </w:r>
      <w:r w:rsidR="008659A7">
        <w:rPr>
          <w:rFonts w:eastAsia="Aileron Light" w:cs="Aileron Light"/>
        </w:rPr>
        <w:t xml:space="preserve"> </w:t>
      </w:r>
    </w:p>
    <w:p w14:paraId="4DB37720" w14:textId="77777777" w:rsidR="44543E68" w:rsidRDefault="003D080A" w:rsidP="005C26D1">
      <w:pPr>
        <w:pStyle w:val="ListParagraph"/>
        <w:numPr>
          <w:ilvl w:val="0"/>
          <w:numId w:val="25"/>
        </w:numPr>
        <w:spacing w:after="0" w:line="276" w:lineRule="auto"/>
        <w:jc w:val="both"/>
        <w:rPr>
          <w:rFonts w:eastAsia="Aileron Light" w:cs="Aileron Light"/>
        </w:rPr>
      </w:pPr>
      <w:r w:rsidRPr="15778CC0">
        <w:rPr>
          <w:rFonts w:eastAsia="Aileron Light" w:cs="Aileron Light"/>
        </w:rPr>
        <w:t>Frozen sections (intra-operative)</w:t>
      </w:r>
    </w:p>
    <w:p w14:paraId="78EDE9AD" w14:textId="77777777" w:rsidR="44543E68" w:rsidRDefault="003D080A" w:rsidP="005C26D1">
      <w:pPr>
        <w:pStyle w:val="ListParagraph"/>
        <w:numPr>
          <w:ilvl w:val="0"/>
          <w:numId w:val="25"/>
        </w:numPr>
        <w:spacing w:after="0" w:line="276" w:lineRule="auto"/>
        <w:jc w:val="both"/>
        <w:rPr>
          <w:rFonts w:eastAsia="Aileron Light" w:cs="Aileron Light"/>
        </w:rPr>
      </w:pPr>
      <w:r w:rsidRPr="15778CC0">
        <w:rPr>
          <w:rFonts w:eastAsia="Aileron Light" w:cs="Aileron Light"/>
        </w:rPr>
        <w:t xml:space="preserve">HER2 FISH for breast cancers </w:t>
      </w:r>
    </w:p>
    <w:p w14:paraId="5A2A96FE" w14:textId="77777777" w:rsidR="44543E68" w:rsidRDefault="003D080A" w:rsidP="005C26D1">
      <w:pPr>
        <w:pStyle w:val="ListParagraph"/>
        <w:numPr>
          <w:ilvl w:val="0"/>
          <w:numId w:val="25"/>
        </w:numPr>
        <w:spacing w:after="0" w:line="276" w:lineRule="auto"/>
        <w:jc w:val="both"/>
        <w:rPr>
          <w:rFonts w:eastAsia="Aileron Light" w:cs="Aileron Light"/>
        </w:rPr>
      </w:pPr>
      <w:r w:rsidRPr="15778CC0">
        <w:rPr>
          <w:rFonts w:eastAsia="Aileron Light" w:cs="Aileron Light"/>
        </w:rPr>
        <w:t>Repertoire of tests performed externally (shown in referral tests table below):</w:t>
      </w:r>
    </w:p>
    <w:p w14:paraId="2EEF85EF" w14:textId="77777777" w:rsidR="15778CC0" w:rsidRDefault="15778CC0" w:rsidP="15778CC0"/>
    <w:tbl>
      <w:tblPr>
        <w:tblStyle w:val="TableGrid"/>
        <w:tblW w:w="0" w:type="auto"/>
        <w:tblLayout w:type="fixed"/>
        <w:tblLook w:val="04A0" w:firstRow="1" w:lastRow="0" w:firstColumn="1" w:lastColumn="0" w:noHBand="0" w:noVBand="1"/>
      </w:tblPr>
      <w:tblGrid>
        <w:gridCol w:w="3397"/>
        <w:gridCol w:w="2483"/>
        <w:gridCol w:w="1520"/>
        <w:gridCol w:w="2726"/>
      </w:tblGrid>
      <w:tr w:rsidR="00683965" w14:paraId="5126A89D"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35F1FEBC" w14:textId="77777777" w:rsidR="15778CC0" w:rsidRPr="00B32021" w:rsidRDefault="003D080A" w:rsidP="0DFD3724">
            <w:pPr>
              <w:spacing w:before="0" w:after="0" w:line="276" w:lineRule="auto"/>
              <w:rPr>
                <w:rFonts w:eastAsia="Aileron Light" w:cs="Aileron Light"/>
                <w:b/>
                <w:bCs/>
                <w:color w:val="auto"/>
              </w:rPr>
            </w:pPr>
            <w:r w:rsidRPr="00B32021">
              <w:rPr>
                <w:rFonts w:eastAsia="Aileron Light" w:cs="Aileron Light"/>
                <w:b/>
                <w:bCs/>
                <w:color w:val="auto"/>
              </w:rPr>
              <w:t>Test</w:t>
            </w:r>
          </w:p>
        </w:tc>
        <w:tc>
          <w:tcPr>
            <w:tcW w:w="2483" w:type="dxa"/>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1FC65521" w14:textId="77777777" w:rsidR="15778CC0" w:rsidRPr="00B32021" w:rsidRDefault="003D080A" w:rsidP="0DFD3724">
            <w:pPr>
              <w:spacing w:before="0" w:after="0" w:line="276" w:lineRule="auto"/>
              <w:jc w:val="center"/>
              <w:rPr>
                <w:rFonts w:eastAsia="Aileron Light" w:cs="Aileron Light"/>
                <w:b/>
                <w:bCs/>
                <w:color w:val="auto"/>
              </w:rPr>
            </w:pPr>
            <w:r w:rsidRPr="00B32021">
              <w:rPr>
                <w:rFonts w:eastAsia="Aileron Light" w:cs="Aileron Light"/>
                <w:b/>
                <w:bCs/>
                <w:color w:val="auto"/>
              </w:rPr>
              <w:t>Type of test</w:t>
            </w:r>
          </w:p>
        </w:tc>
        <w:tc>
          <w:tcPr>
            <w:tcW w:w="1520" w:type="dxa"/>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16BC9CDF" w14:textId="77777777" w:rsidR="15778CC0" w:rsidRPr="00B32021" w:rsidRDefault="003D080A" w:rsidP="0DFD3724">
            <w:pPr>
              <w:spacing w:before="0" w:after="0" w:line="276" w:lineRule="auto"/>
              <w:jc w:val="center"/>
              <w:rPr>
                <w:rFonts w:eastAsia="Aileron Light" w:cs="Aileron Light"/>
                <w:b/>
                <w:bCs/>
                <w:color w:val="auto"/>
              </w:rPr>
            </w:pPr>
            <w:r w:rsidRPr="00B32021">
              <w:rPr>
                <w:rFonts w:eastAsia="Aileron Light" w:cs="Aileron Light"/>
                <w:b/>
                <w:bCs/>
                <w:color w:val="auto"/>
              </w:rPr>
              <w:t>Location</w:t>
            </w:r>
          </w:p>
        </w:tc>
        <w:tc>
          <w:tcPr>
            <w:tcW w:w="2726" w:type="dxa"/>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5CDACE3C" w14:textId="77777777" w:rsidR="15778CC0" w:rsidRPr="00B32021" w:rsidRDefault="003D080A" w:rsidP="0DFD3724">
            <w:pPr>
              <w:spacing w:before="0" w:after="0" w:line="276" w:lineRule="auto"/>
              <w:rPr>
                <w:rFonts w:eastAsia="Aileron Light" w:cs="Aileron Light"/>
                <w:b/>
                <w:bCs/>
                <w:color w:val="auto"/>
              </w:rPr>
            </w:pPr>
            <w:r w:rsidRPr="00B32021">
              <w:rPr>
                <w:rFonts w:eastAsia="Aileron Light" w:cs="Aileron Light"/>
                <w:b/>
                <w:bCs/>
                <w:color w:val="auto"/>
              </w:rPr>
              <w:t>Test/Test and Report</w:t>
            </w:r>
          </w:p>
        </w:tc>
      </w:tr>
      <w:tr w:rsidR="00683965" w14:paraId="5AB7C60B"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31F808D" w14:textId="77777777" w:rsidR="15778CC0" w:rsidRPr="00B32021" w:rsidRDefault="003D080A" w:rsidP="15778CC0">
            <w:pPr>
              <w:spacing w:before="0" w:after="0" w:line="276" w:lineRule="auto"/>
              <w:rPr>
                <w:color w:val="auto"/>
              </w:rPr>
            </w:pPr>
            <w:r w:rsidRPr="00B32021">
              <w:rPr>
                <w:rFonts w:ascii="Arial" w:eastAsia="Arial" w:hAnsi="Arial" w:cs="Arial"/>
                <w:color w:val="auto"/>
              </w:rPr>
              <w:t>ALK1 (lung and lymphoma)</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A93822D"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 +/- ISH</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7F5FA34"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028C4821"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with report</w:t>
            </w:r>
          </w:p>
        </w:tc>
      </w:tr>
      <w:tr w:rsidR="00683965" w14:paraId="2742DEB0"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7358CB5" w14:textId="77777777" w:rsidR="15778CC0" w:rsidRPr="00B32021" w:rsidRDefault="003D080A" w:rsidP="15778CC0">
            <w:pPr>
              <w:spacing w:before="0" w:after="0" w:line="276" w:lineRule="auto"/>
              <w:rPr>
                <w:color w:val="auto"/>
              </w:rPr>
            </w:pPr>
            <w:r w:rsidRPr="00B32021">
              <w:rPr>
                <w:rFonts w:ascii="Arial" w:eastAsia="Arial" w:hAnsi="Arial" w:cs="Arial"/>
                <w:color w:val="auto"/>
              </w:rPr>
              <w:t>Androgen Receptor</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C63DE23"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E4DAB25"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64ABA0C0"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2842ADF9"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B65BFDB" w14:textId="77777777" w:rsidR="15778CC0" w:rsidRPr="00B32021" w:rsidRDefault="003D080A" w:rsidP="15778CC0">
            <w:pPr>
              <w:spacing w:before="0" w:after="0" w:line="276" w:lineRule="auto"/>
              <w:rPr>
                <w:color w:val="auto"/>
              </w:rPr>
            </w:pPr>
            <w:r w:rsidRPr="00B32021">
              <w:rPr>
                <w:rFonts w:ascii="Arial" w:eastAsia="Arial" w:hAnsi="Arial" w:cs="Arial"/>
                <w:color w:val="auto"/>
              </w:rPr>
              <w:t>B&amp;T cell clonality</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97E1E0F"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Molecular</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653F5B3"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Sarah Cannon</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2E059C1C"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with report</w:t>
            </w:r>
          </w:p>
        </w:tc>
      </w:tr>
      <w:tr w:rsidR="00683965" w14:paraId="11C57E52"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118EE18" w14:textId="77777777" w:rsidR="15778CC0" w:rsidRPr="00B32021" w:rsidRDefault="003D080A" w:rsidP="15778CC0">
            <w:pPr>
              <w:spacing w:before="0" w:after="0" w:line="276" w:lineRule="auto"/>
              <w:rPr>
                <w:color w:val="auto"/>
              </w:rPr>
            </w:pPr>
            <w:r w:rsidRPr="00B32021">
              <w:rPr>
                <w:rFonts w:ascii="Arial" w:eastAsia="Arial" w:hAnsi="Arial" w:cs="Arial"/>
                <w:color w:val="auto"/>
              </w:rPr>
              <w:t>BAP1</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472D0E1"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3C4307D"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288502B4"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1695E61E"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08BDBD7" w14:textId="77777777" w:rsidR="15778CC0" w:rsidRPr="00B32021" w:rsidRDefault="003D080A" w:rsidP="15778CC0">
            <w:pPr>
              <w:spacing w:before="0" w:after="0" w:line="276" w:lineRule="auto"/>
              <w:rPr>
                <w:color w:val="auto"/>
              </w:rPr>
            </w:pPr>
            <w:r w:rsidRPr="00B32021">
              <w:rPr>
                <w:rFonts w:ascii="Arial" w:eastAsia="Arial" w:hAnsi="Arial" w:cs="Arial"/>
                <w:color w:val="auto"/>
              </w:rPr>
              <w:t>BETC</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07DAEF4"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ADBD67"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4447EE83"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35EBD75B"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FA9CE2A" w14:textId="77777777" w:rsidR="15778CC0" w:rsidRPr="00B32021" w:rsidRDefault="003D080A" w:rsidP="15778CC0">
            <w:pPr>
              <w:spacing w:before="0" w:after="0" w:line="276" w:lineRule="auto"/>
              <w:rPr>
                <w:color w:val="auto"/>
              </w:rPr>
            </w:pPr>
            <w:r w:rsidRPr="00B32021">
              <w:rPr>
                <w:rFonts w:ascii="Arial" w:eastAsia="Arial" w:hAnsi="Arial" w:cs="Arial"/>
                <w:color w:val="auto"/>
              </w:rPr>
              <w:t>BRAF molecular rapid test</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056DCC1"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Molecular</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F5F9422"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Sarah Cannon</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30C2A2C9"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with report</w:t>
            </w:r>
          </w:p>
        </w:tc>
      </w:tr>
      <w:tr w:rsidR="00683965" w14:paraId="1D076911"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3B18BD6" w14:textId="77777777" w:rsidR="15778CC0" w:rsidRPr="00B32021" w:rsidRDefault="003D080A" w:rsidP="15778CC0">
            <w:pPr>
              <w:spacing w:before="0" w:after="0" w:line="276" w:lineRule="auto"/>
              <w:rPr>
                <w:color w:val="auto"/>
              </w:rPr>
            </w:pPr>
            <w:r w:rsidRPr="00B32021">
              <w:rPr>
                <w:rFonts w:ascii="Arial" w:eastAsia="Arial" w:hAnsi="Arial" w:cs="Arial"/>
                <w:color w:val="auto"/>
              </w:rPr>
              <w:t>CA19</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D4E590C"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1BB0611"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7EE47272"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73AF9516"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0568013" w14:textId="77777777" w:rsidR="15778CC0" w:rsidRPr="00B32021" w:rsidRDefault="003D080A" w:rsidP="15778CC0">
            <w:pPr>
              <w:spacing w:before="0" w:after="0" w:line="276" w:lineRule="auto"/>
              <w:rPr>
                <w:color w:val="auto"/>
              </w:rPr>
            </w:pPr>
            <w:r w:rsidRPr="00B32021">
              <w:rPr>
                <w:rFonts w:ascii="Arial" w:eastAsia="Arial" w:hAnsi="Arial" w:cs="Arial"/>
                <w:color w:val="auto"/>
              </w:rPr>
              <w:t>Calcitonin</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17C3D01"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63D42FB"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173F5514"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27C1B7F6"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1F76F5E" w14:textId="77777777" w:rsidR="15778CC0" w:rsidRPr="00B32021" w:rsidRDefault="003D080A" w:rsidP="15778CC0">
            <w:pPr>
              <w:spacing w:before="0" w:after="0" w:line="276" w:lineRule="auto"/>
              <w:rPr>
                <w:color w:val="auto"/>
              </w:rPr>
            </w:pPr>
            <w:r w:rsidRPr="00B32021">
              <w:rPr>
                <w:rFonts w:ascii="Arial" w:eastAsia="Arial" w:hAnsi="Arial" w:cs="Arial"/>
                <w:color w:val="auto"/>
              </w:rPr>
              <w:t>CAM5.2</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C784515"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CFF31F6"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552C839B"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3B7A0056"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DBB2C5C" w14:textId="77777777" w:rsidR="15778CC0" w:rsidRPr="00B32021" w:rsidRDefault="003D080A" w:rsidP="15778CC0">
            <w:pPr>
              <w:spacing w:before="0" w:after="0" w:line="276" w:lineRule="auto"/>
              <w:rPr>
                <w:color w:val="auto"/>
              </w:rPr>
            </w:pPr>
            <w:r w:rsidRPr="00B32021">
              <w:rPr>
                <w:rFonts w:ascii="Arial" w:eastAsia="Arial" w:hAnsi="Arial" w:cs="Arial"/>
                <w:color w:val="auto"/>
              </w:rPr>
              <w:t>CD1A</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A1B704"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6F6D603"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767D2ED1"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0FD160A8"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26BB92F" w14:textId="77777777" w:rsidR="15778CC0" w:rsidRPr="00B32021" w:rsidRDefault="003D080A" w:rsidP="15778CC0">
            <w:pPr>
              <w:spacing w:before="0" w:after="0" w:line="276" w:lineRule="auto"/>
              <w:rPr>
                <w:color w:val="auto"/>
              </w:rPr>
            </w:pPr>
            <w:r w:rsidRPr="00B32021">
              <w:rPr>
                <w:rFonts w:ascii="Arial" w:eastAsia="Arial" w:hAnsi="Arial" w:cs="Arial"/>
                <w:color w:val="auto"/>
              </w:rPr>
              <w:t>CD11c</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9AC2708"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C62010D"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46CF0A77"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2746011A"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E75D64F" w14:textId="77777777" w:rsidR="15778CC0" w:rsidRPr="00B32021" w:rsidRDefault="003D080A" w:rsidP="15778CC0">
            <w:pPr>
              <w:spacing w:before="0" w:after="0" w:line="276" w:lineRule="auto"/>
              <w:rPr>
                <w:color w:val="auto"/>
              </w:rPr>
            </w:pPr>
            <w:r w:rsidRPr="00B32021">
              <w:rPr>
                <w:rFonts w:ascii="Arial" w:eastAsia="Arial" w:hAnsi="Arial" w:cs="Arial"/>
                <w:color w:val="auto"/>
              </w:rPr>
              <w:t>CD31</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9AB8744"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4710B35"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7FC79903"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358A76CA"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3A50369" w14:textId="77777777" w:rsidR="15778CC0" w:rsidRPr="00B32021" w:rsidRDefault="003D080A" w:rsidP="15778CC0">
            <w:pPr>
              <w:spacing w:before="0" w:after="0" w:line="276" w:lineRule="auto"/>
              <w:rPr>
                <w:color w:val="auto"/>
              </w:rPr>
            </w:pPr>
            <w:r w:rsidRPr="00B32021">
              <w:rPr>
                <w:rFonts w:ascii="Arial" w:eastAsia="Arial" w:hAnsi="Arial" w:cs="Arial"/>
                <w:color w:val="auto"/>
              </w:rPr>
              <w:t>CD43</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C809921"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C7F537D"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1BB2CDB6"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6C5E4E7B"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BFBFBA7" w14:textId="77777777" w:rsidR="15778CC0" w:rsidRPr="00B32021" w:rsidRDefault="003D080A" w:rsidP="15778CC0">
            <w:pPr>
              <w:spacing w:before="0" w:after="0" w:line="276" w:lineRule="auto"/>
              <w:rPr>
                <w:color w:val="auto"/>
              </w:rPr>
            </w:pPr>
            <w:r w:rsidRPr="00B32021">
              <w:rPr>
                <w:rFonts w:ascii="Arial" w:eastAsia="Arial" w:hAnsi="Arial" w:cs="Arial"/>
                <w:color w:val="auto"/>
              </w:rPr>
              <w:t>CD61</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CF1E819"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761C3EC"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5CA62174"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7440C59D"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8F5C1BC" w14:textId="77777777" w:rsidR="15778CC0" w:rsidRPr="00B32021" w:rsidRDefault="003D080A" w:rsidP="15778CC0">
            <w:pPr>
              <w:spacing w:before="0" w:after="0" w:line="276" w:lineRule="auto"/>
              <w:rPr>
                <w:color w:val="auto"/>
              </w:rPr>
            </w:pPr>
            <w:r w:rsidRPr="00B32021">
              <w:rPr>
                <w:rFonts w:ascii="Arial" w:eastAsia="Arial" w:hAnsi="Arial" w:cs="Arial"/>
                <w:color w:val="auto"/>
              </w:rPr>
              <w:t>CD99</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7164FA6"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DFA3AA3"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03A88D48"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4C463070"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3EA1CA8" w14:textId="77777777" w:rsidR="15778CC0" w:rsidRPr="00B32021" w:rsidRDefault="003D080A" w:rsidP="15778CC0">
            <w:pPr>
              <w:spacing w:before="0" w:after="0" w:line="276" w:lineRule="auto"/>
              <w:rPr>
                <w:color w:val="auto"/>
              </w:rPr>
            </w:pPr>
            <w:r w:rsidRPr="00B32021">
              <w:rPr>
                <w:rFonts w:ascii="Arial" w:eastAsia="Arial" w:hAnsi="Arial" w:cs="Arial"/>
                <w:color w:val="auto"/>
              </w:rPr>
              <w:t>CMV</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75A4659"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D49C522"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721C8C7B"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5AF769EC"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BBD05F0" w14:textId="77777777" w:rsidR="15778CC0" w:rsidRPr="00B32021" w:rsidRDefault="003D080A" w:rsidP="15778CC0">
            <w:pPr>
              <w:spacing w:before="0" w:after="0" w:line="276" w:lineRule="auto"/>
              <w:rPr>
                <w:color w:val="auto"/>
              </w:rPr>
            </w:pPr>
            <w:r w:rsidRPr="00B32021">
              <w:rPr>
                <w:rFonts w:ascii="Arial" w:eastAsia="Arial" w:hAnsi="Arial" w:cs="Arial"/>
                <w:color w:val="auto"/>
              </w:rPr>
              <w:t>DOG1</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D99AC71"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B79463C"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26886E2D"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543F58B9"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0A757B4" w14:textId="77777777" w:rsidR="15778CC0" w:rsidRPr="00B32021" w:rsidRDefault="003D080A" w:rsidP="15778CC0">
            <w:pPr>
              <w:spacing w:before="0" w:after="0" w:line="276" w:lineRule="auto"/>
              <w:rPr>
                <w:color w:val="auto"/>
              </w:rPr>
            </w:pPr>
            <w:r w:rsidRPr="00B32021">
              <w:rPr>
                <w:rFonts w:ascii="Arial" w:eastAsia="Arial" w:hAnsi="Arial" w:cs="Arial"/>
                <w:color w:val="auto"/>
              </w:rPr>
              <w:t>EBV</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EDC6D7C"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960E066"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548D854A"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478FE58D"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D3BA02E" w14:textId="77777777" w:rsidR="15778CC0" w:rsidRPr="00B32021" w:rsidRDefault="003D080A" w:rsidP="15778CC0">
            <w:pPr>
              <w:spacing w:before="0" w:after="0" w:line="276" w:lineRule="auto"/>
              <w:rPr>
                <w:color w:val="auto"/>
              </w:rPr>
            </w:pPr>
            <w:r w:rsidRPr="00B32021">
              <w:rPr>
                <w:rFonts w:ascii="Arial" w:eastAsia="Arial" w:hAnsi="Arial" w:cs="Arial"/>
                <w:color w:val="auto"/>
              </w:rPr>
              <w:t>EGFR IHC</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37CB890"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2C13A77"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39ECAC04"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2BAA017E"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66632BA" w14:textId="77777777" w:rsidR="15778CC0" w:rsidRPr="00B32021" w:rsidRDefault="003D080A" w:rsidP="15778CC0">
            <w:pPr>
              <w:spacing w:before="0" w:after="0" w:line="276" w:lineRule="auto"/>
              <w:rPr>
                <w:color w:val="auto"/>
              </w:rPr>
            </w:pPr>
            <w:r w:rsidRPr="00B32021">
              <w:rPr>
                <w:rFonts w:ascii="Arial" w:eastAsia="Arial" w:hAnsi="Arial" w:cs="Arial"/>
                <w:color w:val="auto"/>
              </w:rPr>
              <w:t>EGFR molecular (rapid test)</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9B507F9"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Molecular</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0FFC5C8"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Sarah Cannon</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2F5359D5"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with report</w:t>
            </w:r>
          </w:p>
        </w:tc>
      </w:tr>
      <w:tr w:rsidR="00683965" w14:paraId="6B551BB8"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40812B2" w14:textId="77777777" w:rsidR="15778CC0" w:rsidRPr="00B32021" w:rsidRDefault="003D080A" w:rsidP="15778CC0">
            <w:pPr>
              <w:spacing w:before="0" w:after="0" w:line="276" w:lineRule="auto"/>
              <w:rPr>
                <w:color w:val="auto"/>
              </w:rPr>
            </w:pPr>
            <w:r w:rsidRPr="00B32021">
              <w:rPr>
                <w:rFonts w:ascii="Arial" w:eastAsia="Arial" w:hAnsi="Arial" w:cs="Arial"/>
                <w:color w:val="auto"/>
              </w:rPr>
              <w:t>F13</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4C1FAED"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0C41BC9"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4E6A9EA6"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50A6C7FB"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B1564BE" w14:textId="77777777" w:rsidR="15778CC0" w:rsidRPr="00B32021" w:rsidRDefault="003D080A" w:rsidP="15778CC0">
            <w:pPr>
              <w:spacing w:before="0" w:after="0" w:line="276" w:lineRule="auto"/>
              <w:rPr>
                <w:color w:val="auto"/>
              </w:rPr>
            </w:pPr>
            <w:r w:rsidRPr="00B32021">
              <w:rPr>
                <w:rFonts w:ascii="Arial" w:eastAsia="Arial" w:hAnsi="Arial" w:cs="Arial"/>
                <w:color w:val="auto"/>
              </w:rPr>
              <w:t>Factor 8 (vWF)</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EC6B373"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7DF283A"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77173706"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488FFB73"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952CA1E" w14:textId="77777777" w:rsidR="15778CC0" w:rsidRPr="00B32021" w:rsidRDefault="003D080A" w:rsidP="15778CC0">
            <w:pPr>
              <w:spacing w:before="0" w:after="0" w:line="276" w:lineRule="auto"/>
              <w:rPr>
                <w:color w:val="auto"/>
              </w:rPr>
            </w:pPr>
            <w:r w:rsidRPr="00B32021">
              <w:rPr>
                <w:rFonts w:ascii="Arial" w:eastAsia="Arial" w:hAnsi="Arial" w:cs="Arial"/>
                <w:color w:val="auto"/>
              </w:rPr>
              <w:t>Galectin</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820A3E2"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3BFDC7"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63838B9D"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5036E506"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6AE3674" w14:textId="77777777" w:rsidR="15778CC0" w:rsidRPr="00B32021" w:rsidRDefault="003D080A" w:rsidP="15778CC0">
            <w:pPr>
              <w:spacing w:before="0" w:after="0" w:line="276" w:lineRule="auto"/>
              <w:rPr>
                <w:color w:val="auto"/>
              </w:rPr>
            </w:pPr>
            <w:r w:rsidRPr="00B32021">
              <w:rPr>
                <w:rFonts w:ascii="Arial" w:eastAsia="Arial" w:hAnsi="Arial" w:cs="Arial"/>
                <w:color w:val="auto"/>
              </w:rPr>
              <w:t>GCDFP-2</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46BEB83"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B36E597"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3412CC5D"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605DF2F4"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4FCFDD4" w14:textId="77777777" w:rsidR="15778CC0" w:rsidRPr="00B32021" w:rsidRDefault="003D080A" w:rsidP="15778CC0">
            <w:pPr>
              <w:spacing w:before="0" w:after="0" w:line="276" w:lineRule="auto"/>
              <w:rPr>
                <w:color w:val="auto"/>
              </w:rPr>
            </w:pPr>
            <w:r w:rsidRPr="00B32021">
              <w:rPr>
                <w:rFonts w:ascii="Arial" w:eastAsia="Arial" w:hAnsi="Arial" w:cs="Arial"/>
                <w:color w:val="auto"/>
              </w:rPr>
              <w:t>*GLUT1</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8A2A85F"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322361A"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02826B60"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196E0292"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F3E5383" w14:textId="77777777" w:rsidR="15778CC0" w:rsidRPr="00B32021" w:rsidRDefault="003D080A" w:rsidP="15778CC0">
            <w:pPr>
              <w:spacing w:before="0" w:after="0" w:line="276" w:lineRule="auto"/>
              <w:rPr>
                <w:color w:val="auto"/>
              </w:rPr>
            </w:pPr>
            <w:r w:rsidRPr="00B32021">
              <w:rPr>
                <w:rFonts w:ascii="Arial" w:eastAsia="Arial" w:hAnsi="Arial" w:cs="Arial"/>
                <w:color w:val="auto"/>
              </w:rPr>
              <w:t>Glypican</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5167D0A"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AC7C82B"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4D56E3CD"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677DCE7C"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C655F60" w14:textId="77777777" w:rsidR="15778CC0" w:rsidRPr="00B32021" w:rsidRDefault="003D080A" w:rsidP="15778CC0">
            <w:pPr>
              <w:spacing w:before="0" w:after="0" w:line="276" w:lineRule="auto"/>
              <w:rPr>
                <w:color w:val="auto"/>
              </w:rPr>
            </w:pPr>
            <w:r w:rsidRPr="00B32021">
              <w:rPr>
                <w:rFonts w:ascii="Arial" w:eastAsia="Arial" w:hAnsi="Arial" w:cs="Arial"/>
                <w:color w:val="auto"/>
              </w:rPr>
              <w:t>HER2 (gastric)</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808B287"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 +/- ISH</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0B5B7EB"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265D61CD"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with report</w:t>
            </w:r>
          </w:p>
        </w:tc>
      </w:tr>
      <w:tr w:rsidR="00683965" w14:paraId="2D11A1F8"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0676328" w14:textId="77777777" w:rsidR="15778CC0" w:rsidRPr="00B32021" w:rsidRDefault="003D080A" w:rsidP="15778CC0">
            <w:pPr>
              <w:spacing w:before="0" w:after="0" w:line="276" w:lineRule="auto"/>
              <w:rPr>
                <w:color w:val="auto"/>
              </w:rPr>
            </w:pPr>
            <w:r w:rsidRPr="00B32021">
              <w:rPr>
                <w:rFonts w:ascii="Arial" w:eastAsia="Arial" w:hAnsi="Arial" w:cs="Arial"/>
                <w:color w:val="auto"/>
              </w:rPr>
              <w:t>HER2 ISH (breast)</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953D5E3"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ISH</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4155EF"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058A7E08"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with report</w:t>
            </w:r>
          </w:p>
        </w:tc>
      </w:tr>
      <w:tr w:rsidR="00683965" w14:paraId="4E690F9B"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87F6F41" w14:textId="77777777" w:rsidR="15778CC0" w:rsidRPr="00B32021" w:rsidRDefault="003D080A" w:rsidP="15778CC0">
            <w:pPr>
              <w:spacing w:before="0" w:after="0" w:line="276" w:lineRule="auto"/>
              <w:rPr>
                <w:color w:val="auto"/>
              </w:rPr>
            </w:pPr>
            <w:r w:rsidRPr="00B32021">
              <w:rPr>
                <w:rFonts w:ascii="Arial" w:eastAsia="Arial" w:hAnsi="Arial" w:cs="Arial"/>
                <w:color w:val="auto"/>
              </w:rPr>
              <w:t>HNPCC / MMR</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BDBC104"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 with interpretation</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8889D54"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5C08887D"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with report</w:t>
            </w:r>
          </w:p>
        </w:tc>
      </w:tr>
      <w:tr w:rsidR="00683965" w14:paraId="39E77155"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F88923D" w14:textId="77777777" w:rsidR="15778CC0" w:rsidRPr="00B32021" w:rsidRDefault="003D080A" w:rsidP="15778CC0">
            <w:pPr>
              <w:spacing w:before="0" w:after="0" w:line="276" w:lineRule="auto"/>
              <w:rPr>
                <w:color w:val="auto"/>
              </w:rPr>
            </w:pPr>
            <w:r w:rsidRPr="00B32021">
              <w:rPr>
                <w:rFonts w:ascii="Arial" w:eastAsia="Arial" w:hAnsi="Arial" w:cs="Arial"/>
                <w:color w:val="auto"/>
              </w:rPr>
              <w:t>HPV</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55EFB57"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ISH</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DCEF87"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01DDED5B"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with report</w:t>
            </w:r>
          </w:p>
        </w:tc>
      </w:tr>
      <w:tr w:rsidR="00683965" w14:paraId="44BF46FE"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EF3A956" w14:textId="77777777" w:rsidR="15778CC0" w:rsidRPr="00B32021" w:rsidRDefault="003D080A" w:rsidP="15778CC0">
            <w:pPr>
              <w:spacing w:before="0" w:after="0" w:line="276" w:lineRule="auto"/>
              <w:rPr>
                <w:color w:val="auto"/>
              </w:rPr>
            </w:pPr>
            <w:r w:rsidRPr="00B32021">
              <w:rPr>
                <w:rFonts w:ascii="Arial" w:eastAsia="Arial" w:hAnsi="Arial" w:cs="Arial"/>
                <w:color w:val="auto"/>
              </w:rPr>
              <w:t>HSV</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4B448D1"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35A6E70"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6F4BA9D5"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4BFC11F1"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913466D" w14:textId="77777777" w:rsidR="15778CC0" w:rsidRPr="00B32021" w:rsidRDefault="003D080A" w:rsidP="15778CC0">
            <w:pPr>
              <w:spacing w:before="0" w:after="0" w:line="276" w:lineRule="auto"/>
              <w:rPr>
                <w:color w:val="auto"/>
              </w:rPr>
            </w:pPr>
            <w:r w:rsidRPr="00B32021">
              <w:rPr>
                <w:rFonts w:ascii="Arial" w:eastAsia="Arial" w:hAnsi="Arial" w:cs="Arial"/>
                <w:color w:val="auto"/>
              </w:rPr>
              <w:t>IGG</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381C0BA"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3CB8699"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41F76C21"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1F742CA4"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49303B" w14:textId="77777777" w:rsidR="15778CC0" w:rsidRPr="00B32021" w:rsidRDefault="003D080A" w:rsidP="15778CC0">
            <w:pPr>
              <w:spacing w:before="0" w:after="0" w:line="276" w:lineRule="auto"/>
              <w:rPr>
                <w:color w:val="auto"/>
              </w:rPr>
            </w:pPr>
            <w:r w:rsidRPr="00B32021">
              <w:rPr>
                <w:rFonts w:ascii="Arial" w:eastAsia="Arial" w:hAnsi="Arial" w:cs="Arial"/>
                <w:color w:val="auto"/>
              </w:rPr>
              <w:t xml:space="preserve">IMF </w:t>
            </w:r>
            <w:r w:rsidRPr="00B32021">
              <w:rPr>
                <w:rFonts w:ascii="Arial" w:eastAsia="Arial" w:hAnsi="Arial" w:cs="Arial"/>
                <w:i/>
                <w:iCs/>
                <w:color w:val="auto"/>
              </w:rPr>
              <w:t>(see note 1)</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2CC0D91"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Externally requested</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9314E1D"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St Johns Institute of dermatology</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538E9197"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with report</w:t>
            </w:r>
          </w:p>
        </w:tc>
      </w:tr>
      <w:tr w:rsidR="00683965" w14:paraId="2064AC9F"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6E160CD" w14:textId="77777777" w:rsidR="15778CC0" w:rsidRPr="00B32021" w:rsidRDefault="003D080A" w:rsidP="15778CC0">
            <w:pPr>
              <w:spacing w:before="0" w:after="0" w:line="276" w:lineRule="auto"/>
              <w:rPr>
                <w:color w:val="auto"/>
              </w:rPr>
            </w:pPr>
            <w:r w:rsidRPr="00B32021">
              <w:rPr>
                <w:rFonts w:ascii="Arial" w:eastAsia="Arial" w:hAnsi="Arial" w:cs="Arial"/>
                <w:color w:val="auto"/>
              </w:rPr>
              <w:t>Inhibin</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F4B6E6A"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BD7BF76"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3ED8DB5F"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6FE55B1E"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13F12D2" w14:textId="77777777" w:rsidR="15778CC0" w:rsidRPr="00B32021" w:rsidRDefault="003D080A" w:rsidP="15778CC0">
            <w:pPr>
              <w:spacing w:before="0" w:after="0" w:line="276" w:lineRule="auto"/>
              <w:rPr>
                <w:color w:val="auto"/>
              </w:rPr>
            </w:pPr>
            <w:r w:rsidRPr="00B32021">
              <w:rPr>
                <w:rFonts w:ascii="Arial" w:eastAsia="Arial" w:hAnsi="Arial" w:cs="Arial"/>
                <w:color w:val="auto"/>
              </w:rPr>
              <w:t>KRAS molecular</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C1F1EE"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Molecular</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A6B2A06"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Sarah Cannon</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5C381E0A"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with report</w:t>
            </w:r>
          </w:p>
        </w:tc>
      </w:tr>
      <w:tr w:rsidR="00683965" w14:paraId="0B2554B5"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CE586E8" w14:textId="77777777" w:rsidR="15778CC0" w:rsidRPr="00B32021" w:rsidRDefault="003D080A" w:rsidP="15778CC0">
            <w:pPr>
              <w:spacing w:before="0" w:after="0" w:line="276" w:lineRule="auto"/>
              <w:rPr>
                <w:color w:val="auto"/>
              </w:rPr>
            </w:pPr>
            <w:r w:rsidRPr="00B32021">
              <w:rPr>
                <w:rFonts w:ascii="Arial" w:eastAsia="Arial" w:hAnsi="Arial" w:cs="Arial"/>
                <w:color w:val="auto"/>
              </w:rPr>
              <w:t>Mast Cell Tryptase</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C75599C"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CFB7BA7"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36C3A889"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25225F88"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22F5B6D" w14:textId="77777777" w:rsidR="15778CC0" w:rsidRPr="00B32021" w:rsidRDefault="003D080A" w:rsidP="15778CC0">
            <w:pPr>
              <w:spacing w:before="0" w:after="0" w:line="276" w:lineRule="auto"/>
              <w:rPr>
                <w:color w:val="auto"/>
              </w:rPr>
            </w:pPr>
            <w:r w:rsidRPr="00B32021">
              <w:rPr>
                <w:rFonts w:ascii="Arial" w:eastAsia="Arial" w:hAnsi="Arial" w:cs="Arial"/>
                <w:color w:val="auto"/>
              </w:rPr>
              <w:t>Mesothelin</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DD33CDD"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BD2C314"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2F92931C"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71E4AF1B"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2B7AD63" w14:textId="77777777" w:rsidR="15778CC0" w:rsidRPr="00B32021" w:rsidRDefault="003D080A" w:rsidP="15778CC0">
            <w:pPr>
              <w:spacing w:before="0" w:after="0" w:line="276" w:lineRule="auto"/>
              <w:rPr>
                <w:color w:val="auto"/>
              </w:rPr>
            </w:pPr>
            <w:r w:rsidRPr="00B32021">
              <w:rPr>
                <w:rFonts w:ascii="Arial" w:eastAsia="Arial" w:hAnsi="Arial" w:cs="Arial"/>
                <w:color w:val="auto"/>
              </w:rPr>
              <w:t>MMR</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B8385A8"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FAB5DF1"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3C3FAD35"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5B24A490"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D1E8B61" w14:textId="77777777" w:rsidR="15778CC0" w:rsidRPr="00B32021" w:rsidRDefault="003D080A" w:rsidP="15778CC0">
            <w:pPr>
              <w:spacing w:before="0" w:after="0" w:line="276" w:lineRule="auto"/>
              <w:rPr>
                <w:color w:val="auto"/>
              </w:rPr>
            </w:pPr>
            <w:r w:rsidRPr="00B32021">
              <w:rPr>
                <w:rFonts w:ascii="Arial" w:eastAsia="Arial" w:hAnsi="Arial" w:cs="Arial"/>
                <w:color w:val="auto"/>
              </w:rPr>
              <w:t>MPO</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D5E9B8"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4741DD1"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25A8E34C"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17560F4F"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7CA0CDE" w14:textId="77777777" w:rsidR="15778CC0" w:rsidRPr="00B32021" w:rsidRDefault="003D080A" w:rsidP="15778CC0">
            <w:pPr>
              <w:spacing w:before="0" w:after="0" w:line="276" w:lineRule="auto"/>
              <w:rPr>
                <w:color w:val="auto"/>
              </w:rPr>
            </w:pPr>
            <w:r w:rsidRPr="00B32021">
              <w:rPr>
                <w:rFonts w:ascii="Arial" w:eastAsia="Arial" w:hAnsi="Arial" w:cs="Arial"/>
                <w:color w:val="auto"/>
              </w:rPr>
              <w:t>MUM1</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D5C715A"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E752EDC"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60938B5B"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78BCC1B3"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B95F6BB" w14:textId="77777777" w:rsidR="15778CC0" w:rsidRPr="00B32021" w:rsidRDefault="003D080A" w:rsidP="15778CC0">
            <w:pPr>
              <w:spacing w:before="0" w:after="0" w:line="276" w:lineRule="auto"/>
              <w:rPr>
                <w:color w:val="auto"/>
              </w:rPr>
            </w:pPr>
            <w:r w:rsidRPr="00B32021">
              <w:rPr>
                <w:rFonts w:ascii="Arial" w:eastAsia="Arial" w:hAnsi="Arial" w:cs="Arial"/>
                <w:color w:val="auto"/>
              </w:rPr>
              <w:t>MYOD</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3274425"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46DFB9C"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7A5A640A"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28B98C3A"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C5FE9C8" w14:textId="77777777" w:rsidR="15778CC0" w:rsidRPr="00B32021" w:rsidRDefault="003D080A" w:rsidP="15778CC0">
            <w:pPr>
              <w:spacing w:before="0" w:after="0" w:line="276" w:lineRule="auto"/>
              <w:rPr>
                <w:color w:val="auto"/>
              </w:rPr>
            </w:pPr>
            <w:r w:rsidRPr="00B32021">
              <w:rPr>
                <w:rFonts w:ascii="Arial" w:eastAsia="Arial" w:hAnsi="Arial" w:cs="Arial"/>
                <w:color w:val="auto"/>
              </w:rPr>
              <w:t>Myoglobin</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698A44E"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8E4078C"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4F025D13"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473EF536"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1455D3E" w14:textId="77777777" w:rsidR="15778CC0" w:rsidRPr="00B32021" w:rsidRDefault="003D080A" w:rsidP="15778CC0">
            <w:pPr>
              <w:spacing w:before="0" w:after="0" w:line="276" w:lineRule="auto"/>
              <w:rPr>
                <w:color w:val="auto"/>
              </w:rPr>
            </w:pPr>
            <w:r w:rsidRPr="00B32021">
              <w:rPr>
                <w:rFonts w:ascii="Arial" w:eastAsia="Arial" w:hAnsi="Arial" w:cs="Arial"/>
                <w:color w:val="auto"/>
              </w:rPr>
              <w:t>NGS / MGP  - genomic (specific tests as outlined in national testing directory and on RMH website – usually dependent on tumour pathway – nationally funded)</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D16FB01"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Molecular</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5A802FF"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North London Thames Genomic Lab Hub (Royal Marsden – RMH)</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5987BBDD"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with report</w:t>
            </w:r>
          </w:p>
        </w:tc>
      </w:tr>
      <w:tr w:rsidR="00683965" w14:paraId="672C900A"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551EFFC" w14:textId="77777777" w:rsidR="15778CC0" w:rsidRPr="00B32021" w:rsidRDefault="003D080A" w:rsidP="15778CC0">
            <w:pPr>
              <w:spacing w:before="0" w:after="0" w:line="276" w:lineRule="auto"/>
              <w:rPr>
                <w:color w:val="auto"/>
              </w:rPr>
            </w:pPr>
            <w:r w:rsidRPr="00B32021">
              <w:rPr>
                <w:rFonts w:ascii="Arial" w:eastAsia="Arial" w:hAnsi="Arial" w:cs="Arial"/>
                <w:color w:val="auto"/>
              </w:rPr>
              <w:t>NSE</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3706872"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A63A558"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6BCB0931"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3CCD62BA"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39EB78F" w14:textId="77777777" w:rsidR="15778CC0" w:rsidRPr="00B32021" w:rsidRDefault="003D080A" w:rsidP="15778CC0">
            <w:pPr>
              <w:spacing w:before="0" w:after="0" w:line="276" w:lineRule="auto"/>
              <w:rPr>
                <w:color w:val="auto"/>
              </w:rPr>
            </w:pPr>
            <w:r w:rsidRPr="00B32021">
              <w:rPr>
                <w:rFonts w:ascii="Arial" w:eastAsia="Arial" w:hAnsi="Arial" w:cs="Arial"/>
                <w:color w:val="auto"/>
              </w:rPr>
              <w:t>Oncotype DX</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AF4C050"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Molecular</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A82B552"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Genomic Health USA</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1372F929"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with report</w:t>
            </w:r>
          </w:p>
        </w:tc>
      </w:tr>
      <w:tr w:rsidR="00683965" w14:paraId="3BABB629"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E514254" w14:textId="77777777" w:rsidR="15778CC0" w:rsidRPr="00B32021" w:rsidRDefault="003D080A" w:rsidP="15778CC0">
            <w:pPr>
              <w:spacing w:before="0" w:after="0" w:line="276" w:lineRule="auto"/>
              <w:rPr>
                <w:color w:val="auto"/>
              </w:rPr>
            </w:pPr>
            <w:r w:rsidRPr="00B32021">
              <w:rPr>
                <w:rFonts w:ascii="Arial" w:eastAsia="Arial" w:hAnsi="Arial" w:cs="Arial"/>
                <w:color w:val="auto"/>
              </w:rPr>
              <w:t>P57</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E6A524D"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FE4403E"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02817680"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1A743908"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5781C70" w14:textId="77777777" w:rsidR="15778CC0" w:rsidRPr="00B32021" w:rsidRDefault="003D080A" w:rsidP="15778CC0">
            <w:pPr>
              <w:spacing w:before="0" w:after="0" w:line="276" w:lineRule="auto"/>
              <w:rPr>
                <w:color w:val="auto"/>
              </w:rPr>
            </w:pPr>
            <w:r w:rsidRPr="00B32021">
              <w:rPr>
                <w:rFonts w:ascii="Arial" w:eastAsia="Arial" w:hAnsi="Arial" w:cs="Arial"/>
                <w:color w:val="auto"/>
              </w:rPr>
              <w:t>PAX2</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BE7C17E"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4F6B937"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382C66E5"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6E8D0B4D"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7BCB993" w14:textId="77777777" w:rsidR="15778CC0" w:rsidRPr="00B32021" w:rsidRDefault="003D080A" w:rsidP="15778CC0">
            <w:pPr>
              <w:spacing w:before="0" w:after="0" w:line="276" w:lineRule="auto"/>
              <w:rPr>
                <w:color w:val="auto"/>
              </w:rPr>
            </w:pPr>
            <w:r w:rsidRPr="00B32021">
              <w:rPr>
                <w:rFonts w:ascii="Arial" w:eastAsia="Arial" w:hAnsi="Arial" w:cs="Arial"/>
                <w:color w:val="auto"/>
              </w:rPr>
              <w:t>PDL1</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E283C28"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89898D6"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612BF619"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with report</w:t>
            </w:r>
          </w:p>
        </w:tc>
      </w:tr>
      <w:tr w:rsidR="00683965" w14:paraId="6ED99472"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3F76A3B" w14:textId="77777777" w:rsidR="15778CC0" w:rsidRPr="00B32021" w:rsidRDefault="003D080A" w:rsidP="15778CC0">
            <w:pPr>
              <w:spacing w:before="0" w:after="0" w:line="276" w:lineRule="auto"/>
              <w:rPr>
                <w:color w:val="auto"/>
              </w:rPr>
            </w:pPr>
            <w:r w:rsidRPr="00B32021">
              <w:rPr>
                <w:rFonts w:ascii="Arial" w:eastAsia="Arial" w:hAnsi="Arial" w:cs="Arial"/>
                <w:color w:val="auto"/>
              </w:rPr>
              <w:t>PDL1 Breast</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5B32A95"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575651B"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Poundbury Cancer Institute</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73B48184"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with report</w:t>
            </w:r>
          </w:p>
        </w:tc>
      </w:tr>
      <w:tr w:rsidR="00683965" w14:paraId="2D9102D8"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C20BE0B" w14:textId="77777777" w:rsidR="15778CC0" w:rsidRPr="00B32021" w:rsidRDefault="003D080A" w:rsidP="15778CC0">
            <w:pPr>
              <w:spacing w:before="0" w:after="0" w:line="276" w:lineRule="auto"/>
              <w:rPr>
                <w:color w:val="auto"/>
              </w:rPr>
            </w:pPr>
            <w:r w:rsidRPr="00B32021">
              <w:rPr>
                <w:rFonts w:ascii="Arial" w:eastAsia="Arial" w:hAnsi="Arial" w:cs="Arial"/>
                <w:color w:val="auto"/>
              </w:rPr>
              <w:t>Rapid BRAF</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F2783BC"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Molecular</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9F5B809"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Sarah Cannon</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52A20B1C"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with report</w:t>
            </w:r>
          </w:p>
        </w:tc>
      </w:tr>
      <w:tr w:rsidR="00683965" w14:paraId="7C38DDFA"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F26F1DC" w14:textId="77777777" w:rsidR="15778CC0" w:rsidRPr="00B32021" w:rsidRDefault="003D080A" w:rsidP="15778CC0">
            <w:pPr>
              <w:spacing w:before="0" w:after="0" w:line="276" w:lineRule="auto"/>
              <w:rPr>
                <w:color w:val="auto"/>
              </w:rPr>
            </w:pPr>
            <w:r w:rsidRPr="00B32021">
              <w:rPr>
                <w:rFonts w:ascii="Arial" w:eastAsia="Arial" w:hAnsi="Arial" w:cs="Arial"/>
                <w:color w:val="auto"/>
              </w:rPr>
              <w:t>Rapid EGFR</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4195327"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Molecular</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A97A48E"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Sarah Cannon</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0690CDEE"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with report</w:t>
            </w:r>
          </w:p>
        </w:tc>
      </w:tr>
      <w:tr w:rsidR="00683965" w14:paraId="387FC266"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CA8BAB4" w14:textId="77777777" w:rsidR="15778CC0" w:rsidRPr="00B32021" w:rsidRDefault="003D080A" w:rsidP="15778CC0">
            <w:pPr>
              <w:spacing w:before="0" w:after="0" w:line="276" w:lineRule="auto"/>
              <w:rPr>
                <w:color w:val="auto"/>
              </w:rPr>
            </w:pPr>
            <w:r w:rsidRPr="00B32021">
              <w:rPr>
                <w:rFonts w:ascii="Arial" w:eastAsia="Arial" w:hAnsi="Arial" w:cs="Arial"/>
                <w:color w:val="auto"/>
              </w:rPr>
              <w:t>RCC</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00F6108"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90A6159"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2E456D53"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5753F1DA"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8519434" w14:textId="77777777" w:rsidR="15778CC0" w:rsidRPr="00B32021" w:rsidRDefault="003D080A" w:rsidP="15778CC0">
            <w:pPr>
              <w:spacing w:before="0" w:after="0" w:line="276" w:lineRule="auto"/>
              <w:rPr>
                <w:color w:val="auto"/>
              </w:rPr>
            </w:pPr>
            <w:r w:rsidRPr="00B32021">
              <w:rPr>
                <w:rFonts w:ascii="Arial" w:eastAsia="Arial" w:hAnsi="Arial" w:cs="Arial"/>
                <w:color w:val="auto"/>
              </w:rPr>
              <w:t>ROS-1 (IHC and ISH)</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CAF5DDE"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 +/- ISH</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EB0D25C"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2082DC8E"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with report</w:t>
            </w:r>
          </w:p>
        </w:tc>
      </w:tr>
      <w:tr w:rsidR="00683965" w14:paraId="2A1E4159"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A720FDC" w14:textId="77777777" w:rsidR="15778CC0" w:rsidRPr="00B32021" w:rsidRDefault="003D080A" w:rsidP="15778CC0">
            <w:pPr>
              <w:spacing w:before="0" w:after="0" w:line="276" w:lineRule="auto"/>
              <w:rPr>
                <w:color w:val="auto"/>
              </w:rPr>
            </w:pPr>
            <w:r w:rsidRPr="00B32021">
              <w:rPr>
                <w:rFonts w:ascii="Arial" w:eastAsia="Arial" w:hAnsi="Arial" w:cs="Arial"/>
                <w:color w:val="auto"/>
              </w:rPr>
              <w:t>SOX10</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4D758B2"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4725C1D"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524487E5"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00C3514A"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5BDAF0C" w14:textId="77777777" w:rsidR="15778CC0" w:rsidRPr="00B32021" w:rsidRDefault="003D080A" w:rsidP="15778CC0">
            <w:pPr>
              <w:spacing w:before="0" w:after="0" w:line="276" w:lineRule="auto"/>
              <w:rPr>
                <w:color w:val="auto"/>
              </w:rPr>
            </w:pPr>
            <w:r w:rsidRPr="00B32021">
              <w:rPr>
                <w:rFonts w:ascii="Arial" w:eastAsia="Arial" w:hAnsi="Arial" w:cs="Arial"/>
                <w:color w:val="auto"/>
              </w:rPr>
              <w:t>STAT6</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8F156A5"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D95D860"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189AABF3"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246FD552"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0122659" w14:textId="77777777" w:rsidR="15778CC0" w:rsidRPr="00B32021" w:rsidRDefault="003D080A" w:rsidP="15778CC0">
            <w:pPr>
              <w:spacing w:before="0" w:after="0" w:line="276" w:lineRule="auto"/>
              <w:rPr>
                <w:color w:val="auto"/>
              </w:rPr>
            </w:pPr>
            <w:r w:rsidRPr="00B32021">
              <w:rPr>
                <w:rFonts w:ascii="Arial" w:eastAsia="Arial" w:hAnsi="Arial" w:cs="Arial"/>
                <w:color w:val="auto"/>
              </w:rPr>
              <w:t xml:space="preserve">TB testing </w:t>
            </w:r>
            <w:r w:rsidRPr="00B32021">
              <w:rPr>
                <w:rFonts w:ascii="Arial" w:eastAsia="Arial" w:hAnsi="Arial" w:cs="Arial"/>
                <w:i/>
                <w:iCs/>
                <w:color w:val="auto"/>
              </w:rPr>
              <w:t>(see note 2)</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3561374"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Molecular</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8351665"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Micro Department Leeds Royal Infirmary</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77A8DE94"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with report</w:t>
            </w:r>
          </w:p>
        </w:tc>
      </w:tr>
      <w:tr w:rsidR="00683965" w14:paraId="60EEDD48"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1576083" w14:textId="77777777" w:rsidR="15778CC0" w:rsidRPr="00B32021" w:rsidRDefault="003D080A" w:rsidP="15778CC0">
            <w:pPr>
              <w:spacing w:before="0" w:after="0" w:line="276" w:lineRule="auto"/>
              <w:rPr>
                <w:color w:val="auto"/>
              </w:rPr>
            </w:pPr>
            <w:r w:rsidRPr="00B32021">
              <w:rPr>
                <w:rFonts w:ascii="Arial" w:eastAsia="Arial" w:hAnsi="Arial" w:cs="Arial"/>
                <w:color w:val="auto"/>
              </w:rPr>
              <w:t>TDT</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01E647F"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9022CFB"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13849904"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7D6DB236"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6AC0127" w14:textId="77777777" w:rsidR="15778CC0" w:rsidRPr="00B32021" w:rsidRDefault="003D080A" w:rsidP="15778CC0">
            <w:pPr>
              <w:spacing w:before="0" w:after="0" w:line="276" w:lineRule="auto"/>
              <w:rPr>
                <w:color w:val="auto"/>
              </w:rPr>
            </w:pPr>
            <w:r w:rsidRPr="00B32021">
              <w:rPr>
                <w:rFonts w:ascii="Arial" w:eastAsia="Arial" w:hAnsi="Arial" w:cs="Arial"/>
                <w:color w:val="auto"/>
              </w:rPr>
              <w:t>Thyroglobulin</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FB50185"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E0828AD"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4A0D5B20"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r w:rsidR="00683965" w14:paraId="5E9FFE05"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45ACEC7" w14:textId="77777777" w:rsidR="15778CC0" w:rsidRPr="00B32021" w:rsidRDefault="003D080A" w:rsidP="15778CC0">
            <w:pPr>
              <w:spacing w:before="0" w:after="0" w:line="276" w:lineRule="auto"/>
              <w:rPr>
                <w:color w:val="auto"/>
              </w:rPr>
            </w:pPr>
            <w:r w:rsidRPr="00B32021">
              <w:rPr>
                <w:rFonts w:ascii="Arial" w:eastAsia="Arial" w:hAnsi="Arial" w:cs="Arial"/>
                <w:color w:val="auto"/>
              </w:rPr>
              <w:t>*Tissue typing</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ABBB096"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Molecular</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D7253EA"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Molecular malignancy laboratory - Addenbrookes</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560A27A6"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with report</w:t>
            </w:r>
          </w:p>
        </w:tc>
      </w:tr>
      <w:tr w:rsidR="00683965" w14:paraId="6C6F0945" w14:textId="77777777" w:rsidTr="0DFD3724">
        <w:trPr>
          <w:trHeight w:val="300"/>
        </w:trPr>
        <w:tc>
          <w:tcPr>
            <w:tcW w:w="339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AE0E32D" w14:textId="77777777" w:rsidR="15778CC0" w:rsidRPr="00B32021" w:rsidRDefault="003D080A" w:rsidP="15778CC0">
            <w:pPr>
              <w:spacing w:before="0" w:after="0" w:line="276" w:lineRule="auto"/>
              <w:rPr>
                <w:color w:val="auto"/>
              </w:rPr>
            </w:pPr>
            <w:r w:rsidRPr="00B32021">
              <w:rPr>
                <w:rFonts w:ascii="Arial" w:eastAsia="Arial" w:hAnsi="Arial" w:cs="Arial"/>
                <w:i/>
                <w:iCs/>
                <w:color w:val="auto"/>
              </w:rPr>
              <w:t>*Treponema pallidum</w:t>
            </w:r>
            <w:r w:rsidRPr="00B32021">
              <w:rPr>
                <w:rFonts w:ascii="Arial" w:eastAsia="Arial" w:hAnsi="Arial" w:cs="Arial"/>
                <w:color w:val="auto"/>
              </w:rPr>
              <w:t xml:space="preserve"> IHC</w:t>
            </w:r>
          </w:p>
        </w:tc>
        <w:tc>
          <w:tcPr>
            <w:tcW w:w="248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0781BA0"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IHC</w:t>
            </w:r>
          </w:p>
        </w:tc>
        <w:tc>
          <w:tcPr>
            <w:tcW w:w="1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AC8A0A3" w14:textId="77777777" w:rsidR="15778CC0" w:rsidRPr="00B32021" w:rsidRDefault="003D080A" w:rsidP="15778CC0">
            <w:pPr>
              <w:spacing w:before="0" w:after="0" w:line="276" w:lineRule="auto"/>
              <w:jc w:val="center"/>
              <w:rPr>
                <w:color w:val="auto"/>
              </w:rPr>
            </w:pPr>
            <w:r w:rsidRPr="00B32021">
              <w:rPr>
                <w:rFonts w:ascii="Arial" w:eastAsia="Arial" w:hAnsi="Arial" w:cs="Arial"/>
                <w:color w:val="auto"/>
              </w:rPr>
              <w:t>HSLAD</w:t>
            </w:r>
          </w:p>
        </w:tc>
        <w:tc>
          <w:tcPr>
            <w:tcW w:w="2726" w:type="dxa"/>
            <w:tcBorders>
              <w:top w:val="single" w:sz="8" w:space="0" w:color="auto"/>
              <w:left w:val="single" w:sz="8" w:space="0" w:color="auto"/>
              <w:bottom w:val="single" w:sz="8" w:space="0" w:color="auto"/>
              <w:right w:val="single" w:sz="8" w:space="0" w:color="auto"/>
            </w:tcBorders>
            <w:tcMar>
              <w:left w:w="108" w:type="dxa"/>
              <w:right w:w="108" w:type="dxa"/>
            </w:tcMar>
          </w:tcPr>
          <w:p w14:paraId="7DC79368" w14:textId="77777777" w:rsidR="15778CC0" w:rsidRPr="00B32021" w:rsidRDefault="003D080A" w:rsidP="15778CC0">
            <w:pPr>
              <w:spacing w:before="0" w:after="0" w:line="276" w:lineRule="auto"/>
              <w:jc w:val="both"/>
              <w:rPr>
                <w:color w:val="auto"/>
              </w:rPr>
            </w:pPr>
            <w:r w:rsidRPr="00B32021">
              <w:rPr>
                <w:rFonts w:ascii="Arial" w:eastAsia="Arial" w:hAnsi="Arial" w:cs="Arial"/>
                <w:color w:val="auto"/>
              </w:rPr>
              <w:t>Test only reported in house</w:t>
            </w:r>
          </w:p>
        </w:tc>
      </w:tr>
    </w:tbl>
    <w:p w14:paraId="7AC38C15" w14:textId="77777777" w:rsidR="15778CC0" w:rsidRDefault="15778CC0" w:rsidP="15778CC0"/>
    <w:p w14:paraId="3AE1F0C0" w14:textId="77777777" w:rsidR="6A107ECA" w:rsidRDefault="003D080A" w:rsidP="15778CC0">
      <w:pPr>
        <w:spacing w:after="0" w:line="276" w:lineRule="auto"/>
        <w:jc w:val="both"/>
        <w:rPr>
          <w:rFonts w:eastAsia="Aileron Light" w:cs="Aileron Light"/>
          <w:color w:val="000000" w:themeColor="text1"/>
        </w:rPr>
      </w:pPr>
      <w:r w:rsidRPr="15778CC0">
        <w:rPr>
          <w:rFonts w:eastAsia="Aileron Light" w:cs="Aileron Light"/>
          <w:color w:val="000000" w:themeColor="text1"/>
        </w:rPr>
        <w:t>Notes:</w:t>
      </w:r>
    </w:p>
    <w:p w14:paraId="08DDB79E" w14:textId="77777777" w:rsidR="6A107ECA" w:rsidRPr="00B32021" w:rsidRDefault="003D080A" w:rsidP="15778CC0">
      <w:pPr>
        <w:spacing w:after="0" w:line="276" w:lineRule="auto"/>
        <w:ind w:left="284" w:hanging="360"/>
        <w:jc w:val="both"/>
        <w:rPr>
          <w:rFonts w:eastAsia="Aileron Light" w:cs="Aileron Light"/>
        </w:rPr>
      </w:pPr>
      <w:r w:rsidRPr="15778CC0">
        <w:rPr>
          <w:rFonts w:eastAsia="Aileron Light" w:cs="Aileron Light"/>
          <w:color w:val="000000" w:themeColor="text1"/>
        </w:rPr>
        <w:t xml:space="preserve">* </w:t>
      </w:r>
      <w:r>
        <w:tab/>
      </w:r>
      <w:r w:rsidRPr="00B32021">
        <w:rPr>
          <w:rFonts w:eastAsia="Aileron Light" w:cs="Aileron Light"/>
        </w:rPr>
        <w:t xml:space="preserve">Denotes test performed outside of the referrals labs ISO accreditation or a lab not currently holding ISO accreditation. </w:t>
      </w:r>
    </w:p>
    <w:p w14:paraId="3CD9CEE9" w14:textId="77777777" w:rsidR="6A107ECA" w:rsidRPr="00B32021" w:rsidRDefault="003D080A" w:rsidP="005C26D1">
      <w:pPr>
        <w:pStyle w:val="ListParagraph"/>
        <w:numPr>
          <w:ilvl w:val="0"/>
          <w:numId w:val="24"/>
        </w:numPr>
        <w:spacing w:after="0" w:line="276" w:lineRule="auto"/>
        <w:ind w:left="284"/>
        <w:jc w:val="both"/>
        <w:rPr>
          <w:rFonts w:eastAsia="Aileron Light" w:cs="Aileron Light"/>
        </w:rPr>
      </w:pPr>
      <w:r w:rsidRPr="00B32021">
        <w:rPr>
          <w:rFonts w:eastAsia="Aileron Light" w:cs="Aileron Light"/>
        </w:rPr>
        <w:t>IMF is requested by dermatology, the report is added to the LIMS and issued as standard report. The lab provides a despatch facility with no processing of the specimen at PAH. The results are also sent directly to the requesting clinician.</w:t>
      </w:r>
    </w:p>
    <w:p w14:paraId="0AE3A86C" w14:textId="77777777" w:rsidR="6A107ECA" w:rsidRPr="00B32021" w:rsidRDefault="003D080A" w:rsidP="005C26D1">
      <w:pPr>
        <w:pStyle w:val="ListParagraph"/>
        <w:numPr>
          <w:ilvl w:val="0"/>
          <w:numId w:val="24"/>
        </w:numPr>
        <w:spacing w:after="0" w:line="276" w:lineRule="auto"/>
        <w:ind w:left="284"/>
        <w:jc w:val="both"/>
        <w:rPr>
          <w:rFonts w:eastAsia="Aileron Light" w:cs="Aileron Light"/>
        </w:rPr>
      </w:pPr>
      <w:r w:rsidRPr="00B32021">
        <w:rPr>
          <w:rFonts w:eastAsia="Aileron Light" w:cs="Aileron Light"/>
        </w:rPr>
        <w:t>TB testing at the reference lab is provided with a 7 day turnaround from receipt.</w:t>
      </w:r>
    </w:p>
    <w:p w14:paraId="5AC100AA" w14:textId="77777777" w:rsidR="6A107ECA" w:rsidRPr="00B32021" w:rsidRDefault="003D080A" w:rsidP="005C26D1">
      <w:pPr>
        <w:pStyle w:val="ListParagraph"/>
        <w:numPr>
          <w:ilvl w:val="0"/>
          <w:numId w:val="24"/>
        </w:numPr>
        <w:spacing w:after="0" w:line="276" w:lineRule="auto"/>
        <w:ind w:left="284"/>
        <w:jc w:val="both"/>
        <w:rPr>
          <w:rFonts w:eastAsia="Aileron Light" w:cs="Aileron Light"/>
        </w:rPr>
      </w:pPr>
      <w:r w:rsidRPr="00B32021">
        <w:rPr>
          <w:rFonts w:eastAsia="Aileron Light" w:cs="Aileron Light"/>
        </w:rPr>
        <w:t>Tissue typing is carried out with a 2 week turnaround from receipt of specimen.</w:t>
      </w:r>
    </w:p>
    <w:p w14:paraId="394353E6" w14:textId="77777777" w:rsidR="6A107ECA" w:rsidRPr="00B32021" w:rsidRDefault="003D080A" w:rsidP="005C26D1">
      <w:pPr>
        <w:pStyle w:val="ListParagraph"/>
        <w:numPr>
          <w:ilvl w:val="0"/>
          <w:numId w:val="24"/>
        </w:numPr>
        <w:spacing w:after="0" w:line="276" w:lineRule="auto"/>
        <w:ind w:left="284"/>
        <w:jc w:val="both"/>
        <w:rPr>
          <w:rFonts w:eastAsia="Aileron Light" w:cs="Aileron Light"/>
        </w:rPr>
      </w:pPr>
      <w:r w:rsidRPr="00B32021">
        <w:rPr>
          <w:rFonts w:eastAsia="Aileron Light" w:cs="Aileron Light"/>
        </w:rPr>
        <w:t xml:space="preserve">IHC tests performed at HSLAD are performed within 2 working days of receipt and despatched back to the requesting laboratory, where the extra tests are reported. </w:t>
      </w:r>
    </w:p>
    <w:p w14:paraId="66F665BC" w14:textId="77777777" w:rsidR="6A107ECA" w:rsidRPr="00B32021" w:rsidRDefault="003D080A" w:rsidP="005C26D1">
      <w:pPr>
        <w:pStyle w:val="ListParagraph"/>
        <w:numPr>
          <w:ilvl w:val="0"/>
          <w:numId w:val="24"/>
        </w:numPr>
        <w:spacing w:after="0" w:line="276" w:lineRule="auto"/>
        <w:ind w:left="284"/>
        <w:jc w:val="both"/>
        <w:rPr>
          <w:rFonts w:eastAsia="Aileron Light" w:cs="Aileron Light"/>
        </w:rPr>
      </w:pPr>
      <w:r w:rsidRPr="00B32021">
        <w:rPr>
          <w:rFonts w:eastAsia="Aileron Light" w:cs="Aileron Light"/>
        </w:rPr>
        <w:t>IHC tests performed at Addenbrookes are performed within 5 working days of receipt of the request. The extra tests are reported once received back in the lab.</w:t>
      </w:r>
    </w:p>
    <w:p w14:paraId="15A9CC91" w14:textId="77777777" w:rsidR="6A107ECA" w:rsidRPr="00B32021" w:rsidRDefault="003D080A" w:rsidP="005C26D1">
      <w:pPr>
        <w:pStyle w:val="ListParagraph"/>
        <w:numPr>
          <w:ilvl w:val="0"/>
          <w:numId w:val="24"/>
        </w:numPr>
        <w:spacing w:after="0" w:line="276" w:lineRule="auto"/>
        <w:ind w:left="284"/>
        <w:jc w:val="both"/>
        <w:rPr>
          <w:rFonts w:eastAsia="Aileron Light" w:cs="Aileron Light"/>
        </w:rPr>
      </w:pPr>
      <w:r w:rsidRPr="00B32021">
        <w:rPr>
          <w:rFonts w:eastAsia="Aileron Light" w:cs="Aileron Light"/>
        </w:rPr>
        <w:t>ISH tests and IHC with interpretation are performed within 5 working days of receipt test. Report is returned to the lab.</w:t>
      </w:r>
    </w:p>
    <w:p w14:paraId="2E19A667" w14:textId="77777777" w:rsidR="6A107ECA" w:rsidRPr="00B32021" w:rsidRDefault="003D080A" w:rsidP="005C26D1">
      <w:pPr>
        <w:pStyle w:val="ListParagraph"/>
        <w:numPr>
          <w:ilvl w:val="0"/>
          <w:numId w:val="24"/>
        </w:numPr>
        <w:spacing w:after="0" w:line="276" w:lineRule="auto"/>
        <w:ind w:left="284"/>
        <w:jc w:val="both"/>
        <w:rPr>
          <w:rFonts w:eastAsia="Aileron Light" w:cs="Aileron Light"/>
        </w:rPr>
      </w:pPr>
      <w:r w:rsidRPr="00B32021">
        <w:rPr>
          <w:rFonts w:eastAsia="Aileron Light" w:cs="Aileron Light"/>
        </w:rPr>
        <w:t xml:space="preserve">Molecular tests at the Sarah Cannon Molecular unit are reported within 10 working days of receipt of the request. Results are returned to the lab and requesting clinician. </w:t>
      </w:r>
    </w:p>
    <w:p w14:paraId="29117B16" w14:textId="77777777" w:rsidR="6A107ECA" w:rsidRPr="00B32021" w:rsidRDefault="003D080A" w:rsidP="005C26D1">
      <w:pPr>
        <w:pStyle w:val="ListParagraph"/>
        <w:numPr>
          <w:ilvl w:val="0"/>
          <w:numId w:val="24"/>
        </w:numPr>
        <w:spacing w:after="0" w:line="276" w:lineRule="auto"/>
        <w:ind w:left="284"/>
        <w:jc w:val="both"/>
        <w:rPr>
          <w:rFonts w:eastAsia="Aileron Light" w:cs="Aileron Light"/>
        </w:rPr>
      </w:pPr>
      <w:r w:rsidRPr="00B32021">
        <w:rPr>
          <w:rFonts w:eastAsia="Aileron Light" w:cs="Aileron Light"/>
        </w:rPr>
        <w:t>Molecular tests at RMH have a TAT within 3 weeks of receipt. Some rapid tests are sent to Sarah Cannon to mitigate this. This area is rapidly expanding. Results are available to requestor and lab on portal.</w:t>
      </w:r>
    </w:p>
    <w:p w14:paraId="1EABC147" w14:textId="77777777" w:rsidR="15778CC0" w:rsidRDefault="15778CC0" w:rsidP="15778CC0">
      <w:pPr>
        <w:rPr>
          <w:rFonts w:eastAsia="Aileron Light" w:cs="Aileron Light"/>
        </w:rPr>
      </w:pPr>
    </w:p>
    <w:p w14:paraId="3E2282CE" w14:textId="77777777" w:rsidR="6A107ECA" w:rsidRDefault="003D080A" w:rsidP="15778CC0">
      <w:pPr>
        <w:spacing w:after="0" w:line="276" w:lineRule="auto"/>
        <w:jc w:val="both"/>
        <w:rPr>
          <w:rFonts w:eastAsia="Aileron Light" w:cs="Aileron Light"/>
        </w:rPr>
      </w:pPr>
      <w:r w:rsidRPr="15778CC0">
        <w:rPr>
          <w:rFonts w:eastAsia="Aileron Light" w:cs="Aileron Light"/>
        </w:rPr>
        <w:t>For results on specimens referred for a second opinion, contact the Histopathology secretary</w:t>
      </w:r>
    </w:p>
    <w:p w14:paraId="4D00F3A6" w14:textId="77777777" w:rsidR="6A107ECA" w:rsidRDefault="003D080A" w:rsidP="15778CC0">
      <w:pPr>
        <w:spacing w:after="0" w:line="276" w:lineRule="auto"/>
        <w:jc w:val="both"/>
        <w:rPr>
          <w:rFonts w:eastAsia="Aileron Light" w:cs="Aileron Light"/>
        </w:rPr>
      </w:pPr>
      <w:r w:rsidRPr="0DFD3724">
        <w:rPr>
          <w:rFonts w:eastAsia="Aileron Light" w:cs="Aileron Light"/>
        </w:rPr>
        <w:t>It may be necessary to send referral material to ‘Centres of Excellence’ with renowned experts in specialised fields, these are chosen in consultation with the Cancer networks and MDT users.</w:t>
      </w:r>
      <w:r w:rsidRPr="0DFD3724">
        <w:rPr>
          <w:rFonts w:eastAsia="Aileron Light" w:cs="Aileron Light"/>
          <w:b/>
          <w:bCs/>
        </w:rPr>
        <w:t xml:space="preserve"> </w:t>
      </w:r>
      <w:r w:rsidRPr="0DFD3724">
        <w:rPr>
          <w:rFonts w:eastAsia="Aileron Light" w:cs="Aileron Light"/>
        </w:rPr>
        <w:t>Please see below for a list of all referral labs we use.</w:t>
      </w:r>
    </w:p>
    <w:p w14:paraId="389006D7" w14:textId="77777777" w:rsidR="0092071B" w:rsidRDefault="003D080A" w:rsidP="0092071B">
      <w:pPr>
        <w:pStyle w:val="Heading2"/>
      </w:pPr>
      <w:bookmarkStart w:id="2059" w:name="_Toc256000092"/>
      <w:bookmarkStart w:id="2060" w:name="_Toc161299095"/>
      <w:r>
        <w:t>Non-</w:t>
      </w:r>
      <w:r w:rsidR="399FD855">
        <w:t>Gynae</w:t>
      </w:r>
      <w:r>
        <w:t xml:space="preserve"> Cytology</w:t>
      </w:r>
      <w:bookmarkEnd w:id="2059"/>
      <w:bookmarkEnd w:id="2060"/>
    </w:p>
    <w:p w14:paraId="0863304A" w14:textId="77777777" w:rsidR="22A91A2A" w:rsidRDefault="003D080A" w:rsidP="15778CC0">
      <w:pPr>
        <w:spacing w:after="0" w:line="276" w:lineRule="auto"/>
        <w:jc w:val="both"/>
        <w:rPr>
          <w:rFonts w:eastAsia="Aileron Light" w:cs="Aileron Light"/>
          <w:color w:val="000000" w:themeColor="text1"/>
        </w:rPr>
      </w:pPr>
      <w:r w:rsidRPr="0DFD3724">
        <w:rPr>
          <w:rFonts w:eastAsia="Aileron Light" w:cs="Aileron Light"/>
          <w:color w:val="000000" w:themeColor="text1"/>
        </w:rPr>
        <w:t xml:space="preserve">Cytology specimens normally consist of fresh, unfixed material e.g.: serious fluids, urine, breast &amp; thyroid FNA fluid etc. For this </w:t>
      </w:r>
      <w:r w:rsidR="4E9AF2B3" w:rsidRPr="0DFD3724">
        <w:rPr>
          <w:rFonts w:eastAsia="Aileron Light" w:cs="Aileron Light"/>
          <w:color w:val="000000" w:themeColor="text1"/>
        </w:rPr>
        <w:t>reason,</w:t>
      </w:r>
      <w:r w:rsidRPr="0DFD3724">
        <w:rPr>
          <w:rFonts w:eastAsia="Aileron Light" w:cs="Aileron Light"/>
          <w:color w:val="000000" w:themeColor="text1"/>
        </w:rPr>
        <w:t xml:space="preserve"> they should be sent to the laboratory without delay. Degeneration and autolysis of cells starts immediately following collection and this will affect the result. Specimens taken at a time where they would not reach the laboratory by 4.30pm should be stored in the fridge and sent to the laboratory first thing the following morning. </w:t>
      </w:r>
      <w:r w:rsidR="0076605A">
        <w:rPr>
          <w:rFonts w:eastAsia="Aileron Light" w:cs="Aileron Light"/>
          <w:color w:val="000000" w:themeColor="text1"/>
        </w:rPr>
        <w:t xml:space="preserve">Otherwise, they will be stored in the fridge in Pathology Specimen Reception overnight and </w:t>
      </w:r>
      <w:r w:rsidR="00B41C89">
        <w:rPr>
          <w:rFonts w:eastAsia="Aileron Light" w:cs="Aileron Light"/>
          <w:color w:val="000000" w:themeColor="text1"/>
        </w:rPr>
        <w:t xml:space="preserve">will be transported to the Cellular Pathology laboratory the following morning. </w:t>
      </w:r>
      <w:r w:rsidRPr="0DFD3724">
        <w:rPr>
          <w:rFonts w:eastAsia="Aileron Light" w:cs="Aileron Light"/>
          <w:color w:val="000000" w:themeColor="text1"/>
        </w:rPr>
        <w:t xml:space="preserve">CSF specimens are an exception to this rule and must be processed without delay.  </w:t>
      </w:r>
    </w:p>
    <w:p w14:paraId="6040339D" w14:textId="77777777" w:rsidR="22A91A2A" w:rsidRDefault="003D080A" w:rsidP="15778CC0">
      <w:pPr>
        <w:spacing w:after="0" w:line="276" w:lineRule="auto"/>
        <w:jc w:val="both"/>
        <w:rPr>
          <w:rFonts w:eastAsia="Aileron Light" w:cs="Aileron Light"/>
          <w:color w:val="000000" w:themeColor="text1"/>
        </w:rPr>
      </w:pPr>
      <w:r w:rsidRPr="15778CC0">
        <w:rPr>
          <w:rFonts w:eastAsia="Aileron Light" w:cs="Aileron Light"/>
          <w:color w:val="000000" w:themeColor="text1"/>
        </w:rPr>
        <w:t xml:space="preserve"> </w:t>
      </w:r>
    </w:p>
    <w:p w14:paraId="1A08F8BC" w14:textId="77777777" w:rsidR="22A91A2A" w:rsidRDefault="003D080A" w:rsidP="15778CC0">
      <w:pPr>
        <w:spacing w:after="0" w:line="276" w:lineRule="auto"/>
        <w:jc w:val="both"/>
        <w:rPr>
          <w:rFonts w:eastAsia="Aileron Light" w:cs="Aileron Light"/>
          <w:color w:val="000000" w:themeColor="text1"/>
        </w:rPr>
      </w:pPr>
      <w:r w:rsidRPr="15778CC0">
        <w:rPr>
          <w:rFonts w:eastAsia="Aileron Light" w:cs="Aileron Light"/>
          <w:color w:val="000000" w:themeColor="text1"/>
        </w:rPr>
        <w:t>All specimens and/or slides must be clearly labelled and accompanied with an appropriate request form containing all the relevant data. Any slides that are prepared should be labelled in pencil with the patient’s name and date of birth and whether the slide is fixed “F” with alcohol [cytofix spray] or air dried “AD”. “F” &amp; “AD” slides should be placed in separate slide mailers.</w:t>
      </w:r>
    </w:p>
    <w:p w14:paraId="653B10F2" w14:textId="77777777" w:rsidR="22A91A2A" w:rsidRDefault="003D080A" w:rsidP="15778CC0">
      <w:pPr>
        <w:spacing w:after="0" w:line="276" w:lineRule="auto"/>
        <w:jc w:val="both"/>
        <w:rPr>
          <w:rFonts w:eastAsia="Aileron Light" w:cs="Aileron Light"/>
          <w:color w:val="000000" w:themeColor="text1"/>
        </w:rPr>
      </w:pPr>
      <w:r w:rsidRPr="15778CC0">
        <w:rPr>
          <w:rFonts w:eastAsia="Aileron Light" w:cs="Aileron Light"/>
          <w:color w:val="000000" w:themeColor="text1"/>
        </w:rPr>
        <w:t xml:space="preserve"> </w:t>
      </w:r>
    </w:p>
    <w:p w14:paraId="26060D26" w14:textId="77777777" w:rsidR="22A91A2A" w:rsidRDefault="003D080A" w:rsidP="15778CC0">
      <w:pPr>
        <w:spacing w:after="0" w:line="276" w:lineRule="auto"/>
        <w:jc w:val="both"/>
        <w:rPr>
          <w:rFonts w:eastAsia="Aileron Light" w:cs="Aileron Light"/>
        </w:rPr>
      </w:pPr>
      <w:r w:rsidRPr="15778CC0">
        <w:rPr>
          <w:rFonts w:eastAsia="Aileron Light" w:cs="Aileron Light"/>
        </w:rPr>
        <w:t>High risk specimens must be clearly labelled. High risk specimens will require consultation with a senior member of the technical team.</w:t>
      </w:r>
    </w:p>
    <w:p w14:paraId="51334099" w14:textId="77777777" w:rsidR="22A91A2A" w:rsidRDefault="003D080A" w:rsidP="15778CC0">
      <w:pPr>
        <w:spacing w:after="0" w:line="276" w:lineRule="auto"/>
        <w:jc w:val="both"/>
        <w:rPr>
          <w:rFonts w:eastAsia="Aileron Light" w:cs="Aileron Light"/>
        </w:rPr>
      </w:pPr>
      <w:r w:rsidRPr="15778CC0">
        <w:rPr>
          <w:rFonts w:eastAsia="Aileron Light" w:cs="Aileron Light"/>
        </w:rPr>
        <w:t xml:space="preserve"> </w:t>
      </w:r>
    </w:p>
    <w:p w14:paraId="36420699" w14:textId="77777777" w:rsidR="37E86D13" w:rsidRDefault="003D080A" w:rsidP="0DFD3724">
      <w:pPr>
        <w:pStyle w:val="Heading2"/>
      </w:pPr>
      <w:bookmarkStart w:id="2061" w:name="_Toc256000093"/>
      <w:r w:rsidRPr="0DFD3724">
        <w:rPr>
          <w:sz w:val="24"/>
          <w:szCs w:val="24"/>
        </w:rPr>
        <w:t>Range of tests</w:t>
      </w:r>
      <w:bookmarkEnd w:id="2061"/>
    </w:p>
    <w:p w14:paraId="1E03ED55" w14:textId="77777777" w:rsidR="15778CC0" w:rsidRDefault="15778CC0" w:rsidP="15778CC0">
      <w:pPr>
        <w:pStyle w:val="ListBullet"/>
        <w:numPr>
          <w:ilvl w:val="0"/>
          <w:numId w:val="0"/>
        </w:numPr>
        <w:rPr>
          <w:rFonts w:eastAsia="Aileron Light" w:cs="Aileron Light"/>
          <w:b/>
          <w:bCs/>
          <w:lang w:val="en-US"/>
        </w:rPr>
      </w:pPr>
    </w:p>
    <w:p w14:paraId="17B48FE0" w14:textId="77777777" w:rsidR="652CB92E" w:rsidRDefault="003D080A" w:rsidP="15778CC0">
      <w:pPr>
        <w:pStyle w:val="ListBullet"/>
        <w:numPr>
          <w:ilvl w:val="0"/>
          <w:numId w:val="0"/>
        </w:numPr>
        <w:rPr>
          <w:rFonts w:eastAsia="Aileron Light" w:cs="Aileron Light"/>
          <w:lang w:val="en-US"/>
        </w:rPr>
      </w:pPr>
      <w:r w:rsidRPr="15778CC0">
        <w:rPr>
          <w:rFonts w:eastAsia="Aileron Light" w:cs="Aileron Light"/>
          <w:b/>
          <w:bCs/>
          <w:lang w:val="en-US"/>
        </w:rPr>
        <w:t>Body fluids</w:t>
      </w:r>
      <w:r>
        <w:br/>
      </w:r>
      <w:r w:rsidRPr="15778CC0">
        <w:rPr>
          <w:rFonts w:eastAsia="Aileron Light" w:cs="Aileron Light"/>
          <w:lang w:val="en-US"/>
        </w:rPr>
        <w:t xml:space="preserve">Collect in a (50 or 100 ml but no larger) sterile container </w:t>
      </w:r>
    </w:p>
    <w:p w14:paraId="05004E7C" w14:textId="77777777" w:rsidR="652CB92E" w:rsidRDefault="003D080A" w:rsidP="15778CC0">
      <w:pPr>
        <w:spacing w:after="0" w:line="276" w:lineRule="auto"/>
        <w:jc w:val="both"/>
        <w:rPr>
          <w:rFonts w:eastAsia="Aileron Light" w:cs="Aileron Light"/>
          <w:b/>
          <w:bCs/>
          <w:lang w:val="en-US"/>
        </w:rPr>
      </w:pPr>
      <w:r w:rsidRPr="15778CC0">
        <w:rPr>
          <w:rFonts w:eastAsia="Aileron Light" w:cs="Aileron Light"/>
          <w:b/>
          <w:bCs/>
          <w:lang w:val="en-US"/>
        </w:rPr>
        <w:t>Bronchial brushings</w:t>
      </w:r>
    </w:p>
    <w:p w14:paraId="77CF90CF"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Place brush into a universal filled with Cytolyt solution</w:t>
      </w:r>
    </w:p>
    <w:p w14:paraId="70F34404"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 xml:space="preserve"> </w:t>
      </w:r>
    </w:p>
    <w:p w14:paraId="3F85402B" w14:textId="77777777" w:rsidR="652CB92E" w:rsidRDefault="003D080A" w:rsidP="15778CC0">
      <w:pPr>
        <w:spacing w:after="0" w:line="276" w:lineRule="auto"/>
        <w:jc w:val="both"/>
        <w:rPr>
          <w:rFonts w:eastAsia="Aileron Light" w:cs="Aileron Light"/>
          <w:b/>
          <w:bCs/>
          <w:lang w:val="en-US"/>
        </w:rPr>
      </w:pPr>
      <w:r w:rsidRPr="15778CC0">
        <w:rPr>
          <w:rFonts w:eastAsia="Aileron Light" w:cs="Aileron Light"/>
          <w:b/>
          <w:bCs/>
          <w:lang w:val="en-US"/>
        </w:rPr>
        <w:t>Bronchial washings</w:t>
      </w:r>
    </w:p>
    <w:p w14:paraId="75FB8F0E"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Collect into a provided 120ml of Cytolyt solution</w:t>
      </w:r>
    </w:p>
    <w:p w14:paraId="4EABF955"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 xml:space="preserve"> </w:t>
      </w:r>
    </w:p>
    <w:p w14:paraId="3689056D" w14:textId="77777777" w:rsidR="652CB92E" w:rsidRDefault="003D080A" w:rsidP="15778CC0">
      <w:pPr>
        <w:spacing w:after="0" w:line="276" w:lineRule="auto"/>
        <w:jc w:val="both"/>
        <w:rPr>
          <w:rFonts w:eastAsia="Aileron Light" w:cs="Aileron Light"/>
          <w:b/>
          <w:bCs/>
          <w:lang w:val="en-US"/>
        </w:rPr>
      </w:pPr>
      <w:r w:rsidRPr="15778CC0">
        <w:rPr>
          <w:rFonts w:eastAsia="Aileron Light" w:cs="Aileron Light"/>
          <w:b/>
          <w:bCs/>
          <w:lang w:val="en-US"/>
        </w:rPr>
        <w:t>Cerebrospinal fluid</w:t>
      </w:r>
    </w:p>
    <w:p w14:paraId="41A1EE61"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Collect into 20ml sterile container(s)</w:t>
      </w:r>
    </w:p>
    <w:p w14:paraId="7C42D986" w14:textId="77777777" w:rsidR="15778CC0" w:rsidRDefault="15778CC0" w:rsidP="15778CC0">
      <w:pPr>
        <w:spacing w:after="0" w:line="276" w:lineRule="auto"/>
        <w:jc w:val="both"/>
        <w:rPr>
          <w:rFonts w:eastAsia="Aileron Light" w:cs="Aileron Light"/>
          <w:b/>
          <w:bCs/>
          <w:lang w:val="en-US"/>
        </w:rPr>
      </w:pPr>
    </w:p>
    <w:p w14:paraId="2B9FE52A" w14:textId="77777777" w:rsidR="652CB92E" w:rsidRDefault="003D080A" w:rsidP="15778CC0">
      <w:pPr>
        <w:spacing w:after="0" w:line="276" w:lineRule="auto"/>
        <w:jc w:val="both"/>
        <w:rPr>
          <w:rFonts w:eastAsia="Aileron Light" w:cs="Aileron Light"/>
          <w:b/>
          <w:bCs/>
          <w:lang w:val="en-US"/>
        </w:rPr>
      </w:pPr>
      <w:r w:rsidRPr="15778CC0">
        <w:rPr>
          <w:rFonts w:eastAsia="Aileron Light" w:cs="Aileron Light"/>
          <w:b/>
          <w:bCs/>
          <w:lang w:val="en-US"/>
        </w:rPr>
        <w:t>Fine needle aspiration</w:t>
      </w:r>
    </w:p>
    <w:p w14:paraId="30273CEC"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The sample should be collected by an experienced aspirator</w:t>
      </w:r>
      <w:r w:rsidR="51DA7600" w:rsidRPr="15778CC0">
        <w:rPr>
          <w:rFonts w:eastAsia="Aileron Light" w:cs="Aileron Light"/>
          <w:lang w:val="en-US"/>
        </w:rPr>
        <w:t>.</w:t>
      </w:r>
    </w:p>
    <w:p w14:paraId="6C58FA34"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Prepare 2-4 smears, half of which should be air dried and the remainder fixed with 95% alcohol or spray fixed with cytofixx [Available on request from cellular pathology]</w:t>
      </w:r>
      <w:r w:rsidR="51DA7600" w:rsidRPr="15778CC0">
        <w:rPr>
          <w:rFonts w:eastAsia="Aileron Light" w:cs="Aileron Light"/>
          <w:lang w:val="en-US"/>
        </w:rPr>
        <w:t>.</w:t>
      </w:r>
    </w:p>
    <w:p w14:paraId="2C83A03E"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Air drying should be performed immediately by wafting smears in the air for 20 seconds</w:t>
      </w:r>
      <w:r w:rsidR="305143A8" w:rsidRPr="15778CC0">
        <w:rPr>
          <w:rFonts w:eastAsia="Aileron Light" w:cs="Aileron Light"/>
          <w:lang w:val="en-US"/>
        </w:rPr>
        <w:t>.</w:t>
      </w:r>
    </w:p>
    <w:p w14:paraId="50A72E08"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Alcohol fixation must be immediate and fully covers the slide</w:t>
      </w:r>
      <w:r w:rsidR="07BB2472" w:rsidRPr="15778CC0">
        <w:rPr>
          <w:rFonts w:eastAsia="Aileron Light" w:cs="Aileron Light"/>
          <w:lang w:val="en-US"/>
        </w:rPr>
        <w:t>.</w:t>
      </w:r>
    </w:p>
    <w:p w14:paraId="389DDBFF" w14:textId="77777777" w:rsidR="652CB92E" w:rsidRDefault="003D080A" w:rsidP="0DFD3724">
      <w:pPr>
        <w:spacing w:after="0" w:line="276" w:lineRule="auto"/>
        <w:jc w:val="both"/>
        <w:rPr>
          <w:rFonts w:eastAsia="Aileron Light" w:cs="Aileron Light"/>
          <w:b/>
          <w:bCs/>
          <w:lang w:val="en-US"/>
        </w:rPr>
      </w:pPr>
      <w:r w:rsidRPr="0DFD3724">
        <w:rPr>
          <w:rFonts w:eastAsia="Aileron Light" w:cs="Aileron Light"/>
          <w:b/>
          <w:bCs/>
          <w:lang w:val="en-US"/>
        </w:rPr>
        <w:t>Contact the laboratory for further information</w:t>
      </w:r>
    </w:p>
    <w:p w14:paraId="1B0D9F7A" w14:textId="77777777" w:rsidR="652CB92E" w:rsidRDefault="003D080A" w:rsidP="15778CC0">
      <w:pPr>
        <w:pStyle w:val="ListParagraph"/>
        <w:spacing w:after="0" w:line="276" w:lineRule="auto"/>
        <w:jc w:val="both"/>
        <w:rPr>
          <w:rFonts w:eastAsia="Aileron Light" w:cs="Aileron Light"/>
          <w:b/>
          <w:bCs/>
          <w:lang w:val="en-US"/>
        </w:rPr>
      </w:pPr>
      <w:r w:rsidRPr="15778CC0">
        <w:rPr>
          <w:rFonts w:eastAsia="Aileron Light" w:cs="Aileron Light"/>
          <w:b/>
          <w:bCs/>
          <w:lang w:val="en-US"/>
        </w:rPr>
        <w:t xml:space="preserve"> </w:t>
      </w:r>
    </w:p>
    <w:p w14:paraId="74ABDCFD" w14:textId="77777777" w:rsidR="652CB92E" w:rsidRDefault="003D080A" w:rsidP="15778CC0">
      <w:pPr>
        <w:spacing w:after="0" w:line="276" w:lineRule="auto"/>
        <w:jc w:val="both"/>
        <w:rPr>
          <w:rFonts w:eastAsia="Aileron Light" w:cs="Aileron Light"/>
          <w:b/>
          <w:bCs/>
          <w:lang w:val="en-US"/>
        </w:rPr>
      </w:pPr>
      <w:r w:rsidRPr="15778CC0">
        <w:rPr>
          <w:rFonts w:eastAsia="Aileron Light" w:cs="Aileron Light"/>
          <w:b/>
          <w:bCs/>
          <w:lang w:val="en-US"/>
        </w:rPr>
        <w:t>FNA breast</w:t>
      </w:r>
    </w:p>
    <w:p w14:paraId="0049D5AB"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It is preferable to refer women with breast lumps to the breast clinic</w:t>
      </w:r>
      <w:r w:rsidR="7485BE88" w:rsidRPr="15778CC0">
        <w:rPr>
          <w:rFonts w:eastAsia="Aileron Light" w:cs="Aileron Light"/>
          <w:lang w:val="en-US"/>
        </w:rPr>
        <w:t>.</w:t>
      </w:r>
    </w:p>
    <w:p w14:paraId="2B96A90F"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FNA performed before mammography can disturb the radiological appearances</w:t>
      </w:r>
      <w:r w:rsidR="5FEC7B99" w:rsidRPr="15778CC0">
        <w:rPr>
          <w:rFonts w:eastAsia="Aileron Light" w:cs="Aileron Light"/>
          <w:lang w:val="en-US"/>
        </w:rPr>
        <w:t>.</w:t>
      </w:r>
    </w:p>
    <w:p w14:paraId="4DE0772C"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Cyst fluid aspirates send for cytological assessment only when the lump persists following aspiration or if it is blood stained</w:t>
      </w:r>
      <w:r w:rsidR="762D6355" w:rsidRPr="15778CC0">
        <w:rPr>
          <w:rFonts w:eastAsia="Aileron Light" w:cs="Aileron Light"/>
          <w:lang w:val="en-US"/>
        </w:rPr>
        <w:t>.</w:t>
      </w:r>
    </w:p>
    <w:p w14:paraId="3748A93A" w14:textId="77777777" w:rsidR="652CB92E" w:rsidRDefault="003D080A" w:rsidP="15778CC0">
      <w:pPr>
        <w:spacing w:line="276" w:lineRule="auto"/>
        <w:jc w:val="both"/>
        <w:rPr>
          <w:rFonts w:eastAsia="Aileron Light" w:cs="Aileron Light"/>
          <w:lang w:val="en-US"/>
        </w:rPr>
      </w:pPr>
      <w:r w:rsidRPr="15778CC0">
        <w:rPr>
          <w:rFonts w:eastAsia="Aileron Light" w:cs="Aileron Light"/>
          <w:lang w:val="en-US"/>
        </w:rPr>
        <w:t>If the lump persists after the cyst has been aspirated then refer to the breast clinic</w:t>
      </w:r>
      <w:r w:rsidR="2406F2AA" w:rsidRPr="15778CC0">
        <w:rPr>
          <w:rFonts w:eastAsia="Aileron Light" w:cs="Aileron Light"/>
          <w:lang w:val="en-US"/>
        </w:rPr>
        <w:t>.</w:t>
      </w:r>
    </w:p>
    <w:p w14:paraId="7990F287" w14:textId="77777777" w:rsidR="652CB92E" w:rsidRDefault="003D080A" w:rsidP="15778CC0">
      <w:pPr>
        <w:spacing w:after="0" w:line="276" w:lineRule="auto"/>
        <w:jc w:val="both"/>
        <w:rPr>
          <w:rFonts w:eastAsia="Aileron Light" w:cs="Aileron Light"/>
          <w:b/>
          <w:bCs/>
          <w:lang w:val="en-US"/>
        </w:rPr>
      </w:pPr>
      <w:r w:rsidRPr="15778CC0">
        <w:rPr>
          <w:rFonts w:eastAsia="Aileron Light" w:cs="Aileron Light"/>
          <w:b/>
          <w:bCs/>
          <w:lang w:val="en-US"/>
        </w:rPr>
        <w:t>Gastric brushings</w:t>
      </w:r>
    </w:p>
    <w:p w14:paraId="48B52ACA" w14:textId="77777777" w:rsidR="652CB92E" w:rsidRDefault="003D080A" w:rsidP="15778CC0">
      <w:pPr>
        <w:spacing w:line="276" w:lineRule="auto"/>
        <w:jc w:val="both"/>
        <w:rPr>
          <w:rFonts w:eastAsia="Aileron Light" w:cs="Aileron Light"/>
          <w:lang w:val="en-US"/>
        </w:rPr>
      </w:pPr>
      <w:r w:rsidRPr="15778CC0">
        <w:rPr>
          <w:rFonts w:eastAsia="Aileron Light" w:cs="Aileron Light"/>
          <w:lang w:val="en-US"/>
        </w:rPr>
        <w:t>Place brush into a universal filled with Cytolyt solution</w:t>
      </w:r>
      <w:r w:rsidR="078D1F88" w:rsidRPr="15778CC0">
        <w:rPr>
          <w:rFonts w:eastAsia="Aileron Light" w:cs="Aileron Light"/>
          <w:lang w:val="en-US"/>
        </w:rPr>
        <w:t>.</w:t>
      </w:r>
    </w:p>
    <w:p w14:paraId="69376A10" w14:textId="77777777" w:rsidR="652CB92E" w:rsidRDefault="003D080A" w:rsidP="15778CC0">
      <w:pPr>
        <w:spacing w:after="0" w:line="276" w:lineRule="auto"/>
        <w:jc w:val="both"/>
        <w:rPr>
          <w:rFonts w:eastAsia="Aileron Light" w:cs="Aileron Light"/>
          <w:b/>
          <w:bCs/>
          <w:lang w:val="en-US"/>
        </w:rPr>
      </w:pPr>
      <w:r w:rsidRPr="15778CC0">
        <w:rPr>
          <w:rFonts w:eastAsia="Aileron Light" w:cs="Aileron Light"/>
          <w:b/>
          <w:bCs/>
          <w:lang w:val="en-US"/>
        </w:rPr>
        <w:t>Joint fluid</w:t>
      </w:r>
    </w:p>
    <w:p w14:paraId="0DECCA1F" w14:textId="77777777" w:rsidR="652CB92E" w:rsidRDefault="003D080A" w:rsidP="15778CC0">
      <w:pPr>
        <w:spacing w:line="276" w:lineRule="auto"/>
        <w:jc w:val="both"/>
        <w:rPr>
          <w:rFonts w:eastAsia="Aileron Light" w:cs="Aileron Light"/>
          <w:lang w:val="en-US"/>
        </w:rPr>
      </w:pPr>
      <w:r w:rsidRPr="15778CC0">
        <w:rPr>
          <w:rFonts w:eastAsia="Aileron Light" w:cs="Aileron Light"/>
          <w:lang w:val="en-US"/>
        </w:rPr>
        <w:t>Collect in 20ml universal container</w:t>
      </w:r>
      <w:r w:rsidR="078D1F88" w:rsidRPr="15778CC0">
        <w:rPr>
          <w:rFonts w:eastAsia="Aileron Light" w:cs="Aileron Light"/>
          <w:lang w:val="en-US"/>
        </w:rPr>
        <w:t>.</w:t>
      </w:r>
    </w:p>
    <w:p w14:paraId="5012C6BA" w14:textId="77777777" w:rsidR="652CB92E" w:rsidRDefault="003D080A" w:rsidP="15778CC0">
      <w:pPr>
        <w:spacing w:after="0" w:line="276" w:lineRule="auto"/>
        <w:jc w:val="both"/>
        <w:rPr>
          <w:rFonts w:eastAsia="Aileron Light" w:cs="Aileron Light"/>
          <w:b/>
          <w:bCs/>
          <w:lang w:val="en-US"/>
        </w:rPr>
      </w:pPr>
      <w:r w:rsidRPr="15778CC0">
        <w:rPr>
          <w:rFonts w:eastAsia="Aileron Light" w:cs="Aileron Light"/>
          <w:b/>
          <w:bCs/>
          <w:lang w:val="en-US"/>
        </w:rPr>
        <w:t>Nipple discharge</w:t>
      </w:r>
    </w:p>
    <w:p w14:paraId="7B5EA1A3"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Wipe the slide against the nipple surface and spread the discharge evenly</w:t>
      </w:r>
      <w:r w:rsidR="6C3744A8" w:rsidRPr="15778CC0">
        <w:rPr>
          <w:rFonts w:eastAsia="Aileron Light" w:cs="Aileron Light"/>
          <w:lang w:val="en-US"/>
        </w:rPr>
        <w:t>.</w:t>
      </w:r>
    </w:p>
    <w:p w14:paraId="786BE2C5" w14:textId="77777777" w:rsidR="652CB92E" w:rsidRDefault="003D080A" w:rsidP="15778CC0">
      <w:pPr>
        <w:spacing w:line="276" w:lineRule="auto"/>
        <w:jc w:val="both"/>
        <w:rPr>
          <w:rFonts w:eastAsia="Aileron Light" w:cs="Aileron Light"/>
          <w:lang w:val="en-US"/>
        </w:rPr>
      </w:pPr>
      <w:r w:rsidRPr="15778CC0">
        <w:rPr>
          <w:rFonts w:eastAsia="Aileron Light" w:cs="Aileron Light"/>
          <w:lang w:val="en-US"/>
        </w:rPr>
        <w:t>Dry in air immediately by wafting the slide for 20 seconds</w:t>
      </w:r>
      <w:r w:rsidR="414ABA28" w:rsidRPr="15778CC0">
        <w:rPr>
          <w:rFonts w:eastAsia="Aileron Light" w:cs="Aileron Light"/>
          <w:lang w:val="en-US"/>
        </w:rPr>
        <w:t>.</w:t>
      </w:r>
    </w:p>
    <w:p w14:paraId="5DE7A9CF" w14:textId="77777777" w:rsidR="652CB92E" w:rsidRDefault="003D080A" w:rsidP="15778CC0">
      <w:pPr>
        <w:spacing w:after="0" w:line="276" w:lineRule="auto"/>
        <w:jc w:val="both"/>
        <w:rPr>
          <w:rFonts w:eastAsia="Aileron Light" w:cs="Aileron Light"/>
          <w:b/>
          <w:bCs/>
          <w:lang w:val="en-US"/>
        </w:rPr>
      </w:pPr>
      <w:r w:rsidRPr="15778CC0">
        <w:rPr>
          <w:rFonts w:eastAsia="Aileron Light" w:cs="Aileron Light"/>
          <w:b/>
          <w:bCs/>
          <w:lang w:val="en-US"/>
        </w:rPr>
        <w:t>Oesophageal brushings</w:t>
      </w:r>
    </w:p>
    <w:p w14:paraId="1B6A48FC"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Prepare 2 slides, and fix with 95% alcohol or cytofixx spray</w:t>
      </w:r>
    </w:p>
    <w:p w14:paraId="577EBCC5"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 xml:space="preserve"> </w:t>
      </w:r>
    </w:p>
    <w:p w14:paraId="341CA783" w14:textId="77777777" w:rsidR="652CB92E" w:rsidRDefault="003D080A" w:rsidP="15778CC0">
      <w:pPr>
        <w:spacing w:after="0" w:line="276" w:lineRule="auto"/>
        <w:jc w:val="both"/>
        <w:rPr>
          <w:rFonts w:eastAsia="Aileron Light" w:cs="Aileron Light"/>
          <w:b/>
          <w:bCs/>
          <w:lang w:val="en-US"/>
        </w:rPr>
      </w:pPr>
      <w:r w:rsidRPr="15778CC0">
        <w:rPr>
          <w:rFonts w:eastAsia="Aileron Light" w:cs="Aileron Light"/>
          <w:b/>
          <w:bCs/>
          <w:lang w:val="en-US"/>
        </w:rPr>
        <w:t>Skin scrapes</w:t>
      </w:r>
    </w:p>
    <w:p w14:paraId="4A530D2D"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The skin lesion should be scraped with a dissector</w:t>
      </w:r>
    </w:p>
    <w:p w14:paraId="6F2D6737"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Spread the material evenly on a labelled slide</w:t>
      </w:r>
    </w:p>
    <w:p w14:paraId="3BDD8A17"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Fix by flooding the slide with 95% alcohol or use cytofixx spray</w:t>
      </w:r>
    </w:p>
    <w:p w14:paraId="3D07576B"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If you have no fixative, air dry the slide immediately</w:t>
      </w:r>
    </w:p>
    <w:p w14:paraId="5DB16D26" w14:textId="77777777" w:rsidR="00076DC3" w:rsidRDefault="00076DC3" w:rsidP="15778CC0">
      <w:pPr>
        <w:spacing w:after="0" w:line="276" w:lineRule="auto"/>
        <w:jc w:val="both"/>
        <w:rPr>
          <w:rFonts w:eastAsia="Aileron Light" w:cs="Aileron Light"/>
          <w:b/>
          <w:bCs/>
          <w:lang w:val="en-US"/>
        </w:rPr>
      </w:pPr>
    </w:p>
    <w:p w14:paraId="7AB53D5E" w14:textId="77777777" w:rsidR="652CB92E" w:rsidRDefault="003D080A" w:rsidP="15778CC0">
      <w:pPr>
        <w:spacing w:after="0" w:line="276" w:lineRule="auto"/>
        <w:jc w:val="both"/>
        <w:rPr>
          <w:rFonts w:eastAsia="Aileron Light" w:cs="Aileron Light"/>
          <w:b/>
          <w:bCs/>
          <w:lang w:val="en-US"/>
        </w:rPr>
      </w:pPr>
      <w:r w:rsidRPr="15778CC0">
        <w:rPr>
          <w:rFonts w:eastAsia="Aileron Light" w:cs="Aileron Light"/>
          <w:b/>
          <w:bCs/>
          <w:lang w:val="en-US"/>
        </w:rPr>
        <w:t>Sputum</w:t>
      </w:r>
    </w:p>
    <w:p w14:paraId="160034F0"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Collect in 50ml sterile container(s)</w:t>
      </w:r>
    </w:p>
    <w:p w14:paraId="20FBA358"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The specimen should be a deep cough spit and not saliva</w:t>
      </w:r>
    </w:p>
    <w:p w14:paraId="70B63DBC"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Specimens should be obtained prior to food or drink</w:t>
      </w:r>
    </w:p>
    <w:p w14:paraId="1A6B3C2D" w14:textId="77777777" w:rsidR="652CB92E" w:rsidRDefault="003D080A" w:rsidP="005C26D1">
      <w:pPr>
        <w:pStyle w:val="ListParagraph"/>
        <w:numPr>
          <w:ilvl w:val="0"/>
          <w:numId w:val="23"/>
        </w:numPr>
        <w:spacing w:after="0" w:line="276" w:lineRule="auto"/>
        <w:jc w:val="center"/>
        <w:rPr>
          <w:rFonts w:eastAsia="Aileron Light" w:cs="Aileron Light"/>
          <w:lang w:val="en-US"/>
        </w:rPr>
      </w:pPr>
      <w:r w:rsidRPr="15778CC0">
        <w:rPr>
          <w:rFonts w:eastAsia="Aileron Light" w:cs="Aileron Light"/>
          <w:lang w:val="en-US"/>
        </w:rPr>
        <w:t xml:space="preserve"> </w:t>
      </w:r>
    </w:p>
    <w:p w14:paraId="1EF04CF6" w14:textId="77777777" w:rsidR="652CB92E" w:rsidRDefault="003D080A" w:rsidP="15778CC0">
      <w:pPr>
        <w:spacing w:after="0" w:line="276" w:lineRule="auto"/>
        <w:jc w:val="both"/>
        <w:rPr>
          <w:rFonts w:eastAsia="Aileron Light" w:cs="Aileron Light"/>
          <w:b/>
          <w:bCs/>
          <w:lang w:val="en-US"/>
        </w:rPr>
      </w:pPr>
      <w:r w:rsidRPr="15778CC0">
        <w:rPr>
          <w:rFonts w:eastAsia="Aileron Light" w:cs="Aileron Light"/>
          <w:b/>
          <w:bCs/>
          <w:lang w:val="en-US"/>
        </w:rPr>
        <w:t>Urine</w:t>
      </w:r>
    </w:p>
    <w:p w14:paraId="03C53F34"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Collect in a 150ml container</w:t>
      </w:r>
    </w:p>
    <w:p w14:paraId="41166C75"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Ideally a mid-morning, whole sample should collected and sent to the laboratory as soon as possible (preferably within an hour of collection) to avoid degeneration of cells.</w:t>
      </w:r>
    </w:p>
    <w:p w14:paraId="144B91AF"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 xml:space="preserve">Multiple samples on consecutive days are not required unless requested by the pathologist. </w:t>
      </w:r>
    </w:p>
    <w:p w14:paraId="32209D7F"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 xml:space="preserve">Early morning and Mid-stream urine samples are for microbiological investigations and are unsuitable for cytology. </w:t>
      </w:r>
    </w:p>
    <w:p w14:paraId="2846F073" w14:textId="77777777" w:rsidR="15778CC0" w:rsidRDefault="15778CC0" w:rsidP="15778CC0">
      <w:pPr>
        <w:pStyle w:val="ListParagraph"/>
        <w:rPr>
          <w:rFonts w:eastAsia="Aileron Light" w:cs="Aileron Light"/>
        </w:rPr>
      </w:pPr>
    </w:p>
    <w:p w14:paraId="4483210D" w14:textId="77777777" w:rsidR="652CB92E" w:rsidRDefault="003D080A" w:rsidP="15778CC0">
      <w:pPr>
        <w:pStyle w:val="ListParagraph"/>
        <w:spacing w:after="0"/>
        <w:rPr>
          <w:rFonts w:eastAsia="Aileron Light" w:cs="Aileron Light"/>
          <w:lang w:val="en-US"/>
        </w:rPr>
      </w:pPr>
      <w:r w:rsidRPr="15778CC0">
        <w:rPr>
          <w:rFonts w:eastAsia="Aileron Light" w:cs="Aileron Light"/>
          <w:lang w:val="en-US"/>
        </w:rPr>
        <w:t xml:space="preserve"> </w:t>
      </w:r>
    </w:p>
    <w:p w14:paraId="7597CF2E" w14:textId="77777777" w:rsidR="652CB92E" w:rsidRPr="00C3532C" w:rsidRDefault="003D080A" w:rsidP="0DFD3724">
      <w:pPr>
        <w:pStyle w:val="Heading2"/>
        <w:spacing w:before="0" w:after="0" w:line="276" w:lineRule="auto"/>
        <w:jc w:val="both"/>
        <w:rPr>
          <w:rFonts w:eastAsia="Aileron Light" w:cs="Aileron Light"/>
          <w:lang w:val="en-US"/>
        </w:rPr>
      </w:pPr>
      <w:bookmarkStart w:id="2062" w:name="_Toc256000094"/>
      <w:r w:rsidRPr="00C3532C">
        <w:rPr>
          <w:rFonts w:eastAsia="Aileron Light" w:cs="Aileron Light"/>
          <w:lang w:val="en-US"/>
        </w:rPr>
        <w:t>Cervical Cytology</w:t>
      </w:r>
      <w:bookmarkEnd w:id="2062"/>
    </w:p>
    <w:p w14:paraId="5BF40149" w14:textId="77777777" w:rsidR="006A5C03" w:rsidRDefault="003D080A" w:rsidP="0DFD3724">
      <w:pPr>
        <w:rPr>
          <w:rFonts w:eastAsia="Aileron Light" w:cs="Aileron Light"/>
          <w:lang w:val="en-US"/>
        </w:rPr>
      </w:pPr>
      <w:r>
        <w:br/>
      </w:r>
      <w:r w:rsidR="3D57B373" w:rsidRPr="0DFD3724">
        <w:rPr>
          <w:rFonts w:eastAsia="Aileron Light" w:cs="Aileron Light"/>
          <w:lang w:val="en-US"/>
        </w:rPr>
        <w:t xml:space="preserve">Cervical screening in this District is carried out </w:t>
      </w:r>
      <w:r w:rsidR="00076DC3">
        <w:rPr>
          <w:rFonts w:eastAsia="Aileron Light" w:cs="Aileron Light"/>
          <w:lang w:val="en-US"/>
        </w:rPr>
        <w:t xml:space="preserve">as per national screening protocols. </w:t>
      </w:r>
      <w:r w:rsidR="3D57B373" w:rsidRPr="0DFD3724">
        <w:rPr>
          <w:rFonts w:eastAsia="Aileron Light" w:cs="Aileron Light"/>
          <w:lang w:val="en-US"/>
        </w:rPr>
        <w:t>A Pan Essex cervical screening policy document should be available in all G.P practices. Copies may be requested from the laboratory.</w:t>
      </w:r>
      <w:r w:rsidRPr="006A5C03">
        <w:rPr>
          <w:rFonts w:eastAsia="Aileron Light" w:cs="Aileron Light"/>
          <w:lang w:val="en-US"/>
        </w:rPr>
        <w:t xml:space="preserve"> </w:t>
      </w:r>
    </w:p>
    <w:p w14:paraId="3AE224D0" w14:textId="77777777" w:rsidR="00D91010" w:rsidRDefault="003D080A" w:rsidP="0DFD3724">
      <w:pPr>
        <w:rPr>
          <w:rFonts w:eastAsia="Aileron Light" w:cs="Aileron Light"/>
          <w:lang w:val="en-US"/>
        </w:rPr>
      </w:pPr>
      <w:r w:rsidRPr="15778CC0">
        <w:rPr>
          <w:rFonts w:eastAsia="Aileron Light" w:cs="Aileron Light"/>
          <w:lang w:val="en-US"/>
        </w:rPr>
        <w:t>LBC preparation (Thinprep Liquid Based Cytology) kits are available</w:t>
      </w:r>
      <w:r>
        <w:rPr>
          <w:rFonts w:eastAsia="Aileron Light" w:cs="Aileron Light"/>
          <w:lang w:val="en-US"/>
        </w:rPr>
        <w:t xml:space="preserve"> via the HSL ordering system;          </w:t>
      </w:r>
    </w:p>
    <w:p w14:paraId="10AB0A7E" w14:textId="77777777" w:rsidR="00D91010" w:rsidRDefault="00C1704B" w:rsidP="00D91010">
      <w:pPr>
        <w:rPr>
          <w:rFonts w:eastAsia="Aileron Light" w:cs="Aileron Light"/>
          <w:lang w:val="en-US"/>
        </w:rPr>
      </w:pPr>
      <w:hyperlink r:id="rId48" w:history="1">
        <w:r w:rsidR="003D080A" w:rsidRPr="00D91010">
          <w:rPr>
            <w:color w:val="0000FF"/>
            <w:u w:val="single"/>
          </w:rPr>
          <w:t>HSF - Princess Alexandra GP Pathology Supplies Order Form - Formstack</w:t>
        </w:r>
      </w:hyperlink>
      <w:r w:rsidR="006A5C03">
        <w:rPr>
          <w:rFonts w:eastAsia="Aileron Light" w:cs="Aileron Light"/>
          <w:lang w:val="en-US"/>
        </w:rPr>
        <w:t xml:space="preserve">                                                   </w:t>
      </w:r>
      <w:r w:rsidR="006A5C03" w:rsidRPr="15778CC0">
        <w:rPr>
          <w:rFonts w:eastAsia="Aileron Light" w:cs="Aileron Light"/>
          <w:lang w:val="en-US"/>
        </w:rPr>
        <w:t xml:space="preserve"> </w:t>
      </w:r>
    </w:p>
    <w:p w14:paraId="0CBE4FD4" w14:textId="77777777" w:rsidR="652CB92E" w:rsidRDefault="003D080A" w:rsidP="00D91010">
      <w:pPr>
        <w:rPr>
          <w:rFonts w:eastAsia="Aileron Light" w:cs="Aileron Light"/>
          <w:lang w:val="en-US"/>
        </w:rPr>
      </w:pPr>
      <w:r>
        <w:rPr>
          <w:rFonts w:eastAsia="Aileron Light" w:cs="Aileron Light"/>
          <w:noProof/>
          <w:lang w:val="en-GB" w:eastAsia="en-GB"/>
        </w:rPr>
        <w:drawing>
          <wp:inline distT="0" distB="0" distL="0" distR="0" wp14:anchorId="3DC9E3C9" wp14:editId="05347CAD">
            <wp:extent cx="1247775" cy="128127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61922" name="1F848.tmp"/>
                    <pic:cNvPicPr/>
                  </pic:nvPicPr>
                  <pic:blipFill>
                    <a:blip r:embed="rId49"/>
                    <a:stretch>
                      <a:fillRect/>
                    </a:stretch>
                  </pic:blipFill>
                  <pic:spPr>
                    <a:xfrm>
                      <a:off x="0" y="0"/>
                      <a:ext cx="1282065" cy="1316482"/>
                    </a:xfrm>
                    <a:prstGeom prst="rect">
                      <a:avLst/>
                    </a:prstGeom>
                  </pic:spPr>
                </pic:pic>
              </a:graphicData>
            </a:graphic>
          </wp:inline>
        </w:drawing>
      </w:r>
    </w:p>
    <w:p w14:paraId="7C093980" w14:textId="77777777" w:rsidR="652CB92E" w:rsidRDefault="003D080A" w:rsidP="15778CC0">
      <w:pPr>
        <w:spacing w:after="0" w:line="276" w:lineRule="auto"/>
        <w:jc w:val="both"/>
        <w:rPr>
          <w:rFonts w:eastAsia="Aileron Light" w:cs="Aileron Light"/>
          <w:lang w:val="en-US"/>
        </w:rPr>
      </w:pPr>
      <w:r w:rsidRPr="15778CC0">
        <w:rPr>
          <w:rFonts w:eastAsia="Aileron Light" w:cs="Aileron Light"/>
          <w:lang w:val="en-US"/>
        </w:rPr>
        <w:t>The Cytology Screening service is contracted by NHSE to Norfolk and Norwich University Hospital. 01603287412</w:t>
      </w:r>
    </w:p>
    <w:p w14:paraId="08EFDA44" w14:textId="77777777" w:rsidR="652CB92E" w:rsidRDefault="003D080A" w:rsidP="15778CC0">
      <w:pPr>
        <w:pStyle w:val="ListParagraph"/>
        <w:spacing w:after="0" w:line="276" w:lineRule="auto"/>
        <w:jc w:val="both"/>
        <w:rPr>
          <w:rFonts w:eastAsia="Aileron Light" w:cs="Aileron Light"/>
          <w:color w:val="000000" w:themeColor="text1"/>
          <w:lang w:val="en-US"/>
        </w:rPr>
      </w:pPr>
      <w:r w:rsidRPr="15778CC0">
        <w:rPr>
          <w:rFonts w:eastAsia="Aileron Light" w:cs="Aileron Light"/>
          <w:color w:val="000000" w:themeColor="text1"/>
          <w:lang w:val="en-US"/>
        </w:rPr>
        <w:t xml:space="preserve"> </w:t>
      </w:r>
    </w:p>
    <w:p w14:paraId="7495126E" w14:textId="77777777" w:rsidR="652CB92E" w:rsidRDefault="003D080A" w:rsidP="15778CC0">
      <w:pPr>
        <w:spacing w:after="0" w:line="276" w:lineRule="auto"/>
        <w:rPr>
          <w:rFonts w:eastAsia="Aileron Light" w:cs="Aileron Light"/>
          <w:color w:val="000000" w:themeColor="text1"/>
          <w:lang w:val="nl"/>
        </w:rPr>
      </w:pPr>
      <w:r w:rsidRPr="15778CC0">
        <w:rPr>
          <w:rFonts w:eastAsia="Aileron Light" w:cs="Aileron Light"/>
          <w:color w:val="000000" w:themeColor="text1"/>
          <w:lang w:val="en-US"/>
        </w:rPr>
        <w:t>Cervical Screening Provider Lead ………………………… Dr Arif (</w:t>
      </w:r>
      <w:r w:rsidRPr="15778CC0">
        <w:rPr>
          <w:rFonts w:eastAsia="Aileron Light" w:cs="Aileron Light"/>
          <w:color w:val="000000" w:themeColor="text1"/>
          <w:lang w:val="nl"/>
        </w:rPr>
        <w:t>01279 827352)</w:t>
      </w:r>
    </w:p>
    <w:p w14:paraId="15F0FADA" w14:textId="77777777" w:rsidR="652CB92E" w:rsidRDefault="003D080A" w:rsidP="005C26D1">
      <w:pPr>
        <w:pStyle w:val="ListParagraph"/>
        <w:numPr>
          <w:ilvl w:val="0"/>
          <w:numId w:val="22"/>
        </w:numPr>
        <w:spacing w:after="0" w:line="276" w:lineRule="auto"/>
        <w:jc w:val="center"/>
        <w:rPr>
          <w:rFonts w:eastAsia="Aileron Light" w:cs="Aileron Light"/>
          <w:lang w:val="en-US"/>
        </w:rPr>
      </w:pPr>
      <w:r w:rsidRPr="15778CC0">
        <w:rPr>
          <w:rFonts w:eastAsia="Aileron Light" w:cs="Aileron Light"/>
          <w:lang w:val="en-US"/>
        </w:rPr>
        <w:t xml:space="preserve"> </w:t>
      </w:r>
    </w:p>
    <w:p w14:paraId="58D43E75" w14:textId="77777777" w:rsidR="652CB92E" w:rsidRDefault="003D080A" w:rsidP="0DFD3724">
      <w:pPr>
        <w:spacing w:after="0" w:line="276" w:lineRule="auto"/>
        <w:jc w:val="both"/>
        <w:rPr>
          <w:rFonts w:eastAsia="Aileron Light" w:cs="Aileron Light"/>
          <w:lang w:val="en-US"/>
        </w:rPr>
      </w:pPr>
      <w:r w:rsidRPr="0DFD3724">
        <w:rPr>
          <w:rFonts w:eastAsia="Aileron Light" w:cs="Aileron Light"/>
          <w:lang w:val="en-US"/>
        </w:rPr>
        <w:t>Results of routine smears will be available within 14 days of sample taking. Codes for individual smear takers (including practice nurses) are available from the contracted Provider Norfolk and Norwich University Hospital. Sample takers are required to undergo mandatory training for LBC before they can take samples, training is provided by Norfolk and Norwich University Hospital.</w:t>
      </w:r>
    </w:p>
    <w:p w14:paraId="616CF05C" w14:textId="77777777" w:rsidR="652CB92E" w:rsidRDefault="652CB92E" w:rsidP="0DFD3724">
      <w:pPr>
        <w:spacing w:after="0" w:line="276" w:lineRule="auto"/>
        <w:jc w:val="both"/>
        <w:rPr>
          <w:rFonts w:eastAsia="Aileron Light" w:cs="Aileron Light"/>
          <w:lang w:val="en-US"/>
        </w:rPr>
      </w:pPr>
    </w:p>
    <w:p w14:paraId="2B4DDBCE" w14:textId="77777777" w:rsidR="652CB92E" w:rsidRDefault="003D080A" w:rsidP="0DFD3724">
      <w:pPr>
        <w:spacing w:after="0" w:line="276" w:lineRule="auto"/>
        <w:jc w:val="both"/>
        <w:rPr>
          <w:rFonts w:eastAsia="Aileron Light" w:cs="Aileron Light"/>
          <w:lang w:val="en-US"/>
        </w:rPr>
      </w:pPr>
      <w:r w:rsidRPr="0DFD3724">
        <w:rPr>
          <w:rFonts w:eastAsia="Aileron Light" w:cs="Aileron Light"/>
          <w:lang w:val="en-US"/>
        </w:rPr>
        <w:t>Direct referral for Colposcopy is in place; Norfolk and Norwich University Hospital will contact PAH for those patients requiring Colposcopy referral.</w:t>
      </w:r>
    </w:p>
    <w:p w14:paraId="64F63444" w14:textId="77777777" w:rsidR="15778CC0" w:rsidRDefault="15778CC0" w:rsidP="15778CC0">
      <w:pPr>
        <w:pStyle w:val="ListBullet"/>
        <w:numPr>
          <w:ilvl w:val="0"/>
          <w:numId w:val="0"/>
        </w:numPr>
        <w:ind w:left="284"/>
        <w:rPr>
          <w:lang w:val="en-US"/>
        </w:rPr>
      </w:pPr>
    </w:p>
    <w:p w14:paraId="54400B04" w14:textId="77777777" w:rsidR="006A32A1" w:rsidRPr="00E60A70" w:rsidRDefault="003D080A" w:rsidP="006A32A1">
      <w:pPr>
        <w:pStyle w:val="Heading2"/>
      </w:pPr>
      <w:bookmarkStart w:id="2063" w:name="_Toc256000095"/>
      <w:bookmarkStart w:id="2064" w:name="_Toc161299112"/>
      <w:r>
        <w:t xml:space="preserve">Referral of </w:t>
      </w:r>
      <w:r w:rsidR="0F40D440">
        <w:t>t</w:t>
      </w:r>
      <w:r>
        <w:t>ests in Cellular Pathology</w:t>
      </w:r>
      <w:bookmarkEnd w:id="2063"/>
      <w:bookmarkEnd w:id="2064"/>
    </w:p>
    <w:p w14:paraId="37F36B06" w14:textId="77777777" w:rsidR="006A32A1" w:rsidRPr="00E60A70" w:rsidRDefault="003D080A" w:rsidP="006A32A1">
      <w:r>
        <w:t xml:space="preserve">The Cellular Pathology department based at </w:t>
      </w:r>
      <w:r w:rsidR="67AF1E41">
        <w:t xml:space="preserve">Princess Alexandra </w:t>
      </w:r>
      <w:r>
        <w:t xml:space="preserve">Hospital has a large </w:t>
      </w:r>
      <w:r w:rsidR="4680EEBD">
        <w:t>repertoire</w:t>
      </w:r>
      <w:r>
        <w:t xml:space="preserve"> of special staining techniques and an extensive panel of immunohistochemistry test in-house. </w:t>
      </w:r>
    </w:p>
    <w:p w14:paraId="105DA577" w14:textId="77777777" w:rsidR="006A32A1" w:rsidRPr="00E60A70" w:rsidRDefault="003D080A" w:rsidP="006A32A1">
      <w:r w:rsidRPr="00E60A70">
        <w:t>On occasions it may be required that specific tests not performed in-house are sent elsewhere to referral labs. Please refer to table below for list of referral tests which are sourced externally:</w:t>
      </w:r>
    </w:p>
    <w:p w14:paraId="73A1895D" w14:textId="77777777" w:rsidR="006A32A1" w:rsidRPr="00E60A70" w:rsidRDefault="006A32A1" w:rsidP="006A32A1">
      <w:pPr>
        <w:spacing w:after="0" w:line="240" w:lineRule="auto"/>
        <w:ind w:right="57"/>
        <w:rPr>
          <w:rFonts w:ascii="Calibri" w:eastAsia="Arial Unicode MS" w:hAnsi="Calibri" w:cs="Times New Roman"/>
        </w:rPr>
      </w:pPr>
    </w:p>
    <w:tbl>
      <w:tblP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4"/>
        <w:gridCol w:w="5271"/>
      </w:tblGrid>
      <w:tr w:rsidR="00683965" w14:paraId="3CE95E62" w14:textId="77777777" w:rsidTr="0DFD3724">
        <w:trPr>
          <w:trHeight w:val="300"/>
        </w:trPr>
        <w:tc>
          <w:tcPr>
            <w:tcW w:w="4560" w:type="dxa"/>
            <w:shd w:val="clear" w:color="auto" w:fill="11316E" w:themeFill="accent1"/>
            <w:vAlign w:val="center"/>
          </w:tcPr>
          <w:p w14:paraId="171FAB66" w14:textId="77777777" w:rsidR="006A32A1" w:rsidRPr="006A32A1" w:rsidRDefault="003D080A" w:rsidP="0DFD3724">
            <w:pPr>
              <w:pStyle w:val="TableText"/>
              <w:rPr>
                <w:rFonts w:ascii="Aileron Bold" w:eastAsia="Arial Unicode MS" w:hAnsi="Aileron Bold"/>
              </w:rPr>
            </w:pPr>
            <w:r w:rsidRPr="0DFD3724">
              <w:rPr>
                <w:rFonts w:ascii="Aileron Bold" w:eastAsia="Arial Unicode MS" w:hAnsi="Aileron Bold"/>
              </w:rPr>
              <w:t>Specialty</w:t>
            </w:r>
          </w:p>
        </w:tc>
        <w:tc>
          <w:tcPr>
            <w:tcW w:w="5325" w:type="dxa"/>
            <w:shd w:val="clear" w:color="auto" w:fill="11316E" w:themeFill="accent1"/>
            <w:vAlign w:val="center"/>
          </w:tcPr>
          <w:p w14:paraId="34FF3036" w14:textId="77777777" w:rsidR="006A32A1" w:rsidRPr="006A32A1" w:rsidRDefault="003D080A" w:rsidP="0DFD3724">
            <w:pPr>
              <w:pStyle w:val="TableText"/>
              <w:rPr>
                <w:rFonts w:ascii="Aileron Bold" w:eastAsia="Arial Unicode MS" w:hAnsi="Aileron Bold"/>
              </w:rPr>
            </w:pPr>
            <w:r w:rsidRPr="0DFD3724">
              <w:rPr>
                <w:rFonts w:ascii="Aileron Bold" w:eastAsia="Arial Unicode MS" w:hAnsi="Aileron Bold"/>
              </w:rPr>
              <w:t>Referral Centre</w:t>
            </w:r>
          </w:p>
        </w:tc>
      </w:tr>
      <w:tr w:rsidR="00683965" w14:paraId="2315B293" w14:textId="77777777" w:rsidTr="0DFD3724">
        <w:trPr>
          <w:trHeight w:val="300"/>
        </w:trPr>
        <w:tc>
          <w:tcPr>
            <w:tcW w:w="4560" w:type="dxa"/>
            <w:shd w:val="clear" w:color="auto" w:fill="11316E" w:themeFill="accent1"/>
            <w:vAlign w:val="center"/>
          </w:tcPr>
          <w:p w14:paraId="5FD6BC7A" w14:textId="77777777" w:rsidR="006A32A1" w:rsidRPr="00B32021" w:rsidRDefault="003D080A" w:rsidP="0DFD3724">
            <w:pPr>
              <w:pStyle w:val="TableText"/>
              <w:rPr>
                <w:rFonts w:eastAsia="Arial Unicode MS"/>
                <w:b/>
                <w:bCs/>
              </w:rPr>
            </w:pPr>
            <w:r w:rsidRPr="00B32021">
              <w:rPr>
                <w:rFonts w:eastAsia="Arial Unicode MS"/>
                <w:b/>
                <w:bCs/>
              </w:rPr>
              <w:t>Alopecia</w:t>
            </w:r>
            <w:r w:rsidR="62A48965" w:rsidRPr="00B32021">
              <w:rPr>
                <w:rFonts w:eastAsia="Arial Unicode MS"/>
                <w:b/>
                <w:bCs/>
              </w:rPr>
              <w:t xml:space="preserve"> </w:t>
            </w:r>
          </w:p>
        </w:tc>
        <w:tc>
          <w:tcPr>
            <w:tcW w:w="5325" w:type="dxa"/>
            <w:vAlign w:val="center"/>
          </w:tcPr>
          <w:p w14:paraId="4C097D38" w14:textId="77777777" w:rsidR="0DFD3724" w:rsidRDefault="003D080A" w:rsidP="0DFD3724">
            <w:pPr>
              <w:tabs>
                <w:tab w:val="left" w:pos="220"/>
                <w:tab w:val="left" w:pos="720"/>
              </w:tabs>
              <w:spacing w:after="0" w:line="276" w:lineRule="auto"/>
              <w:rPr>
                <w:rFonts w:eastAsia="Aileron Light" w:cs="Aileron Light"/>
                <w:color w:val="000000" w:themeColor="text1"/>
                <w:lang w:val="en-US"/>
              </w:rPr>
            </w:pPr>
            <w:r w:rsidRPr="0DFD3724">
              <w:rPr>
                <w:rFonts w:eastAsia="Aileron Light" w:cs="Aileron Light"/>
                <w:color w:val="000000" w:themeColor="text1"/>
                <w:lang w:val="en-US"/>
              </w:rPr>
              <w:t>St John’s Institute of Dermatology</w:t>
            </w:r>
          </w:p>
        </w:tc>
      </w:tr>
      <w:tr w:rsidR="00683965" w14:paraId="6542D656" w14:textId="77777777" w:rsidTr="0DFD3724">
        <w:trPr>
          <w:trHeight w:val="300"/>
        </w:trPr>
        <w:tc>
          <w:tcPr>
            <w:tcW w:w="4560" w:type="dxa"/>
            <w:shd w:val="clear" w:color="auto" w:fill="11316E" w:themeFill="accent1"/>
            <w:vAlign w:val="center"/>
          </w:tcPr>
          <w:p w14:paraId="12707417" w14:textId="77777777" w:rsidR="0DFD3724" w:rsidRPr="00B32021" w:rsidRDefault="003D080A" w:rsidP="0DFD3724">
            <w:pPr>
              <w:tabs>
                <w:tab w:val="left" w:pos="220"/>
                <w:tab w:val="left" w:pos="720"/>
              </w:tabs>
              <w:spacing w:after="0" w:line="276" w:lineRule="auto"/>
              <w:rPr>
                <w:rFonts w:eastAsia="Aileron Light" w:cs="Aileron Light"/>
                <w:b/>
                <w:bCs/>
                <w:color w:val="FFFFFF" w:themeColor="background1"/>
                <w:lang w:val="en-US"/>
              </w:rPr>
            </w:pPr>
            <w:r w:rsidRPr="00B32021">
              <w:rPr>
                <w:rFonts w:eastAsia="Aileron Light" w:cs="Aileron Light"/>
                <w:b/>
                <w:bCs/>
                <w:color w:val="FFFFFF" w:themeColor="background1"/>
                <w:lang w:val="en-US"/>
              </w:rPr>
              <w:t>Amyloidosis</w:t>
            </w:r>
          </w:p>
        </w:tc>
        <w:tc>
          <w:tcPr>
            <w:tcW w:w="5325" w:type="dxa"/>
            <w:vAlign w:val="center"/>
          </w:tcPr>
          <w:p w14:paraId="7F226327" w14:textId="77777777" w:rsidR="0DFD3724" w:rsidRDefault="003D080A" w:rsidP="0DFD3724">
            <w:pPr>
              <w:spacing w:after="0" w:line="276" w:lineRule="auto"/>
              <w:rPr>
                <w:rFonts w:eastAsia="Aileron Light" w:cs="Aileron Light"/>
                <w:color w:val="000000" w:themeColor="text1"/>
                <w:lang w:val="en-US"/>
              </w:rPr>
            </w:pPr>
            <w:r w:rsidRPr="0DFD3724">
              <w:rPr>
                <w:rFonts w:eastAsia="Aileron Light" w:cs="Aileron Light"/>
                <w:color w:val="000000" w:themeColor="text1"/>
                <w:lang w:val="en-US"/>
              </w:rPr>
              <w:t>National Amyloidosis Centre, Royal Free Hospital</w:t>
            </w:r>
          </w:p>
        </w:tc>
      </w:tr>
      <w:tr w:rsidR="00683965" w14:paraId="1483A351" w14:textId="77777777" w:rsidTr="0DFD3724">
        <w:trPr>
          <w:trHeight w:val="300"/>
        </w:trPr>
        <w:tc>
          <w:tcPr>
            <w:tcW w:w="4560" w:type="dxa"/>
            <w:shd w:val="clear" w:color="auto" w:fill="11316E" w:themeFill="accent1"/>
            <w:vAlign w:val="center"/>
          </w:tcPr>
          <w:p w14:paraId="50259528" w14:textId="77777777" w:rsidR="0DFD3724" w:rsidRPr="00B32021" w:rsidRDefault="003D080A" w:rsidP="0DFD3724">
            <w:pPr>
              <w:tabs>
                <w:tab w:val="left" w:pos="220"/>
                <w:tab w:val="left" w:pos="720"/>
              </w:tabs>
              <w:spacing w:after="0" w:line="276" w:lineRule="auto"/>
              <w:rPr>
                <w:rFonts w:eastAsia="Aileron Light" w:cs="Aileron Light"/>
                <w:b/>
                <w:bCs/>
                <w:color w:val="FFFFFF" w:themeColor="background1"/>
                <w:lang w:val="en-US"/>
              </w:rPr>
            </w:pPr>
            <w:r w:rsidRPr="00B32021">
              <w:rPr>
                <w:rFonts w:eastAsia="Aileron Light" w:cs="Aileron Light"/>
                <w:b/>
                <w:bCs/>
                <w:color w:val="FFFFFF" w:themeColor="background1"/>
                <w:lang w:val="en-US"/>
              </w:rPr>
              <w:t>Anal malignancies</w:t>
            </w:r>
          </w:p>
        </w:tc>
        <w:tc>
          <w:tcPr>
            <w:tcW w:w="5325" w:type="dxa"/>
            <w:vAlign w:val="center"/>
          </w:tcPr>
          <w:p w14:paraId="4CD7F94B" w14:textId="77777777" w:rsidR="0DFD3724" w:rsidRDefault="003D080A" w:rsidP="0DFD3724">
            <w:pPr>
              <w:spacing w:after="0" w:line="276" w:lineRule="auto"/>
              <w:rPr>
                <w:rFonts w:eastAsia="Aileron Light" w:cs="Aileron Light"/>
                <w:color w:val="000000" w:themeColor="text1"/>
                <w:lang w:val="en-US"/>
              </w:rPr>
            </w:pPr>
            <w:r w:rsidRPr="0DFD3724">
              <w:rPr>
                <w:rFonts w:eastAsia="Aileron Light" w:cs="Aileron Light"/>
                <w:color w:val="000000" w:themeColor="text1"/>
                <w:lang w:val="en-US"/>
              </w:rPr>
              <w:t>The Royal Free Hospital</w:t>
            </w:r>
          </w:p>
        </w:tc>
      </w:tr>
      <w:tr w:rsidR="00683965" w14:paraId="7EBB46E2" w14:textId="77777777" w:rsidTr="0DFD3724">
        <w:trPr>
          <w:trHeight w:val="300"/>
        </w:trPr>
        <w:tc>
          <w:tcPr>
            <w:tcW w:w="4560" w:type="dxa"/>
            <w:shd w:val="clear" w:color="auto" w:fill="11316E" w:themeFill="accent1"/>
            <w:vAlign w:val="center"/>
          </w:tcPr>
          <w:p w14:paraId="191D1193" w14:textId="77777777" w:rsidR="0DFD3724" w:rsidRPr="00B32021" w:rsidRDefault="003D080A" w:rsidP="0DFD3724">
            <w:pPr>
              <w:tabs>
                <w:tab w:val="left" w:pos="220"/>
                <w:tab w:val="left" w:pos="720"/>
              </w:tabs>
              <w:spacing w:after="0" w:line="276" w:lineRule="auto"/>
              <w:rPr>
                <w:rFonts w:eastAsia="Aileron Light" w:cs="Aileron Light"/>
                <w:b/>
                <w:bCs/>
                <w:color w:val="FFFFFF" w:themeColor="background1"/>
                <w:lang w:val="en-US"/>
              </w:rPr>
            </w:pPr>
            <w:r w:rsidRPr="00B32021">
              <w:rPr>
                <w:rFonts w:eastAsia="Aileron Light" w:cs="Aileron Light"/>
                <w:b/>
                <w:bCs/>
                <w:color w:val="FFFFFF" w:themeColor="background1"/>
                <w:lang w:val="en-US"/>
              </w:rPr>
              <w:t>Appendiceal (and other GI) neuroendocrine tumours</w:t>
            </w:r>
          </w:p>
        </w:tc>
        <w:tc>
          <w:tcPr>
            <w:tcW w:w="5325" w:type="dxa"/>
            <w:vAlign w:val="center"/>
          </w:tcPr>
          <w:p w14:paraId="0B380242" w14:textId="77777777" w:rsidR="0DFD3724" w:rsidRDefault="003D080A" w:rsidP="0DFD3724">
            <w:pPr>
              <w:spacing w:after="0" w:line="276" w:lineRule="auto"/>
              <w:rPr>
                <w:rFonts w:eastAsia="Aileron Light" w:cs="Aileron Light"/>
                <w:color w:val="000000" w:themeColor="text1"/>
                <w:lang w:val="en-US"/>
              </w:rPr>
            </w:pPr>
            <w:r w:rsidRPr="0DFD3724">
              <w:rPr>
                <w:rFonts w:eastAsia="Aileron Light" w:cs="Aileron Light"/>
                <w:color w:val="000000" w:themeColor="text1"/>
                <w:lang w:val="en-US"/>
              </w:rPr>
              <w:t>The Royal Free Hospital</w:t>
            </w:r>
          </w:p>
        </w:tc>
      </w:tr>
      <w:tr w:rsidR="00683965" w14:paraId="690F2638" w14:textId="77777777" w:rsidTr="0DFD3724">
        <w:trPr>
          <w:trHeight w:val="300"/>
        </w:trPr>
        <w:tc>
          <w:tcPr>
            <w:tcW w:w="4560" w:type="dxa"/>
            <w:shd w:val="clear" w:color="auto" w:fill="11316E" w:themeFill="accent1"/>
            <w:vAlign w:val="center"/>
          </w:tcPr>
          <w:p w14:paraId="719B530B" w14:textId="77777777" w:rsidR="0DFD3724" w:rsidRPr="00B32021" w:rsidRDefault="003D080A" w:rsidP="0DFD3724">
            <w:pPr>
              <w:tabs>
                <w:tab w:val="left" w:pos="220"/>
                <w:tab w:val="left" w:pos="720"/>
              </w:tabs>
              <w:spacing w:after="0" w:line="276" w:lineRule="auto"/>
              <w:rPr>
                <w:rFonts w:eastAsia="Aileron Light" w:cs="Aileron Light"/>
                <w:b/>
                <w:bCs/>
                <w:color w:val="FFFFFF" w:themeColor="background1"/>
                <w:lang w:val="en-US"/>
              </w:rPr>
            </w:pPr>
            <w:r w:rsidRPr="00B32021">
              <w:rPr>
                <w:rFonts w:eastAsia="Aileron Light" w:cs="Aileron Light"/>
                <w:b/>
                <w:bCs/>
                <w:color w:val="FFFFFF" w:themeColor="background1"/>
                <w:lang w:val="en-US"/>
              </w:rPr>
              <w:t>Appendiceal mucinous neoplasm</w:t>
            </w:r>
          </w:p>
        </w:tc>
        <w:tc>
          <w:tcPr>
            <w:tcW w:w="5325" w:type="dxa"/>
            <w:vAlign w:val="center"/>
          </w:tcPr>
          <w:p w14:paraId="6ECDD271" w14:textId="77777777" w:rsidR="0DFD3724" w:rsidRDefault="003D080A" w:rsidP="0DFD3724">
            <w:pPr>
              <w:spacing w:after="0" w:line="276" w:lineRule="auto"/>
              <w:rPr>
                <w:rFonts w:eastAsia="Aileron Light" w:cs="Aileron Light"/>
                <w:color w:val="000000" w:themeColor="text1"/>
                <w:lang w:val="en-US"/>
              </w:rPr>
            </w:pPr>
            <w:r w:rsidRPr="0DFD3724">
              <w:rPr>
                <w:rFonts w:eastAsia="Aileron Light" w:cs="Aileron Light"/>
                <w:color w:val="000000" w:themeColor="text1"/>
                <w:lang w:val="en-US"/>
              </w:rPr>
              <w:t>Basingstoke Hospital</w:t>
            </w:r>
          </w:p>
        </w:tc>
      </w:tr>
      <w:tr w:rsidR="00683965" w14:paraId="2D55F842" w14:textId="77777777" w:rsidTr="0DFD3724">
        <w:trPr>
          <w:trHeight w:val="300"/>
        </w:trPr>
        <w:tc>
          <w:tcPr>
            <w:tcW w:w="4560" w:type="dxa"/>
            <w:shd w:val="clear" w:color="auto" w:fill="11316E" w:themeFill="accent1"/>
            <w:vAlign w:val="center"/>
          </w:tcPr>
          <w:p w14:paraId="053A2536" w14:textId="77777777" w:rsidR="0DFD3724" w:rsidRPr="00B32021" w:rsidRDefault="003D080A" w:rsidP="0DFD3724">
            <w:pPr>
              <w:tabs>
                <w:tab w:val="left" w:pos="220"/>
                <w:tab w:val="left" w:pos="720"/>
              </w:tabs>
              <w:spacing w:after="0" w:line="276" w:lineRule="auto"/>
              <w:rPr>
                <w:rFonts w:eastAsia="Aileron Light" w:cs="Aileron Light"/>
                <w:b/>
                <w:bCs/>
                <w:color w:val="FFFFFF" w:themeColor="background1"/>
                <w:lang w:val="en-US"/>
              </w:rPr>
            </w:pPr>
            <w:r w:rsidRPr="00B32021">
              <w:rPr>
                <w:rFonts w:eastAsia="Aileron Light" w:cs="Aileron Light"/>
                <w:b/>
                <w:bCs/>
                <w:color w:val="FFFFFF" w:themeColor="background1"/>
                <w:lang w:val="en-US"/>
              </w:rPr>
              <w:t>Bone and Soft Tissue Malignancy</w:t>
            </w:r>
          </w:p>
        </w:tc>
        <w:tc>
          <w:tcPr>
            <w:tcW w:w="5325" w:type="dxa"/>
            <w:vAlign w:val="center"/>
          </w:tcPr>
          <w:p w14:paraId="22B24D8E" w14:textId="77777777" w:rsidR="0DFD3724" w:rsidRDefault="003D080A" w:rsidP="0DFD3724">
            <w:pPr>
              <w:tabs>
                <w:tab w:val="left" w:pos="220"/>
                <w:tab w:val="left" w:pos="720"/>
              </w:tabs>
              <w:spacing w:after="0" w:line="276" w:lineRule="auto"/>
              <w:rPr>
                <w:rFonts w:eastAsia="Aileron Light" w:cs="Aileron Light"/>
                <w:color w:val="000000" w:themeColor="text1"/>
                <w:lang w:val="en-US"/>
              </w:rPr>
            </w:pPr>
            <w:r w:rsidRPr="0DFD3724">
              <w:rPr>
                <w:rFonts w:eastAsia="Aileron Light" w:cs="Aileron Light"/>
                <w:color w:val="000000" w:themeColor="text1"/>
                <w:lang w:val="en-US"/>
              </w:rPr>
              <w:t xml:space="preserve">Royal National Orthopaedic Hospital </w:t>
            </w:r>
          </w:p>
        </w:tc>
      </w:tr>
      <w:tr w:rsidR="00683965" w14:paraId="35E21C6D" w14:textId="77777777" w:rsidTr="0DFD3724">
        <w:trPr>
          <w:trHeight w:val="300"/>
        </w:trPr>
        <w:tc>
          <w:tcPr>
            <w:tcW w:w="4560" w:type="dxa"/>
            <w:shd w:val="clear" w:color="auto" w:fill="11316E" w:themeFill="accent1"/>
            <w:vAlign w:val="center"/>
          </w:tcPr>
          <w:p w14:paraId="5621D43E" w14:textId="77777777" w:rsidR="0DFD3724" w:rsidRPr="00B32021" w:rsidRDefault="003D080A" w:rsidP="0DFD3724">
            <w:pPr>
              <w:tabs>
                <w:tab w:val="left" w:pos="220"/>
                <w:tab w:val="left" w:pos="720"/>
              </w:tabs>
              <w:spacing w:after="0" w:line="276" w:lineRule="auto"/>
              <w:rPr>
                <w:rFonts w:eastAsia="Aileron Light" w:cs="Aileron Light"/>
                <w:b/>
                <w:bCs/>
                <w:color w:val="FFFFFF" w:themeColor="background1"/>
                <w:lang w:val="en-US"/>
              </w:rPr>
            </w:pPr>
            <w:r w:rsidRPr="00B32021">
              <w:rPr>
                <w:rFonts w:eastAsia="Aileron Light" w:cs="Aileron Light"/>
                <w:b/>
                <w:bCs/>
                <w:color w:val="FFFFFF" w:themeColor="background1"/>
                <w:lang w:val="en-US"/>
              </w:rPr>
              <w:t>Breast</w:t>
            </w:r>
          </w:p>
        </w:tc>
        <w:tc>
          <w:tcPr>
            <w:tcW w:w="5325" w:type="dxa"/>
            <w:vAlign w:val="center"/>
          </w:tcPr>
          <w:p w14:paraId="6AD82750" w14:textId="77777777" w:rsidR="0DFD3724" w:rsidRDefault="003D080A" w:rsidP="0DFD3724">
            <w:pPr>
              <w:tabs>
                <w:tab w:val="left" w:pos="220"/>
                <w:tab w:val="left" w:pos="720"/>
              </w:tabs>
              <w:spacing w:after="0" w:line="276" w:lineRule="auto"/>
              <w:rPr>
                <w:rFonts w:eastAsia="Aileron Light" w:cs="Aileron Light"/>
                <w:color w:val="000000" w:themeColor="text1"/>
                <w:lang w:val="en-US"/>
              </w:rPr>
            </w:pPr>
            <w:r w:rsidRPr="0DFD3724">
              <w:rPr>
                <w:rFonts w:eastAsia="Aileron Light" w:cs="Aileron Light"/>
                <w:color w:val="000000" w:themeColor="text1"/>
                <w:lang w:val="en-US"/>
              </w:rPr>
              <w:t>Elena Provenzano (Addenbrookes)</w:t>
            </w:r>
          </w:p>
          <w:p w14:paraId="01690B46" w14:textId="77777777" w:rsidR="0DFD3724" w:rsidRDefault="003D080A" w:rsidP="0DFD3724">
            <w:pPr>
              <w:tabs>
                <w:tab w:val="left" w:pos="220"/>
                <w:tab w:val="left" w:pos="720"/>
              </w:tabs>
              <w:spacing w:after="0" w:line="276" w:lineRule="auto"/>
              <w:rPr>
                <w:rFonts w:eastAsia="Aileron Light" w:cs="Aileron Light"/>
                <w:color w:val="000000" w:themeColor="text1"/>
                <w:lang w:val="en-US"/>
              </w:rPr>
            </w:pPr>
            <w:r w:rsidRPr="0DFD3724">
              <w:rPr>
                <w:rFonts w:eastAsia="Aileron Light" w:cs="Aileron Light"/>
                <w:color w:val="000000" w:themeColor="text1"/>
                <w:lang w:val="en-US"/>
              </w:rPr>
              <w:t>If for the LORIS trial then send to Sarah Pinder</w:t>
            </w:r>
          </w:p>
        </w:tc>
      </w:tr>
      <w:tr w:rsidR="00683965" w14:paraId="1D73C2A1" w14:textId="77777777" w:rsidTr="0DFD3724">
        <w:trPr>
          <w:trHeight w:val="300"/>
        </w:trPr>
        <w:tc>
          <w:tcPr>
            <w:tcW w:w="4560" w:type="dxa"/>
            <w:shd w:val="clear" w:color="auto" w:fill="11316E" w:themeFill="accent1"/>
            <w:vAlign w:val="center"/>
          </w:tcPr>
          <w:p w14:paraId="3E694A94" w14:textId="77777777" w:rsidR="0DFD3724" w:rsidRPr="00B32021" w:rsidRDefault="003D080A" w:rsidP="0DFD3724">
            <w:pPr>
              <w:tabs>
                <w:tab w:val="left" w:pos="220"/>
                <w:tab w:val="left" w:pos="720"/>
              </w:tabs>
              <w:spacing w:after="0" w:line="276" w:lineRule="auto"/>
              <w:rPr>
                <w:rFonts w:eastAsia="Aileron Light" w:cs="Aileron Light"/>
                <w:b/>
                <w:bCs/>
                <w:color w:val="FFFFFF" w:themeColor="background1"/>
                <w:lang w:val="en-US"/>
              </w:rPr>
            </w:pPr>
            <w:r w:rsidRPr="00B32021">
              <w:rPr>
                <w:rFonts w:eastAsia="Aileron Light" w:cs="Aileron Light"/>
                <w:b/>
                <w:bCs/>
                <w:color w:val="FFFFFF" w:themeColor="background1"/>
                <w:lang w:val="en-US"/>
              </w:rPr>
              <w:t>ENT (malignant) cases / oral cavity / oesophageal/stomach cancers</w:t>
            </w:r>
          </w:p>
        </w:tc>
        <w:tc>
          <w:tcPr>
            <w:tcW w:w="5325" w:type="dxa"/>
            <w:vAlign w:val="center"/>
          </w:tcPr>
          <w:p w14:paraId="685EF1EB" w14:textId="77777777" w:rsidR="0DFD3724" w:rsidRDefault="003D080A" w:rsidP="0DFD3724">
            <w:pPr>
              <w:tabs>
                <w:tab w:val="left" w:pos="220"/>
                <w:tab w:val="left" w:pos="720"/>
              </w:tabs>
              <w:spacing w:after="0" w:line="276" w:lineRule="auto"/>
              <w:rPr>
                <w:rFonts w:eastAsia="Aileron Light" w:cs="Aileron Light"/>
                <w:color w:val="000000" w:themeColor="text1"/>
                <w:lang w:val="en-US"/>
              </w:rPr>
            </w:pPr>
            <w:r w:rsidRPr="0DFD3724">
              <w:rPr>
                <w:rFonts w:eastAsia="Aileron Light" w:cs="Aileron Light"/>
                <w:color w:val="000000" w:themeColor="text1"/>
                <w:lang w:val="en-US"/>
              </w:rPr>
              <w:t>UCLH</w:t>
            </w:r>
          </w:p>
        </w:tc>
      </w:tr>
      <w:tr w:rsidR="00683965" w14:paraId="6E6BC546" w14:textId="77777777" w:rsidTr="0DFD3724">
        <w:trPr>
          <w:trHeight w:val="300"/>
        </w:trPr>
        <w:tc>
          <w:tcPr>
            <w:tcW w:w="4560" w:type="dxa"/>
            <w:shd w:val="clear" w:color="auto" w:fill="11316E" w:themeFill="accent1"/>
            <w:vAlign w:val="center"/>
          </w:tcPr>
          <w:p w14:paraId="7CFE506F" w14:textId="77777777" w:rsidR="0DFD3724" w:rsidRPr="00B32021" w:rsidRDefault="003D080A" w:rsidP="0DFD3724">
            <w:pPr>
              <w:tabs>
                <w:tab w:val="left" w:pos="220"/>
                <w:tab w:val="left" w:pos="720"/>
              </w:tabs>
              <w:spacing w:after="0" w:line="276" w:lineRule="auto"/>
              <w:rPr>
                <w:rFonts w:eastAsia="Aileron Light" w:cs="Aileron Light"/>
                <w:b/>
                <w:bCs/>
                <w:color w:val="FFFFFF" w:themeColor="background1"/>
                <w:lang w:val="en-US"/>
              </w:rPr>
            </w:pPr>
            <w:r w:rsidRPr="00B32021">
              <w:rPr>
                <w:rFonts w:eastAsia="Aileron Light" w:cs="Aileron Light"/>
                <w:b/>
                <w:bCs/>
                <w:color w:val="FFFFFF" w:themeColor="background1"/>
                <w:lang w:val="en-US"/>
              </w:rPr>
              <w:t xml:space="preserve">GI (lower) </w:t>
            </w:r>
          </w:p>
        </w:tc>
        <w:tc>
          <w:tcPr>
            <w:tcW w:w="5325" w:type="dxa"/>
            <w:vAlign w:val="center"/>
          </w:tcPr>
          <w:p w14:paraId="4360AA22" w14:textId="77777777" w:rsidR="0DFD3724" w:rsidRDefault="003D080A" w:rsidP="0DFD3724">
            <w:pPr>
              <w:tabs>
                <w:tab w:val="left" w:pos="220"/>
                <w:tab w:val="left" w:pos="720"/>
              </w:tabs>
              <w:spacing w:after="0" w:line="276" w:lineRule="auto"/>
              <w:rPr>
                <w:rFonts w:eastAsia="Aileron Light" w:cs="Aileron Light"/>
                <w:color w:val="000000" w:themeColor="text1"/>
                <w:lang w:val="en-US"/>
              </w:rPr>
            </w:pPr>
            <w:r w:rsidRPr="0DFD3724">
              <w:rPr>
                <w:rFonts w:eastAsia="Aileron Light" w:cs="Aileron Light"/>
                <w:color w:val="000000" w:themeColor="text1"/>
                <w:lang w:val="en-US"/>
              </w:rPr>
              <w:t>UCLH</w:t>
            </w:r>
          </w:p>
        </w:tc>
      </w:tr>
      <w:tr w:rsidR="00683965" w14:paraId="636E3687" w14:textId="77777777" w:rsidTr="0DFD3724">
        <w:trPr>
          <w:trHeight w:val="300"/>
        </w:trPr>
        <w:tc>
          <w:tcPr>
            <w:tcW w:w="4560" w:type="dxa"/>
            <w:shd w:val="clear" w:color="auto" w:fill="11316E" w:themeFill="accent1"/>
            <w:vAlign w:val="center"/>
          </w:tcPr>
          <w:p w14:paraId="377BEFFD" w14:textId="77777777" w:rsidR="0DFD3724" w:rsidRPr="00B32021" w:rsidRDefault="003D080A" w:rsidP="0DFD3724">
            <w:pPr>
              <w:tabs>
                <w:tab w:val="left" w:pos="220"/>
                <w:tab w:val="left" w:pos="720"/>
              </w:tabs>
              <w:spacing w:after="0" w:line="276" w:lineRule="auto"/>
              <w:rPr>
                <w:rFonts w:eastAsia="Aileron Light" w:cs="Aileron Light"/>
                <w:b/>
                <w:bCs/>
                <w:color w:val="FFFFFF" w:themeColor="background1"/>
                <w:lang w:val="en-US"/>
              </w:rPr>
            </w:pPr>
            <w:r w:rsidRPr="00B32021">
              <w:rPr>
                <w:rFonts w:eastAsia="Aileron Light" w:cs="Aileron Light"/>
                <w:b/>
                <w:bCs/>
                <w:color w:val="FFFFFF" w:themeColor="background1"/>
                <w:lang w:val="en-US"/>
              </w:rPr>
              <w:t>GI (Upper) (Oesophageal and gastric biopsies)</w:t>
            </w:r>
          </w:p>
        </w:tc>
        <w:tc>
          <w:tcPr>
            <w:tcW w:w="5325" w:type="dxa"/>
            <w:vAlign w:val="center"/>
          </w:tcPr>
          <w:p w14:paraId="28B28392" w14:textId="77777777" w:rsidR="0DFD3724" w:rsidRDefault="003D080A" w:rsidP="0DFD3724">
            <w:pPr>
              <w:tabs>
                <w:tab w:val="left" w:pos="220"/>
                <w:tab w:val="left" w:pos="720"/>
              </w:tabs>
              <w:spacing w:after="0" w:line="276" w:lineRule="auto"/>
              <w:rPr>
                <w:rFonts w:eastAsia="Aileron Light" w:cs="Aileron Light"/>
                <w:color w:val="000000" w:themeColor="text1"/>
                <w:lang w:val="en-US"/>
              </w:rPr>
            </w:pPr>
            <w:r w:rsidRPr="0DFD3724">
              <w:rPr>
                <w:rFonts w:eastAsia="Aileron Light" w:cs="Aileron Light"/>
                <w:color w:val="000000" w:themeColor="text1"/>
                <w:lang w:val="en-US"/>
              </w:rPr>
              <w:t>UCLH</w:t>
            </w:r>
          </w:p>
        </w:tc>
      </w:tr>
      <w:tr w:rsidR="00683965" w14:paraId="4BF142FC" w14:textId="77777777" w:rsidTr="0DFD3724">
        <w:trPr>
          <w:trHeight w:val="300"/>
        </w:trPr>
        <w:tc>
          <w:tcPr>
            <w:tcW w:w="4560" w:type="dxa"/>
            <w:shd w:val="clear" w:color="auto" w:fill="11316E" w:themeFill="accent1"/>
            <w:vAlign w:val="center"/>
          </w:tcPr>
          <w:p w14:paraId="162EC59E" w14:textId="77777777" w:rsidR="0DFD3724" w:rsidRPr="00B32021" w:rsidRDefault="003D080A" w:rsidP="0DFD3724">
            <w:pPr>
              <w:tabs>
                <w:tab w:val="left" w:pos="220"/>
                <w:tab w:val="left" w:pos="720"/>
              </w:tabs>
              <w:spacing w:after="0" w:line="276" w:lineRule="auto"/>
              <w:rPr>
                <w:rFonts w:eastAsia="Aileron Light" w:cs="Aileron Light"/>
                <w:b/>
                <w:bCs/>
                <w:color w:val="FFFFFF" w:themeColor="background1"/>
                <w:lang w:val="en-US"/>
              </w:rPr>
            </w:pPr>
            <w:r w:rsidRPr="00B32021">
              <w:rPr>
                <w:rFonts w:eastAsia="Aileron Light" w:cs="Aileron Light"/>
                <w:b/>
                <w:bCs/>
                <w:color w:val="FFFFFF" w:themeColor="background1"/>
                <w:lang w:val="en-US"/>
              </w:rPr>
              <w:t>GISTs (all sites)</w:t>
            </w:r>
          </w:p>
        </w:tc>
        <w:tc>
          <w:tcPr>
            <w:tcW w:w="5325" w:type="dxa"/>
            <w:vAlign w:val="center"/>
          </w:tcPr>
          <w:p w14:paraId="1B5FF972" w14:textId="77777777" w:rsidR="0DFD3724" w:rsidRDefault="003D080A" w:rsidP="0DFD3724">
            <w:pPr>
              <w:tabs>
                <w:tab w:val="left" w:pos="220"/>
                <w:tab w:val="left" w:pos="720"/>
              </w:tabs>
              <w:spacing w:after="0" w:line="276" w:lineRule="auto"/>
              <w:rPr>
                <w:rFonts w:eastAsia="Aileron Light" w:cs="Aileron Light"/>
                <w:color w:val="000000" w:themeColor="text1"/>
                <w:lang w:val="en-US"/>
              </w:rPr>
            </w:pPr>
            <w:r w:rsidRPr="0DFD3724">
              <w:rPr>
                <w:rFonts w:eastAsia="Aileron Light" w:cs="Aileron Light"/>
                <w:color w:val="000000" w:themeColor="text1"/>
                <w:lang w:val="en-US"/>
              </w:rPr>
              <w:t>UCLH</w:t>
            </w:r>
          </w:p>
        </w:tc>
      </w:tr>
      <w:tr w:rsidR="00683965" w14:paraId="5D6EDED7" w14:textId="77777777" w:rsidTr="0DFD3724">
        <w:trPr>
          <w:trHeight w:val="300"/>
        </w:trPr>
        <w:tc>
          <w:tcPr>
            <w:tcW w:w="4560" w:type="dxa"/>
            <w:shd w:val="clear" w:color="auto" w:fill="11316E" w:themeFill="accent1"/>
            <w:vAlign w:val="center"/>
          </w:tcPr>
          <w:p w14:paraId="01A39CB6" w14:textId="77777777" w:rsidR="0DFD3724" w:rsidRPr="00B32021" w:rsidRDefault="003D080A" w:rsidP="0DFD3724">
            <w:pPr>
              <w:tabs>
                <w:tab w:val="left" w:pos="220"/>
                <w:tab w:val="left" w:pos="720"/>
              </w:tabs>
              <w:spacing w:after="0" w:line="276" w:lineRule="auto"/>
              <w:rPr>
                <w:rFonts w:eastAsia="Aileron Light" w:cs="Aileron Light"/>
                <w:b/>
                <w:bCs/>
                <w:color w:val="FFFFFF" w:themeColor="background1"/>
                <w:lang w:val="en-US"/>
              </w:rPr>
            </w:pPr>
            <w:r w:rsidRPr="00B32021">
              <w:rPr>
                <w:rFonts w:eastAsia="Aileron Light" w:cs="Aileron Light"/>
                <w:b/>
                <w:bCs/>
                <w:color w:val="FFFFFF" w:themeColor="background1"/>
                <w:lang w:val="en-US"/>
              </w:rPr>
              <w:t>Gynaecology (including uterine sarcomas)</w:t>
            </w:r>
          </w:p>
        </w:tc>
        <w:tc>
          <w:tcPr>
            <w:tcW w:w="5325" w:type="dxa"/>
            <w:vAlign w:val="center"/>
          </w:tcPr>
          <w:p w14:paraId="7CBF9973" w14:textId="77777777" w:rsidR="0DFD3724" w:rsidRDefault="003D080A" w:rsidP="0DFD3724">
            <w:pPr>
              <w:tabs>
                <w:tab w:val="left" w:pos="220"/>
                <w:tab w:val="left" w:pos="720"/>
              </w:tabs>
              <w:spacing w:after="0" w:line="276" w:lineRule="auto"/>
              <w:rPr>
                <w:rFonts w:eastAsia="Aileron Light" w:cs="Aileron Light"/>
                <w:color w:val="000000" w:themeColor="text1"/>
                <w:lang w:val="en-US"/>
              </w:rPr>
            </w:pPr>
            <w:r w:rsidRPr="0DFD3724">
              <w:rPr>
                <w:rFonts w:eastAsia="Aileron Light" w:cs="Aileron Light"/>
                <w:color w:val="000000" w:themeColor="text1"/>
                <w:lang w:val="en-US"/>
              </w:rPr>
              <w:t>UCLH</w:t>
            </w:r>
          </w:p>
        </w:tc>
      </w:tr>
      <w:tr w:rsidR="00683965" w14:paraId="77FE112D" w14:textId="77777777" w:rsidTr="0DFD3724">
        <w:trPr>
          <w:trHeight w:val="300"/>
        </w:trPr>
        <w:tc>
          <w:tcPr>
            <w:tcW w:w="4560" w:type="dxa"/>
            <w:shd w:val="clear" w:color="auto" w:fill="11316E" w:themeFill="accent1"/>
            <w:vAlign w:val="center"/>
          </w:tcPr>
          <w:p w14:paraId="0167D279" w14:textId="77777777" w:rsidR="0DFD3724" w:rsidRPr="00B32021" w:rsidRDefault="003D080A" w:rsidP="0DFD3724">
            <w:pPr>
              <w:tabs>
                <w:tab w:val="left" w:pos="220"/>
                <w:tab w:val="left" w:pos="720"/>
              </w:tabs>
              <w:spacing w:after="0" w:line="276" w:lineRule="auto"/>
              <w:rPr>
                <w:rFonts w:eastAsia="Aileron Light" w:cs="Aileron Light"/>
                <w:b/>
                <w:bCs/>
                <w:color w:val="FFFFFF" w:themeColor="background1"/>
                <w:lang w:val="en-US"/>
              </w:rPr>
            </w:pPr>
            <w:r w:rsidRPr="00B32021">
              <w:rPr>
                <w:rFonts w:eastAsia="Aileron Light" w:cs="Aileron Light"/>
                <w:b/>
                <w:bCs/>
                <w:color w:val="FFFFFF" w:themeColor="background1"/>
                <w:lang w:val="en-US"/>
              </w:rPr>
              <w:t>Gynaecology (exceptionally rare cases)</w:t>
            </w:r>
          </w:p>
        </w:tc>
        <w:tc>
          <w:tcPr>
            <w:tcW w:w="5325" w:type="dxa"/>
            <w:vAlign w:val="center"/>
          </w:tcPr>
          <w:p w14:paraId="070222CF" w14:textId="77777777" w:rsidR="0DFD3724" w:rsidRDefault="003D080A" w:rsidP="0DFD3724">
            <w:pPr>
              <w:tabs>
                <w:tab w:val="left" w:pos="220"/>
                <w:tab w:val="left" w:pos="720"/>
              </w:tabs>
              <w:spacing w:after="0" w:line="276" w:lineRule="auto"/>
              <w:rPr>
                <w:rFonts w:eastAsia="Aileron Light" w:cs="Aileron Light"/>
                <w:color w:val="000000" w:themeColor="text1"/>
                <w:lang w:val="en-US"/>
              </w:rPr>
            </w:pPr>
            <w:r w:rsidRPr="0DFD3724">
              <w:rPr>
                <w:rFonts w:eastAsia="Aileron Light" w:cs="Aileron Light"/>
                <w:color w:val="000000" w:themeColor="text1"/>
                <w:lang w:val="en-US"/>
              </w:rPr>
              <w:t>Professor McGluggage, Belfast</w:t>
            </w:r>
          </w:p>
        </w:tc>
      </w:tr>
      <w:tr w:rsidR="00683965" w14:paraId="0A956B14" w14:textId="77777777" w:rsidTr="0DFD3724">
        <w:trPr>
          <w:trHeight w:val="465"/>
        </w:trPr>
        <w:tc>
          <w:tcPr>
            <w:tcW w:w="4560" w:type="dxa"/>
            <w:shd w:val="clear" w:color="auto" w:fill="11316E" w:themeFill="accent1"/>
            <w:vAlign w:val="center"/>
          </w:tcPr>
          <w:p w14:paraId="68E5D69B" w14:textId="77777777" w:rsidR="0DFD3724" w:rsidRPr="00B32021" w:rsidRDefault="003D080A" w:rsidP="0DFD3724">
            <w:pPr>
              <w:tabs>
                <w:tab w:val="left" w:pos="220"/>
                <w:tab w:val="left" w:pos="720"/>
              </w:tabs>
              <w:spacing w:after="0" w:line="276" w:lineRule="auto"/>
              <w:rPr>
                <w:rFonts w:eastAsia="Aileron Light" w:cs="Aileron Light"/>
                <w:b/>
                <w:bCs/>
                <w:color w:val="FFFFFF" w:themeColor="background1"/>
                <w:lang w:val="en-US"/>
              </w:rPr>
            </w:pPr>
            <w:r w:rsidRPr="00B32021">
              <w:rPr>
                <w:rFonts w:eastAsia="Aileron Light" w:cs="Aileron Light"/>
                <w:b/>
                <w:bCs/>
                <w:color w:val="FFFFFF" w:themeColor="background1"/>
                <w:lang w:val="en-US"/>
              </w:rPr>
              <w:t>Hepatobiliary</w:t>
            </w:r>
          </w:p>
        </w:tc>
        <w:tc>
          <w:tcPr>
            <w:tcW w:w="5325" w:type="dxa"/>
            <w:vAlign w:val="center"/>
          </w:tcPr>
          <w:p w14:paraId="5466E614" w14:textId="77777777" w:rsidR="0DFD3724" w:rsidRDefault="003D080A" w:rsidP="0DFD3724">
            <w:pPr>
              <w:tabs>
                <w:tab w:val="left" w:pos="220"/>
                <w:tab w:val="left" w:pos="720"/>
              </w:tabs>
              <w:spacing w:after="0" w:line="276" w:lineRule="auto"/>
              <w:rPr>
                <w:rFonts w:eastAsia="Aileron Light" w:cs="Aileron Light"/>
                <w:color w:val="000000" w:themeColor="text1"/>
                <w:lang w:val="en-US"/>
              </w:rPr>
            </w:pPr>
            <w:r w:rsidRPr="0DFD3724">
              <w:rPr>
                <w:rFonts w:eastAsia="Aileron Light" w:cs="Aileron Light"/>
                <w:color w:val="000000" w:themeColor="text1"/>
                <w:lang w:val="en-US"/>
              </w:rPr>
              <w:t>The Royal Free Hospital</w:t>
            </w:r>
          </w:p>
        </w:tc>
      </w:tr>
      <w:tr w:rsidR="00683965" w14:paraId="31B2F1E0" w14:textId="77777777" w:rsidTr="0DFD3724">
        <w:trPr>
          <w:trHeight w:val="465"/>
        </w:trPr>
        <w:tc>
          <w:tcPr>
            <w:tcW w:w="4560" w:type="dxa"/>
            <w:shd w:val="clear" w:color="auto" w:fill="11316E" w:themeFill="accent1"/>
            <w:vAlign w:val="center"/>
          </w:tcPr>
          <w:p w14:paraId="2139A1A1" w14:textId="77777777" w:rsidR="0DFD3724" w:rsidRPr="00B32021" w:rsidRDefault="003D080A" w:rsidP="0DFD3724">
            <w:pPr>
              <w:tabs>
                <w:tab w:val="left" w:pos="220"/>
                <w:tab w:val="left" w:pos="720"/>
              </w:tabs>
              <w:spacing w:after="0" w:line="276" w:lineRule="auto"/>
              <w:rPr>
                <w:rFonts w:eastAsia="Aileron Light" w:cs="Aileron Light"/>
                <w:b/>
                <w:bCs/>
                <w:color w:val="FFFFFF" w:themeColor="background1"/>
                <w:lang w:val="en-US"/>
              </w:rPr>
            </w:pPr>
            <w:r w:rsidRPr="00B32021">
              <w:rPr>
                <w:rFonts w:eastAsia="Aileron Light" w:cs="Aileron Light"/>
                <w:b/>
                <w:bCs/>
                <w:color w:val="FFFFFF" w:themeColor="background1"/>
                <w:lang w:val="en-US"/>
              </w:rPr>
              <w:t>Lung lesions</w:t>
            </w:r>
          </w:p>
        </w:tc>
        <w:tc>
          <w:tcPr>
            <w:tcW w:w="5325" w:type="dxa"/>
            <w:vAlign w:val="center"/>
          </w:tcPr>
          <w:p w14:paraId="3AFA5C47" w14:textId="77777777" w:rsidR="0DFD3724" w:rsidRPr="00FE5006" w:rsidRDefault="003D080A" w:rsidP="0DFD3724">
            <w:pPr>
              <w:tabs>
                <w:tab w:val="left" w:pos="220"/>
                <w:tab w:val="left" w:pos="720"/>
              </w:tabs>
              <w:spacing w:after="0" w:line="276" w:lineRule="auto"/>
              <w:rPr>
                <w:rFonts w:eastAsia="Aileron Light" w:cs="Aileron Light"/>
                <w:color w:val="11316E" w:themeColor="background2"/>
                <w:lang w:val="en-US"/>
              </w:rPr>
            </w:pPr>
            <w:r w:rsidRPr="00FE5006">
              <w:rPr>
                <w:rFonts w:eastAsia="Aileron Light" w:cs="Aileron Light"/>
                <w:color w:val="11316E" w:themeColor="background2"/>
                <w:lang w:val="en-US"/>
              </w:rPr>
              <w:t>Alex Rice (Brompton)</w:t>
            </w:r>
          </w:p>
        </w:tc>
      </w:tr>
      <w:tr w:rsidR="00683965" w14:paraId="2882D212" w14:textId="77777777" w:rsidTr="0DFD3724">
        <w:trPr>
          <w:trHeight w:val="465"/>
        </w:trPr>
        <w:tc>
          <w:tcPr>
            <w:tcW w:w="4560" w:type="dxa"/>
            <w:shd w:val="clear" w:color="auto" w:fill="11316E" w:themeFill="accent1"/>
            <w:vAlign w:val="center"/>
          </w:tcPr>
          <w:p w14:paraId="38F5EF4C" w14:textId="77777777" w:rsidR="0DFD3724" w:rsidRPr="00B32021" w:rsidRDefault="003D080A" w:rsidP="0DFD3724">
            <w:pPr>
              <w:tabs>
                <w:tab w:val="left" w:pos="220"/>
                <w:tab w:val="left" w:pos="720"/>
              </w:tabs>
              <w:spacing w:after="0" w:line="276" w:lineRule="auto"/>
              <w:rPr>
                <w:rFonts w:eastAsia="Aileron Light" w:cs="Aileron Light"/>
                <w:b/>
                <w:bCs/>
                <w:color w:val="FFFFFF" w:themeColor="background1"/>
                <w:lang w:val="en-US"/>
              </w:rPr>
            </w:pPr>
            <w:r w:rsidRPr="00B32021">
              <w:rPr>
                <w:rFonts w:eastAsia="Aileron Light" w:cs="Aileron Light"/>
                <w:b/>
                <w:bCs/>
                <w:color w:val="FFFFFF" w:themeColor="background1"/>
                <w:lang w:val="en-US"/>
              </w:rPr>
              <w:t>Spindle cell lung lesions</w:t>
            </w:r>
          </w:p>
        </w:tc>
        <w:tc>
          <w:tcPr>
            <w:tcW w:w="5325" w:type="dxa"/>
            <w:vAlign w:val="center"/>
          </w:tcPr>
          <w:p w14:paraId="4DEA170B" w14:textId="77777777" w:rsidR="0DFD3724" w:rsidRPr="00FE5006" w:rsidRDefault="003D080A" w:rsidP="0DFD3724">
            <w:pPr>
              <w:tabs>
                <w:tab w:val="left" w:pos="220"/>
                <w:tab w:val="left" w:pos="720"/>
              </w:tabs>
              <w:spacing w:after="0" w:line="276" w:lineRule="auto"/>
              <w:rPr>
                <w:rFonts w:eastAsia="Aileron Light" w:cs="Aileron Light"/>
                <w:color w:val="11316E" w:themeColor="background2"/>
                <w:lang w:val="en-US"/>
              </w:rPr>
            </w:pPr>
            <w:r w:rsidRPr="00FE5006">
              <w:rPr>
                <w:rFonts w:eastAsia="Aileron Light" w:cs="Aileron Light"/>
                <w:color w:val="11316E" w:themeColor="background2"/>
                <w:lang w:val="en-US"/>
              </w:rPr>
              <w:t>RNOH</w:t>
            </w:r>
          </w:p>
        </w:tc>
      </w:tr>
      <w:tr w:rsidR="00683965" w14:paraId="40340A0E" w14:textId="77777777" w:rsidTr="0DFD3724">
        <w:trPr>
          <w:trHeight w:val="465"/>
        </w:trPr>
        <w:tc>
          <w:tcPr>
            <w:tcW w:w="4560" w:type="dxa"/>
            <w:shd w:val="clear" w:color="auto" w:fill="11316E" w:themeFill="accent1"/>
            <w:vAlign w:val="center"/>
          </w:tcPr>
          <w:p w14:paraId="3DC1C48C" w14:textId="77777777" w:rsidR="0DFD3724" w:rsidRPr="00B32021" w:rsidRDefault="003D080A" w:rsidP="0DFD3724">
            <w:pPr>
              <w:tabs>
                <w:tab w:val="left" w:pos="220"/>
                <w:tab w:val="left" w:pos="720"/>
              </w:tabs>
              <w:spacing w:after="0" w:line="276" w:lineRule="auto"/>
              <w:rPr>
                <w:rFonts w:eastAsia="Aileron Light" w:cs="Aileron Light"/>
                <w:b/>
                <w:bCs/>
                <w:color w:val="FFFFFF" w:themeColor="background1"/>
                <w:lang w:val="en-US"/>
              </w:rPr>
            </w:pPr>
            <w:r w:rsidRPr="00B32021">
              <w:rPr>
                <w:rFonts w:eastAsia="Aileron Light" w:cs="Aileron Light"/>
                <w:b/>
                <w:bCs/>
                <w:color w:val="FFFFFF" w:themeColor="background1"/>
                <w:lang w:val="en-US"/>
              </w:rPr>
              <w:t>Lymphomas</w:t>
            </w:r>
          </w:p>
        </w:tc>
        <w:tc>
          <w:tcPr>
            <w:tcW w:w="5325" w:type="dxa"/>
            <w:vAlign w:val="center"/>
          </w:tcPr>
          <w:p w14:paraId="4D9DF7B0" w14:textId="77777777" w:rsidR="0DFD3724" w:rsidRDefault="003D080A" w:rsidP="0DFD3724">
            <w:pPr>
              <w:tabs>
                <w:tab w:val="left" w:pos="220"/>
                <w:tab w:val="left" w:pos="720"/>
              </w:tabs>
              <w:spacing w:after="0" w:line="276" w:lineRule="auto"/>
              <w:rPr>
                <w:rFonts w:eastAsia="Aileron Light" w:cs="Aileron Light"/>
                <w:color w:val="000000" w:themeColor="text1"/>
                <w:lang w:val="en-US"/>
              </w:rPr>
            </w:pPr>
            <w:r w:rsidRPr="0DFD3724">
              <w:rPr>
                <w:rFonts w:eastAsia="Aileron Light" w:cs="Aileron Light"/>
                <w:color w:val="000000" w:themeColor="text1"/>
                <w:lang w:val="en-US"/>
              </w:rPr>
              <w:t>UCLH - SHIMDs</w:t>
            </w:r>
          </w:p>
        </w:tc>
      </w:tr>
      <w:tr w:rsidR="00683965" w14:paraId="6B1A7512" w14:textId="77777777" w:rsidTr="0DFD3724">
        <w:trPr>
          <w:trHeight w:val="465"/>
        </w:trPr>
        <w:tc>
          <w:tcPr>
            <w:tcW w:w="4560" w:type="dxa"/>
            <w:shd w:val="clear" w:color="auto" w:fill="11316E" w:themeFill="accent1"/>
            <w:vAlign w:val="center"/>
          </w:tcPr>
          <w:p w14:paraId="2772A33D" w14:textId="77777777" w:rsidR="0DFD3724" w:rsidRPr="00B32021" w:rsidRDefault="003D080A" w:rsidP="0DFD3724">
            <w:pPr>
              <w:tabs>
                <w:tab w:val="left" w:pos="220"/>
                <w:tab w:val="left" w:pos="720"/>
              </w:tabs>
              <w:spacing w:after="0" w:line="276" w:lineRule="auto"/>
              <w:rPr>
                <w:rFonts w:eastAsia="Aileron Light" w:cs="Aileron Light"/>
                <w:b/>
                <w:bCs/>
                <w:color w:val="FFFFFF" w:themeColor="background1"/>
                <w:lang w:val="en-US"/>
              </w:rPr>
            </w:pPr>
            <w:r w:rsidRPr="00B32021">
              <w:rPr>
                <w:rFonts w:eastAsia="Aileron Light" w:cs="Aileron Light"/>
                <w:b/>
                <w:bCs/>
                <w:color w:val="FFFFFF" w:themeColor="background1"/>
                <w:lang w:val="en-US"/>
              </w:rPr>
              <w:t>Ocular / Eyelid Pathology</w:t>
            </w:r>
          </w:p>
        </w:tc>
        <w:tc>
          <w:tcPr>
            <w:tcW w:w="5325" w:type="dxa"/>
            <w:vAlign w:val="center"/>
          </w:tcPr>
          <w:p w14:paraId="73ED2111" w14:textId="77777777" w:rsidR="0DFD3724" w:rsidRDefault="003D080A" w:rsidP="0DFD3724">
            <w:pPr>
              <w:tabs>
                <w:tab w:val="left" w:pos="220"/>
                <w:tab w:val="left" w:pos="720"/>
              </w:tabs>
              <w:spacing w:after="0" w:line="276" w:lineRule="auto"/>
              <w:rPr>
                <w:rFonts w:eastAsia="Aileron Light" w:cs="Aileron Light"/>
                <w:color w:val="000000" w:themeColor="text1"/>
                <w:lang w:val="en-US"/>
              </w:rPr>
            </w:pPr>
            <w:r w:rsidRPr="0DFD3724">
              <w:rPr>
                <w:rFonts w:eastAsia="Aileron Light" w:cs="Aileron Light"/>
                <w:color w:val="000000" w:themeColor="text1"/>
                <w:lang w:val="en-US"/>
              </w:rPr>
              <w:t>Moorfield’s Eye Hospital</w:t>
            </w:r>
          </w:p>
        </w:tc>
      </w:tr>
      <w:tr w:rsidR="00683965" w14:paraId="7232AB7D" w14:textId="77777777" w:rsidTr="0DFD3724">
        <w:trPr>
          <w:trHeight w:val="465"/>
        </w:trPr>
        <w:tc>
          <w:tcPr>
            <w:tcW w:w="4560" w:type="dxa"/>
            <w:shd w:val="clear" w:color="auto" w:fill="11316E" w:themeFill="accent1"/>
            <w:vAlign w:val="center"/>
          </w:tcPr>
          <w:p w14:paraId="710A22F4" w14:textId="77777777" w:rsidR="0DFD3724" w:rsidRPr="00B32021" w:rsidRDefault="003D080A" w:rsidP="0DFD3724">
            <w:pPr>
              <w:tabs>
                <w:tab w:val="left" w:pos="220"/>
                <w:tab w:val="left" w:pos="720"/>
              </w:tabs>
              <w:spacing w:after="0" w:line="276" w:lineRule="auto"/>
              <w:rPr>
                <w:rFonts w:eastAsia="Aileron Light" w:cs="Aileron Light"/>
                <w:b/>
                <w:bCs/>
                <w:color w:val="FFFFFF" w:themeColor="background1"/>
                <w:lang w:val="en-US"/>
              </w:rPr>
            </w:pPr>
            <w:r w:rsidRPr="00B32021">
              <w:rPr>
                <w:rFonts w:eastAsia="Aileron Light" w:cs="Aileron Light"/>
                <w:b/>
                <w:bCs/>
                <w:color w:val="FFFFFF" w:themeColor="background1"/>
                <w:lang w:val="en-US"/>
              </w:rPr>
              <w:t>POCs and molar pregnancies</w:t>
            </w:r>
          </w:p>
        </w:tc>
        <w:tc>
          <w:tcPr>
            <w:tcW w:w="5325" w:type="dxa"/>
            <w:vAlign w:val="center"/>
          </w:tcPr>
          <w:p w14:paraId="2CEBEEBE" w14:textId="77777777" w:rsidR="0DFD3724" w:rsidRDefault="003D080A" w:rsidP="0DFD3724">
            <w:pPr>
              <w:tabs>
                <w:tab w:val="left" w:pos="220"/>
                <w:tab w:val="left" w:pos="720"/>
              </w:tabs>
              <w:spacing w:after="0" w:line="276" w:lineRule="auto"/>
              <w:rPr>
                <w:rFonts w:eastAsia="Aileron Light" w:cs="Aileron Light"/>
                <w:color w:val="000000" w:themeColor="text1"/>
                <w:lang w:val="en-US"/>
              </w:rPr>
            </w:pPr>
            <w:r w:rsidRPr="0DFD3724">
              <w:rPr>
                <w:rFonts w:eastAsia="Aileron Light" w:cs="Aileron Light"/>
                <w:color w:val="000000" w:themeColor="text1"/>
                <w:lang w:val="en-US"/>
              </w:rPr>
              <w:t>Charring Cross Hospital</w:t>
            </w:r>
          </w:p>
        </w:tc>
      </w:tr>
      <w:tr w:rsidR="00683965" w14:paraId="1B69C02D" w14:textId="77777777" w:rsidTr="0DFD3724">
        <w:trPr>
          <w:trHeight w:val="465"/>
        </w:trPr>
        <w:tc>
          <w:tcPr>
            <w:tcW w:w="4560" w:type="dxa"/>
            <w:shd w:val="clear" w:color="auto" w:fill="11316E" w:themeFill="accent1"/>
            <w:vAlign w:val="center"/>
          </w:tcPr>
          <w:p w14:paraId="1CE9CAA8" w14:textId="77777777" w:rsidR="0DFD3724" w:rsidRPr="00B32021" w:rsidRDefault="003D080A" w:rsidP="0DFD3724">
            <w:pPr>
              <w:tabs>
                <w:tab w:val="left" w:pos="220"/>
                <w:tab w:val="left" w:pos="720"/>
              </w:tabs>
              <w:spacing w:after="0" w:line="276" w:lineRule="auto"/>
              <w:rPr>
                <w:rFonts w:eastAsia="Aileron Light" w:cs="Aileron Light"/>
                <w:b/>
                <w:bCs/>
                <w:color w:val="FFFFFF" w:themeColor="background1"/>
                <w:lang w:val="en-US"/>
              </w:rPr>
            </w:pPr>
            <w:r w:rsidRPr="00B32021">
              <w:rPr>
                <w:rFonts w:eastAsia="Aileron Light" w:cs="Aileron Light"/>
                <w:b/>
                <w:bCs/>
                <w:color w:val="FFFFFF" w:themeColor="background1"/>
                <w:lang w:val="en-US"/>
              </w:rPr>
              <w:t>Placenta and POCs</w:t>
            </w:r>
          </w:p>
        </w:tc>
        <w:tc>
          <w:tcPr>
            <w:tcW w:w="5325" w:type="dxa"/>
            <w:vAlign w:val="center"/>
          </w:tcPr>
          <w:p w14:paraId="50104667" w14:textId="77777777" w:rsidR="0DFD3724" w:rsidRDefault="003D080A" w:rsidP="0DFD3724">
            <w:pPr>
              <w:tabs>
                <w:tab w:val="left" w:pos="220"/>
                <w:tab w:val="left" w:pos="720"/>
              </w:tabs>
              <w:spacing w:after="0" w:line="276" w:lineRule="auto"/>
              <w:rPr>
                <w:rFonts w:eastAsia="Aileron Light" w:cs="Aileron Light"/>
                <w:color w:val="000000" w:themeColor="text1"/>
                <w:lang w:val="en-US"/>
              </w:rPr>
            </w:pPr>
            <w:r w:rsidRPr="0DFD3724">
              <w:rPr>
                <w:rFonts w:eastAsia="Aileron Light" w:cs="Aileron Light"/>
                <w:color w:val="000000" w:themeColor="text1"/>
                <w:lang w:val="en-US"/>
              </w:rPr>
              <w:t>Great Ormond Street Hospital</w:t>
            </w:r>
          </w:p>
        </w:tc>
      </w:tr>
      <w:tr w:rsidR="00683965" w14:paraId="2248A805" w14:textId="77777777" w:rsidTr="0DFD3724">
        <w:trPr>
          <w:trHeight w:val="465"/>
        </w:trPr>
        <w:tc>
          <w:tcPr>
            <w:tcW w:w="4560" w:type="dxa"/>
            <w:shd w:val="clear" w:color="auto" w:fill="11316E" w:themeFill="accent1"/>
            <w:vAlign w:val="center"/>
          </w:tcPr>
          <w:p w14:paraId="42FE4142" w14:textId="77777777" w:rsidR="0DFD3724" w:rsidRPr="00B32021" w:rsidRDefault="003D080A" w:rsidP="0DFD3724">
            <w:pPr>
              <w:tabs>
                <w:tab w:val="left" w:pos="220"/>
                <w:tab w:val="left" w:pos="720"/>
              </w:tabs>
              <w:spacing w:after="0" w:line="276" w:lineRule="auto"/>
              <w:rPr>
                <w:rFonts w:eastAsia="Aileron Light" w:cs="Aileron Light"/>
                <w:b/>
                <w:bCs/>
                <w:color w:val="FFFFFF" w:themeColor="background1"/>
                <w:lang w:val="en-US"/>
              </w:rPr>
            </w:pPr>
            <w:r w:rsidRPr="00B32021">
              <w:rPr>
                <w:rFonts w:eastAsia="Aileron Light" w:cs="Aileron Light"/>
                <w:b/>
                <w:bCs/>
                <w:color w:val="FFFFFF" w:themeColor="background1"/>
                <w:lang w:val="en-US"/>
              </w:rPr>
              <w:t>Salivary glands</w:t>
            </w:r>
          </w:p>
        </w:tc>
        <w:tc>
          <w:tcPr>
            <w:tcW w:w="5325" w:type="dxa"/>
            <w:vAlign w:val="center"/>
          </w:tcPr>
          <w:p w14:paraId="2F1A62AF" w14:textId="77777777" w:rsidR="0DFD3724" w:rsidRDefault="003D080A" w:rsidP="0DFD3724">
            <w:pPr>
              <w:tabs>
                <w:tab w:val="left" w:pos="220"/>
                <w:tab w:val="left" w:pos="720"/>
              </w:tabs>
              <w:spacing w:after="0" w:line="276" w:lineRule="auto"/>
              <w:rPr>
                <w:rFonts w:eastAsia="Aileron Light" w:cs="Aileron Light"/>
                <w:color w:val="000000" w:themeColor="text1"/>
                <w:lang w:val="en-US"/>
              </w:rPr>
            </w:pPr>
            <w:r w:rsidRPr="0DFD3724">
              <w:rPr>
                <w:rFonts w:eastAsia="Aileron Light" w:cs="Aileron Light"/>
                <w:color w:val="000000" w:themeColor="text1"/>
                <w:lang w:val="en-US"/>
              </w:rPr>
              <w:t>The Royal London Hospital</w:t>
            </w:r>
          </w:p>
        </w:tc>
      </w:tr>
      <w:tr w:rsidR="00683965" w14:paraId="41FAE012" w14:textId="77777777" w:rsidTr="0DFD3724">
        <w:trPr>
          <w:trHeight w:val="465"/>
        </w:trPr>
        <w:tc>
          <w:tcPr>
            <w:tcW w:w="4560" w:type="dxa"/>
            <w:shd w:val="clear" w:color="auto" w:fill="11316E" w:themeFill="accent1"/>
            <w:vAlign w:val="center"/>
          </w:tcPr>
          <w:p w14:paraId="5862967D" w14:textId="77777777" w:rsidR="0DFD3724" w:rsidRPr="00B32021" w:rsidRDefault="003D080A" w:rsidP="0DFD3724">
            <w:pPr>
              <w:tabs>
                <w:tab w:val="left" w:pos="220"/>
                <w:tab w:val="left" w:pos="720"/>
              </w:tabs>
              <w:spacing w:after="0" w:line="276" w:lineRule="auto"/>
              <w:rPr>
                <w:rFonts w:eastAsia="Aileron Light" w:cs="Aileron Light"/>
                <w:b/>
                <w:bCs/>
                <w:color w:val="FFFFFF" w:themeColor="background1"/>
                <w:lang w:val="en-US"/>
              </w:rPr>
            </w:pPr>
            <w:r w:rsidRPr="00B32021">
              <w:rPr>
                <w:rFonts w:eastAsia="Aileron Light" w:cs="Aileron Light"/>
                <w:b/>
                <w:bCs/>
                <w:color w:val="FFFFFF" w:themeColor="background1"/>
                <w:lang w:val="en-US"/>
              </w:rPr>
              <w:t>(Difficult) Skin lesions and melanocytic lesions</w:t>
            </w:r>
          </w:p>
        </w:tc>
        <w:tc>
          <w:tcPr>
            <w:tcW w:w="5325" w:type="dxa"/>
            <w:vAlign w:val="center"/>
          </w:tcPr>
          <w:p w14:paraId="59342EF9" w14:textId="77777777" w:rsidR="0DFD3724" w:rsidRDefault="003D080A" w:rsidP="0DFD3724">
            <w:pPr>
              <w:tabs>
                <w:tab w:val="left" w:pos="220"/>
                <w:tab w:val="left" w:pos="720"/>
              </w:tabs>
              <w:spacing w:after="0" w:line="276" w:lineRule="auto"/>
              <w:rPr>
                <w:rFonts w:eastAsia="Aileron Light" w:cs="Aileron Light"/>
                <w:color w:val="000000" w:themeColor="text1"/>
                <w:lang w:val="en-US"/>
              </w:rPr>
            </w:pPr>
            <w:r>
              <w:rPr>
                <w:rFonts w:eastAsia="Aileron Light" w:cs="Aileron Light"/>
                <w:color w:val="000000" w:themeColor="text1"/>
                <w:lang w:val="en-US"/>
              </w:rPr>
              <w:t>The Royal Free Hospital</w:t>
            </w:r>
            <w:r w:rsidRPr="0DFD3724">
              <w:rPr>
                <w:rFonts w:eastAsia="Aileron Light" w:cs="Aileron Light"/>
                <w:color w:val="000000" w:themeColor="text1"/>
                <w:lang w:val="en-US"/>
              </w:rPr>
              <w:t xml:space="preserve"> </w:t>
            </w:r>
          </w:p>
        </w:tc>
      </w:tr>
      <w:tr w:rsidR="00683965" w14:paraId="040E0C7B" w14:textId="77777777" w:rsidTr="0DFD3724">
        <w:trPr>
          <w:trHeight w:val="465"/>
        </w:trPr>
        <w:tc>
          <w:tcPr>
            <w:tcW w:w="4560" w:type="dxa"/>
            <w:shd w:val="clear" w:color="auto" w:fill="11316E" w:themeFill="accent1"/>
            <w:vAlign w:val="center"/>
          </w:tcPr>
          <w:p w14:paraId="5072F5AB" w14:textId="77777777" w:rsidR="0DFD3724" w:rsidRPr="00B32021" w:rsidRDefault="003D080A" w:rsidP="0DFD3724">
            <w:pPr>
              <w:tabs>
                <w:tab w:val="left" w:pos="220"/>
                <w:tab w:val="left" w:pos="720"/>
              </w:tabs>
              <w:spacing w:after="0" w:line="276" w:lineRule="auto"/>
              <w:rPr>
                <w:rFonts w:eastAsia="Aileron Light" w:cs="Aileron Light"/>
                <w:b/>
                <w:bCs/>
                <w:color w:val="FFFFFF" w:themeColor="background1"/>
                <w:lang w:val="en-US"/>
              </w:rPr>
            </w:pPr>
            <w:r w:rsidRPr="00B32021">
              <w:rPr>
                <w:rFonts w:eastAsia="Aileron Light" w:cs="Aileron Light"/>
                <w:b/>
                <w:bCs/>
                <w:color w:val="FFFFFF" w:themeColor="background1"/>
                <w:lang w:val="en-US"/>
              </w:rPr>
              <w:t>Thyroid / parathyroid lesions (including Thy 3a &amp;Thy 3f; Thy4 &amp; Thy5 Cytology).</w:t>
            </w:r>
          </w:p>
        </w:tc>
        <w:tc>
          <w:tcPr>
            <w:tcW w:w="5325" w:type="dxa"/>
            <w:vAlign w:val="center"/>
          </w:tcPr>
          <w:p w14:paraId="654786DF" w14:textId="77777777" w:rsidR="0DFD3724" w:rsidRDefault="003D080A" w:rsidP="0DFD3724">
            <w:pPr>
              <w:tabs>
                <w:tab w:val="left" w:pos="220"/>
                <w:tab w:val="left" w:pos="720"/>
              </w:tabs>
              <w:spacing w:after="0" w:line="276" w:lineRule="auto"/>
              <w:rPr>
                <w:rFonts w:eastAsia="Aileron Light" w:cs="Aileron Light"/>
                <w:color w:val="000000" w:themeColor="text1"/>
                <w:lang w:val="en-US"/>
              </w:rPr>
            </w:pPr>
            <w:r w:rsidRPr="0DFD3724">
              <w:rPr>
                <w:rFonts w:eastAsia="Aileron Light" w:cs="Aileron Light"/>
                <w:color w:val="000000" w:themeColor="text1"/>
                <w:lang w:val="en-US"/>
              </w:rPr>
              <w:t>The Royal Free Hospital</w:t>
            </w:r>
          </w:p>
        </w:tc>
      </w:tr>
      <w:tr w:rsidR="00683965" w14:paraId="1AF76311" w14:textId="77777777" w:rsidTr="0DFD3724">
        <w:trPr>
          <w:trHeight w:val="465"/>
        </w:trPr>
        <w:tc>
          <w:tcPr>
            <w:tcW w:w="4560" w:type="dxa"/>
            <w:shd w:val="clear" w:color="auto" w:fill="11316E" w:themeFill="accent1"/>
            <w:vAlign w:val="center"/>
          </w:tcPr>
          <w:p w14:paraId="2A017AA4" w14:textId="77777777" w:rsidR="00A549A5" w:rsidRDefault="003D080A" w:rsidP="0DFD3724">
            <w:pPr>
              <w:tabs>
                <w:tab w:val="left" w:pos="220"/>
                <w:tab w:val="left" w:pos="720"/>
              </w:tabs>
              <w:spacing w:after="0" w:line="276" w:lineRule="auto"/>
              <w:rPr>
                <w:rFonts w:eastAsia="Aileron Light" w:cs="Aileron Light"/>
                <w:b/>
                <w:bCs/>
                <w:color w:val="FFFFFF" w:themeColor="background1"/>
                <w:lang w:val="en-US"/>
              </w:rPr>
            </w:pPr>
            <w:r>
              <w:rPr>
                <w:rFonts w:eastAsia="Aileron Light" w:cs="Aileron Light"/>
                <w:b/>
                <w:bCs/>
                <w:color w:val="FFFFFF" w:themeColor="background1"/>
                <w:lang w:val="en-US"/>
              </w:rPr>
              <w:t>Urology</w:t>
            </w:r>
          </w:p>
          <w:p w14:paraId="15CAA2A6" w14:textId="77777777" w:rsidR="00A549A5" w:rsidRDefault="003D080A" w:rsidP="0DFD3724">
            <w:pPr>
              <w:tabs>
                <w:tab w:val="left" w:pos="220"/>
                <w:tab w:val="left" w:pos="720"/>
              </w:tabs>
              <w:spacing w:after="0" w:line="276" w:lineRule="auto"/>
              <w:rPr>
                <w:rFonts w:eastAsia="Aileron Light" w:cs="Aileron Light"/>
                <w:b/>
                <w:bCs/>
                <w:color w:val="FFFFFF" w:themeColor="background1"/>
                <w:lang w:val="en-US"/>
              </w:rPr>
            </w:pPr>
            <w:r>
              <w:rPr>
                <w:rFonts w:eastAsia="Aileron Light" w:cs="Aileron Light"/>
                <w:b/>
                <w:bCs/>
                <w:color w:val="FFFFFF" w:themeColor="background1"/>
                <w:lang w:val="en-US"/>
              </w:rPr>
              <w:t>Kidney and Ureteric Biopsies</w:t>
            </w:r>
          </w:p>
          <w:p w14:paraId="19CE6F35" w14:textId="77777777" w:rsidR="00A549A5" w:rsidRPr="00B32021" w:rsidRDefault="003D080A" w:rsidP="0DFD3724">
            <w:pPr>
              <w:tabs>
                <w:tab w:val="left" w:pos="220"/>
                <w:tab w:val="left" w:pos="720"/>
              </w:tabs>
              <w:spacing w:after="0" w:line="276" w:lineRule="auto"/>
              <w:rPr>
                <w:rFonts w:eastAsia="Aileron Light" w:cs="Aileron Light"/>
                <w:b/>
                <w:bCs/>
                <w:color w:val="FFFFFF" w:themeColor="background1"/>
                <w:lang w:val="en-US"/>
              </w:rPr>
            </w:pPr>
            <w:r>
              <w:rPr>
                <w:rFonts w:eastAsia="Aileron Light" w:cs="Aileron Light"/>
                <w:b/>
                <w:bCs/>
                <w:color w:val="FFFFFF" w:themeColor="background1"/>
                <w:lang w:val="en-US"/>
              </w:rPr>
              <w:t>Testicular Cancer Cases</w:t>
            </w:r>
          </w:p>
        </w:tc>
        <w:tc>
          <w:tcPr>
            <w:tcW w:w="5325" w:type="dxa"/>
            <w:vAlign w:val="center"/>
          </w:tcPr>
          <w:p w14:paraId="1F8D00E0" w14:textId="77777777" w:rsidR="00A549A5" w:rsidRDefault="00A549A5" w:rsidP="0DFD3724">
            <w:pPr>
              <w:tabs>
                <w:tab w:val="left" w:pos="220"/>
                <w:tab w:val="left" w:pos="720"/>
              </w:tabs>
              <w:spacing w:after="0" w:line="276" w:lineRule="auto"/>
              <w:rPr>
                <w:rFonts w:eastAsia="Aileron Light" w:cs="Aileron Light"/>
                <w:color w:val="000000" w:themeColor="text1"/>
                <w:lang w:val="en-US"/>
              </w:rPr>
            </w:pPr>
          </w:p>
          <w:p w14:paraId="7F6742D3" w14:textId="77777777" w:rsidR="00A549A5" w:rsidRDefault="003D080A" w:rsidP="0DFD3724">
            <w:pPr>
              <w:tabs>
                <w:tab w:val="left" w:pos="220"/>
                <w:tab w:val="left" w:pos="720"/>
              </w:tabs>
              <w:spacing w:after="0" w:line="276" w:lineRule="auto"/>
              <w:rPr>
                <w:rFonts w:eastAsia="Aileron Light" w:cs="Aileron Light"/>
                <w:color w:val="000000" w:themeColor="text1"/>
                <w:lang w:val="en-US"/>
              </w:rPr>
            </w:pPr>
            <w:r>
              <w:rPr>
                <w:rFonts w:eastAsia="Aileron Light" w:cs="Aileron Light"/>
                <w:color w:val="000000" w:themeColor="text1"/>
                <w:lang w:val="en-US"/>
              </w:rPr>
              <w:t>The Royal Free Hospital</w:t>
            </w:r>
          </w:p>
          <w:p w14:paraId="377B945C" w14:textId="77777777" w:rsidR="00A549A5" w:rsidRPr="0DFD3724" w:rsidRDefault="003D080A" w:rsidP="0DFD3724">
            <w:pPr>
              <w:tabs>
                <w:tab w:val="left" w:pos="220"/>
                <w:tab w:val="left" w:pos="720"/>
              </w:tabs>
              <w:spacing w:after="0" w:line="276" w:lineRule="auto"/>
              <w:rPr>
                <w:rFonts w:eastAsia="Aileron Light" w:cs="Aileron Light"/>
                <w:color w:val="000000" w:themeColor="text1"/>
                <w:lang w:val="en-US"/>
              </w:rPr>
            </w:pPr>
            <w:r>
              <w:rPr>
                <w:rFonts w:eastAsia="Aileron Light" w:cs="Aileron Light"/>
                <w:color w:val="000000" w:themeColor="text1"/>
                <w:lang w:val="en-US"/>
              </w:rPr>
              <w:t xml:space="preserve">The Royal  London Hospital </w:t>
            </w:r>
          </w:p>
        </w:tc>
      </w:tr>
    </w:tbl>
    <w:p w14:paraId="1FA04E42" w14:textId="77777777" w:rsidR="005F0146" w:rsidRDefault="005F0146" w:rsidP="004248D4"/>
    <w:p w14:paraId="63E6ED9A" w14:textId="77777777" w:rsidR="005F0146" w:rsidRDefault="003D080A" w:rsidP="0DFD3724">
      <w:pPr>
        <w:spacing w:after="0" w:line="276" w:lineRule="auto"/>
        <w:jc w:val="both"/>
        <w:rPr>
          <w:rFonts w:eastAsia="Aileron Light" w:cs="Aileron Light"/>
          <w:b/>
          <w:bCs/>
        </w:rPr>
      </w:pPr>
      <w:r w:rsidRPr="0DFD3724">
        <w:rPr>
          <w:rFonts w:eastAsia="Aileron Light" w:cs="Aileron Light"/>
        </w:rPr>
        <w:t>The department has a local policy on managing referrals for expert opinion. In these instances, the department monitors cases sent out. After 10 working days of posting (or at the cancer teams request), the referral centre is contacted for a report update. After this period, the centre is contacted periodically until the report is returned.</w:t>
      </w:r>
    </w:p>
    <w:p w14:paraId="2D360C8E" w14:textId="77777777" w:rsidR="005F0146" w:rsidRDefault="005F0146" w:rsidP="004248D4">
      <w:pPr>
        <w:rPr>
          <w:rFonts w:ascii="Calibri" w:eastAsia="Arial Unicode MS" w:hAnsi="Calibri" w:cs="Times New Roman"/>
          <w:color w:val="000000"/>
        </w:rPr>
      </w:pPr>
    </w:p>
    <w:p w14:paraId="0D8C74BD" w14:textId="77777777" w:rsidR="007B152C" w:rsidRDefault="007B152C">
      <w:pPr>
        <w:suppressAutoHyphens w:val="0"/>
        <w:spacing w:after="0" w:line="240" w:lineRule="auto"/>
        <w:rPr>
          <w:rFonts w:ascii="Calibri" w:eastAsia="Arial Unicode MS" w:hAnsi="Calibri" w:cs="Times New Roman"/>
          <w:color w:val="000000"/>
        </w:rPr>
      </w:pPr>
    </w:p>
    <w:p w14:paraId="60671F45" w14:textId="77777777" w:rsidR="007B152C" w:rsidRDefault="007B152C" w:rsidP="004248D4">
      <w:pPr>
        <w:rPr>
          <w:rFonts w:ascii="Calibri" w:eastAsia="Arial Unicode MS" w:hAnsi="Calibri" w:cs="Times New Roman"/>
          <w:color w:val="000000"/>
        </w:rPr>
      </w:pPr>
    </w:p>
    <w:p w14:paraId="6F278523" w14:textId="77777777" w:rsidR="00CE6367" w:rsidRDefault="003D080A" w:rsidP="00D04425">
      <w:pPr>
        <w:suppressAutoHyphens w:val="0"/>
        <w:spacing w:after="0" w:line="240" w:lineRule="auto"/>
      </w:pPr>
      <w:r>
        <w:rPr>
          <w:rFonts w:ascii="Calibri" w:eastAsia="Arial Unicode MS" w:hAnsi="Calibri" w:cs="Times New Roman"/>
          <w:color w:val="000000"/>
        </w:rPr>
        <w:br w:type="page"/>
      </w:r>
    </w:p>
    <w:p w14:paraId="5A2B7F35" w14:textId="77777777" w:rsidR="007F0C70" w:rsidRPr="00325D11" w:rsidRDefault="003D080A" w:rsidP="00325D11">
      <w:pPr>
        <w:pStyle w:val="AnnexureHeading"/>
      </w:pPr>
      <w:bookmarkStart w:id="2065" w:name="_Toc256000096"/>
      <w:r w:rsidRPr="00325D11">
        <w:t>Haematology Reference Range Limits and Source</w:t>
      </w:r>
      <w:bookmarkEnd w:id="2065"/>
    </w:p>
    <w:p w14:paraId="51BBF8E2" w14:textId="77777777" w:rsidR="00C0739F" w:rsidRPr="00F94167" w:rsidRDefault="003D080A" w:rsidP="00C0739F">
      <w:pPr>
        <w:spacing w:line="276" w:lineRule="auto"/>
        <w:rPr>
          <w:szCs w:val="22"/>
        </w:rPr>
      </w:pPr>
      <w:r w:rsidRPr="00F94167">
        <w:rPr>
          <w:szCs w:val="22"/>
        </w:rPr>
        <w:t>Due to physiological variations reference ranges in Haematology are age and sex specific and therefore several reference ranges are available for a number of measured parameters</w:t>
      </w:r>
      <w:r w:rsidR="008D38F0">
        <w:rPr>
          <w:szCs w:val="22"/>
        </w:rPr>
        <w:t>.</w:t>
      </w:r>
    </w:p>
    <w:p w14:paraId="3347CDC5" w14:textId="77777777" w:rsidR="00D122E2" w:rsidRDefault="003D080A" w:rsidP="00C0739F">
      <w:r w:rsidRPr="00F94167">
        <w:rPr>
          <w:szCs w:val="22"/>
        </w:rPr>
        <w:t xml:space="preserve">Refer to attached spreadsheet for reference range limit </w:t>
      </w:r>
      <w:r>
        <w:rPr>
          <w:szCs w:val="22"/>
        </w:rPr>
        <w:t>and below table for the source.</w:t>
      </w:r>
    </w:p>
    <w:p w14:paraId="64ADC5F9" w14:textId="77777777" w:rsidR="00DF513F" w:rsidRDefault="003D080A" w:rsidP="00705AA5">
      <w:pPr>
        <w:suppressAutoHyphens w:val="0"/>
        <w:spacing w:after="0" w:line="240" w:lineRule="auto"/>
        <w:rPr>
          <w:szCs w:val="22"/>
        </w:rPr>
      </w:pPr>
      <w:r>
        <w:rPr>
          <w:noProof/>
          <w:szCs w:val="22"/>
        </w:rPr>
        <w:object w:dxaOrig="1440" w:dyaOrig="930" w14:anchorId="499FA6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46.5pt" o:ole="" o:oleicon="t">
            <v:imagedata r:id="rId50" o:title=""/>
          </v:shape>
          <o:OLEObject Type="Embed" ProgID="Acrobat.Document.DC" ShapeID="_x0000_i1025" DrawAspect="Icon" ObjectID="_1830503734" r:id="rId51"/>
        </w:object>
      </w:r>
    </w:p>
    <w:p w14:paraId="7990BF44" w14:textId="77777777" w:rsidR="00EE4A98" w:rsidRDefault="00EE4A98" w:rsidP="00EE4A98">
      <w:pPr>
        <w:spacing w:line="276" w:lineRule="auto"/>
        <w:rPr>
          <w:szCs w:val="22"/>
        </w:rPr>
      </w:pPr>
    </w:p>
    <w:p w14:paraId="41067D6D" w14:textId="77777777" w:rsidR="00EE4A98" w:rsidRPr="00AB5E3A" w:rsidRDefault="003D080A" w:rsidP="00EE4A98">
      <w:pPr>
        <w:spacing w:line="276" w:lineRule="auto"/>
        <w:rPr>
          <w:szCs w:val="22"/>
        </w:rPr>
      </w:pPr>
      <w:r w:rsidRPr="00AB5E3A">
        <w:rPr>
          <w:szCs w:val="22"/>
        </w:rPr>
        <w:t>All results within the validation limits are auto validated by the Laboratory Infor</w:t>
      </w:r>
      <w:r>
        <w:rPr>
          <w:szCs w:val="22"/>
        </w:rPr>
        <w:t xml:space="preserve">mation Management System LIMS). </w:t>
      </w:r>
      <w:r w:rsidRPr="00AB5E3A">
        <w:rPr>
          <w:szCs w:val="22"/>
        </w:rPr>
        <w:t>Results outside the</w:t>
      </w:r>
      <w:r>
        <w:rPr>
          <w:szCs w:val="22"/>
        </w:rPr>
        <w:t xml:space="preserve"> validation limits are held in</w:t>
      </w:r>
      <w:r w:rsidRPr="00AB5E3A">
        <w:rPr>
          <w:szCs w:val="22"/>
        </w:rPr>
        <w:t xml:space="preserve"> a queue for BMS validation</w:t>
      </w:r>
      <w:r w:rsidR="008D38F0">
        <w:rPr>
          <w:szCs w:val="22"/>
        </w:rPr>
        <w:t>.</w:t>
      </w:r>
    </w:p>
    <w:tbl>
      <w:tblPr>
        <w:tblW w:w="11097"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65"/>
        <w:gridCol w:w="8012"/>
      </w:tblGrid>
      <w:tr w:rsidR="00683965" w14:paraId="17EBCC32" w14:textId="77777777" w:rsidTr="008D38F0">
        <w:trPr>
          <w:trHeight w:val="510"/>
          <w:tblHeader/>
        </w:trPr>
        <w:tc>
          <w:tcPr>
            <w:tcW w:w="3301" w:type="dxa"/>
            <w:tcBorders>
              <w:bottom w:val="single" w:sz="4" w:space="0" w:color="auto"/>
            </w:tcBorders>
            <w:shd w:val="clear" w:color="auto" w:fill="11316E" w:themeFill="accent1"/>
          </w:tcPr>
          <w:p w14:paraId="3106A3D4" w14:textId="77777777" w:rsidR="008D38F0" w:rsidRPr="008D38F0" w:rsidRDefault="003D080A" w:rsidP="00810B7C">
            <w:pPr>
              <w:pStyle w:val="Arial"/>
              <w:spacing w:line="276" w:lineRule="auto"/>
              <w:ind w:left="0"/>
              <w:rPr>
                <w:rFonts w:ascii="Aileron Light" w:hAnsi="Aileron Light"/>
                <w:b/>
                <w:sz w:val="20"/>
              </w:rPr>
            </w:pPr>
            <w:r w:rsidRPr="008D38F0">
              <w:rPr>
                <w:rFonts w:ascii="Aileron Light" w:hAnsi="Aileron Light"/>
                <w:b/>
                <w:sz w:val="20"/>
              </w:rPr>
              <w:t>TEST</w:t>
            </w:r>
          </w:p>
        </w:tc>
        <w:tc>
          <w:tcPr>
            <w:tcW w:w="7796" w:type="dxa"/>
            <w:shd w:val="clear" w:color="auto" w:fill="11316E" w:themeFill="accent1"/>
          </w:tcPr>
          <w:p w14:paraId="66C7BEB3" w14:textId="77777777" w:rsidR="008D38F0" w:rsidRPr="008D38F0" w:rsidRDefault="003D080A" w:rsidP="00810B7C">
            <w:pPr>
              <w:pStyle w:val="Arial"/>
              <w:spacing w:line="276" w:lineRule="auto"/>
              <w:ind w:left="0"/>
              <w:rPr>
                <w:rFonts w:ascii="Aileron Light" w:hAnsi="Aileron Light"/>
                <w:b/>
                <w:sz w:val="20"/>
              </w:rPr>
            </w:pPr>
            <w:r w:rsidRPr="008D38F0">
              <w:rPr>
                <w:rFonts w:ascii="Aileron Light" w:hAnsi="Aileron Light"/>
                <w:b/>
                <w:sz w:val="20"/>
              </w:rPr>
              <w:t>SOURCE OF REFERENCE LIMITS</w:t>
            </w:r>
          </w:p>
        </w:tc>
      </w:tr>
      <w:tr w:rsidR="00683965" w14:paraId="21410E79" w14:textId="77777777" w:rsidTr="008D38F0">
        <w:trPr>
          <w:trHeight w:val="455"/>
        </w:trPr>
        <w:tc>
          <w:tcPr>
            <w:tcW w:w="3301" w:type="dxa"/>
            <w:shd w:val="clear" w:color="auto" w:fill="11316E" w:themeFill="accent1"/>
            <w:vAlign w:val="center"/>
          </w:tcPr>
          <w:p w14:paraId="4C05549C"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Antithrombin</w:t>
            </w:r>
          </w:p>
        </w:tc>
        <w:tc>
          <w:tcPr>
            <w:tcW w:w="7796" w:type="dxa"/>
            <w:vAlign w:val="center"/>
          </w:tcPr>
          <w:p w14:paraId="038BB23A"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Manufacturers (IL) range. Kit insert and IL Optimising Paediatric Haemostasis Testing Rev 1.</w:t>
            </w:r>
          </w:p>
        </w:tc>
      </w:tr>
      <w:tr w:rsidR="00683965" w14:paraId="242AABA1" w14:textId="77777777" w:rsidTr="008D38F0">
        <w:trPr>
          <w:trHeight w:val="625"/>
        </w:trPr>
        <w:tc>
          <w:tcPr>
            <w:tcW w:w="3301" w:type="dxa"/>
            <w:shd w:val="clear" w:color="auto" w:fill="11316E" w:themeFill="accent1"/>
            <w:vAlign w:val="center"/>
          </w:tcPr>
          <w:p w14:paraId="57D502A9"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Anti-Xa</w:t>
            </w:r>
          </w:p>
        </w:tc>
        <w:tc>
          <w:tcPr>
            <w:tcW w:w="7796" w:type="dxa"/>
            <w:vAlign w:val="center"/>
          </w:tcPr>
          <w:p w14:paraId="21D3EAE8"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Derived from published literature –manufacturer of Enoxaparin (Sanofi) and ACCP Guidelines 2012:  Peak levels 0.6-1.0 iu/ml for 1mg/kg bd dosing. 1-2iu/ml for 1.5mg/kg od dosing.</w:t>
            </w:r>
          </w:p>
          <w:p w14:paraId="59E79421" w14:textId="77777777" w:rsidR="008D38F0" w:rsidRPr="008D38F0" w:rsidRDefault="008D38F0" w:rsidP="00810B7C">
            <w:pPr>
              <w:pStyle w:val="Arial"/>
              <w:spacing w:line="276" w:lineRule="auto"/>
              <w:ind w:left="0"/>
              <w:jc w:val="left"/>
              <w:rPr>
                <w:rFonts w:ascii="Aileron Light" w:hAnsi="Aileron Light"/>
                <w:sz w:val="20"/>
              </w:rPr>
            </w:pPr>
          </w:p>
        </w:tc>
      </w:tr>
      <w:tr w:rsidR="00683965" w14:paraId="0EB3E5F8" w14:textId="77777777" w:rsidTr="008D38F0">
        <w:trPr>
          <w:trHeight w:val="625"/>
        </w:trPr>
        <w:tc>
          <w:tcPr>
            <w:tcW w:w="3301" w:type="dxa"/>
            <w:shd w:val="clear" w:color="auto" w:fill="11316E" w:themeFill="accent1"/>
            <w:vAlign w:val="center"/>
          </w:tcPr>
          <w:p w14:paraId="1406F9B6"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APCR</w:t>
            </w:r>
          </w:p>
        </w:tc>
        <w:tc>
          <w:tcPr>
            <w:tcW w:w="7796" w:type="dxa"/>
            <w:vAlign w:val="center"/>
          </w:tcPr>
          <w:p w14:paraId="6AA673C3"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Locally derived Reference Range.</w:t>
            </w:r>
          </w:p>
        </w:tc>
      </w:tr>
      <w:tr w:rsidR="00683965" w14:paraId="19880045" w14:textId="77777777" w:rsidTr="008D38F0">
        <w:trPr>
          <w:trHeight w:val="257"/>
        </w:trPr>
        <w:tc>
          <w:tcPr>
            <w:tcW w:w="3301" w:type="dxa"/>
            <w:shd w:val="clear" w:color="auto" w:fill="11316E" w:themeFill="accent1"/>
            <w:vAlign w:val="center"/>
          </w:tcPr>
          <w:p w14:paraId="268A24AD"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APTT</w:t>
            </w:r>
          </w:p>
          <w:p w14:paraId="1CADC290" w14:textId="77777777" w:rsidR="008D38F0" w:rsidRPr="008D38F0" w:rsidRDefault="008D38F0" w:rsidP="00810B7C">
            <w:pPr>
              <w:pStyle w:val="Arial"/>
              <w:spacing w:line="276" w:lineRule="auto"/>
              <w:ind w:left="0"/>
              <w:jc w:val="left"/>
              <w:rPr>
                <w:rFonts w:ascii="Aileron Light" w:hAnsi="Aileron Light"/>
                <w:sz w:val="20"/>
              </w:rPr>
            </w:pPr>
          </w:p>
        </w:tc>
        <w:tc>
          <w:tcPr>
            <w:tcW w:w="7796" w:type="dxa"/>
            <w:vAlign w:val="center"/>
          </w:tcPr>
          <w:p w14:paraId="510DCD40"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Locally derived from &gt;100 normal (Synthsil Batch specific) +/- 2SD’s</w:t>
            </w:r>
          </w:p>
        </w:tc>
      </w:tr>
      <w:tr w:rsidR="00683965" w14:paraId="47D2B1B3" w14:textId="77777777" w:rsidTr="008D38F0">
        <w:trPr>
          <w:trHeight w:val="323"/>
        </w:trPr>
        <w:tc>
          <w:tcPr>
            <w:tcW w:w="3301" w:type="dxa"/>
            <w:shd w:val="clear" w:color="auto" w:fill="11316E" w:themeFill="accent1"/>
            <w:vAlign w:val="center"/>
          </w:tcPr>
          <w:p w14:paraId="117F1FC0"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D-Dimer</w:t>
            </w:r>
          </w:p>
          <w:p w14:paraId="54F1C391" w14:textId="77777777" w:rsidR="008D38F0" w:rsidRPr="008D38F0" w:rsidRDefault="008D38F0" w:rsidP="00810B7C">
            <w:pPr>
              <w:pStyle w:val="Arial"/>
              <w:spacing w:line="276" w:lineRule="auto"/>
              <w:ind w:left="0"/>
              <w:jc w:val="left"/>
              <w:rPr>
                <w:rFonts w:ascii="Aileron Light" w:hAnsi="Aileron Light"/>
                <w:sz w:val="20"/>
              </w:rPr>
            </w:pPr>
          </w:p>
        </w:tc>
        <w:tc>
          <w:tcPr>
            <w:tcW w:w="7796" w:type="dxa"/>
            <w:vAlign w:val="center"/>
          </w:tcPr>
          <w:p w14:paraId="59E88211" w14:textId="77777777" w:rsidR="008D38F0" w:rsidRPr="008D38F0" w:rsidRDefault="003D080A" w:rsidP="00810B7C">
            <w:pPr>
              <w:spacing w:line="276" w:lineRule="auto"/>
              <w:rPr>
                <w:rFonts w:cs="Arial"/>
              </w:rPr>
            </w:pPr>
            <w:r w:rsidRPr="008D38F0">
              <w:t>Manufacturers (IL) cut off of 500 ng/mL for exclusion of VTE . Kit insert.</w:t>
            </w:r>
          </w:p>
        </w:tc>
      </w:tr>
      <w:tr w:rsidR="00683965" w14:paraId="67F36B9B" w14:textId="77777777" w:rsidTr="008D38F0">
        <w:trPr>
          <w:trHeight w:val="625"/>
        </w:trPr>
        <w:tc>
          <w:tcPr>
            <w:tcW w:w="3301" w:type="dxa"/>
            <w:shd w:val="clear" w:color="auto" w:fill="11316E" w:themeFill="accent1"/>
            <w:vAlign w:val="center"/>
          </w:tcPr>
          <w:p w14:paraId="78F7EC9A"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DRVVT</w:t>
            </w:r>
          </w:p>
        </w:tc>
        <w:tc>
          <w:tcPr>
            <w:tcW w:w="7796" w:type="dxa"/>
            <w:vAlign w:val="center"/>
          </w:tcPr>
          <w:p w14:paraId="5A3CC236"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Manufacturer:  (IL) in house study of 120 normals. Normalised ratio cut off derived from mean of 40 normals (&gt;1.2). Kit insert</w:t>
            </w:r>
          </w:p>
        </w:tc>
      </w:tr>
      <w:tr w:rsidR="00683965" w14:paraId="1CACD67F" w14:textId="77777777" w:rsidTr="008D38F0">
        <w:trPr>
          <w:trHeight w:val="556"/>
        </w:trPr>
        <w:tc>
          <w:tcPr>
            <w:tcW w:w="3301" w:type="dxa"/>
            <w:shd w:val="clear" w:color="auto" w:fill="11316E" w:themeFill="accent1"/>
            <w:vAlign w:val="center"/>
          </w:tcPr>
          <w:p w14:paraId="0073F8EC"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Erythrocyte sedimentation rate (ESR)</w:t>
            </w:r>
          </w:p>
        </w:tc>
        <w:tc>
          <w:tcPr>
            <w:tcW w:w="7796" w:type="dxa"/>
            <w:vAlign w:val="center"/>
          </w:tcPr>
          <w:p w14:paraId="7C212084"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S Mitchell Lewis, Barbara J Bain &amp;Imelda Bates ( 2001)  9th edition Dacie and Lewis ( Practical Haematology)</w:t>
            </w:r>
          </w:p>
          <w:p w14:paraId="1DE95D4B" w14:textId="77777777" w:rsidR="008D38F0" w:rsidRPr="008D38F0" w:rsidRDefault="008D38F0" w:rsidP="00810B7C">
            <w:pPr>
              <w:pStyle w:val="Arial"/>
              <w:spacing w:line="276" w:lineRule="auto"/>
              <w:ind w:left="0"/>
              <w:jc w:val="left"/>
              <w:rPr>
                <w:rFonts w:ascii="Aileron Light" w:hAnsi="Aileron Light"/>
                <w:sz w:val="20"/>
              </w:rPr>
            </w:pPr>
          </w:p>
        </w:tc>
      </w:tr>
      <w:tr w:rsidR="00683965" w14:paraId="0898B214" w14:textId="77777777" w:rsidTr="008D38F0">
        <w:trPr>
          <w:trHeight w:val="281"/>
        </w:trPr>
        <w:tc>
          <w:tcPr>
            <w:tcW w:w="3301" w:type="dxa"/>
            <w:shd w:val="clear" w:color="auto" w:fill="11316E" w:themeFill="accent1"/>
            <w:vAlign w:val="center"/>
          </w:tcPr>
          <w:p w14:paraId="2DAD8E38"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Fibrinogen</w:t>
            </w:r>
          </w:p>
        </w:tc>
        <w:tc>
          <w:tcPr>
            <w:tcW w:w="7796" w:type="dxa"/>
            <w:vAlign w:val="center"/>
          </w:tcPr>
          <w:p w14:paraId="7635CA24"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Manufacturer: (IL ) range. Kit insert and IL Optimising Paediatric Haemostasis Testing Rev 1.</w:t>
            </w:r>
          </w:p>
        </w:tc>
      </w:tr>
      <w:tr w:rsidR="00683965" w14:paraId="57D4B69F" w14:textId="77777777" w:rsidTr="008D38F0">
        <w:trPr>
          <w:trHeight w:val="435"/>
        </w:trPr>
        <w:tc>
          <w:tcPr>
            <w:tcW w:w="3301" w:type="dxa"/>
            <w:shd w:val="clear" w:color="auto" w:fill="11316E" w:themeFill="accent1"/>
            <w:vAlign w:val="center"/>
          </w:tcPr>
          <w:p w14:paraId="64F46B6D"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Factor VIII</w:t>
            </w:r>
          </w:p>
        </w:tc>
        <w:tc>
          <w:tcPr>
            <w:tcW w:w="7796" w:type="dxa"/>
            <w:vAlign w:val="center"/>
          </w:tcPr>
          <w:p w14:paraId="0FCA1D5A"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 xml:space="preserve">Manufacturers (IL) range. Kit insert. </w:t>
            </w:r>
          </w:p>
        </w:tc>
      </w:tr>
      <w:tr w:rsidR="00683965" w14:paraId="65A39512" w14:textId="77777777" w:rsidTr="008D38F0">
        <w:trPr>
          <w:trHeight w:val="235"/>
        </w:trPr>
        <w:tc>
          <w:tcPr>
            <w:tcW w:w="3301" w:type="dxa"/>
            <w:shd w:val="clear" w:color="auto" w:fill="11316E" w:themeFill="accent1"/>
            <w:vAlign w:val="center"/>
          </w:tcPr>
          <w:p w14:paraId="166EE30E"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Factor IX</w:t>
            </w:r>
          </w:p>
        </w:tc>
        <w:tc>
          <w:tcPr>
            <w:tcW w:w="7796" w:type="dxa"/>
            <w:vAlign w:val="center"/>
          </w:tcPr>
          <w:p w14:paraId="37095C24"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Manufacturers (IL) range. Manufacturer: (IL ) range. Kit insert and IL Optimising Paediatric Haemostasis Testing Rev 1 for &lt; 17 years.</w:t>
            </w:r>
          </w:p>
          <w:p w14:paraId="7D209290" w14:textId="77777777" w:rsidR="008D38F0" w:rsidRPr="008D38F0" w:rsidRDefault="008D38F0" w:rsidP="00810B7C">
            <w:pPr>
              <w:pStyle w:val="Arial"/>
              <w:spacing w:line="276" w:lineRule="auto"/>
              <w:ind w:left="0"/>
              <w:jc w:val="left"/>
              <w:rPr>
                <w:rFonts w:ascii="Aileron Light" w:hAnsi="Aileron Light"/>
                <w:sz w:val="20"/>
              </w:rPr>
            </w:pPr>
          </w:p>
        </w:tc>
      </w:tr>
      <w:tr w:rsidR="00683965" w14:paraId="4BB96485" w14:textId="77777777" w:rsidTr="008D38F0">
        <w:trPr>
          <w:trHeight w:val="326"/>
        </w:trPr>
        <w:tc>
          <w:tcPr>
            <w:tcW w:w="3301" w:type="dxa"/>
            <w:shd w:val="clear" w:color="auto" w:fill="11316E" w:themeFill="accent1"/>
            <w:vAlign w:val="center"/>
          </w:tcPr>
          <w:p w14:paraId="4F9ACFFF"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Factor XI</w:t>
            </w:r>
          </w:p>
        </w:tc>
        <w:tc>
          <w:tcPr>
            <w:tcW w:w="7796" w:type="dxa"/>
            <w:vAlign w:val="center"/>
          </w:tcPr>
          <w:p w14:paraId="012A382A"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Manufacturers (IL) range. Manufacturer: (IL ) range. Kit insert and IL Optimising Paediatric Haemostasis Testing Rev 1 for &lt; 17 years.</w:t>
            </w:r>
          </w:p>
        </w:tc>
      </w:tr>
      <w:tr w:rsidR="00683965" w14:paraId="4A143ECB" w14:textId="77777777" w:rsidTr="008D38F0">
        <w:trPr>
          <w:trHeight w:val="434"/>
        </w:trPr>
        <w:tc>
          <w:tcPr>
            <w:tcW w:w="3301" w:type="dxa"/>
            <w:shd w:val="clear" w:color="auto" w:fill="11316E" w:themeFill="accent1"/>
            <w:vAlign w:val="center"/>
          </w:tcPr>
          <w:p w14:paraId="2252242D"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Factor XII</w:t>
            </w:r>
          </w:p>
        </w:tc>
        <w:tc>
          <w:tcPr>
            <w:tcW w:w="7796" w:type="dxa"/>
            <w:vAlign w:val="center"/>
          </w:tcPr>
          <w:p w14:paraId="444299D4"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Manufacturers (IL) range. Manufacturer: (IL ) range. Kit insert and IL Optimising Paediatric Haemostasis Testing Rev 1 for &lt; 17 years.</w:t>
            </w:r>
          </w:p>
        </w:tc>
      </w:tr>
      <w:tr w:rsidR="00683965" w14:paraId="744A955C" w14:textId="77777777" w:rsidTr="008D38F0">
        <w:trPr>
          <w:trHeight w:val="475"/>
        </w:trPr>
        <w:tc>
          <w:tcPr>
            <w:tcW w:w="3301" w:type="dxa"/>
            <w:shd w:val="clear" w:color="auto" w:fill="11316E" w:themeFill="accent1"/>
            <w:vAlign w:val="center"/>
          </w:tcPr>
          <w:p w14:paraId="05B9D75A"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Factor XIII</w:t>
            </w:r>
          </w:p>
        </w:tc>
        <w:tc>
          <w:tcPr>
            <w:tcW w:w="7796" w:type="dxa"/>
            <w:vAlign w:val="center"/>
          </w:tcPr>
          <w:p w14:paraId="458756DC"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Manufacturers (IL) range. Kit insert.</w:t>
            </w:r>
          </w:p>
          <w:p w14:paraId="741C147B"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Optimising Paediatric Haemostasis Testing Rev 1 for &lt; 17 years.</w:t>
            </w:r>
          </w:p>
        </w:tc>
      </w:tr>
      <w:tr w:rsidR="00683965" w14:paraId="7333D1AD" w14:textId="77777777" w:rsidTr="008D38F0">
        <w:trPr>
          <w:trHeight w:val="475"/>
        </w:trPr>
        <w:tc>
          <w:tcPr>
            <w:tcW w:w="3301" w:type="dxa"/>
            <w:shd w:val="clear" w:color="auto" w:fill="11316E" w:themeFill="accent1"/>
            <w:vAlign w:val="center"/>
          </w:tcPr>
          <w:p w14:paraId="6C50F32A"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Factor II</w:t>
            </w:r>
          </w:p>
        </w:tc>
        <w:tc>
          <w:tcPr>
            <w:tcW w:w="7796" w:type="dxa"/>
            <w:vAlign w:val="center"/>
          </w:tcPr>
          <w:p w14:paraId="788D7F20" w14:textId="77777777" w:rsidR="008D38F0" w:rsidRPr="008D38F0" w:rsidRDefault="003D080A" w:rsidP="00810B7C">
            <w:pPr>
              <w:spacing w:line="276" w:lineRule="auto"/>
            </w:pPr>
            <w:r w:rsidRPr="008D38F0">
              <w:t>Manufacturers (IL) range. Kit insert</w:t>
            </w:r>
          </w:p>
          <w:p w14:paraId="6752EBFA" w14:textId="77777777" w:rsidR="008D38F0" w:rsidRPr="008D38F0" w:rsidRDefault="003D080A" w:rsidP="00810B7C">
            <w:pPr>
              <w:spacing w:line="276" w:lineRule="auto"/>
            </w:pPr>
            <w:r w:rsidRPr="008D38F0">
              <w:t>Optimising Paediatric Haemostasis Testing Rev 1 for &lt; 17 years.</w:t>
            </w:r>
          </w:p>
        </w:tc>
      </w:tr>
      <w:tr w:rsidR="00683965" w14:paraId="5C11A831" w14:textId="77777777" w:rsidTr="008D38F0">
        <w:trPr>
          <w:trHeight w:val="475"/>
        </w:trPr>
        <w:tc>
          <w:tcPr>
            <w:tcW w:w="3301" w:type="dxa"/>
            <w:shd w:val="clear" w:color="auto" w:fill="11316E" w:themeFill="accent1"/>
            <w:vAlign w:val="center"/>
          </w:tcPr>
          <w:p w14:paraId="25FFBD5B"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Factor V</w:t>
            </w:r>
          </w:p>
        </w:tc>
        <w:tc>
          <w:tcPr>
            <w:tcW w:w="7796" w:type="dxa"/>
            <w:vAlign w:val="center"/>
          </w:tcPr>
          <w:p w14:paraId="5F1007ED" w14:textId="77777777" w:rsidR="008D38F0" w:rsidRPr="008D38F0" w:rsidRDefault="003D080A" w:rsidP="00810B7C">
            <w:pPr>
              <w:spacing w:line="276" w:lineRule="auto"/>
            </w:pPr>
            <w:r w:rsidRPr="008D38F0">
              <w:t>Manufacturers (IL) range. Kit insert</w:t>
            </w:r>
          </w:p>
          <w:p w14:paraId="050CEDF6" w14:textId="77777777" w:rsidR="008D38F0" w:rsidRPr="008D38F0" w:rsidRDefault="003D080A" w:rsidP="00810B7C">
            <w:pPr>
              <w:spacing w:line="276" w:lineRule="auto"/>
            </w:pPr>
            <w:r w:rsidRPr="008D38F0">
              <w:t>Optimising Paediatric Haemostasis Testing Rev 1 for &lt; 17 years.</w:t>
            </w:r>
          </w:p>
        </w:tc>
      </w:tr>
      <w:tr w:rsidR="00683965" w14:paraId="43AF685C" w14:textId="77777777" w:rsidTr="008D38F0">
        <w:trPr>
          <w:trHeight w:val="475"/>
        </w:trPr>
        <w:tc>
          <w:tcPr>
            <w:tcW w:w="3301" w:type="dxa"/>
            <w:shd w:val="clear" w:color="auto" w:fill="11316E" w:themeFill="accent1"/>
            <w:vAlign w:val="center"/>
          </w:tcPr>
          <w:p w14:paraId="2C6E57FD"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Factor VII</w:t>
            </w:r>
          </w:p>
        </w:tc>
        <w:tc>
          <w:tcPr>
            <w:tcW w:w="7796" w:type="dxa"/>
            <w:vAlign w:val="center"/>
          </w:tcPr>
          <w:p w14:paraId="203245E0" w14:textId="77777777" w:rsidR="008D38F0" w:rsidRPr="008D38F0" w:rsidRDefault="003D080A" w:rsidP="00810B7C">
            <w:pPr>
              <w:spacing w:line="276" w:lineRule="auto"/>
            </w:pPr>
            <w:r w:rsidRPr="008D38F0">
              <w:t>Manufacturers (IL) range. Manufacturer: (IL ) range. Kit insert and IL Optimising Paediatric Haemostasis Testing Rev 1 for &lt; 17 years.</w:t>
            </w:r>
          </w:p>
        </w:tc>
      </w:tr>
      <w:tr w:rsidR="00683965" w14:paraId="6B73E7D0" w14:textId="77777777" w:rsidTr="008D38F0">
        <w:trPr>
          <w:trHeight w:val="475"/>
        </w:trPr>
        <w:tc>
          <w:tcPr>
            <w:tcW w:w="3301" w:type="dxa"/>
            <w:shd w:val="clear" w:color="auto" w:fill="11316E" w:themeFill="accent1"/>
            <w:vAlign w:val="center"/>
          </w:tcPr>
          <w:p w14:paraId="3B435DED"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Factor X</w:t>
            </w:r>
          </w:p>
        </w:tc>
        <w:tc>
          <w:tcPr>
            <w:tcW w:w="7796" w:type="dxa"/>
            <w:vAlign w:val="center"/>
          </w:tcPr>
          <w:p w14:paraId="22771209" w14:textId="77777777" w:rsidR="008D38F0" w:rsidRPr="008D38F0" w:rsidRDefault="003D080A" w:rsidP="00810B7C">
            <w:pPr>
              <w:spacing w:line="276" w:lineRule="auto"/>
            </w:pPr>
            <w:r w:rsidRPr="008D38F0">
              <w:t>Manufacturers (IL) range. Kit insert.</w:t>
            </w:r>
          </w:p>
          <w:p w14:paraId="4CFB9AF1" w14:textId="77777777" w:rsidR="008D38F0" w:rsidRPr="008D38F0" w:rsidRDefault="003D080A" w:rsidP="00810B7C">
            <w:pPr>
              <w:spacing w:line="276" w:lineRule="auto"/>
            </w:pPr>
            <w:r w:rsidRPr="008D38F0">
              <w:t>Optimising Paediatric Haemostasis Testing Rev 1 for &lt; 17 years.</w:t>
            </w:r>
          </w:p>
        </w:tc>
      </w:tr>
      <w:tr w:rsidR="00683965" w14:paraId="45F3362A" w14:textId="77777777" w:rsidTr="008D38F0">
        <w:trPr>
          <w:trHeight w:val="531"/>
        </w:trPr>
        <w:tc>
          <w:tcPr>
            <w:tcW w:w="3301" w:type="dxa"/>
            <w:shd w:val="clear" w:color="auto" w:fill="11316E" w:themeFill="accent1"/>
            <w:vAlign w:val="center"/>
          </w:tcPr>
          <w:p w14:paraId="589115B7"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 xml:space="preserve">Full blood count </w:t>
            </w:r>
          </w:p>
        </w:tc>
        <w:tc>
          <w:tcPr>
            <w:tcW w:w="7796" w:type="dxa"/>
            <w:vAlign w:val="center"/>
          </w:tcPr>
          <w:p w14:paraId="50FAF0C2"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S Mitchell Lewis,Barbara J Bain &amp;Imelda Bates ( 2001)  9th edition Dacie and Lewis ( Practical Haematology)</w:t>
            </w:r>
          </w:p>
        </w:tc>
      </w:tr>
      <w:tr w:rsidR="00683965" w14:paraId="36A72723" w14:textId="77777777" w:rsidTr="008D38F0">
        <w:trPr>
          <w:trHeight w:val="475"/>
        </w:trPr>
        <w:tc>
          <w:tcPr>
            <w:tcW w:w="3301" w:type="dxa"/>
            <w:tcBorders>
              <w:bottom w:val="single" w:sz="4" w:space="0" w:color="auto"/>
            </w:tcBorders>
            <w:shd w:val="clear" w:color="auto" w:fill="11316E" w:themeFill="accent1"/>
            <w:vAlign w:val="center"/>
          </w:tcPr>
          <w:p w14:paraId="1E71D47C"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Haemaglobinopathy screen (HBOP)</w:t>
            </w:r>
          </w:p>
        </w:tc>
        <w:tc>
          <w:tcPr>
            <w:tcW w:w="7796" w:type="dxa"/>
            <w:tcBorders>
              <w:bottom w:val="single" w:sz="4" w:space="0" w:color="auto"/>
            </w:tcBorders>
            <w:vAlign w:val="center"/>
          </w:tcPr>
          <w:p w14:paraId="0FF149C1"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Manufacturer’s Kit Insert. Sickle cell and Thalassaemia Handbook. NHS screening programme. 3</w:t>
            </w:r>
            <w:r w:rsidRPr="008D38F0">
              <w:rPr>
                <w:rFonts w:ascii="Aileron Light" w:hAnsi="Aileron Light"/>
                <w:sz w:val="20"/>
                <w:vertAlign w:val="superscript"/>
              </w:rPr>
              <w:t>Rd</w:t>
            </w:r>
            <w:r w:rsidRPr="008D38F0">
              <w:rPr>
                <w:rFonts w:ascii="Aileron Light" w:hAnsi="Aileron Light"/>
                <w:sz w:val="20"/>
              </w:rPr>
              <w:t xml:space="preserve"> edition October 2012</w:t>
            </w:r>
          </w:p>
        </w:tc>
      </w:tr>
      <w:tr w:rsidR="00683965" w14:paraId="289E9172" w14:textId="77777777" w:rsidTr="008D38F0">
        <w:trPr>
          <w:trHeight w:val="475"/>
        </w:trPr>
        <w:tc>
          <w:tcPr>
            <w:tcW w:w="3301" w:type="dxa"/>
            <w:shd w:val="clear" w:color="auto" w:fill="11316E" w:themeFill="accent1"/>
            <w:vAlign w:val="center"/>
          </w:tcPr>
          <w:p w14:paraId="45954221"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Infectious mononucleosis screen (IMS)</w:t>
            </w:r>
          </w:p>
        </w:tc>
        <w:tc>
          <w:tcPr>
            <w:tcW w:w="7796" w:type="dxa"/>
            <w:vAlign w:val="center"/>
          </w:tcPr>
          <w:p w14:paraId="0A16D2B8"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Manufacturers Kit insert Accusay Mono kit insert.</w:t>
            </w:r>
          </w:p>
        </w:tc>
      </w:tr>
      <w:tr w:rsidR="00683965" w14:paraId="7F14D03D" w14:textId="77777777" w:rsidTr="008D38F0">
        <w:trPr>
          <w:trHeight w:val="475"/>
        </w:trPr>
        <w:tc>
          <w:tcPr>
            <w:tcW w:w="3301" w:type="dxa"/>
            <w:shd w:val="clear" w:color="auto" w:fill="11316E" w:themeFill="accent1"/>
            <w:vAlign w:val="center"/>
          </w:tcPr>
          <w:p w14:paraId="663E8985"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Malaria screen - Thick and Thin film for microscopy</w:t>
            </w:r>
          </w:p>
        </w:tc>
        <w:tc>
          <w:tcPr>
            <w:tcW w:w="7796" w:type="dxa"/>
            <w:vAlign w:val="center"/>
          </w:tcPr>
          <w:p w14:paraId="082E9B9F"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Laboratory Diagnosis of Malaria, BCSH Guideline (2013)</w:t>
            </w:r>
          </w:p>
        </w:tc>
      </w:tr>
      <w:tr w:rsidR="00683965" w14:paraId="0168C251" w14:textId="77777777" w:rsidTr="008D38F0">
        <w:trPr>
          <w:trHeight w:val="475"/>
        </w:trPr>
        <w:tc>
          <w:tcPr>
            <w:tcW w:w="3301" w:type="dxa"/>
            <w:shd w:val="clear" w:color="auto" w:fill="11316E" w:themeFill="accent1"/>
            <w:vAlign w:val="center"/>
          </w:tcPr>
          <w:p w14:paraId="5C85BE2D"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Malaria screening</w:t>
            </w:r>
          </w:p>
        </w:tc>
        <w:tc>
          <w:tcPr>
            <w:tcW w:w="7796" w:type="dxa"/>
            <w:vAlign w:val="center"/>
          </w:tcPr>
          <w:p w14:paraId="11DDB4AB"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 xml:space="preserve">Manufacturers  Kit insert BinaxNOW </w:t>
            </w:r>
          </w:p>
        </w:tc>
      </w:tr>
      <w:tr w:rsidR="00683965" w14:paraId="03643217" w14:textId="77777777" w:rsidTr="008D38F0">
        <w:trPr>
          <w:trHeight w:val="475"/>
        </w:trPr>
        <w:tc>
          <w:tcPr>
            <w:tcW w:w="3301" w:type="dxa"/>
            <w:shd w:val="clear" w:color="auto" w:fill="11316E" w:themeFill="accent1"/>
            <w:vAlign w:val="center"/>
          </w:tcPr>
          <w:p w14:paraId="2AF347C3"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Peripheral Blood film microscopy</w:t>
            </w:r>
          </w:p>
        </w:tc>
        <w:tc>
          <w:tcPr>
            <w:tcW w:w="7796" w:type="dxa"/>
            <w:vAlign w:val="center"/>
          </w:tcPr>
          <w:p w14:paraId="5214CF5E"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ICSH recommendations for the standardization of nomenclature and grading of peripheral blood cell morphological features. August 2014</w:t>
            </w:r>
          </w:p>
        </w:tc>
      </w:tr>
      <w:tr w:rsidR="00683965" w14:paraId="64B2E858" w14:textId="77777777" w:rsidTr="008D38F0">
        <w:trPr>
          <w:trHeight w:val="475"/>
        </w:trPr>
        <w:tc>
          <w:tcPr>
            <w:tcW w:w="3301" w:type="dxa"/>
            <w:shd w:val="clear" w:color="auto" w:fill="11316E" w:themeFill="accent1"/>
            <w:vAlign w:val="center"/>
          </w:tcPr>
          <w:p w14:paraId="35E24B90"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Peripheral Bone Marrow microscopy</w:t>
            </w:r>
          </w:p>
        </w:tc>
        <w:tc>
          <w:tcPr>
            <w:tcW w:w="7796" w:type="dxa"/>
            <w:vAlign w:val="center"/>
          </w:tcPr>
          <w:p w14:paraId="4579976C"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ICSH guidelines for the standardization of bone marrow specimens and reports. 2008</w:t>
            </w:r>
          </w:p>
        </w:tc>
      </w:tr>
      <w:tr w:rsidR="00683965" w14:paraId="2B816388" w14:textId="77777777" w:rsidTr="008D38F0">
        <w:trPr>
          <w:trHeight w:val="475"/>
        </w:trPr>
        <w:tc>
          <w:tcPr>
            <w:tcW w:w="3301" w:type="dxa"/>
            <w:shd w:val="clear" w:color="auto" w:fill="11316E" w:themeFill="accent1"/>
            <w:vAlign w:val="center"/>
          </w:tcPr>
          <w:p w14:paraId="3E885734"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Protein C</w:t>
            </w:r>
          </w:p>
        </w:tc>
        <w:tc>
          <w:tcPr>
            <w:tcW w:w="7796" w:type="dxa"/>
            <w:vAlign w:val="center"/>
          </w:tcPr>
          <w:p w14:paraId="0F863A90" w14:textId="77777777" w:rsidR="008D38F0" w:rsidRPr="008D38F0" w:rsidRDefault="003D080A" w:rsidP="00810B7C">
            <w:pPr>
              <w:spacing w:line="276" w:lineRule="auto"/>
            </w:pPr>
            <w:r w:rsidRPr="008D38F0">
              <w:t>Manufacturers (IL) range. Manufacturer: (IL ) range. Kit insert and IL Optimising Paediatric Haemostasis Testing Rev 1</w:t>
            </w:r>
          </w:p>
        </w:tc>
      </w:tr>
      <w:tr w:rsidR="00683965" w14:paraId="641886E7" w14:textId="77777777" w:rsidTr="008D38F0">
        <w:trPr>
          <w:trHeight w:val="475"/>
        </w:trPr>
        <w:tc>
          <w:tcPr>
            <w:tcW w:w="3301" w:type="dxa"/>
            <w:shd w:val="clear" w:color="auto" w:fill="11316E" w:themeFill="accent1"/>
            <w:vAlign w:val="center"/>
          </w:tcPr>
          <w:p w14:paraId="1DD41B3F"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Protein S</w:t>
            </w:r>
          </w:p>
        </w:tc>
        <w:tc>
          <w:tcPr>
            <w:tcW w:w="7796" w:type="dxa"/>
            <w:vAlign w:val="center"/>
          </w:tcPr>
          <w:p w14:paraId="6D25F442" w14:textId="77777777" w:rsidR="008D38F0" w:rsidRPr="008D38F0" w:rsidRDefault="003D080A" w:rsidP="00810B7C">
            <w:pPr>
              <w:spacing w:line="276" w:lineRule="auto"/>
            </w:pPr>
            <w:r w:rsidRPr="008D38F0">
              <w:t>Manufacturers (IL) range. Manufacturer: (IL ) range. Kit insert and IL Optimising Paediatric Haemostasis Testing Rev 1</w:t>
            </w:r>
          </w:p>
        </w:tc>
      </w:tr>
      <w:tr w:rsidR="00683965" w14:paraId="39D05163" w14:textId="77777777" w:rsidTr="008D38F0">
        <w:trPr>
          <w:trHeight w:val="475"/>
        </w:trPr>
        <w:tc>
          <w:tcPr>
            <w:tcW w:w="3301" w:type="dxa"/>
            <w:shd w:val="clear" w:color="auto" w:fill="11316E" w:themeFill="accent1"/>
            <w:vAlign w:val="center"/>
          </w:tcPr>
          <w:p w14:paraId="1BFC40BC"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Prothrombin Time</w:t>
            </w:r>
          </w:p>
        </w:tc>
        <w:tc>
          <w:tcPr>
            <w:tcW w:w="7796" w:type="dxa"/>
            <w:vAlign w:val="center"/>
          </w:tcPr>
          <w:p w14:paraId="374C2698"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Locally derived from &gt;100 normals (Recombiplastin Batch specific) +/- 2SD’s.</w:t>
            </w:r>
          </w:p>
          <w:p w14:paraId="7F7154D4" w14:textId="77777777" w:rsidR="008D38F0" w:rsidRPr="008D38F0" w:rsidRDefault="008D38F0" w:rsidP="00810B7C">
            <w:pPr>
              <w:pStyle w:val="Arial"/>
              <w:spacing w:line="276" w:lineRule="auto"/>
              <w:ind w:left="0"/>
              <w:jc w:val="left"/>
              <w:rPr>
                <w:rFonts w:ascii="Aileron Light" w:hAnsi="Aileron Light"/>
                <w:sz w:val="20"/>
              </w:rPr>
            </w:pPr>
          </w:p>
        </w:tc>
      </w:tr>
      <w:tr w:rsidR="00683965" w14:paraId="11188FCC" w14:textId="77777777" w:rsidTr="008D38F0">
        <w:trPr>
          <w:trHeight w:val="475"/>
        </w:trPr>
        <w:tc>
          <w:tcPr>
            <w:tcW w:w="3301" w:type="dxa"/>
            <w:shd w:val="clear" w:color="auto" w:fill="11316E" w:themeFill="accent1"/>
            <w:vAlign w:val="center"/>
          </w:tcPr>
          <w:p w14:paraId="07CF0CEC"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Sickle cell screen</w:t>
            </w:r>
          </w:p>
        </w:tc>
        <w:tc>
          <w:tcPr>
            <w:tcW w:w="7796" w:type="dxa"/>
            <w:vAlign w:val="center"/>
          </w:tcPr>
          <w:p w14:paraId="2D2F77ED"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Manufacturers Kit insert .Sickledex Solubility test kit.</w:t>
            </w:r>
          </w:p>
        </w:tc>
      </w:tr>
      <w:tr w:rsidR="00683965" w14:paraId="684DF77D" w14:textId="77777777" w:rsidTr="008D38F0">
        <w:trPr>
          <w:trHeight w:val="195"/>
        </w:trPr>
        <w:tc>
          <w:tcPr>
            <w:tcW w:w="3301" w:type="dxa"/>
            <w:shd w:val="clear" w:color="auto" w:fill="11316E" w:themeFill="accent1"/>
            <w:vAlign w:val="center"/>
          </w:tcPr>
          <w:p w14:paraId="765150A2"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Thrombin Time</w:t>
            </w:r>
          </w:p>
          <w:p w14:paraId="288F5AA7" w14:textId="77777777" w:rsidR="008D38F0" w:rsidRPr="008D38F0" w:rsidRDefault="008D38F0" w:rsidP="00810B7C">
            <w:pPr>
              <w:pStyle w:val="Arial"/>
              <w:spacing w:line="276" w:lineRule="auto"/>
              <w:ind w:left="0"/>
              <w:jc w:val="left"/>
              <w:rPr>
                <w:rFonts w:ascii="Aileron Light" w:hAnsi="Aileron Light"/>
                <w:sz w:val="20"/>
              </w:rPr>
            </w:pPr>
          </w:p>
        </w:tc>
        <w:tc>
          <w:tcPr>
            <w:tcW w:w="7796" w:type="dxa"/>
            <w:vAlign w:val="center"/>
          </w:tcPr>
          <w:p w14:paraId="1E957FA1"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Manufacturers (IL) range. Kit insert</w:t>
            </w:r>
          </w:p>
        </w:tc>
      </w:tr>
      <w:tr w:rsidR="00683965" w14:paraId="014F37D9" w14:textId="77777777" w:rsidTr="008D38F0">
        <w:trPr>
          <w:trHeight w:val="475"/>
        </w:trPr>
        <w:tc>
          <w:tcPr>
            <w:tcW w:w="3301" w:type="dxa"/>
            <w:shd w:val="clear" w:color="auto" w:fill="11316E" w:themeFill="accent1"/>
            <w:vAlign w:val="center"/>
          </w:tcPr>
          <w:p w14:paraId="121C5280"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Von Willebrand Antigen / RiCof assay</w:t>
            </w:r>
          </w:p>
        </w:tc>
        <w:tc>
          <w:tcPr>
            <w:tcW w:w="7796" w:type="dxa"/>
            <w:vAlign w:val="center"/>
          </w:tcPr>
          <w:p w14:paraId="6395B50A" w14:textId="77777777" w:rsidR="008D38F0" w:rsidRPr="008D38F0" w:rsidRDefault="003D080A" w:rsidP="00810B7C">
            <w:pPr>
              <w:pStyle w:val="Arial"/>
              <w:spacing w:line="276" w:lineRule="auto"/>
              <w:ind w:left="0"/>
              <w:jc w:val="left"/>
              <w:rPr>
                <w:rFonts w:ascii="Aileron Light" w:hAnsi="Aileron Light"/>
                <w:sz w:val="20"/>
              </w:rPr>
            </w:pPr>
            <w:r w:rsidRPr="008D38F0">
              <w:rPr>
                <w:rFonts w:ascii="Aileron Light" w:hAnsi="Aileron Light"/>
                <w:sz w:val="20"/>
              </w:rPr>
              <w:t>Manufacturers (IL) range. Kit insert.</w:t>
            </w:r>
          </w:p>
        </w:tc>
      </w:tr>
    </w:tbl>
    <w:p w14:paraId="571E32EF" w14:textId="77777777" w:rsidR="00323F6B" w:rsidRDefault="00323F6B" w:rsidP="00705AA5">
      <w:pPr>
        <w:suppressAutoHyphens w:val="0"/>
        <w:spacing w:after="0" w:line="240" w:lineRule="auto"/>
      </w:pPr>
    </w:p>
    <w:p w14:paraId="3C94D005" w14:textId="77777777" w:rsidR="008D38F0" w:rsidRDefault="008D38F0" w:rsidP="00705AA5">
      <w:pPr>
        <w:suppressAutoHyphens w:val="0"/>
        <w:spacing w:after="0" w:line="240" w:lineRule="auto"/>
      </w:pPr>
    </w:p>
    <w:p w14:paraId="33FD22EA" w14:textId="77777777" w:rsidR="008D38F0" w:rsidRPr="00325D11" w:rsidRDefault="003D080A" w:rsidP="00325D11">
      <w:pPr>
        <w:pStyle w:val="AnnexureHeading"/>
      </w:pPr>
      <w:bookmarkStart w:id="2066" w:name="_Toc256000097"/>
      <w:r w:rsidRPr="00325D11">
        <w:t>Blood Sciences Sample and Analyte Stability</w:t>
      </w:r>
      <w:bookmarkEnd w:id="2066"/>
    </w:p>
    <w:p w14:paraId="11312F58" w14:textId="77777777" w:rsidR="008D38F0" w:rsidRDefault="003D080A" w:rsidP="008D38F0">
      <w:pPr>
        <w:pStyle w:val="AnnexureSubheading"/>
      </w:pPr>
      <w:r w:rsidRPr="009956A0">
        <w:rPr>
          <w:noProof/>
          <w:lang w:val="en-GB" w:eastAsia="en-GB"/>
        </w:rPr>
        <w:drawing>
          <wp:inline distT="0" distB="0" distL="0" distR="0" wp14:anchorId="0CC287EA" wp14:editId="1DE4DD93">
            <wp:extent cx="6479540" cy="22727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169069" name="Picture 1"/>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6479540" cy="2272775"/>
                    </a:xfrm>
                    <a:prstGeom prst="rect">
                      <a:avLst/>
                    </a:prstGeom>
                    <a:noFill/>
                    <a:ln>
                      <a:noFill/>
                    </a:ln>
                  </pic:spPr>
                </pic:pic>
              </a:graphicData>
            </a:graphic>
          </wp:inline>
        </w:drawing>
      </w:r>
    </w:p>
    <w:p w14:paraId="26F20F9F" w14:textId="77777777" w:rsidR="00681154" w:rsidRPr="00681154" w:rsidRDefault="003D080A" w:rsidP="00681154">
      <w:r w:rsidRPr="009956A0">
        <w:rPr>
          <w:noProof/>
          <w:lang w:val="en-GB" w:eastAsia="en-GB"/>
        </w:rPr>
        <w:drawing>
          <wp:inline distT="0" distB="0" distL="0" distR="0" wp14:anchorId="70150167" wp14:editId="70E3C4AD">
            <wp:extent cx="6479540" cy="293674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268271" name="Picture 2"/>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6479540" cy="2936744"/>
                    </a:xfrm>
                    <a:prstGeom prst="rect">
                      <a:avLst/>
                    </a:prstGeom>
                    <a:noFill/>
                    <a:ln>
                      <a:noFill/>
                    </a:ln>
                  </pic:spPr>
                </pic:pic>
              </a:graphicData>
            </a:graphic>
          </wp:inline>
        </w:drawing>
      </w:r>
    </w:p>
    <w:p w14:paraId="2F4E19A2" w14:textId="77777777" w:rsidR="008D38F0" w:rsidRDefault="003D080A" w:rsidP="00705AA5">
      <w:pPr>
        <w:suppressAutoHyphens w:val="0"/>
        <w:spacing w:after="0" w:line="240" w:lineRule="auto"/>
        <w:rPr>
          <w:noProof/>
          <w:lang w:eastAsia="en-GB"/>
        </w:rPr>
      </w:pPr>
      <w:r w:rsidRPr="009956A0">
        <w:rPr>
          <w:noProof/>
          <w:lang w:val="en-GB" w:eastAsia="en-GB"/>
        </w:rPr>
        <w:drawing>
          <wp:inline distT="0" distB="0" distL="0" distR="0" wp14:anchorId="6CFD0F37" wp14:editId="433DA040">
            <wp:extent cx="6479540" cy="206571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465278" name="Picture 3"/>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6479540" cy="2065714"/>
                    </a:xfrm>
                    <a:prstGeom prst="rect">
                      <a:avLst/>
                    </a:prstGeom>
                    <a:noFill/>
                    <a:ln>
                      <a:noFill/>
                    </a:ln>
                  </pic:spPr>
                </pic:pic>
              </a:graphicData>
            </a:graphic>
          </wp:inline>
        </w:drawing>
      </w:r>
    </w:p>
    <w:p w14:paraId="623A31A5" w14:textId="77777777" w:rsidR="0030666D" w:rsidRDefault="0030666D" w:rsidP="0030666D">
      <w:pPr>
        <w:rPr>
          <w:noProof/>
          <w:lang w:eastAsia="en-GB"/>
        </w:rPr>
      </w:pPr>
    </w:p>
    <w:p w14:paraId="6D8F5FF4" w14:textId="77777777" w:rsidR="008444B1" w:rsidRDefault="008444B1" w:rsidP="0030666D">
      <w:pPr>
        <w:pStyle w:val="AnnexureHeading"/>
        <w:numPr>
          <w:ilvl w:val="0"/>
          <w:numId w:val="0"/>
        </w:numPr>
        <w:ind w:left="2552" w:hanging="2552"/>
        <w:rPr>
          <w:sz w:val="36"/>
          <w:szCs w:val="16"/>
        </w:rPr>
        <w:sectPr w:rsidR="008444B1" w:rsidSect="00C00575">
          <w:pgSz w:w="11906" w:h="16838" w:code="9"/>
          <w:pgMar w:top="851" w:right="851" w:bottom="1021" w:left="851" w:header="397" w:footer="57" w:gutter="0"/>
          <w:cols w:space="708"/>
          <w:titlePg/>
          <w:docGrid w:linePitch="360"/>
        </w:sectPr>
      </w:pPr>
    </w:p>
    <w:p w14:paraId="30610BC1" w14:textId="77777777" w:rsidR="0030666D" w:rsidRPr="00325D11" w:rsidRDefault="003D080A" w:rsidP="00325D11">
      <w:pPr>
        <w:pStyle w:val="AnnexureHeading"/>
      </w:pPr>
      <w:bookmarkStart w:id="2067" w:name="_Toc256000098"/>
      <w:r w:rsidRPr="00325D11">
        <w:t>Coagulation summary table for sample rejection criteria</w:t>
      </w:r>
      <w:bookmarkEnd w:id="2067"/>
      <w:r w:rsidRPr="00325D11">
        <w:t xml:space="preserve"> </w:t>
      </w:r>
    </w:p>
    <w:tbl>
      <w:tblPr>
        <w:tblW w:w="12493" w:type="dxa"/>
        <w:tblInd w:w="6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500"/>
        <w:gridCol w:w="9973"/>
      </w:tblGrid>
      <w:tr w:rsidR="00683965" w14:paraId="24AFF2D0" w14:textId="77777777" w:rsidTr="008444B1">
        <w:trPr>
          <w:trHeight w:val="776"/>
        </w:trPr>
        <w:tc>
          <w:tcPr>
            <w:tcW w:w="2736" w:type="dxa"/>
            <w:shd w:val="clear" w:color="auto" w:fill="11316E" w:themeFill="accent1"/>
            <w:tcMar>
              <w:top w:w="0" w:type="dxa"/>
              <w:left w:w="108" w:type="dxa"/>
              <w:bottom w:w="0" w:type="dxa"/>
              <w:right w:w="108" w:type="dxa"/>
            </w:tcMar>
            <w:vAlign w:val="center"/>
            <w:hideMark/>
          </w:tcPr>
          <w:p w14:paraId="160CA530" w14:textId="77777777" w:rsidR="008444B1" w:rsidRPr="008444B1" w:rsidRDefault="003D080A" w:rsidP="00810B7C">
            <w:pPr>
              <w:spacing w:line="276" w:lineRule="auto"/>
              <w:rPr>
                <w:rFonts w:cs="Arial"/>
                <w:b/>
                <w:lang w:eastAsia="en-GB"/>
              </w:rPr>
            </w:pPr>
            <w:r w:rsidRPr="008444B1">
              <w:rPr>
                <w:rFonts w:cs="Arial"/>
                <w:b/>
                <w:bdr w:val="none" w:sz="0" w:space="0" w:color="auto" w:frame="1"/>
                <w:lang w:eastAsia="en-GB"/>
              </w:rPr>
              <w:t>Sample rejection</w:t>
            </w:r>
          </w:p>
        </w:tc>
        <w:tc>
          <w:tcPr>
            <w:tcW w:w="9757" w:type="dxa"/>
            <w:shd w:val="clear" w:color="auto" w:fill="11316E" w:themeFill="accent1"/>
            <w:tcMar>
              <w:top w:w="0" w:type="dxa"/>
              <w:left w:w="108" w:type="dxa"/>
              <w:bottom w:w="0" w:type="dxa"/>
              <w:right w:w="108" w:type="dxa"/>
            </w:tcMar>
            <w:vAlign w:val="center"/>
            <w:hideMark/>
          </w:tcPr>
          <w:p w14:paraId="7E29CD25" w14:textId="77777777" w:rsidR="008444B1" w:rsidRPr="008444B1" w:rsidRDefault="003D080A" w:rsidP="00810B7C">
            <w:pPr>
              <w:spacing w:line="276" w:lineRule="auto"/>
              <w:rPr>
                <w:rFonts w:cs="Arial"/>
                <w:b/>
                <w:lang w:eastAsia="en-GB"/>
              </w:rPr>
            </w:pPr>
            <w:r w:rsidRPr="008444B1">
              <w:rPr>
                <w:rFonts w:cs="Arial"/>
                <w:b/>
                <w:bdr w:val="none" w:sz="0" w:space="0" w:color="auto" w:frame="1"/>
                <w:lang w:eastAsia="en-GB"/>
              </w:rPr>
              <w:t>Impact</w:t>
            </w:r>
          </w:p>
        </w:tc>
      </w:tr>
      <w:tr w:rsidR="00683965" w14:paraId="7E911474" w14:textId="77777777" w:rsidTr="00810B7C">
        <w:trPr>
          <w:trHeight w:val="776"/>
        </w:trPr>
        <w:tc>
          <w:tcPr>
            <w:tcW w:w="2736" w:type="dxa"/>
            <w:shd w:val="clear" w:color="auto" w:fill="FFFFFF"/>
            <w:tcMar>
              <w:top w:w="0" w:type="dxa"/>
              <w:left w:w="108" w:type="dxa"/>
              <w:bottom w:w="0" w:type="dxa"/>
              <w:right w:w="108" w:type="dxa"/>
            </w:tcMar>
            <w:hideMark/>
          </w:tcPr>
          <w:p w14:paraId="0D02DE79" w14:textId="77777777" w:rsidR="008444B1" w:rsidRPr="008444B1" w:rsidRDefault="003D080A" w:rsidP="00810B7C">
            <w:pPr>
              <w:spacing w:line="276" w:lineRule="auto"/>
              <w:rPr>
                <w:rFonts w:cs="Arial"/>
                <w:lang w:eastAsia="en-GB"/>
              </w:rPr>
            </w:pPr>
            <w:r w:rsidRPr="008444B1">
              <w:rPr>
                <w:rFonts w:cs="Arial"/>
                <w:bdr w:val="none" w:sz="0" w:space="0" w:color="auto" w:frame="1"/>
                <w:lang w:eastAsia="en-GB"/>
              </w:rPr>
              <w:t>Underfilled</w:t>
            </w:r>
          </w:p>
        </w:tc>
        <w:tc>
          <w:tcPr>
            <w:tcW w:w="9757" w:type="dxa"/>
            <w:shd w:val="clear" w:color="auto" w:fill="FFFFFF"/>
            <w:tcMar>
              <w:top w:w="0" w:type="dxa"/>
              <w:left w:w="108" w:type="dxa"/>
              <w:bottom w:w="0" w:type="dxa"/>
              <w:right w:w="108" w:type="dxa"/>
            </w:tcMar>
            <w:hideMark/>
          </w:tcPr>
          <w:p w14:paraId="421D7151" w14:textId="77777777" w:rsidR="008444B1" w:rsidRPr="008444B1" w:rsidRDefault="003D080A" w:rsidP="00810B7C">
            <w:pPr>
              <w:spacing w:line="276" w:lineRule="auto"/>
              <w:rPr>
                <w:rFonts w:cs="Arial"/>
                <w:lang w:eastAsia="en-GB"/>
              </w:rPr>
            </w:pPr>
            <w:r w:rsidRPr="008444B1">
              <w:rPr>
                <w:rFonts w:cs="Arial"/>
                <w:bdr w:val="none" w:sz="0" w:space="0" w:color="auto" w:frame="1"/>
                <w:shd w:val="clear" w:color="auto" w:fill="FFFFFF"/>
                <w:lang w:eastAsia="en-GB"/>
              </w:rPr>
              <w:t>Under-filling increases the dilution of the sample due to the volume of liquid anticoagulant, and may increase the clotting time due to the excess calcium-binding citrate present</w:t>
            </w:r>
          </w:p>
        </w:tc>
      </w:tr>
      <w:tr w:rsidR="00683965" w14:paraId="05A3EA40" w14:textId="77777777" w:rsidTr="00810B7C">
        <w:trPr>
          <w:trHeight w:val="776"/>
        </w:trPr>
        <w:tc>
          <w:tcPr>
            <w:tcW w:w="2736" w:type="dxa"/>
            <w:shd w:val="clear" w:color="auto" w:fill="FFFFFF"/>
            <w:tcMar>
              <w:top w:w="0" w:type="dxa"/>
              <w:left w:w="108" w:type="dxa"/>
              <w:bottom w:w="0" w:type="dxa"/>
              <w:right w:w="108" w:type="dxa"/>
            </w:tcMar>
            <w:hideMark/>
          </w:tcPr>
          <w:p w14:paraId="1ECA92CA" w14:textId="77777777" w:rsidR="008444B1" w:rsidRPr="008444B1" w:rsidRDefault="003D080A" w:rsidP="00810B7C">
            <w:pPr>
              <w:spacing w:line="276" w:lineRule="auto"/>
              <w:rPr>
                <w:rFonts w:cs="Arial"/>
                <w:lang w:eastAsia="en-GB"/>
              </w:rPr>
            </w:pPr>
            <w:r w:rsidRPr="008444B1">
              <w:rPr>
                <w:rFonts w:cs="Arial"/>
                <w:bdr w:val="none" w:sz="0" w:space="0" w:color="auto" w:frame="1"/>
                <w:lang w:eastAsia="en-GB"/>
              </w:rPr>
              <w:t>Overfilled</w:t>
            </w:r>
          </w:p>
        </w:tc>
        <w:tc>
          <w:tcPr>
            <w:tcW w:w="9757" w:type="dxa"/>
            <w:shd w:val="clear" w:color="auto" w:fill="FFFFFF"/>
            <w:tcMar>
              <w:top w:w="0" w:type="dxa"/>
              <w:left w:w="108" w:type="dxa"/>
              <w:bottom w:w="0" w:type="dxa"/>
              <w:right w:w="108" w:type="dxa"/>
            </w:tcMar>
            <w:hideMark/>
          </w:tcPr>
          <w:p w14:paraId="5C6E118B" w14:textId="77777777" w:rsidR="008444B1" w:rsidRPr="008444B1" w:rsidRDefault="003D080A" w:rsidP="00810B7C">
            <w:pPr>
              <w:spacing w:line="276" w:lineRule="auto"/>
              <w:rPr>
                <w:rFonts w:cs="Arial"/>
                <w:lang w:eastAsia="en-GB"/>
              </w:rPr>
            </w:pPr>
            <w:r w:rsidRPr="008444B1">
              <w:rPr>
                <w:rFonts w:cs="Arial"/>
                <w:bdr w:val="none" w:sz="0" w:space="0" w:color="auto" w:frame="1"/>
                <w:shd w:val="clear" w:color="auto" w:fill="FFFFFF"/>
                <w:lang w:eastAsia="en-GB"/>
              </w:rPr>
              <w:t>Over-filling decreases the dilution of the sample due to the volume of liquid anticoagulant, and may decrease the clotting time due to the excess of plasma present</w:t>
            </w:r>
          </w:p>
        </w:tc>
      </w:tr>
      <w:tr w:rsidR="00683965" w14:paraId="2B430108" w14:textId="77777777" w:rsidTr="00810B7C">
        <w:trPr>
          <w:trHeight w:val="776"/>
        </w:trPr>
        <w:tc>
          <w:tcPr>
            <w:tcW w:w="2736" w:type="dxa"/>
            <w:shd w:val="clear" w:color="auto" w:fill="FFFFFF"/>
            <w:tcMar>
              <w:top w:w="0" w:type="dxa"/>
              <w:left w:w="108" w:type="dxa"/>
              <w:bottom w:w="0" w:type="dxa"/>
              <w:right w:w="108" w:type="dxa"/>
            </w:tcMar>
            <w:hideMark/>
          </w:tcPr>
          <w:p w14:paraId="7C5E4A2D" w14:textId="77777777" w:rsidR="008444B1" w:rsidRPr="008444B1" w:rsidRDefault="003D080A" w:rsidP="00810B7C">
            <w:pPr>
              <w:spacing w:line="276" w:lineRule="auto"/>
              <w:rPr>
                <w:rFonts w:cs="Arial"/>
                <w:lang w:eastAsia="en-GB"/>
              </w:rPr>
            </w:pPr>
            <w:r w:rsidRPr="008444B1">
              <w:rPr>
                <w:rFonts w:cs="Arial"/>
                <w:bdr w:val="none" w:sz="0" w:space="0" w:color="auto" w:frame="1"/>
                <w:lang w:eastAsia="en-GB"/>
              </w:rPr>
              <w:t>Haemolysed</w:t>
            </w:r>
          </w:p>
        </w:tc>
        <w:tc>
          <w:tcPr>
            <w:tcW w:w="9757" w:type="dxa"/>
            <w:shd w:val="clear" w:color="auto" w:fill="FFFFFF"/>
            <w:tcMar>
              <w:top w:w="0" w:type="dxa"/>
              <w:left w:w="108" w:type="dxa"/>
              <w:bottom w:w="0" w:type="dxa"/>
              <w:right w:w="108" w:type="dxa"/>
            </w:tcMar>
            <w:hideMark/>
          </w:tcPr>
          <w:p w14:paraId="485091A4" w14:textId="77777777" w:rsidR="008444B1" w:rsidRPr="008444B1" w:rsidRDefault="003D080A" w:rsidP="00810B7C">
            <w:pPr>
              <w:spacing w:line="276" w:lineRule="auto"/>
              <w:rPr>
                <w:rFonts w:cs="Arial"/>
                <w:lang w:eastAsia="en-GB"/>
              </w:rPr>
            </w:pPr>
            <w:r w:rsidRPr="008444B1">
              <w:rPr>
                <w:rFonts w:cs="Arial"/>
                <w:bdr w:val="none" w:sz="0" w:space="0" w:color="auto" w:frame="1"/>
                <w:lang w:eastAsia="en-GB"/>
              </w:rPr>
              <w:t xml:space="preserve">Haemolysis can affect some coagulation tests because of the presence of </w:t>
            </w:r>
            <w:r w:rsidR="00B14116" w:rsidRPr="008444B1">
              <w:rPr>
                <w:rFonts w:cs="Arial"/>
                <w:bdr w:val="none" w:sz="0" w:space="0" w:color="auto" w:frame="1"/>
                <w:lang w:eastAsia="en-GB"/>
              </w:rPr>
              <w:t>th</w:t>
            </w:r>
            <w:r w:rsidR="00B14116">
              <w:rPr>
                <w:rFonts w:cs="Arial"/>
                <w:bdr w:val="none" w:sz="0" w:space="0" w:color="auto" w:frame="1"/>
                <w:lang w:eastAsia="en-GB"/>
              </w:rPr>
              <w:t>ro</w:t>
            </w:r>
            <w:r w:rsidR="00B14116" w:rsidRPr="008444B1">
              <w:rPr>
                <w:rFonts w:cs="Arial"/>
                <w:bdr w:val="none" w:sz="0" w:space="0" w:color="auto" w:frame="1"/>
                <w:lang w:eastAsia="en-GB"/>
              </w:rPr>
              <w:t>mboplastic</w:t>
            </w:r>
            <w:r w:rsidRPr="008444B1">
              <w:rPr>
                <w:rFonts w:cs="Arial"/>
                <w:bdr w:val="none" w:sz="0" w:space="0" w:color="auto" w:frame="1"/>
                <w:lang w:eastAsia="en-GB"/>
              </w:rPr>
              <w:t xml:space="preserve"> substances or presence of haemoglobin pigment with photo-optical systems.</w:t>
            </w:r>
          </w:p>
          <w:p w14:paraId="55F00CA1" w14:textId="77777777" w:rsidR="008444B1" w:rsidRPr="008444B1" w:rsidRDefault="003D080A" w:rsidP="00810B7C">
            <w:pPr>
              <w:spacing w:line="276" w:lineRule="auto"/>
              <w:rPr>
                <w:rFonts w:cs="Arial"/>
                <w:lang w:eastAsia="en-GB"/>
              </w:rPr>
            </w:pPr>
            <w:r w:rsidRPr="008444B1">
              <w:rPr>
                <w:rFonts w:cs="Arial"/>
                <w:bdr w:val="none" w:sz="0" w:space="0" w:color="auto" w:frame="1"/>
                <w:lang w:eastAsia="en-GB"/>
              </w:rPr>
              <w:t> </w:t>
            </w:r>
          </w:p>
          <w:p w14:paraId="75216456" w14:textId="77777777" w:rsidR="008444B1" w:rsidRPr="008444B1" w:rsidRDefault="003D080A" w:rsidP="00810B7C">
            <w:pPr>
              <w:spacing w:line="276" w:lineRule="auto"/>
              <w:rPr>
                <w:rFonts w:cs="Arial"/>
                <w:lang w:eastAsia="en-GB"/>
              </w:rPr>
            </w:pPr>
            <w:r w:rsidRPr="008444B1">
              <w:rPr>
                <w:rFonts w:cs="Arial"/>
                <w:bdr w:val="none" w:sz="0" w:space="0" w:color="auto" w:frame="1"/>
                <w:shd w:val="clear" w:color="auto" w:fill="FFFFFF"/>
                <w:lang w:eastAsia="en-GB"/>
              </w:rPr>
              <w:t>The aPTT can be falsely prolonged or shortened and AT and fibrinogen decreased by in vitro haemolysis.</w:t>
            </w:r>
            <w:r w:rsidRPr="008444B1">
              <w:rPr>
                <w:rFonts w:cs="Arial"/>
                <w:bdr w:val="none" w:sz="0" w:space="0" w:color="auto" w:frame="1"/>
                <w:lang w:eastAsia="en-GB"/>
              </w:rPr>
              <w:t> </w:t>
            </w:r>
            <w:r w:rsidRPr="008444B1">
              <w:rPr>
                <w:rFonts w:cs="Arial"/>
                <w:bdr w:val="none" w:sz="0" w:space="0" w:color="auto" w:frame="1"/>
                <w:shd w:val="clear" w:color="auto" w:fill="FFFFFF"/>
                <w:lang w:eastAsia="en-GB"/>
              </w:rPr>
              <w:t> </w:t>
            </w:r>
          </w:p>
          <w:p w14:paraId="1D132E02" w14:textId="77777777" w:rsidR="008444B1" w:rsidRPr="008444B1" w:rsidRDefault="003D080A" w:rsidP="00810B7C">
            <w:pPr>
              <w:spacing w:line="276" w:lineRule="auto"/>
              <w:rPr>
                <w:rFonts w:cs="Arial"/>
                <w:lang w:eastAsia="en-GB"/>
              </w:rPr>
            </w:pPr>
            <w:r w:rsidRPr="008444B1">
              <w:rPr>
                <w:rFonts w:cs="Arial"/>
                <w:bdr w:val="none" w:sz="0" w:space="0" w:color="auto" w:frame="1"/>
                <w:shd w:val="clear" w:color="auto" w:fill="FFFFFF"/>
                <w:lang w:eastAsia="en-GB"/>
              </w:rPr>
              <w:t> </w:t>
            </w:r>
          </w:p>
          <w:p w14:paraId="03D8B276" w14:textId="77777777" w:rsidR="008444B1" w:rsidRPr="008444B1" w:rsidRDefault="003D080A" w:rsidP="00810B7C">
            <w:pPr>
              <w:spacing w:line="276" w:lineRule="auto"/>
              <w:rPr>
                <w:rFonts w:cs="Arial"/>
                <w:lang w:eastAsia="en-GB"/>
              </w:rPr>
            </w:pPr>
            <w:r w:rsidRPr="008444B1">
              <w:rPr>
                <w:rFonts w:cs="Arial"/>
                <w:bdr w:val="none" w:sz="0" w:space="0" w:color="auto" w:frame="1"/>
                <w:shd w:val="clear" w:color="auto" w:fill="FFFFFF"/>
                <w:lang w:eastAsia="en-GB"/>
              </w:rPr>
              <w:t>Haemolysis may lead to statistically significant increases in PT and D-dimer.</w:t>
            </w:r>
          </w:p>
        </w:tc>
      </w:tr>
      <w:tr w:rsidR="00683965" w14:paraId="6AA5EAB3" w14:textId="77777777" w:rsidTr="00810B7C">
        <w:trPr>
          <w:trHeight w:val="776"/>
        </w:trPr>
        <w:tc>
          <w:tcPr>
            <w:tcW w:w="2736" w:type="dxa"/>
            <w:shd w:val="clear" w:color="auto" w:fill="FFFFFF"/>
            <w:tcMar>
              <w:top w:w="0" w:type="dxa"/>
              <w:left w:w="108" w:type="dxa"/>
              <w:bottom w:w="0" w:type="dxa"/>
              <w:right w:w="108" w:type="dxa"/>
            </w:tcMar>
            <w:hideMark/>
          </w:tcPr>
          <w:p w14:paraId="448B512B" w14:textId="77777777" w:rsidR="008444B1" w:rsidRPr="008444B1" w:rsidRDefault="003D080A" w:rsidP="00810B7C">
            <w:pPr>
              <w:spacing w:line="276" w:lineRule="auto"/>
              <w:rPr>
                <w:rFonts w:cs="Arial"/>
                <w:lang w:eastAsia="en-GB"/>
              </w:rPr>
            </w:pPr>
            <w:r w:rsidRPr="008444B1">
              <w:rPr>
                <w:rFonts w:cs="Arial"/>
                <w:bdr w:val="none" w:sz="0" w:space="0" w:color="auto" w:frame="1"/>
                <w:lang w:eastAsia="en-GB"/>
              </w:rPr>
              <w:t>Clotted</w:t>
            </w:r>
          </w:p>
        </w:tc>
        <w:tc>
          <w:tcPr>
            <w:tcW w:w="9757" w:type="dxa"/>
            <w:shd w:val="clear" w:color="auto" w:fill="FFFFFF"/>
            <w:tcMar>
              <w:top w:w="0" w:type="dxa"/>
              <w:left w:w="108" w:type="dxa"/>
              <w:bottom w:w="0" w:type="dxa"/>
              <w:right w:w="108" w:type="dxa"/>
            </w:tcMar>
            <w:hideMark/>
          </w:tcPr>
          <w:p w14:paraId="2FB5C07B" w14:textId="77777777" w:rsidR="008444B1" w:rsidRPr="008444B1" w:rsidRDefault="003D080A" w:rsidP="00810B7C">
            <w:pPr>
              <w:spacing w:line="276" w:lineRule="auto"/>
              <w:rPr>
                <w:rFonts w:cs="Arial"/>
                <w:lang w:eastAsia="en-GB"/>
              </w:rPr>
            </w:pPr>
            <w:r w:rsidRPr="008444B1">
              <w:rPr>
                <w:rFonts w:cs="Arial"/>
                <w:bdr w:val="none" w:sz="0" w:space="0" w:color="auto" w:frame="1"/>
                <w:shd w:val="clear" w:color="auto" w:fill="FFFFFF"/>
                <w:lang w:eastAsia="en-GB"/>
              </w:rPr>
              <w:t>Clotted samples may cause consumption of clotting factors therefore will have low levels of fibrinogen level.</w:t>
            </w:r>
          </w:p>
        </w:tc>
      </w:tr>
      <w:tr w:rsidR="00683965" w14:paraId="1503391C" w14:textId="77777777" w:rsidTr="00810B7C">
        <w:trPr>
          <w:trHeight w:val="776"/>
        </w:trPr>
        <w:tc>
          <w:tcPr>
            <w:tcW w:w="2736" w:type="dxa"/>
            <w:shd w:val="clear" w:color="auto" w:fill="FFFFFF"/>
            <w:tcMar>
              <w:top w:w="0" w:type="dxa"/>
              <w:left w:w="108" w:type="dxa"/>
              <w:bottom w:w="0" w:type="dxa"/>
              <w:right w:w="108" w:type="dxa"/>
            </w:tcMar>
            <w:hideMark/>
          </w:tcPr>
          <w:p w14:paraId="7A29C1D2" w14:textId="77777777" w:rsidR="008444B1" w:rsidRPr="008444B1" w:rsidRDefault="003D080A" w:rsidP="00810B7C">
            <w:pPr>
              <w:spacing w:line="276" w:lineRule="auto"/>
              <w:rPr>
                <w:rFonts w:cs="Arial"/>
                <w:lang w:eastAsia="en-GB"/>
              </w:rPr>
            </w:pPr>
            <w:r w:rsidRPr="008444B1">
              <w:rPr>
                <w:rFonts w:cs="Arial"/>
                <w:bdr w:val="none" w:sz="0" w:space="0" w:color="auto" w:frame="1"/>
                <w:lang w:eastAsia="en-GB"/>
              </w:rPr>
              <w:t>Lipaemia/Icterus</w:t>
            </w:r>
          </w:p>
        </w:tc>
        <w:tc>
          <w:tcPr>
            <w:tcW w:w="9757" w:type="dxa"/>
            <w:shd w:val="clear" w:color="auto" w:fill="FFFFFF"/>
            <w:tcMar>
              <w:top w:w="0" w:type="dxa"/>
              <w:left w:w="108" w:type="dxa"/>
              <w:bottom w:w="0" w:type="dxa"/>
              <w:right w:w="108" w:type="dxa"/>
            </w:tcMar>
            <w:hideMark/>
          </w:tcPr>
          <w:p w14:paraId="2EFD8B9A" w14:textId="77777777" w:rsidR="008444B1" w:rsidRPr="008444B1" w:rsidRDefault="003D080A" w:rsidP="00810B7C">
            <w:pPr>
              <w:spacing w:line="276" w:lineRule="auto"/>
              <w:rPr>
                <w:rFonts w:cs="Arial"/>
                <w:lang w:eastAsia="en-GB"/>
              </w:rPr>
            </w:pPr>
            <w:r w:rsidRPr="008444B1">
              <w:rPr>
                <w:rFonts w:cs="Arial"/>
                <w:bdr w:val="none" w:sz="0" w:space="0" w:color="auto" w:frame="1"/>
                <w:lang w:eastAsia="en-GB"/>
              </w:rPr>
              <w:t>Gross Icterus and lipaemia may affect analysis with optical absorbance or impeding light transmittance. </w:t>
            </w:r>
          </w:p>
          <w:p w14:paraId="4FE16597" w14:textId="77777777" w:rsidR="008444B1" w:rsidRPr="008444B1" w:rsidRDefault="003D080A" w:rsidP="00810B7C">
            <w:pPr>
              <w:spacing w:line="276" w:lineRule="auto"/>
              <w:rPr>
                <w:rFonts w:cs="Arial"/>
                <w:lang w:eastAsia="en-GB"/>
              </w:rPr>
            </w:pPr>
            <w:r w:rsidRPr="008444B1">
              <w:rPr>
                <w:rFonts w:cs="Arial"/>
                <w:bdr w:val="none" w:sz="0" w:space="0" w:color="auto" w:frame="1"/>
                <w:lang w:eastAsia="en-GB"/>
              </w:rPr>
              <w:t> </w:t>
            </w:r>
          </w:p>
        </w:tc>
      </w:tr>
      <w:tr w:rsidR="00683965" w14:paraId="63723A5F" w14:textId="77777777" w:rsidTr="00810B7C">
        <w:trPr>
          <w:trHeight w:val="776"/>
        </w:trPr>
        <w:tc>
          <w:tcPr>
            <w:tcW w:w="2736" w:type="dxa"/>
            <w:shd w:val="clear" w:color="auto" w:fill="FFFFFF"/>
            <w:tcMar>
              <w:top w:w="0" w:type="dxa"/>
              <w:left w:w="108" w:type="dxa"/>
              <w:bottom w:w="0" w:type="dxa"/>
              <w:right w:w="108" w:type="dxa"/>
            </w:tcMar>
            <w:hideMark/>
          </w:tcPr>
          <w:p w14:paraId="37B2A630" w14:textId="77777777" w:rsidR="008444B1" w:rsidRPr="008444B1" w:rsidRDefault="003D080A" w:rsidP="00810B7C">
            <w:pPr>
              <w:spacing w:line="276" w:lineRule="auto"/>
              <w:rPr>
                <w:rFonts w:cs="Arial"/>
                <w:lang w:eastAsia="en-GB"/>
              </w:rPr>
            </w:pPr>
            <w:r w:rsidRPr="008444B1">
              <w:rPr>
                <w:rFonts w:cs="Arial"/>
                <w:bdr w:val="none" w:sz="0" w:space="0" w:color="auto" w:frame="1"/>
                <w:lang w:eastAsia="en-GB"/>
              </w:rPr>
              <w:t>Patient ID mismatch/Incorrect</w:t>
            </w:r>
          </w:p>
        </w:tc>
        <w:tc>
          <w:tcPr>
            <w:tcW w:w="9757" w:type="dxa"/>
            <w:vMerge w:val="restart"/>
            <w:shd w:val="clear" w:color="auto" w:fill="FFFFFF"/>
            <w:tcMar>
              <w:top w:w="0" w:type="dxa"/>
              <w:left w:w="108" w:type="dxa"/>
              <w:bottom w:w="0" w:type="dxa"/>
              <w:right w:w="108" w:type="dxa"/>
            </w:tcMar>
            <w:hideMark/>
          </w:tcPr>
          <w:p w14:paraId="5B9E500F" w14:textId="77777777" w:rsidR="008444B1" w:rsidRPr="008444B1" w:rsidRDefault="003D080A" w:rsidP="00810B7C">
            <w:pPr>
              <w:spacing w:line="276" w:lineRule="auto"/>
              <w:rPr>
                <w:rFonts w:cs="Arial"/>
                <w:lang w:eastAsia="en-GB"/>
              </w:rPr>
            </w:pPr>
            <w:r w:rsidRPr="008444B1">
              <w:rPr>
                <w:rFonts w:cs="Arial"/>
                <w:bdr w:val="none" w:sz="0" w:space="0" w:color="auto" w:frame="1"/>
                <w:shd w:val="clear" w:color="auto" w:fill="FFFFFF"/>
                <w:lang w:eastAsia="en-GB"/>
              </w:rPr>
              <w:t> Incorrect sample and </w:t>
            </w:r>
            <w:r w:rsidRPr="008444B1">
              <w:rPr>
                <w:rFonts w:cs="Arial"/>
                <w:b/>
                <w:bCs/>
                <w:bdr w:val="none" w:sz="0" w:space="0" w:color="auto" w:frame="1"/>
                <w:shd w:val="clear" w:color="auto" w:fill="FFFFFF"/>
                <w:lang w:eastAsia="en-GB"/>
              </w:rPr>
              <w:t>mismatched patient</w:t>
            </w:r>
            <w:r w:rsidRPr="008444B1">
              <w:rPr>
                <w:rFonts w:cs="Arial"/>
                <w:bdr w:val="none" w:sz="0" w:space="0" w:color="auto" w:frame="1"/>
                <w:shd w:val="clear" w:color="auto" w:fill="FFFFFF"/>
                <w:lang w:eastAsia="en-GB"/>
              </w:rPr>
              <w:t> ID can lead to </w:t>
            </w:r>
            <w:r w:rsidRPr="008444B1">
              <w:rPr>
                <w:rFonts w:cs="Arial"/>
                <w:b/>
                <w:bCs/>
                <w:bdr w:val="none" w:sz="0" w:space="0" w:color="auto" w:frame="1"/>
                <w:shd w:val="clear" w:color="auto" w:fill="FFFFFF"/>
                <w:lang w:eastAsia="en-GB"/>
              </w:rPr>
              <w:t>patients</w:t>
            </w:r>
            <w:r w:rsidRPr="008444B1">
              <w:rPr>
                <w:rFonts w:cs="Arial"/>
                <w:bdr w:val="none" w:sz="0" w:space="0" w:color="auto" w:frame="1"/>
                <w:shd w:val="clear" w:color="auto" w:fill="FFFFFF"/>
                <w:lang w:eastAsia="en-GB"/>
              </w:rPr>
              <w:t> getting the wrong results or treatment, delayed treatment, or missed follow up. </w:t>
            </w:r>
          </w:p>
        </w:tc>
      </w:tr>
      <w:tr w:rsidR="00683965" w14:paraId="679F4846" w14:textId="77777777" w:rsidTr="00810B7C">
        <w:trPr>
          <w:trHeight w:val="776"/>
        </w:trPr>
        <w:tc>
          <w:tcPr>
            <w:tcW w:w="2736" w:type="dxa"/>
            <w:shd w:val="clear" w:color="auto" w:fill="FFFFFF"/>
            <w:tcMar>
              <w:top w:w="0" w:type="dxa"/>
              <w:left w:w="108" w:type="dxa"/>
              <w:bottom w:w="0" w:type="dxa"/>
              <w:right w:w="108" w:type="dxa"/>
            </w:tcMar>
            <w:hideMark/>
          </w:tcPr>
          <w:p w14:paraId="30363012" w14:textId="77777777" w:rsidR="008444B1" w:rsidRPr="008444B1" w:rsidRDefault="003D080A" w:rsidP="00810B7C">
            <w:pPr>
              <w:spacing w:line="276" w:lineRule="auto"/>
              <w:rPr>
                <w:rFonts w:cs="Arial"/>
                <w:lang w:eastAsia="en-GB"/>
              </w:rPr>
            </w:pPr>
            <w:r w:rsidRPr="008444B1">
              <w:rPr>
                <w:rFonts w:cs="Arial"/>
                <w:bdr w:val="none" w:sz="0" w:space="0" w:color="auto" w:frame="1"/>
                <w:lang w:eastAsia="en-GB"/>
              </w:rPr>
              <w:t>Incorrect sample tube</w:t>
            </w:r>
          </w:p>
        </w:tc>
        <w:tc>
          <w:tcPr>
            <w:tcW w:w="9757" w:type="dxa"/>
            <w:vMerge/>
            <w:shd w:val="clear" w:color="auto" w:fill="FFFFFF"/>
            <w:vAlign w:val="center"/>
            <w:hideMark/>
          </w:tcPr>
          <w:p w14:paraId="29DEE90C" w14:textId="77777777" w:rsidR="008444B1" w:rsidRPr="008444B1" w:rsidRDefault="008444B1" w:rsidP="00810B7C">
            <w:pPr>
              <w:spacing w:line="276" w:lineRule="auto"/>
              <w:rPr>
                <w:rFonts w:cs="Arial"/>
                <w:lang w:eastAsia="en-GB"/>
              </w:rPr>
            </w:pPr>
          </w:p>
        </w:tc>
      </w:tr>
      <w:tr w:rsidR="00683965" w14:paraId="2D7253B1" w14:textId="77777777" w:rsidTr="00996EA6">
        <w:trPr>
          <w:trHeight w:val="223"/>
        </w:trPr>
        <w:tc>
          <w:tcPr>
            <w:tcW w:w="2736" w:type="dxa"/>
            <w:shd w:val="clear" w:color="auto" w:fill="FFFFFF"/>
            <w:tcMar>
              <w:top w:w="0" w:type="dxa"/>
              <w:left w:w="108" w:type="dxa"/>
              <w:bottom w:w="0" w:type="dxa"/>
              <w:right w:w="108" w:type="dxa"/>
            </w:tcMar>
            <w:hideMark/>
          </w:tcPr>
          <w:p w14:paraId="64A49A3E" w14:textId="77777777" w:rsidR="008444B1" w:rsidRPr="008444B1" w:rsidRDefault="003D080A" w:rsidP="00810B7C">
            <w:pPr>
              <w:spacing w:line="276" w:lineRule="auto"/>
              <w:rPr>
                <w:rFonts w:cs="Arial"/>
                <w:lang w:eastAsia="en-GB"/>
              </w:rPr>
            </w:pPr>
            <w:r w:rsidRPr="008444B1">
              <w:rPr>
                <w:rFonts w:cs="Arial"/>
                <w:bdr w:val="none" w:sz="0" w:space="0" w:color="auto" w:frame="1"/>
                <w:lang w:eastAsia="en-GB"/>
              </w:rPr>
              <w:t>Leaking sample</w:t>
            </w:r>
          </w:p>
        </w:tc>
        <w:tc>
          <w:tcPr>
            <w:tcW w:w="9757" w:type="dxa"/>
            <w:shd w:val="clear" w:color="auto" w:fill="FFFFFF"/>
            <w:tcMar>
              <w:top w:w="0" w:type="dxa"/>
              <w:left w:w="108" w:type="dxa"/>
              <w:bottom w:w="0" w:type="dxa"/>
              <w:right w:w="108" w:type="dxa"/>
            </w:tcMar>
            <w:hideMark/>
          </w:tcPr>
          <w:p w14:paraId="19BE1D2F" w14:textId="77777777" w:rsidR="008444B1" w:rsidRPr="008444B1" w:rsidRDefault="003D080A" w:rsidP="00810B7C">
            <w:pPr>
              <w:spacing w:line="276" w:lineRule="auto"/>
              <w:rPr>
                <w:rFonts w:cs="Arial"/>
                <w:lang w:eastAsia="en-GB"/>
              </w:rPr>
            </w:pPr>
            <w:r w:rsidRPr="008444B1">
              <w:rPr>
                <w:rFonts w:cs="Arial"/>
                <w:bdr w:val="none" w:sz="0" w:space="0" w:color="auto" w:frame="1"/>
                <w:shd w:val="clear" w:color="auto" w:fill="FFFFFF"/>
                <w:lang w:eastAsia="en-GB"/>
              </w:rPr>
              <w:t>This would pose a health and safety risk to those handling them</w:t>
            </w:r>
            <w:r w:rsidR="00996EA6">
              <w:rPr>
                <w:rFonts w:cs="Arial"/>
                <w:bdr w:val="none" w:sz="0" w:space="0" w:color="auto" w:frame="1"/>
                <w:shd w:val="clear" w:color="auto" w:fill="FFFFFF"/>
                <w:lang w:eastAsia="en-GB"/>
              </w:rPr>
              <w:t>.</w:t>
            </w:r>
          </w:p>
        </w:tc>
      </w:tr>
    </w:tbl>
    <w:p w14:paraId="160168F2" w14:textId="77777777" w:rsidR="00325D11" w:rsidRDefault="00325D11" w:rsidP="00325D11">
      <w:pPr>
        <w:suppressAutoHyphens w:val="0"/>
        <w:spacing w:after="0" w:line="240" w:lineRule="auto"/>
        <w:sectPr w:rsidR="00325D11" w:rsidSect="008444B1">
          <w:pgSz w:w="16838" w:h="11906" w:orient="landscape" w:code="9"/>
          <w:pgMar w:top="851" w:right="1021" w:bottom="851" w:left="851" w:header="397" w:footer="57" w:gutter="0"/>
          <w:cols w:space="708"/>
          <w:titlePg/>
          <w:docGrid w:linePitch="360"/>
        </w:sectPr>
      </w:pPr>
    </w:p>
    <w:p w14:paraId="4F23D5DE" w14:textId="77777777" w:rsidR="0030666D" w:rsidRDefault="003D080A" w:rsidP="00325D11">
      <w:pPr>
        <w:pStyle w:val="AnnexureHeading"/>
      </w:pPr>
      <w:bookmarkStart w:id="2068" w:name="_Toc256000099"/>
      <w:r>
        <w:t>Downtime Request Form</w:t>
      </w:r>
      <w:bookmarkEnd w:id="2068"/>
    </w:p>
    <w:p w14:paraId="2CD08A34" w14:textId="77777777" w:rsidR="00325D11" w:rsidRPr="00325D11" w:rsidRDefault="003D080A" w:rsidP="003463D7">
      <w:pPr>
        <w:pStyle w:val="ListBullet"/>
        <w:numPr>
          <w:ilvl w:val="0"/>
          <w:numId w:val="0"/>
        </w:numPr>
      </w:pPr>
      <w:r>
        <w:object w:dxaOrig="9942" w:dyaOrig="14070" w14:anchorId="2E39870D">
          <v:shape id="_x0000_i1026" type="#_x0000_t75" style="width:497.25pt;height:703.5pt" o:ole="">
            <v:imagedata r:id="rId55" o:title=""/>
          </v:shape>
          <o:OLEObject Type="Embed" ProgID="Acrobat.Document.DC" ShapeID="_x0000_i1026" DrawAspect="Content" ObjectID="_1830503735" r:id="rId56"/>
        </w:object>
      </w:r>
    </w:p>
    <w:sectPr w:rsidR="00325D11" w:rsidRPr="00325D11" w:rsidSect="00325D11">
      <w:pgSz w:w="11906" w:h="16838" w:code="9"/>
      <w:pgMar w:top="1021" w:right="851" w:bottom="851" w:left="851" w:header="397" w:footer="5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17CAFB" w14:textId="77777777" w:rsidR="00C1704B" w:rsidRDefault="00C1704B">
      <w:pPr>
        <w:spacing w:after="0" w:line="240" w:lineRule="auto"/>
      </w:pPr>
      <w:r>
        <w:separator/>
      </w:r>
    </w:p>
  </w:endnote>
  <w:endnote w:type="continuationSeparator" w:id="0">
    <w:p w14:paraId="56523C1D" w14:textId="77777777" w:rsidR="00C1704B" w:rsidRDefault="00C170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7FFCE148-A6CE-41C8-B535-4106E92AB032}"/>
    <w:embedBold r:id="rId2" w:fontKey="{F63DFDAB-240B-4D38-BA12-D572E53C35A3}"/>
  </w:font>
  <w:font w:name="SimSun">
    <w:altName w:val="宋体"/>
    <w:panose1 w:val="02010600030101010101"/>
    <w:charset w:val="86"/>
    <w:family w:val="auto"/>
    <w:pitch w:val="variable"/>
    <w:sig w:usb0="00000203" w:usb1="288F0000" w:usb2="00000016" w:usb3="00000000" w:csb0="00040001" w:csb1="00000000"/>
  </w:font>
  <w:font w:name="Aileron Light">
    <w:altName w:val="Calibri"/>
    <w:charset w:val="00"/>
    <w:family w:val="modern"/>
    <w:pitch w:val="variable"/>
    <w:sig w:usb0="00000007" w:usb1="00000000" w:usb2="00000000" w:usb3="00000000" w:csb0="00000093" w:csb1="00000000"/>
    <w:embedRegular r:id="rId3" w:fontKey="{5970816D-C571-4628-B4E1-F6A846B6B578}"/>
    <w:embedBold r:id="rId4" w:fontKey="{F7F7F1F6-D07A-4B62-9A8E-993D2E95B298}"/>
    <w:embedItalic r:id="rId5" w:fontKey="{8815DCBC-6E8D-4AB2-A364-D5F91987416B}"/>
    <w:embedBoldItalic r:id="rId6" w:fontKey="{53EF78C6-F0C0-41D1-8FF7-01333689067C}"/>
  </w:font>
  <w:font w:name="Aileron">
    <w:altName w:val="Calibri"/>
    <w:charset w:val="00"/>
    <w:family w:val="auto"/>
    <w:pitch w:val="variable"/>
    <w:sig w:usb0="00000007" w:usb1="00000000" w:usb2="00000000" w:usb3="00000000" w:csb0="00000093" w:csb1="00000000"/>
    <w:embedRegular r:id="rId7" w:fontKey="{08C7FFC1-594B-4BB0-B43F-330D2FF802F7}"/>
    <w:embedBold r:id="rId8" w:fontKey="{86E0970C-4B98-4281-B2EC-4CCF66E0193C}"/>
    <w:embedItalic r:id="rId9" w:fontKey="{9F95269C-0A99-43AF-A50F-E36288FA9BCE}"/>
    <w:embedBoldItalic r:id="rId10" w:fontKey="{6FD75F0D-9F9F-4788-90DC-3A6F3EF0F5D8}"/>
  </w:font>
  <w:font w:name="Aileron Bold">
    <w:altName w:val="Calibri"/>
    <w:charset w:val="00"/>
    <w:family w:val="auto"/>
    <w:pitch w:val="variable"/>
    <w:sig w:usb0="00000007" w:usb1="00000000" w:usb2="00000000" w:usb3="00000000" w:csb0="00000093" w:csb1="00000000"/>
    <w:embedRegular r:id="rId11" w:fontKey="{A2017D3D-76F3-4FA8-AA1C-D24374C2ED3E}"/>
    <w:embedBold r:id="rId12" w:fontKey="{1907DD4B-99F8-46C9-84C6-7F94C3FD38F0}"/>
  </w:font>
  <w:font w:name="MS Gothic">
    <w:altName w:val="ＭＳ ゴシック"/>
    <w:panose1 w:val="020B0609070205080204"/>
    <w:charset w:val="80"/>
    <w:family w:val="modern"/>
    <w:pitch w:val="fixed"/>
    <w:sig w:usb0="E00002FF" w:usb1="6AC7FDFB" w:usb2="08000012" w:usb3="00000000" w:csb0="0002009F" w:csb1="00000000"/>
  </w:font>
  <w:font w:name="Aileron SemiBold">
    <w:altName w:val="Calibri"/>
    <w:charset w:val="00"/>
    <w:family w:val="auto"/>
    <w:pitch w:val="variable"/>
    <w:sig w:usb0="00000007" w:usb1="00000000" w:usb2="00000000" w:usb3="00000000" w:csb0="00000093" w:csb1="00000000"/>
    <w:embedRegular r:id="rId13" w:fontKey="{EF8BB609-0AC6-4BB4-BBFF-F3E42C432454}"/>
    <w:embedBold r:id="rId14" w:fontKey="{A10A38B3-F891-43F0-A255-8BFAD3515683}"/>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embedRegular r:id="rId15" w:fontKey="{8614449F-6CC8-4F20-A64E-C433329B44E5}"/>
  </w:font>
  <w:font w:name="Ubuntu Medium">
    <w:charset w:val="00"/>
    <w:family w:val="swiss"/>
    <w:pitch w:val="variable"/>
    <w:sig w:usb0="E00002FF" w:usb1="5000205B" w:usb2="00000000" w:usb3="00000000" w:csb0="0000009F" w:csb1="00000000"/>
    <w:embedRegular r:id="rId16" w:fontKey="{167A4077-CB7B-4EC4-A89D-3546A1907057}"/>
    <w:embedBold r:id="rId17" w:fontKey="{11B44B86-88FB-477D-A1AC-F8E9324FAE69}"/>
  </w:font>
  <w:font w:name="Arial Black">
    <w:panose1 w:val="020B0A04020102020204"/>
    <w:charset w:val="00"/>
    <w:family w:val="swiss"/>
    <w:pitch w:val="variable"/>
    <w:sig w:usb0="A00002AF" w:usb1="400078FB" w:usb2="00000000" w:usb3="00000000" w:csb0="0000009F" w:csb1="00000000"/>
    <w:embedRegular r:id="rId18" w:fontKey="{CE09CA8D-A4AD-453E-B1D2-1DC2D8943ACA}"/>
  </w:font>
  <w:font w:name="Verdana">
    <w:panose1 w:val="020B0604030504040204"/>
    <w:charset w:val="00"/>
    <w:family w:val="swiss"/>
    <w:pitch w:val="variable"/>
    <w:sig w:usb0="A00006FF" w:usb1="4000205B" w:usb2="00000010" w:usb3="00000000" w:csb0="0000019F" w:csb1="00000000"/>
    <w:embedRegular r:id="rId19" w:fontKey="{DBE0FC72-C6E1-4DD2-B5D0-3BB7EA0A2C97}"/>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20" w:fontKey="{F5C25B13-3393-403F-9C6F-EB6ABE57CCE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E2D2D9" w14:textId="77777777" w:rsidR="0060101D" w:rsidRDefault="003D080A" w:rsidP="00D82426">
    <w:pPr>
      <w:rPr>
        <w:b/>
        <w:bCs/>
      </w:rPr>
    </w:pPr>
    <w:r>
      <w:rPr>
        <w:b/>
        <w:bCs/>
      </w:rPr>
      <w:t xml:space="preserve">| </w:t>
    </w:r>
    <w:sdt>
      <w:sdtPr>
        <w:rPr>
          <w:b/>
          <w:bCs/>
          <w:noProof/>
        </w:rPr>
        <w:id w:val="-1340082954"/>
        <w:docPartObj>
          <w:docPartGallery w:val="Page Numbers (Bottom of Page)"/>
          <w:docPartUnique/>
        </w:docPartObj>
      </w:sdtPr>
      <w:sdtEndPr>
        <w:rPr>
          <w:color w:val="7F7F7F" w:themeColor="background1" w:themeShade="7F"/>
          <w:spacing w:val="60"/>
        </w:rPr>
      </w:sdtEndPr>
      <w:sdtContent>
        <w:r>
          <w:fldChar w:fldCharType="begin"/>
        </w:r>
        <w:r>
          <w:instrText xml:space="preserve"> PAGE   \* MERGEFORMAT </w:instrText>
        </w:r>
        <w:r>
          <w:fldChar w:fldCharType="separate"/>
        </w:r>
        <w:r>
          <w:rPr>
            <w:b/>
            <w:bCs/>
            <w:noProof/>
          </w:rPr>
          <w:t>80</w:t>
        </w:r>
        <w:r>
          <w:rPr>
            <w:b/>
            <w:bCs/>
            <w:noProof/>
          </w:rPr>
          <w:fldChar w:fldCharType="end"/>
        </w:r>
        <w:r>
          <w:rPr>
            <w:b/>
            <w:bCs/>
          </w:rPr>
          <w:t xml:space="preserve"> | </w:t>
        </w:r>
      </w:sdtContent>
    </w:sdt>
  </w:p>
  <w:sdt>
    <w:sdtPr>
      <w:alias w:val="Select Footer"/>
      <w:tag w:val="Select Footer"/>
      <w:id w:val="-1462875923"/>
      <w:showingPlcHdr/>
      <w:docPartList>
        <w:docPartGallery w:val="Custom 4"/>
        <w:docPartCategory w:val="Footer"/>
      </w:docPartList>
    </w:sdtPr>
    <w:sdtEndPr/>
    <w:sdtContent>
      <w:p w14:paraId="60BFCFC8" w14:textId="77777777" w:rsidR="0060101D" w:rsidRPr="000B1E23" w:rsidRDefault="003D080A" w:rsidP="000B1E23">
        <w:pPr>
          <w:pStyle w:val="Footer"/>
        </w:pPr>
        <w:r>
          <w:t xml:space="preserve">     </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215DBC" w14:textId="77777777" w:rsidR="0060101D" w:rsidRDefault="003D080A" w:rsidP="00536E87">
    <w:pPr>
      <w:rPr>
        <w:b/>
        <w:bCs/>
      </w:rPr>
    </w:pPr>
    <w:r>
      <w:rPr>
        <w:b/>
        <w:bCs/>
      </w:rPr>
      <w:t xml:space="preserve">| </w:t>
    </w:r>
    <w:sdt>
      <w:sdtPr>
        <w:id w:val="2016188257"/>
        <w:docPartObj>
          <w:docPartGallery w:val="Page Numbers (Bottom of Page)"/>
          <w:docPartUnique/>
        </w:docPartObj>
      </w:sdtPr>
      <w:sdtEndPr>
        <w:rPr>
          <w:color w:val="7F7F7F" w:themeColor="background1" w:themeShade="7F"/>
          <w:spacing w:val="60"/>
        </w:rPr>
      </w:sdtEndPr>
      <w:sdtContent>
        <w:r>
          <w:fldChar w:fldCharType="begin"/>
        </w:r>
        <w:r>
          <w:instrText xml:space="preserve"> PAGE   \* MERGEFORMAT </w:instrText>
        </w:r>
        <w:r>
          <w:fldChar w:fldCharType="separate"/>
        </w:r>
        <w:r>
          <w:rPr>
            <w:noProof/>
          </w:rPr>
          <w:t>1</w:t>
        </w:r>
        <w:r>
          <w:rPr>
            <w:b/>
            <w:bCs/>
            <w:noProof/>
          </w:rPr>
          <w:fldChar w:fldCharType="end"/>
        </w:r>
        <w:r>
          <w:rPr>
            <w:b/>
            <w:bCs/>
          </w:rPr>
          <w:t xml:space="preserve"> | </w:t>
        </w:r>
      </w:sdtContent>
    </w:sdt>
  </w:p>
  <w:p w14:paraId="2015D967" w14:textId="77777777" w:rsidR="0060101D" w:rsidRDefault="0060101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6CCC49" w14:textId="77777777" w:rsidR="0060101D" w:rsidRDefault="003D080A" w:rsidP="00D67DCF">
    <w:pPr>
      <w:pStyle w:val="Footer"/>
      <w:pBdr>
        <w:top w:val="single" w:sz="4" w:space="1" w:color="D9D9D9" w:themeColor="background1" w:themeShade="D9"/>
      </w:pBdr>
      <w:rPr>
        <w:b/>
        <w:bCs/>
      </w:rPr>
    </w:pPr>
    <w:r>
      <w:rPr>
        <w:b/>
        <w:bCs/>
      </w:rPr>
      <w:t xml:space="preserve">| </w:t>
    </w:r>
    <w:sdt>
      <w:sdtPr>
        <w:id w:val="1442491498"/>
        <w:docPartObj>
          <w:docPartGallery w:val="Page Numbers (Bottom of Page)"/>
          <w:docPartUnique/>
        </w:docPartObj>
      </w:sdtPr>
      <w:sdtEndPr>
        <w:rPr>
          <w:color w:val="7F7F7F" w:themeColor="background1" w:themeShade="7F"/>
          <w:spacing w:val="60"/>
        </w:rPr>
      </w:sdtEndPr>
      <w:sdtContent>
        <w:r>
          <w:fldChar w:fldCharType="begin"/>
        </w:r>
        <w:r>
          <w:instrText xml:space="preserve"> PAGE   \* MERGEFORMAT </w:instrText>
        </w:r>
        <w:r>
          <w:fldChar w:fldCharType="separate"/>
        </w:r>
        <w:r>
          <w:t>96</w:t>
        </w:r>
        <w:r>
          <w:rPr>
            <w:b/>
            <w:bCs/>
            <w:noProof/>
          </w:rPr>
          <w:fldChar w:fldCharType="end"/>
        </w:r>
        <w:r>
          <w:rPr>
            <w:b/>
            <w:bCs/>
          </w:rPr>
          <w:t xml:space="preserve"> | </w:t>
        </w:r>
      </w:sdtContent>
    </w:sdt>
  </w:p>
  <w:p w14:paraId="02E606CE" w14:textId="77777777" w:rsidR="0060101D" w:rsidRPr="00570628" w:rsidRDefault="0060101D" w:rsidP="00810B7C">
    <w:pPr>
      <w:pStyle w:val="Footer"/>
      <w:jc w:val="center"/>
      <w:rPr>
        <w:b/>
        <w:color w:val="005EB8"/>
        <w:sz w:val="2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B322E1" w14:textId="77777777" w:rsidR="0060101D" w:rsidRDefault="003D080A" w:rsidP="0058459A">
    <w:pPr>
      <w:pStyle w:val="Footer"/>
      <w:pBdr>
        <w:top w:val="single" w:sz="4" w:space="1" w:color="D9D9D9" w:themeColor="background1" w:themeShade="D9"/>
      </w:pBdr>
      <w:rPr>
        <w:b/>
        <w:bCs/>
      </w:rPr>
    </w:pPr>
    <w:r>
      <w:rPr>
        <w:b/>
        <w:bCs/>
      </w:rPr>
      <w:t xml:space="preserve">| </w:t>
    </w:r>
    <w:sdt>
      <w:sdtPr>
        <w:id w:val="1323160625"/>
        <w:docPartObj>
          <w:docPartGallery w:val="Page Numbers (Bottom of Page)"/>
          <w:docPartUnique/>
        </w:docPartObj>
      </w:sdtPr>
      <w:sdtEndPr>
        <w:rPr>
          <w:color w:val="7F7F7F" w:themeColor="background1" w:themeShade="7F"/>
          <w:spacing w:val="60"/>
        </w:rPr>
      </w:sdtEndPr>
      <w:sdtContent>
        <w:r>
          <w:fldChar w:fldCharType="begin"/>
        </w:r>
        <w:r>
          <w:instrText xml:space="preserve"> PAGE   \* MERGEFORMAT </w:instrText>
        </w:r>
        <w:r>
          <w:fldChar w:fldCharType="separate"/>
        </w:r>
        <w:r>
          <w:t>154</w:t>
        </w:r>
        <w:r>
          <w:rPr>
            <w:b/>
            <w:bCs/>
            <w:noProof/>
          </w:rPr>
          <w:fldChar w:fldCharType="end"/>
        </w:r>
        <w:r>
          <w:rPr>
            <w:b/>
            <w:bCs/>
          </w:rPr>
          <w:t xml:space="preserve"> | </w:t>
        </w:r>
      </w:sdtContent>
    </w:sdt>
  </w:p>
  <w:p w14:paraId="034DEF1A" w14:textId="77777777" w:rsidR="0060101D" w:rsidRDefault="0060101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FB51C3C" w14:textId="77777777" w:rsidR="00C1704B" w:rsidRDefault="00C1704B">
      <w:pPr>
        <w:spacing w:after="0" w:line="240" w:lineRule="auto"/>
      </w:pPr>
      <w:r>
        <w:separator/>
      </w:r>
    </w:p>
  </w:footnote>
  <w:footnote w:type="continuationSeparator" w:id="0">
    <w:p w14:paraId="4B9BBB64" w14:textId="77777777" w:rsidR="00C1704B" w:rsidRDefault="00C1704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CFB85F" w14:textId="77777777" w:rsidR="0060101D" w:rsidRPr="000B1E23" w:rsidRDefault="00C1704B" w:rsidP="000B1E23">
    <w:pPr>
      <w:pStyle w:val="Header"/>
    </w:pPr>
    <w:sdt>
      <w:sdtPr>
        <w:alias w:val="Select Header"/>
        <w:tag w:val="Select Header"/>
        <w:id w:val="-1682124141"/>
        <w:docPartList>
          <w:docPartGallery w:val="Custom 5"/>
          <w:docPartCategory w:val="Header"/>
        </w:docPartList>
      </w:sdtPr>
      <w:sdtEndPr/>
      <w:sdtContent>
        <w:r w:rsidR="003D080A">
          <w:t>HSL Pathology Handbook for PAHT Services</w: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BEE2D8" w14:textId="77777777" w:rsidR="0060101D" w:rsidRDefault="00C1704B">
    <w:pPr>
      <w:pStyle w:val="Header"/>
    </w:pPr>
    <w:sdt>
      <w:sdtPr>
        <w:alias w:val="Select Header"/>
        <w:tag w:val="Select Header"/>
        <w:id w:val="-606505827"/>
        <w:docPartList>
          <w:docPartGallery w:val="Custom 5"/>
          <w:docPartCategory w:val="Header"/>
        </w:docPartList>
      </w:sdtPr>
      <w:sdtEndPr/>
      <w:sdtContent>
        <w:r w:rsidR="003D080A">
          <w:t>HSL Pathology Handbook for PAHT Services</w: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ACB160" w14:textId="77777777" w:rsidR="0060101D" w:rsidRPr="006510D1" w:rsidRDefault="00C1704B" w:rsidP="00810B7C">
    <w:pPr>
      <w:pStyle w:val="Header"/>
      <w:rPr>
        <w:sz w:val="10"/>
      </w:rPr>
    </w:pPr>
    <w:sdt>
      <w:sdtPr>
        <w:alias w:val="Select Header"/>
        <w:tag w:val="Select Header"/>
        <w:id w:val="-1521920434"/>
        <w:docPartList>
          <w:docPartGallery w:val="Custom 5"/>
          <w:docPartCategory w:val="Header"/>
        </w:docPartList>
      </w:sdtPr>
      <w:sdtEndPr/>
      <w:sdtContent>
        <w:r w:rsidR="003D080A">
          <w:t>HSL Pathology Handbook for PAHT Services</w:t>
        </w:r>
      </w:sdtContent>
    </w:sdt>
    <w:r w:rsidR="003D080A">
      <w:rPr>
        <w:noProof/>
        <w:lang w:eastAsia="en-GB"/>
      </w:rPr>
      <w:t xml:space="preserve"> </w:t>
    </w:r>
    <w:r w:rsidR="003D080A">
      <w:rPr>
        <w:noProof/>
        <w:lang w:val="en-GB" w:eastAsia="en-GB"/>
      </w:rPr>
      <mc:AlternateContent>
        <mc:Choice Requires="wps">
          <w:drawing>
            <wp:anchor distT="0" distB="0" distL="114300" distR="114300" simplePos="0" relativeHeight="251658240" behindDoc="0" locked="0" layoutInCell="1" allowOverlap="1" wp14:anchorId="7CBD4605" wp14:editId="0434312B">
              <wp:simplePos x="0" y="0"/>
              <wp:positionH relativeFrom="column">
                <wp:posOffset>-784225</wp:posOffset>
              </wp:positionH>
              <wp:positionV relativeFrom="paragraph">
                <wp:posOffset>-1478280</wp:posOffset>
              </wp:positionV>
              <wp:extent cx="11163300" cy="683895"/>
              <wp:effectExtent l="0" t="0" r="19050" b="20955"/>
              <wp:wrapNone/>
              <wp:docPr id="83" name="Rectangle 83"/>
              <wp:cNvGraphicFramePr/>
              <a:graphic xmlns:a="http://schemas.openxmlformats.org/drawingml/2006/main">
                <a:graphicData uri="http://schemas.microsoft.com/office/word/2010/wordprocessingShape">
                  <wps:wsp>
                    <wps:cNvSpPr/>
                    <wps:spPr>
                      <a:xfrm>
                        <a:off x="0" y="0"/>
                        <a:ext cx="11163300" cy="683895"/>
                      </a:xfrm>
                      <a:prstGeom prst="rect">
                        <a:avLst/>
                      </a:prstGeom>
                      <a:solidFill>
                        <a:srgbClr val="005EB8"/>
                      </a:solidFill>
                      <a:ln w="25400">
                        <a:solidFill>
                          <a:srgbClr val="005EB8"/>
                        </a:solidFill>
                        <a:prstDash val="solid"/>
                      </a:ln>
                      <a:effectLst/>
                    </wps:spPr>
                    <wps:txbx>
                      <w:txbxContent>
                        <w:p w14:paraId="07440D14" w14:textId="77777777" w:rsidR="0060101D" w:rsidRDefault="0060101D" w:rsidP="00810B7C">
                          <w:pPr>
                            <w:jc w:val="cente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7CBD4605" id="Rectangle 83" o:spid="_x0000_s1026" style="position:absolute;margin-left:-61.75pt;margin-top:-116.4pt;width:879pt;height:53.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" fillcolor="#005eb8" strokecolor="#005eb8" strokeweight="2pt">
              <v:textbox>
                <w:txbxContent>
                  <w:p w14:paraId="07440D14" w14:textId="77777777" w:rsidR="0060101D" w:rsidRDefault="0060101D" w:rsidP="00810B7C">
                    <w:pPr>
                      <w:jc w:val="center"/>
                    </w:pPr>
                  </w:p>
                </w:txbxContent>
              </v:textbox>
            </v:rect>
          </w:pict>
        </mc:Fallback>
      </mc:AlternateContent>
    </w:r>
    <w:r w:rsidR="003D080A">
      <w:rPr>
        <w:noProof/>
        <w:lang w:val="en-GB" w:eastAsia="en-GB"/>
      </w:rPr>
      <mc:AlternateContent>
        <mc:Choice Requires="wps">
          <w:drawing>
            <wp:anchor distT="0" distB="0" distL="114300" distR="114300" simplePos="0" relativeHeight="251661312" behindDoc="0" locked="0" layoutInCell="1" allowOverlap="1" wp14:anchorId="614F0221" wp14:editId="2F119F14">
              <wp:simplePos x="0" y="0"/>
              <wp:positionH relativeFrom="column">
                <wp:posOffset>-576580</wp:posOffset>
              </wp:positionH>
              <wp:positionV relativeFrom="paragraph">
                <wp:posOffset>-1351280</wp:posOffset>
              </wp:positionV>
              <wp:extent cx="4305300" cy="552450"/>
              <wp:effectExtent l="0" t="0" r="19050" b="19050"/>
              <wp:wrapNone/>
              <wp:docPr id="82" name="Text Box 82"/>
              <wp:cNvGraphicFramePr/>
              <a:graphic xmlns:a="http://schemas.openxmlformats.org/drawingml/2006/main">
                <a:graphicData uri="http://schemas.microsoft.com/office/word/2010/wordprocessingShape">
                  <wps:wsp>
                    <wps:cNvSpPr txBox="1"/>
                    <wps:spPr>
                      <a:xfrm>
                        <a:off x="0" y="0"/>
                        <a:ext cx="4305300" cy="552450"/>
                      </a:xfrm>
                      <a:prstGeom prst="rect">
                        <a:avLst/>
                      </a:prstGeom>
                      <a:solidFill>
                        <a:srgbClr val="005EB8"/>
                      </a:solidFill>
                      <a:ln w="6350">
                        <a:solidFill>
                          <a:srgbClr val="005EB8"/>
                        </a:solidFill>
                      </a:ln>
                      <a:effectLst/>
                    </wps:spPr>
                    <wps:txbx>
                      <w:txbxContent>
                        <w:p w14:paraId="67929DBD" w14:textId="77777777" w:rsidR="0060101D" w:rsidRPr="00333E1F" w:rsidRDefault="003D080A" w:rsidP="00810B7C">
                          <w:pPr>
                            <w:rPr>
                              <w:b/>
                              <w:color w:val="FFFFFF" w:themeColor="background1"/>
                              <w:sz w:val="56"/>
                            </w:rPr>
                          </w:pPr>
                          <w:r w:rsidRPr="00333E1F">
                            <w:rPr>
                              <w:b/>
                              <w:color w:val="FFFFFF" w:themeColor="background1"/>
                              <w:sz w:val="56"/>
                            </w:rPr>
                            <w:t>Pathology handbook</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type w14:anchorId="614F0221" id="_x0000_t202" coordsize="21600,21600" o:spt="202" path="m,l,21600r21600,l21600,xe">
              <v:stroke joinstyle="miter"/>
              <v:path gradientshapeok="t" o:connecttype="rect"/>
            </v:shapetype>
            <v:shape id="Text Box 82" o:spid="_x0000_s1027" type="#_x0000_t202" style="position:absolute;margin-left:-45.4pt;margin-top:-106.4pt;width:339pt;height:43.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" fillcolor="#005eb8" strokecolor="#005eb8" strokeweight=".5pt">
              <v:textbox>
                <w:txbxContent>
                  <w:p w14:paraId="67929DBD" w14:textId="77777777" w:rsidR="0060101D" w:rsidRPr="00333E1F" w:rsidRDefault="003D080A" w:rsidP="00810B7C">
                    <w:pPr>
                      <w:rPr>
                        <w:b/>
                        <w:color w:val="FFFFFF" w:themeColor="background1"/>
                        <w:sz w:val="56"/>
                      </w:rPr>
                    </w:pPr>
                    <w:r w:rsidRPr="00333E1F">
                      <w:rPr>
                        <w:b/>
                        <w:color w:val="FFFFFF" w:themeColor="background1"/>
                        <w:sz w:val="56"/>
                      </w:rPr>
                      <w:t>Pathology handbook</w:t>
                    </w:r>
                  </w:p>
                </w:txbxContent>
              </v:textbox>
            </v:shape>
          </w:pict>
        </mc:Fallback>
      </mc:AlternateContent>
    </w:r>
    <w:r w:rsidR="003D080A" w:rsidRPr="006510D1">
      <w:rPr>
        <w:noProof/>
        <w:sz w:val="10"/>
        <w:lang w:val="en-GB" w:eastAsia="en-GB"/>
      </w:rPr>
      <w:drawing>
        <wp:anchor distT="0" distB="0" distL="114300" distR="114300" simplePos="0" relativeHeight="251660288" behindDoc="0" locked="0" layoutInCell="1" allowOverlap="1" wp14:anchorId="52109C1B" wp14:editId="6241897B">
          <wp:simplePos x="0" y="0"/>
          <wp:positionH relativeFrom="column">
            <wp:posOffset>8110220</wp:posOffset>
          </wp:positionH>
          <wp:positionV relativeFrom="page">
            <wp:posOffset>19050</wp:posOffset>
          </wp:positionV>
          <wp:extent cx="1682115" cy="685800"/>
          <wp:effectExtent l="0" t="0" r="0" b="0"/>
          <wp:wrapNone/>
          <wp:docPr id="1961090586" name="Picture 1961090586" descr="X:\Communications\Branding\PAHT logo\PAH_logo_White_Right Align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322418" name="Picture 4" descr="X:\Communications\Branding\PAHT logo\PAH_logo_White_Right Aligned.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682115" cy="6858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2571C5" w14:textId="77777777" w:rsidR="0060101D" w:rsidRPr="0094557C" w:rsidRDefault="00C1704B" w:rsidP="00810B7C">
    <w:pPr>
      <w:pStyle w:val="Header"/>
    </w:pPr>
    <w:sdt>
      <w:sdtPr>
        <w:alias w:val="Select Header"/>
        <w:tag w:val="Select Header"/>
        <w:id w:val="-1275390885"/>
        <w:docPartList>
          <w:docPartGallery w:val="Custom 5"/>
          <w:docPartCategory w:val="Header"/>
        </w:docPartList>
      </w:sdtPr>
      <w:sdtEndPr/>
      <w:sdtContent>
        <w:r w:rsidR="003D080A">
          <w:t>HSL Pathology Handbook for PAHT Services</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63CC23F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F28099A2"/>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CE1A6DE4"/>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00A2EE6E"/>
    <w:multiLevelType w:val="hybridMultilevel"/>
    <w:tmpl w:val="78222AB2"/>
    <w:lvl w:ilvl="0" w:tplc="735603A6">
      <w:start w:val="1"/>
      <w:numFmt w:val="bullet"/>
      <w:lvlText w:val="·"/>
      <w:lvlJc w:val="left"/>
      <w:pPr>
        <w:ind w:left="720" w:hanging="360"/>
      </w:pPr>
      <w:rPr>
        <w:rFonts w:ascii="Symbol" w:hAnsi="Symbol" w:hint="default"/>
      </w:rPr>
    </w:lvl>
    <w:lvl w:ilvl="1" w:tplc="7666AF78">
      <w:start w:val="1"/>
      <w:numFmt w:val="bullet"/>
      <w:lvlText w:val="o"/>
      <w:lvlJc w:val="left"/>
      <w:pPr>
        <w:ind w:left="1440" w:hanging="360"/>
      </w:pPr>
      <w:rPr>
        <w:rFonts w:ascii="Courier New" w:hAnsi="Courier New" w:hint="default"/>
      </w:rPr>
    </w:lvl>
    <w:lvl w:ilvl="2" w:tplc="01103CA8">
      <w:start w:val="1"/>
      <w:numFmt w:val="bullet"/>
      <w:lvlText w:val=""/>
      <w:lvlJc w:val="left"/>
      <w:pPr>
        <w:ind w:left="2160" w:hanging="360"/>
      </w:pPr>
      <w:rPr>
        <w:rFonts w:ascii="Wingdings" w:hAnsi="Wingdings" w:hint="default"/>
      </w:rPr>
    </w:lvl>
    <w:lvl w:ilvl="3" w:tplc="64B0279E">
      <w:start w:val="1"/>
      <w:numFmt w:val="bullet"/>
      <w:lvlText w:val=""/>
      <w:lvlJc w:val="left"/>
      <w:pPr>
        <w:ind w:left="2880" w:hanging="360"/>
      </w:pPr>
      <w:rPr>
        <w:rFonts w:ascii="Symbol" w:hAnsi="Symbol" w:hint="default"/>
      </w:rPr>
    </w:lvl>
    <w:lvl w:ilvl="4" w:tplc="442CB5B4">
      <w:start w:val="1"/>
      <w:numFmt w:val="bullet"/>
      <w:lvlText w:val="o"/>
      <w:lvlJc w:val="left"/>
      <w:pPr>
        <w:ind w:left="3600" w:hanging="360"/>
      </w:pPr>
      <w:rPr>
        <w:rFonts w:ascii="Courier New" w:hAnsi="Courier New" w:hint="default"/>
      </w:rPr>
    </w:lvl>
    <w:lvl w:ilvl="5" w:tplc="2DF8D736">
      <w:start w:val="1"/>
      <w:numFmt w:val="bullet"/>
      <w:lvlText w:val=""/>
      <w:lvlJc w:val="left"/>
      <w:pPr>
        <w:ind w:left="4320" w:hanging="360"/>
      </w:pPr>
      <w:rPr>
        <w:rFonts w:ascii="Wingdings" w:hAnsi="Wingdings" w:hint="default"/>
      </w:rPr>
    </w:lvl>
    <w:lvl w:ilvl="6" w:tplc="C9F8ED72">
      <w:start w:val="1"/>
      <w:numFmt w:val="bullet"/>
      <w:lvlText w:val=""/>
      <w:lvlJc w:val="left"/>
      <w:pPr>
        <w:ind w:left="5040" w:hanging="360"/>
      </w:pPr>
      <w:rPr>
        <w:rFonts w:ascii="Symbol" w:hAnsi="Symbol" w:hint="default"/>
      </w:rPr>
    </w:lvl>
    <w:lvl w:ilvl="7" w:tplc="B98A935A">
      <w:start w:val="1"/>
      <w:numFmt w:val="bullet"/>
      <w:lvlText w:val="o"/>
      <w:lvlJc w:val="left"/>
      <w:pPr>
        <w:ind w:left="5760" w:hanging="360"/>
      </w:pPr>
      <w:rPr>
        <w:rFonts w:ascii="Courier New" w:hAnsi="Courier New" w:hint="default"/>
      </w:rPr>
    </w:lvl>
    <w:lvl w:ilvl="8" w:tplc="5214642A">
      <w:start w:val="1"/>
      <w:numFmt w:val="bullet"/>
      <w:lvlText w:val=""/>
      <w:lvlJc w:val="left"/>
      <w:pPr>
        <w:ind w:left="6480" w:hanging="360"/>
      </w:pPr>
      <w:rPr>
        <w:rFonts w:ascii="Wingdings" w:hAnsi="Wingdings" w:hint="default"/>
      </w:rPr>
    </w:lvl>
  </w:abstractNum>
  <w:abstractNum w:abstractNumId="4" w15:restartNumberingAfterBreak="0">
    <w:nsid w:val="01D03052"/>
    <w:multiLevelType w:val="hybridMultilevel"/>
    <w:tmpl w:val="AA82AE18"/>
    <w:lvl w:ilvl="0" w:tplc="6FC65E40">
      <w:start w:val="1"/>
      <w:numFmt w:val="bullet"/>
      <w:lvlText w:val="·"/>
      <w:lvlJc w:val="left"/>
      <w:pPr>
        <w:ind w:left="720" w:hanging="360"/>
      </w:pPr>
      <w:rPr>
        <w:rFonts w:ascii="Symbol" w:hAnsi="Symbol" w:hint="default"/>
      </w:rPr>
    </w:lvl>
    <w:lvl w:ilvl="1" w:tplc="1CE01FC6">
      <w:start w:val="1"/>
      <w:numFmt w:val="bullet"/>
      <w:lvlText w:val="o"/>
      <w:lvlJc w:val="left"/>
      <w:pPr>
        <w:ind w:left="1440" w:hanging="360"/>
      </w:pPr>
      <w:rPr>
        <w:rFonts w:ascii="Courier New" w:hAnsi="Courier New" w:hint="default"/>
      </w:rPr>
    </w:lvl>
    <w:lvl w:ilvl="2" w:tplc="646AA97C">
      <w:start w:val="1"/>
      <w:numFmt w:val="bullet"/>
      <w:lvlText w:val=""/>
      <w:lvlJc w:val="left"/>
      <w:pPr>
        <w:ind w:left="2160" w:hanging="360"/>
      </w:pPr>
      <w:rPr>
        <w:rFonts w:ascii="Wingdings" w:hAnsi="Wingdings" w:hint="default"/>
      </w:rPr>
    </w:lvl>
    <w:lvl w:ilvl="3" w:tplc="72C44504">
      <w:start w:val="1"/>
      <w:numFmt w:val="bullet"/>
      <w:lvlText w:val=""/>
      <w:lvlJc w:val="left"/>
      <w:pPr>
        <w:ind w:left="2880" w:hanging="360"/>
      </w:pPr>
      <w:rPr>
        <w:rFonts w:ascii="Symbol" w:hAnsi="Symbol" w:hint="default"/>
      </w:rPr>
    </w:lvl>
    <w:lvl w:ilvl="4" w:tplc="2258EC4E">
      <w:start w:val="1"/>
      <w:numFmt w:val="bullet"/>
      <w:lvlText w:val="o"/>
      <w:lvlJc w:val="left"/>
      <w:pPr>
        <w:ind w:left="3600" w:hanging="360"/>
      </w:pPr>
      <w:rPr>
        <w:rFonts w:ascii="Courier New" w:hAnsi="Courier New" w:hint="default"/>
      </w:rPr>
    </w:lvl>
    <w:lvl w:ilvl="5" w:tplc="F998D754">
      <w:start w:val="1"/>
      <w:numFmt w:val="bullet"/>
      <w:lvlText w:val=""/>
      <w:lvlJc w:val="left"/>
      <w:pPr>
        <w:ind w:left="4320" w:hanging="360"/>
      </w:pPr>
      <w:rPr>
        <w:rFonts w:ascii="Wingdings" w:hAnsi="Wingdings" w:hint="default"/>
      </w:rPr>
    </w:lvl>
    <w:lvl w:ilvl="6" w:tplc="353EE5F0">
      <w:start w:val="1"/>
      <w:numFmt w:val="bullet"/>
      <w:lvlText w:val=""/>
      <w:lvlJc w:val="left"/>
      <w:pPr>
        <w:ind w:left="5040" w:hanging="360"/>
      </w:pPr>
      <w:rPr>
        <w:rFonts w:ascii="Symbol" w:hAnsi="Symbol" w:hint="default"/>
      </w:rPr>
    </w:lvl>
    <w:lvl w:ilvl="7" w:tplc="E8E4FAE8">
      <w:start w:val="1"/>
      <w:numFmt w:val="bullet"/>
      <w:lvlText w:val="o"/>
      <w:lvlJc w:val="left"/>
      <w:pPr>
        <w:ind w:left="5760" w:hanging="360"/>
      </w:pPr>
      <w:rPr>
        <w:rFonts w:ascii="Courier New" w:hAnsi="Courier New" w:hint="default"/>
      </w:rPr>
    </w:lvl>
    <w:lvl w:ilvl="8" w:tplc="40543D68">
      <w:start w:val="1"/>
      <w:numFmt w:val="bullet"/>
      <w:lvlText w:val=""/>
      <w:lvlJc w:val="left"/>
      <w:pPr>
        <w:ind w:left="6480" w:hanging="360"/>
      </w:pPr>
      <w:rPr>
        <w:rFonts w:ascii="Wingdings" w:hAnsi="Wingdings" w:hint="default"/>
      </w:rPr>
    </w:lvl>
  </w:abstractNum>
  <w:abstractNum w:abstractNumId="5" w15:restartNumberingAfterBreak="0">
    <w:nsid w:val="024D684D"/>
    <w:multiLevelType w:val="multilevel"/>
    <w:tmpl w:val="5DCA959E"/>
    <w:styleLink w:val="ScheduleNumberedHeadings"/>
    <w:lvl w:ilvl="0">
      <w:start w:val="1"/>
      <w:numFmt w:val="decimal"/>
      <w:pStyle w:val="ScheduleLevel1"/>
      <w:lvlText w:val="%1."/>
      <w:lvlJc w:val="left"/>
      <w:pPr>
        <w:ind w:left="567" w:hanging="567"/>
      </w:pPr>
      <w:rPr>
        <w:rFonts w:hint="default"/>
      </w:rPr>
    </w:lvl>
    <w:lvl w:ilvl="1">
      <w:start w:val="1"/>
      <w:numFmt w:val="decimal"/>
      <w:pStyle w:val="ScheduleLevel2"/>
      <w:lvlText w:val="%1.%2"/>
      <w:lvlJc w:val="left"/>
      <w:pPr>
        <w:ind w:left="567" w:hanging="567"/>
      </w:pPr>
      <w:rPr>
        <w:rFonts w:hint="default"/>
      </w:rPr>
    </w:lvl>
    <w:lvl w:ilvl="2">
      <w:start w:val="1"/>
      <w:numFmt w:val="decimal"/>
      <w:pStyle w:val="ScheduleList1"/>
      <w:lvlText w:val="(%3)"/>
      <w:lvlJc w:val="left"/>
      <w:pPr>
        <w:tabs>
          <w:tab w:val="num" w:pos="624"/>
        </w:tabs>
        <w:ind w:left="1021" w:hanging="454"/>
      </w:pPr>
      <w:rPr>
        <w:rFonts w:hint="default"/>
      </w:rPr>
    </w:lvl>
    <w:lvl w:ilvl="3">
      <w:start w:val="1"/>
      <w:numFmt w:val="lowerLetter"/>
      <w:pStyle w:val="ScheduleList2"/>
      <w:lvlText w:val="(%4)"/>
      <w:lvlJc w:val="left"/>
      <w:pPr>
        <w:tabs>
          <w:tab w:val="num" w:pos="1021"/>
        </w:tabs>
        <w:ind w:left="1474" w:hanging="453"/>
      </w:pPr>
      <w:rPr>
        <w:rFonts w:hint="default"/>
      </w:rPr>
    </w:lvl>
    <w:lvl w:ilvl="4">
      <w:start w:val="1"/>
      <w:numFmt w:val="lowerRoman"/>
      <w:pStyle w:val="ScheduleList3"/>
      <w:lvlText w:val="(%5)"/>
      <w:lvlJc w:val="left"/>
      <w:pPr>
        <w:tabs>
          <w:tab w:val="num" w:pos="1474"/>
        </w:tabs>
        <w:ind w:left="1928" w:hanging="454"/>
      </w:pPr>
      <w:rPr>
        <w:rFonts w:hint="default"/>
      </w:rPr>
    </w:lvl>
    <w:lvl w:ilvl="5">
      <w:start w:val="1"/>
      <w:numFmt w:val="upperLetter"/>
      <w:pStyle w:val="ScheduleList4"/>
      <w:lvlText w:val="(%6)"/>
      <w:lvlJc w:val="left"/>
      <w:pPr>
        <w:ind w:left="2381" w:hanging="453"/>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6" w15:restartNumberingAfterBreak="0">
    <w:nsid w:val="02BD4ADC"/>
    <w:multiLevelType w:val="multilevel"/>
    <w:tmpl w:val="DEA62B70"/>
    <w:numStyleLink w:val="ListBulletSquare"/>
  </w:abstractNum>
  <w:abstractNum w:abstractNumId="7" w15:restartNumberingAfterBreak="0">
    <w:nsid w:val="03546C9B"/>
    <w:multiLevelType w:val="multilevel"/>
    <w:tmpl w:val="612C2AEE"/>
    <w:numStyleLink w:val="NumberedHeadings"/>
  </w:abstractNum>
  <w:abstractNum w:abstractNumId="8" w15:restartNumberingAfterBreak="0">
    <w:nsid w:val="05017FAD"/>
    <w:multiLevelType w:val="hybridMultilevel"/>
    <w:tmpl w:val="FBD4A220"/>
    <w:lvl w:ilvl="0" w:tplc="6018F6AA">
      <w:start w:val="2"/>
      <w:numFmt w:val="lowerLetter"/>
      <w:lvlText w:val="%1."/>
      <w:lvlJc w:val="left"/>
      <w:pPr>
        <w:ind w:left="720" w:hanging="360"/>
      </w:pPr>
    </w:lvl>
    <w:lvl w:ilvl="1" w:tplc="79C2685C">
      <w:start w:val="1"/>
      <w:numFmt w:val="lowerLetter"/>
      <w:lvlText w:val="%2."/>
      <w:lvlJc w:val="left"/>
      <w:pPr>
        <w:ind w:left="1440" w:hanging="360"/>
      </w:pPr>
    </w:lvl>
    <w:lvl w:ilvl="2" w:tplc="FBA45024">
      <w:start w:val="1"/>
      <w:numFmt w:val="lowerRoman"/>
      <w:lvlText w:val="%3."/>
      <w:lvlJc w:val="right"/>
      <w:pPr>
        <w:ind w:left="2160" w:hanging="180"/>
      </w:pPr>
    </w:lvl>
    <w:lvl w:ilvl="3" w:tplc="CA4A1A0E">
      <w:start w:val="1"/>
      <w:numFmt w:val="decimal"/>
      <w:lvlText w:val="%4."/>
      <w:lvlJc w:val="left"/>
      <w:pPr>
        <w:ind w:left="2880" w:hanging="360"/>
      </w:pPr>
    </w:lvl>
    <w:lvl w:ilvl="4" w:tplc="FDDA459A">
      <w:start w:val="1"/>
      <w:numFmt w:val="lowerLetter"/>
      <w:lvlText w:val="%5."/>
      <w:lvlJc w:val="left"/>
      <w:pPr>
        <w:ind w:left="3600" w:hanging="360"/>
      </w:pPr>
    </w:lvl>
    <w:lvl w:ilvl="5" w:tplc="93768C00">
      <w:start w:val="1"/>
      <w:numFmt w:val="lowerRoman"/>
      <w:lvlText w:val="%6."/>
      <w:lvlJc w:val="right"/>
      <w:pPr>
        <w:ind w:left="4320" w:hanging="180"/>
      </w:pPr>
    </w:lvl>
    <w:lvl w:ilvl="6" w:tplc="4C6C349A">
      <w:start w:val="1"/>
      <w:numFmt w:val="decimal"/>
      <w:lvlText w:val="%7."/>
      <w:lvlJc w:val="left"/>
      <w:pPr>
        <w:ind w:left="5040" w:hanging="360"/>
      </w:pPr>
    </w:lvl>
    <w:lvl w:ilvl="7" w:tplc="60423D5C">
      <w:start w:val="1"/>
      <w:numFmt w:val="lowerLetter"/>
      <w:lvlText w:val="%8."/>
      <w:lvlJc w:val="left"/>
      <w:pPr>
        <w:ind w:left="5760" w:hanging="360"/>
      </w:pPr>
    </w:lvl>
    <w:lvl w:ilvl="8" w:tplc="58A8788A">
      <w:start w:val="1"/>
      <w:numFmt w:val="lowerRoman"/>
      <w:lvlText w:val="%9."/>
      <w:lvlJc w:val="right"/>
      <w:pPr>
        <w:ind w:left="6480" w:hanging="180"/>
      </w:pPr>
    </w:lvl>
  </w:abstractNum>
  <w:abstractNum w:abstractNumId="9" w15:restartNumberingAfterBreak="0">
    <w:nsid w:val="07950EE9"/>
    <w:multiLevelType w:val="hybridMultilevel"/>
    <w:tmpl w:val="68D8C772"/>
    <w:lvl w:ilvl="0" w:tplc="7F24F572">
      <w:start w:val="1"/>
      <w:numFmt w:val="bullet"/>
      <w:lvlText w:val=""/>
      <w:lvlJc w:val="left"/>
      <w:pPr>
        <w:ind w:left="720" w:hanging="360"/>
      </w:pPr>
      <w:rPr>
        <w:rFonts w:ascii="Symbol" w:hAnsi="Symbol" w:hint="default"/>
      </w:rPr>
    </w:lvl>
    <w:lvl w:ilvl="1" w:tplc="B4F26042">
      <w:start w:val="1"/>
      <w:numFmt w:val="bullet"/>
      <w:lvlText w:val="o"/>
      <w:lvlJc w:val="left"/>
      <w:pPr>
        <w:ind w:left="1440" w:hanging="360"/>
      </w:pPr>
      <w:rPr>
        <w:rFonts w:ascii="Courier New" w:hAnsi="Courier New" w:cs="Courier New" w:hint="default"/>
      </w:rPr>
    </w:lvl>
    <w:lvl w:ilvl="2" w:tplc="24924526">
      <w:start w:val="1"/>
      <w:numFmt w:val="bullet"/>
      <w:lvlText w:val=""/>
      <w:lvlJc w:val="left"/>
      <w:pPr>
        <w:ind w:left="2160" w:hanging="360"/>
      </w:pPr>
      <w:rPr>
        <w:rFonts w:ascii="Wingdings" w:hAnsi="Wingdings" w:hint="default"/>
      </w:rPr>
    </w:lvl>
    <w:lvl w:ilvl="3" w:tplc="2FB245B2">
      <w:start w:val="1"/>
      <w:numFmt w:val="bullet"/>
      <w:lvlText w:val=""/>
      <w:lvlJc w:val="left"/>
      <w:pPr>
        <w:ind w:left="2880" w:hanging="360"/>
      </w:pPr>
      <w:rPr>
        <w:rFonts w:ascii="Symbol" w:hAnsi="Symbol" w:hint="default"/>
      </w:rPr>
    </w:lvl>
    <w:lvl w:ilvl="4" w:tplc="1CC87066">
      <w:start w:val="1"/>
      <w:numFmt w:val="bullet"/>
      <w:lvlText w:val="o"/>
      <w:lvlJc w:val="left"/>
      <w:pPr>
        <w:ind w:left="3600" w:hanging="360"/>
      </w:pPr>
      <w:rPr>
        <w:rFonts w:ascii="Courier New" w:hAnsi="Courier New" w:cs="Courier New" w:hint="default"/>
      </w:rPr>
    </w:lvl>
    <w:lvl w:ilvl="5" w:tplc="577A4F06">
      <w:start w:val="1"/>
      <w:numFmt w:val="bullet"/>
      <w:lvlText w:val=""/>
      <w:lvlJc w:val="left"/>
      <w:pPr>
        <w:ind w:left="4320" w:hanging="360"/>
      </w:pPr>
      <w:rPr>
        <w:rFonts w:ascii="Wingdings" w:hAnsi="Wingdings" w:hint="default"/>
      </w:rPr>
    </w:lvl>
    <w:lvl w:ilvl="6" w:tplc="290E4A64">
      <w:start w:val="1"/>
      <w:numFmt w:val="bullet"/>
      <w:lvlText w:val=""/>
      <w:lvlJc w:val="left"/>
      <w:pPr>
        <w:ind w:left="5040" w:hanging="360"/>
      </w:pPr>
      <w:rPr>
        <w:rFonts w:ascii="Symbol" w:hAnsi="Symbol" w:hint="default"/>
      </w:rPr>
    </w:lvl>
    <w:lvl w:ilvl="7" w:tplc="66FC529A">
      <w:start w:val="1"/>
      <w:numFmt w:val="bullet"/>
      <w:lvlText w:val="o"/>
      <w:lvlJc w:val="left"/>
      <w:pPr>
        <w:ind w:left="5760" w:hanging="360"/>
      </w:pPr>
      <w:rPr>
        <w:rFonts w:ascii="Courier New" w:hAnsi="Courier New" w:cs="Courier New" w:hint="default"/>
      </w:rPr>
    </w:lvl>
    <w:lvl w:ilvl="8" w:tplc="3746F15E">
      <w:start w:val="1"/>
      <w:numFmt w:val="bullet"/>
      <w:lvlText w:val=""/>
      <w:lvlJc w:val="left"/>
      <w:pPr>
        <w:ind w:left="6480" w:hanging="360"/>
      </w:pPr>
      <w:rPr>
        <w:rFonts w:ascii="Wingdings" w:hAnsi="Wingdings" w:hint="default"/>
      </w:rPr>
    </w:lvl>
  </w:abstractNum>
  <w:abstractNum w:abstractNumId="10" w15:restartNumberingAfterBreak="0">
    <w:nsid w:val="07EC239B"/>
    <w:multiLevelType w:val="hybridMultilevel"/>
    <w:tmpl w:val="742659C2"/>
    <w:lvl w:ilvl="0" w:tplc="6B66B3D8">
      <w:start w:val="1"/>
      <w:numFmt w:val="decimal"/>
      <w:lvlText w:val="%1."/>
      <w:lvlJc w:val="left"/>
      <w:pPr>
        <w:ind w:left="720" w:hanging="360"/>
      </w:pPr>
    </w:lvl>
    <w:lvl w:ilvl="1" w:tplc="1926158E">
      <w:start w:val="1"/>
      <w:numFmt w:val="lowerLetter"/>
      <w:lvlText w:val="%2."/>
      <w:lvlJc w:val="left"/>
      <w:pPr>
        <w:ind w:left="1440" w:hanging="360"/>
      </w:pPr>
    </w:lvl>
    <w:lvl w:ilvl="2" w:tplc="34865D4C">
      <w:start w:val="1"/>
      <w:numFmt w:val="lowerRoman"/>
      <w:lvlText w:val="%3."/>
      <w:lvlJc w:val="right"/>
      <w:pPr>
        <w:ind w:left="2160" w:hanging="180"/>
      </w:pPr>
    </w:lvl>
    <w:lvl w:ilvl="3" w:tplc="B212DF76">
      <w:start w:val="1"/>
      <w:numFmt w:val="decimal"/>
      <w:lvlText w:val="%4."/>
      <w:lvlJc w:val="left"/>
      <w:pPr>
        <w:ind w:left="2880" w:hanging="360"/>
      </w:pPr>
    </w:lvl>
    <w:lvl w:ilvl="4" w:tplc="62A82E4E">
      <w:start w:val="1"/>
      <w:numFmt w:val="lowerLetter"/>
      <w:lvlText w:val="%5."/>
      <w:lvlJc w:val="left"/>
      <w:pPr>
        <w:ind w:left="3600" w:hanging="360"/>
      </w:pPr>
    </w:lvl>
    <w:lvl w:ilvl="5" w:tplc="CA9A0506">
      <w:start w:val="1"/>
      <w:numFmt w:val="lowerRoman"/>
      <w:lvlText w:val="%6."/>
      <w:lvlJc w:val="right"/>
      <w:pPr>
        <w:ind w:left="4320" w:hanging="180"/>
      </w:pPr>
    </w:lvl>
    <w:lvl w:ilvl="6" w:tplc="06984C84">
      <w:start w:val="1"/>
      <w:numFmt w:val="decimal"/>
      <w:lvlText w:val="%7."/>
      <w:lvlJc w:val="left"/>
      <w:pPr>
        <w:ind w:left="5040" w:hanging="360"/>
      </w:pPr>
    </w:lvl>
    <w:lvl w:ilvl="7" w:tplc="E8024CDA">
      <w:start w:val="1"/>
      <w:numFmt w:val="lowerLetter"/>
      <w:lvlText w:val="%8."/>
      <w:lvlJc w:val="left"/>
      <w:pPr>
        <w:ind w:left="5760" w:hanging="360"/>
      </w:pPr>
    </w:lvl>
    <w:lvl w:ilvl="8" w:tplc="DF3E0D54">
      <w:start w:val="1"/>
      <w:numFmt w:val="lowerRoman"/>
      <w:lvlText w:val="%9."/>
      <w:lvlJc w:val="right"/>
      <w:pPr>
        <w:ind w:left="6480" w:hanging="180"/>
      </w:pPr>
    </w:lvl>
  </w:abstractNum>
  <w:abstractNum w:abstractNumId="11" w15:restartNumberingAfterBreak="0">
    <w:nsid w:val="0A0A5F82"/>
    <w:multiLevelType w:val="singleLevel"/>
    <w:tmpl w:val="821870EC"/>
    <w:lvl w:ilvl="0">
      <w:start w:val="1"/>
      <w:numFmt w:val="lowerLetter"/>
      <w:lvlText w:val="%1."/>
      <w:lvlJc w:val="left"/>
      <w:pPr>
        <w:tabs>
          <w:tab w:val="num" w:pos="786"/>
        </w:tabs>
      </w:pPr>
      <w:rPr>
        <w:rFonts w:ascii="Arial" w:eastAsia="Times New Roman" w:hAnsi="Arial" w:cs="Arial"/>
        <w:color w:val="auto"/>
      </w:rPr>
    </w:lvl>
  </w:abstractNum>
  <w:abstractNum w:abstractNumId="12" w15:restartNumberingAfterBreak="0">
    <w:nsid w:val="0A323F5F"/>
    <w:multiLevelType w:val="multilevel"/>
    <w:tmpl w:val="C728C938"/>
    <w:styleLink w:val="ListNumbers"/>
    <w:lvl w:ilvl="0">
      <w:start w:val="1"/>
      <w:numFmt w:val="decimal"/>
      <w:pStyle w:val="ListNumber"/>
      <w:isLgl/>
      <w:lvlText w:val="%1."/>
      <w:lvlJc w:val="left"/>
      <w:pPr>
        <w:ind w:left="454" w:hanging="454"/>
      </w:pPr>
      <w:rPr>
        <w:rFonts w:hint="default"/>
        <w:b w:val="0"/>
        <w:i w:val="0"/>
        <w:color w:val="auto"/>
      </w:rPr>
    </w:lvl>
    <w:lvl w:ilvl="1">
      <w:start w:val="1"/>
      <w:numFmt w:val="decimal"/>
      <w:pStyle w:val="ListNumber2"/>
      <w:isLgl/>
      <w:lvlText w:val="%1.%2"/>
      <w:lvlJc w:val="left"/>
      <w:pPr>
        <w:ind w:left="907" w:hanging="453"/>
      </w:pPr>
      <w:rPr>
        <w:rFonts w:hint="default"/>
      </w:rPr>
    </w:lvl>
    <w:lvl w:ilvl="2">
      <w:start w:val="1"/>
      <w:numFmt w:val="decimal"/>
      <w:pStyle w:val="ListNumber3"/>
      <w:isLgl/>
      <w:lvlText w:val="%1.%2.%3"/>
      <w:lvlJc w:val="left"/>
      <w:pPr>
        <w:ind w:left="1531" w:hanging="624"/>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3" w15:restartNumberingAfterBreak="0">
    <w:nsid w:val="0B4471B6"/>
    <w:multiLevelType w:val="multilevel"/>
    <w:tmpl w:val="56CC5944"/>
    <w:lvl w:ilvl="0">
      <w:start w:val="1"/>
      <w:numFmt w:val="none"/>
      <w:pStyle w:val="Source"/>
      <w:lvlText w:val="Source:"/>
      <w:lvlJc w:val="left"/>
      <w:pPr>
        <w:tabs>
          <w:tab w:val="num" w:pos="567"/>
        </w:tabs>
        <w:ind w:left="567" w:hanging="567"/>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4" w15:restartNumberingAfterBreak="0">
    <w:nsid w:val="0C4C69B7"/>
    <w:multiLevelType w:val="hybridMultilevel"/>
    <w:tmpl w:val="E2CA1226"/>
    <w:lvl w:ilvl="0" w:tplc="B81CB858">
      <w:start w:val="1"/>
      <w:numFmt w:val="decimal"/>
      <w:lvlText w:val="%1."/>
      <w:lvlJc w:val="left"/>
      <w:pPr>
        <w:ind w:left="1117" w:hanging="360"/>
      </w:pPr>
    </w:lvl>
    <w:lvl w:ilvl="1" w:tplc="B61836EA">
      <w:start w:val="1"/>
      <w:numFmt w:val="lowerLetter"/>
      <w:lvlText w:val="%2."/>
      <w:lvlJc w:val="left"/>
      <w:pPr>
        <w:ind w:left="1837" w:hanging="360"/>
      </w:pPr>
    </w:lvl>
    <w:lvl w:ilvl="2" w:tplc="09F077A4" w:tentative="1">
      <w:start w:val="1"/>
      <w:numFmt w:val="lowerRoman"/>
      <w:lvlText w:val="%3."/>
      <w:lvlJc w:val="right"/>
      <w:pPr>
        <w:ind w:left="2557" w:hanging="180"/>
      </w:pPr>
    </w:lvl>
    <w:lvl w:ilvl="3" w:tplc="49C2240A" w:tentative="1">
      <w:start w:val="1"/>
      <w:numFmt w:val="decimal"/>
      <w:lvlText w:val="%4."/>
      <w:lvlJc w:val="left"/>
      <w:pPr>
        <w:ind w:left="3277" w:hanging="360"/>
      </w:pPr>
    </w:lvl>
    <w:lvl w:ilvl="4" w:tplc="101A16DE" w:tentative="1">
      <w:start w:val="1"/>
      <w:numFmt w:val="lowerLetter"/>
      <w:lvlText w:val="%5."/>
      <w:lvlJc w:val="left"/>
      <w:pPr>
        <w:ind w:left="3997" w:hanging="360"/>
      </w:pPr>
    </w:lvl>
    <w:lvl w:ilvl="5" w:tplc="B9D6E6AE" w:tentative="1">
      <w:start w:val="1"/>
      <w:numFmt w:val="lowerRoman"/>
      <w:lvlText w:val="%6."/>
      <w:lvlJc w:val="right"/>
      <w:pPr>
        <w:ind w:left="4717" w:hanging="180"/>
      </w:pPr>
    </w:lvl>
    <w:lvl w:ilvl="6" w:tplc="21588A7E" w:tentative="1">
      <w:start w:val="1"/>
      <w:numFmt w:val="decimal"/>
      <w:lvlText w:val="%7."/>
      <w:lvlJc w:val="left"/>
      <w:pPr>
        <w:ind w:left="5437" w:hanging="360"/>
      </w:pPr>
    </w:lvl>
    <w:lvl w:ilvl="7" w:tplc="8258E20E" w:tentative="1">
      <w:start w:val="1"/>
      <w:numFmt w:val="lowerLetter"/>
      <w:lvlText w:val="%8."/>
      <w:lvlJc w:val="left"/>
      <w:pPr>
        <w:ind w:left="6157" w:hanging="360"/>
      </w:pPr>
    </w:lvl>
    <w:lvl w:ilvl="8" w:tplc="E95E3BE2" w:tentative="1">
      <w:start w:val="1"/>
      <w:numFmt w:val="lowerRoman"/>
      <w:lvlText w:val="%9."/>
      <w:lvlJc w:val="right"/>
      <w:pPr>
        <w:ind w:left="6877" w:hanging="180"/>
      </w:pPr>
    </w:lvl>
  </w:abstractNum>
  <w:abstractNum w:abstractNumId="15" w15:restartNumberingAfterBreak="0">
    <w:nsid w:val="0DE15E1B"/>
    <w:multiLevelType w:val="hybridMultilevel"/>
    <w:tmpl w:val="4732CA28"/>
    <w:lvl w:ilvl="0" w:tplc="D6B20C54">
      <w:start w:val="1"/>
      <w:numFmt w:val="bullet"/>
      <w:lvlText w:val="·"/>
      <w:lvlJc w:val="left"/>
      <w:pPr>
        <w:ind w:left="720" w:hanging="360"/>
      </w:pPr>
      <w:rPr>
        <w:rFonts w:ascii="Courier New" w:hAnsi="Courier New" w:hint="default"/>
      </w:rPr>
    </w:lvl>
    <w:lvl w:ilvl="1" w:tplc="2DA478BE">
      <w:start w:val="1"/>
      <w:numFmt w:val="bullet"/>
      <w:lvlText w:val="o"/>
      <w:lvlJc w:val="left"/>
      <w:pPr>
        <w:ind w:left="1440" w:hanging="360"/>
      </w:pPr>
      <w:rPr>
        <w:rFonts w:ascii="Courier New" w:hAnsi="Courier New" w:hint="default"/>
      </w:rPr>
    </w:lvl>
    <w:lvl w:ilvl="2" w:tplc="893C53E6">
      <w:start w:val="1"/>
      <w:numFmt w:val="bullet"/>
      <w:lvlText w:val=""/>
      <w:lvlJc w:val="left"/>
      <w:pPr>
        <w:ind w:left="2160" w:hanging="360"/>
      </w:pPr>
      <w:rPr>
        <w:rFonts w:ascii="Wingdings" w:hAnsi="Wingdings" w:hint="default"/>
      </w:rPr>
    </w:lvl>
    <w:lvl w:ilvl="3" w:tplc="1D06EF6A">
      <w:start w:val="1"/>
      <w:numFmt w:val="bullet"/>
      <w:lvlText w:val=""/>
      <w:lvlJc w:val="left"/>
      <w:pPr>
        <w:ind w:left="2880" w:hanging="360"/>
      </w:pPr>
      <w:rPr>
        <w:rFonts w:ascii="Symbol" w:hAnsi="Symbol" w:hint="default"/>
      </w:rPr>
    </w:lvl>
    <w:lvl w:ilvl="4" w:tplc="628E6B80">
      <w:start w:val="1"/>
      <w:numFmt w:val="bullet"/>
      <w:lvlText w:val="o"/>
      <w:lvlJc w:val="left"/>
      <w:pPr>
        <w:ind w:left="3600" w:hanging="360"/>
      </w:pPr>
      <w:rPr>
        <w:rFonts w:ascii="Courier New" w:hAnsi="Courier New" w:hint="default"/>
      </w:rPr>
    </w:lvl>
    <w:lvl w:ilvl="5" w:tplc="793A103E">
      <w:start w:val="1"/>
      <w:numFmt w:val="bullet"/>
      <w:lvlText w:val=""/>
      <w:lvlJc w:val="left"/>
      <w:pPr>
        <w:ind w:left="4320" w:hanging="360"/>
      </w:pPr>
      <w:rPr>
        <w:rFonts w:ascii="Wingdings" w:hAnsi="Wingdings" w:hint="default"/>
      </w:rPr>
    </w:lvl>
    <w:lvl w:ilvl="6" w:tplc="7D7801E6">
      <w:start w:val="1"/>
      <w:numFmt w:val="bullet"/>
      <w:lvlText w:val=""/>
      <w:lvlJc w:val="left"/>
      <w:pPr>
        <w:ind w:left="5040" w:hanging="360"/>
      </w:pPr>
      <w:rPr>
        <w:rFonts w:ascii="Symbol" w:hAnsi="Symbol" w:hint="default"/>
      </w:rPr>
    </w:lvl>
    <w:lvl w:ilvl="7" w:tplc="1A3EFB5E">
      <w:start w:val="1"/>
      <w:numFmt w:val="bullet"/>
      <w:lvlText w:val="o"/>
      <w:lvlJc w:val="left"/>
      <w:pPr>
        <w:ind w:left="5760" w:hanging="360"/>
      </w:pPr>
      <w:rPr>
        <w:rFonts w:ascii="Courier New" w:hAnsi="Courier New" w:hint="default"/>
      </w:rPr>
    </w:lvl>
    <w:lvl w:ilvl="8" w:tplc="0F5820FE">
      <w:start w:val="1"/>
      <w:numFmt w:val="bullet"/>
      <w:lvlText w:val=""/>
      <w:lvlJc w:val="left"/>
      <w:pPr>
        <w:ind w:left="6480" w:hanging="360"/>
      </w:pPr>
      <w:rPr>
        <w:rFonts w:ascii="Wingdings" w:hAnsi="Wingdings" w:hint="default"/>
      </w:rPr>
    </w:lvl>
  </w:abstractNum>
  <w:abstractNum w:abstractNumId="16" w15:restartNumberingAfterBreak="0">
    <w:nsid w:val="0ED000D8"/>
    <w:multiLevelType w:val="hybridMultilevel"/>
    <w:tmpl w:val="0470B446"/>
    <w:lvl w:ilvl="0" w:tplc="5016E43C">
      <w:start w:val="1"/>
      <w:numFmt w:val="bullet"/>
      <w:lvlText w:val="-"/>
      <w:lvlJc w:val="left"/>
      <w:pPr>
        <w:ind w:left="720" w:hanging="360"/>
      </w:pPr>
      <w:rPr>
        <w:rFonts w:ascii="Symbol" w:hAnsi="Symbol" w:hint="default"/>
      </w:rPr>
    </w:lvl>
    <w:lvl w:ilvl="1" w:tplc="7CC61D82">
      <w:start w:val="1"/>
      <w:numFmt w:val="bullet"/>
      <w:lvlText w:val="o"/>
      <w:lvlJc w:val="left"/>
      <w:pPr>
        <w:ind w:left="1440" w:hanging="360"/>
      </w:pPr>
      <w:rPr>
        <w:rFonts w:ascii="Courier New" w:hAnsi="Courier New" w:hint="default"/>
      </w:rPr>
    </w:lvl>
    <w:lvl w:ilvl="2" w:tplc="895401C8">
      <w:start w:val="1"/>
      <w:numFmt w:val="bullet"/>
      <w:lvlText w:val=""/>
      <w:lvlJc w:val="left"/>
      <w:pPr>
        <w:ind w:left="2160" w:hanging="360"/>
      </w:pPr>
      <w:rPr>
        <w:rFonts w:ascii="Wingdings" w:hAnsi="Wingdings" w:hint="default"/>
      </w:rPr>
    </w:lvl>
    <w:lvl w:ilvl="3" w:tplc="D4A2D600">
      <w:start w:val="1"/>
      <w:numFmt w:val="bullet"/>
      <w:lvlText w:val=""/>
      <w:lvlJc w:val="left"/>
      <w:pPr>
        <w:ind w:left="2880" w:hanging="360"/>
      </w:pPr>
      <w:rPr>
        <w:rFonts w:ascii="Symbol" w:hAnsi="Symbol" w:hint="default"/>
      </w:rPr>
    </w:lvl>
    <w:lvl w:ilvl="4" w:tplc="666E052A">
      <w:start w:val="1"/>
      <w:numFmt w:val="bullet"/>
      <w:lvlText w:val="o"/>
      <w:lvlJc w:val="left"/>
      <w:pPr>
        <w:ind w:left="3600" w:hanging="360"/>
      </w:pPr>
      <w:rPr>
        <w:rFonts w:ascii="Courier New" w:hAnsi="Courier New" w:hint="default"/>
      </w:rPr>
    </w:lvl>
    <w:lvl w:ilvl="5" w:tplc="6CB0FF72">
      <w:start w:val="1"/>
      <w:numFmt w:val="bullet"/>
      <w:lvlText w:val=""/>
      <w:lvlJc w:val="left"/>
      <w:pPr>
        <w:ind w:left="4320" w:hanging="360"/>
      </w:pPr>
      <w:rPr>
        <w:rFonts w:ascii="Wingdings" w:hAnsi="Wingdings" w:hint="default"/>
      </w:rPr>
    </w:lvl>
    <w:lvl w:ilvl="6" w:tplc="6A304482">
      <w:start w:val="1"/>
      <w:numFmt w:val="bullet"/>
      <w:lvlText w:val=""/>
      <w:lvlJc w:val="left"/>
      <w:pPr>
        <w:ind w:left="5040" w:hanging="360"/>
      </w:pPr>
      <w:rPr>
        <w:rFonts w:ascii="Symbol" w:hAnsi="Symbol" w:hint="default"/>
      </w:rPr>
    </w:lvl>
    <w:lvl w:ilvl="7" w:tplc="B6B6D704">
      <w:start w:val="1"/>
      <w:numFmt w:val="bullet"/>
      <w:lvlText w:val="o"/>
      <w:lvlJc w:val="left"/>
      <w:pPr>
        <w:ind w:left="5760" w:hanging="360"/>
      </w:pPr>
      <w:rPr>
        <w:rFonts w:ascii="Courier New" w:hAnsi="Courier New" w:hint="default"/>
      </w:rPr>
    </w:lvl>
    <w:lvl w:ilvl="8" w:tplc="6B32F4F4">
      <w:start w:val="1"/>
      <w:numFmt w:val="bullet"/>
      <w:lvlText w:val=""/>
      <w:lvlJc w:val="left"/>
      <w:pPr>
        <w:ind w:left="6480" w:hanging="360"/>
      </w:pPr>
      <w:rPr>
        <w:rFonts w:ascii="Wingdings" w:hAnsi="Wingdings" w:hint="default"/>
      </w:rPr>
    </w:lvl>
  </w:abstractNum>
  <w:abstractNum w:abstractNumId="17" w15:restartNumberingAfterBreak="0">
    <w:nsid w:val="11007EB2"/>
    <w:multiLevelType w:val="hybridMultilevel"/>
    <w:tmpl w:val="BE2C2858"/>
    <w:lvl w:ilvl="0" w:tplc="01E299A2">
      <w:start w:val="1"/>
      <w:numFmt w:val="bullet"/>
      <w:lvlText w:val=""/>
      <w:lvlJc w:val="left"/>
      <w:pPr>
        <w:ind w:left="720" w:hanging="360"/>
      </w:pPr>
      <w:rPr>
        <w:rFonts w:ascii="Symbol" w:hAnsi="Symbol" w:hint="default"/>
      </w:rPr>
    </w:lvl>
    <w:lvl w:ilvl="1" w:tplc="565807B0">
      <w:start w:val="1"/>
      <w:numFmt w:val="bullet"/>
      <w:lvlText w:val="o"/>
      <w:lvlJc w:val="left"/>
      <w:pPr>
        <w:ind w:left="1440" w:hanging="360"/>
      </w:pPr>
      <w:rPr>
        <w:rFonts w:ascii="Courier New" w:hAnsi="Courier New" w:hint="default"/>
      </w:rPr>
    </w:lvl>
    <w:lvl w:ilvl="2" w:tplc="6848FF68">
      <w:start w:val="1"/>
      <w:numFmt w:val="bullet"/>
      <w:lvlText w:val=""/>
      <w:lvlJc w:val="left"/>
      <w:pPr>
        <w:ind w:left="2160" w:hanging="360"/>
      </w:pPr>
      <w:rPr>
        <w:rFonts w:ascii="Wingdings" w:hAnsi="Wingdings" w:hint="default"/>
      </w:rPr>
    </w:lvl>
    <w:lvl w:ilvl="3" w:tplc="BD32DDC6">
      <w:start w:val="1"/>
      <w:numFmt w:val="bullet"/>
      <w:lvlText w:val=""/>
      <w:lvlJc w:val="left"/>
      <w:pPr>
        <w:ind w:left="2880" w:hanging="360"/>
      </w:pPr>
      <w:rPr>
        <w:rFonts w:ascii="Symbol" w:hAnsi="Symbol" w:hint="default"/>
      </w:rPr>
    </w:lvl>
    <w:lvl w:ilvl="4" w:tplc="7F0C77FE">
      <w:start w:val="1"/>
      <w:numFmt w:val="bullet"/>
      <w:lvlText w:val="o"/>
      <w:lvlJc w:val="left"/>
      <w:pPr>
        <w:ind w:left="3600" w:hanging="360"/>
      </w:pPr>
      <w:rPr>
        <w:rFonts w:ascii="Courier New" w:hAnsi="Courier New" w:hint="default"/>
      </w:rPr>
    </w:lvl>
    <w:lvl w:ilvl="5" w:tplc="E362A8EC">
      <w:start w:val="1"/>
      <w:numFmt w:val="bullet"/>
      <w:lvlText w:val=""/>
      <w:lvlJc w:val="left"/>
      <w:pPr>
        <w:ind w:left="4320" w:hanging="360"/>
      </w:pPr>
      <w:rPr>
        <w:rFonts w:ascii="Wingdings" w:hAnsi="Wingdings" w:hint="default"/>
      </w:rPr>
    </w:lvl>
    <w:lvl w:ilvl="6" w:tplc="E1CCD050">
      <w:start w:val="1"/>
      <w:numFmt w:val="bullet"/>
      <w:lvlText w:val=""/>
      <w:lvlJc w:val="left"/>
      <w:pPr>
        <w:ind w:left="5040" w:hanging="360"/>
      </w:pPr>
      <w:rPr>
        <w:rFonts w:ascii="Symbol" w:hAnsi="Symbol" w:hint="default"/>
      </w:rPr>
    </w:lvl>
    <w:lvl w:ilvl="7" w:tplc="07140A8E">
      <w:start w:val="1"/>
      <w:numFmt w:val="bullet"/>
      <w:lvlText w:val="o"/>
      <w:lvlJc w:val="left"/>
      <w:pPr>
        <w:ind w:left="5760" w:hanging="360"/>
      </w:pPr>
      <w:rPr>
        <w:rFonts w:ascii="Courier New" w:hAnsi="Courier New" w:hint="default"/>
      </w:rPr>
    </w:lvl>
    <w:lvl w:ilvl="8" w:tplc="622C9D12">
      <w:start w:val="1"/>
      <w:numFmt w:val="bullet"/>
      <w:lvlText w:val=""/>
      <w:lvlJc w:val="left"/>
      <w:pPr>
        <w:ind w:left="6480" w:hanging="360"/>
      </w:pPr>
      <w:rPr>
        <w:rFonts w:ascii="Wingdings" w:hAnsi="Wingdings" w:hint="default"/>
      </w:rPr>
    </w:lvl>
  </w:abstractNum>
  <w:abstractNum w:abstractNumId="18" w15:restartNumberingAfterBreak="0">
    <w:nsid w:val="11551C9B"/>
    <w:multiLevelType w:val="hybridMultilevel"/>
    <w:tmpl w:val="59CC7526"/>
    <w:lvl w:ilvl="0" w:tplc="CADE2C36">
      <w:start w:val="1"/>
      <w:numFmt w:val="bullet"/>
      <w:lvlText w:val=""/>
      <w:lvlJc w:val="left"/>
      <w:pPr>
        <w:ind w:left="720" w:hanging="360"/>
      </w:pPr>
      <w:rPr>
        <w:rFonts w:ascii="Symbol" w:hAnsi="Symbol" w:hint="default"/>
      </w:rPr>
    </w:lvl>
    <w:lvl w:ilvl="1" w:tplc="67080C04" w:tentative="1">
      <w:start w:val="1"/>
      <w:numFmt w:val="bullet"/>
      <w:lvlText w:val="o"/>
      <w:lvlJc w:val="left"/>
      <w:pPr>
        <w:ind w:left="1440" w:hanging="360"/>
      </w:pPr>
      <w:rPr>
        <w:rFonts w:ascii="Courier New" w:hAnsi="Courier New" w:hint="default"/>
      </w:rPr>
    </w:lvl>
    <w:lvl w:ilvl="2" w:tplc="4BA8E3BC" w:tentative="1">
      <w:start w:val="1"/>
      <w:numFmt w:val="bullet"/>
      <w:lvlText w:val=""/>
      <w:lvlJc w:val="left"/>
      <w:pPr>
        <w:ind w:left="2160" w:hanging="360"/>
      </w:pPr>
      <w:rPr>
        <w:rFonts w:ascii="Wingdings" w:hAnsi="Wingdings" w:hint="default"/>
      </w:rPr>
    </w:lvl>
    <w:lvl w:ilvl="3" w:tplc="615C75CC" w:tentative="1">
      <w:start w:val="1"/>
      <w:numFmt w:val="bullet"/>
      <w:lvlText w:val=""/>
      <w:lvlJc w:val="left"/>
      <w:pPr>
        <w:ind w:left="2880" w:hanging="360"/>
      </w:pPr>
      <w:rPr>
        <w:rFonts w:ascii="Symbol" w:hAnsi="Symbol" w:hint="default"/>
      </w:rPr>
    </w:lvl>
    <w:lvl w:ilvl="4" w:tplc="AF1AFF06" w:tentative="1">
      <w:start w:val="1"/>
      <w:numFmt w:val="bullet"/>
      <w:lvlText w:val="o"/>
      <w:lvlJc w:val="left"/>
      <w:pPr>
        <w:ind w:left="3600" w:hanging="360"/>
      </w:pPr>
      <w:rPr>
        <w:rFonts w:ascii="Courier New" w:hAnsi="Courier New" w:hint="default"/>
      </w:rPr>
    </w:lvl>
    <w:lvl w:ilvl="5" w:tplc="0BBC6E12" w:tentative="1">
      <w:start w:val="1"/>
      <w:numFmt w:val="bullet"/>
      <w:lvlText w:val=""/>
      <w:lvlJc w:val="left"/>
      <w:pPr>
        <w:ind w:left="4320" w:hanging="360"/>
      </w:pPr>
      <w:rPr>
        <w:rFonts w:ascii="Wingdings" w:hAnsi="Wingdings" w:hint="default"/>
      </w:rPr>
    </w:lvl>
    <w:lvl w:ilvl="6" w:tplc="33FEFD94" w:tentative="1">
      <w:start w:val="1"/>
      <w:numFmt w:val="bullet"/>
      <w:lvlText w:val=""/>
      <w:lvlJc w:val="left"/>
      <w:pPr>
        <w:ind w:left="5040" w:hanging="360"/>
      </w:pPr>
      <w:rPr>
        <w:rFonts w:ascii="Symbol" w:hAnsi="Symbol" w:hint="default"/>
      </w:rPr>
    </w:lvl>
    <w:lvl w:ilvl="7" w:tplc="A5706144" w:tentative="1">
      <w:start w:val="1"/>
      <w:numFmt w:val="bullet"/>
      <w:lvlText w:val="o"/>
      <w:lvlJc w:val="left"/>
      <w:pPr>
        <w:ind w:left="5760" w:hanging="360"/>
      </w:pPr>
      <w:rPr>
        <w:rFonts w:ascii="Courier New" w:hAnsi="Courier New" w:hint="default"/>
      </w:rPr>
    </w:lvl>
    <w:lvl w:ilvl="8" w:tplc="098C8888" w:tentative="1">
      <w:start w:val="1"/>
      <w:numFmt w:val="bullet"/>
      <w:lvlText w:val=""/>
      <w:lvlJc w:val="left"/>
      <w:pPr>
        <w:ind w:left="6480" w:hanging="360"/>
      </w:pPr>
      <w:rPr>
        <w:rFonts w:ascii="Wingdings" w:hAnsi="Wingdings" w:hint="default"/>
      </w:rPr>
    </w:lvl>
  </w:abstractNum>
  <w:abstractNum w:abstractNumId="19" w15:restartNumberingAfterBreak="0">
    <w:nsid w:val="11C61C15"/>
    <w:multiLevelType w:val="hybridMultilevel"/>
    <w:tmpl w:val="F4D05B98"/>
    <w:lvl w:ilvl="0" w:tplc="0750CC00">
      <w:start w:val="1"/>
      <w:numFmt w:val="bullet"/>
      <w:lvlText w:val=""/>
      <w:lvlJc w:val="left"/>
      <w:pPr>
        <w:tabs>
          <w:tab w:val="num" w:pos="720"/>
        </w:tabs>
        <w:ind w:left="720" w:hanging="360"/>
      </w:pPr>
      <w:rPr>
        <w:rFonts w:ascii="Symbol" w:hAnsi="Symbol" w:hint="default"/>
      </w:rPr>
    </w:lvl>
    <w:lvl w:ilvl="1" w:tplc="93B4C84E" w:tentative="1">
      <w:start w:val="1"/>
      <w:numFmt w:val="bullet"/>
      <w:lvlText w:val="o"/>
      <w:lvlJc w:val="left"/>
      <w:pPr>
        <w:tabs>
          <w:tab w:val="num" w:pos="1440"/>
        </w:tabs>
        <w:ind w:left="1440" w:hanging="360"/>
      </w:pPr>
      <w:rPr>
        <w:rFonts w:ascii="Courier New" w:hAnsi="Courier New" w:hint="default"/>
      </w:rPr>
    </w:lvl>
    <w:lvl w:ilvl="2" w:tplc="E94E07EA" w:tentative="1">
      <w:start w:val="1"/>
      <w:numFmt w:val="bullet"/>
      <w:lvlText w:val=""/>
      <w:lvlJc w:val="left"/>
      <w:pPr>
        <w:tabs>
          <w:tab w:val="num" w:pos="2160"/>
        </w:tabs>
        <w:ind w:left="2160" w:hanging="360"/>
      </w:pPr>
      <w:rPr>
        <w:rFonts w:ascii="Wingdings" w:hAnsi="Wingdings" w:hint="default"/>
      </w:rPr>
    </w:lvl>
    <w:lvl w:ilvl="3" w:tplc="EFBA551A" w:tentative="1">
      <w:start w:val="1"/>
      <w:numFmt w:val="bullet"/>
      <w:lvlText w:val=""/>
      <w:lvlJc w:val="left"/>
      <w:pPr>
        <w:tabs>
          <w:tab w:val="num" w:pos="2880"/>
        </w:tabs>
        <w:ind w:left="2880" w:hanging="360"/>
      </w:pPr>
      <w:rPr>
        <w:rFonts w:ascii="Symbol" w:hAnsi="Symbol" w:hint="default"/>
      </w:rPr>
    </w:lvl>
    <w:lvl w:ilvl="4" w:tplc="56B8235C" w:tentative="1">
      <w:start w:val="1"/>
      <w:numFmt w:val="bullet"/>
      <w:lvlText w:val="o"/>
      <w:lvlJc w:val="left"/>
      <w:pPr>
        <w:tabs>
          <w:tab w:val="num" w:pos="3600"/>
        </w:tabs>
        <w:ind w:left="3600" w:hanging="360"/>
      </w:pPr>
      <w:rPr>
        <w:rFonts w:ascii="Courier New" w:hAnsi="Courier New" w:hint="default"/>
      </w:rPr>
    </w:lvl>
    <w:lvl w:ilvl="5" w:tplc="DF9C291E" w:tentative="1">
      <w:start w:val="1"/>
      <w:numFmt w:val="bullet"/>
      <w:lvlText w:val=""/>
      <w:lvlJc w:val="left"/>
      <w:pPr>
        <w:tabs>
          <w:tab w:val="num" w:pos="4320"/>
        </w:tabs>
        <w:ind w:left="4320" w:hanging="360"/>
      </w:pPr>
      <w:rPr>
        <w:rFonts w:ascii="Wingdings" w:hAnsi="Wingdings" w:hint="default"/>
      </w:rPr>
    </w:lvl>
    <w:lvl w:ilvl="6" w:tplc="F0989EB0" w:tentative="1">
      <w:start w:val="1"/>
      <w:numFmt w:val="bullet"/>
      <w:lvlText w:val=""/>
      <w:lvlJc w:val="left"/>
      <w:pPr>
        <w:tabs>
          <w:tab w:val="num" w:pos="5040"/>
        </w:tabs>
        <w:ind w:left="5040" w:hanging="360"/>
      </w:pPr>
      <w:rPr>
        <w:rFonts w:ascii="Symbol" w:hAnsi="Symbol" w:hint="default"/>
      </w:rPr>
    </w:lvl>
    <w:lvl w:ilvl="7" w:tplc="2C680010" w:tentative="1">
      <w:start w:val="1"/>
      <w:numFmt w:val="bullet"/>
      <w:lvlText w:val="o"/>
      <w:lvlJc w:val="left"/>
      <w:pPr>
        <w:tabs>
          <w:tab w:val="num" w:pos="5760"/>
        </w:tabs>
        <w:ind w:left="5760" w:hanging="360"/>
      </w:pPr>
      <w:rPr>
        <w:rFonts w:ascii="Courier New" w:hAnsi="Courier New" w:hint="default"/>
      </w:rPr>
    </w:lvl>
    <w:lvl w:ilvl="8" w:tplc="D2884B22"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20FC55A"/>
    <w:multiLevelType w:val="hybridMultilevel"/>
    <w:tmpl w:val="047ED33A"/>
    <w:lvl w:ilvl="0" w:tplc="F5788FC2">
      <w:start w:val="1"/>
      <w:numFmt w:val="decimal"/>
      <w:lvlText w:val="%1."/>
      <w:lvlJc w:val="left"/>
      <w:pPr>
        <w:ind w:left="720" w:hanging="360"/>
      </w:pPr>
    </w:lvl>
    <w:lvl w:ilvl="1" w:tplc="B31EFE92">
      <w:start w:val="1"/>
      <w:numFmt w:val="lowerLetter"/>
      <w:lvlText w:val="%2."/>
      <w:lvlJc w:val="left"/>
      <w:pPr>
        <w:ind w:left="1440" w:hanging="360"/>
      </w:pPr>
    </w:lvl>
    <w:lvl w:ilvl="2" w:tplc="B6324784">
      <w:start w:val="1"/>
      <w:numFmt w:val="lowerRoman"/>
      <w:lvlText w:val="%3."/>
      <w:lvlJc w:val="right"/>
      <w:pPr>
        <w:ind w:left="2160" w:hanging="180"/>
      </w:pPr>
    </w:lvl>
    <w:lvl w:ilvl="3" w:tplc="F774CC8C">
      <w:start w:val="1"/>
      <w:numFmt w:val="decimal"/>
      <w:lvlText w:val="%4."/>
      <w:lvlJc w:val="left"/>
      <w:pPr>
        <w:ind w:left="2880" w:hanging="360"/>
      </w:pPr>
    </w:lvl>
    <w:lvl w:ilvl="4" w:tplc="C59EB736">
      <w:start w:val="1"/>
      <w:numFmt w:val="lowerLetter"/>
      <w:lvlText w:val="%5."/>
      <w:lvlJc w:val="left"/>
      <w:pPr>
        <w:ind w:left="3600" w:hanging="360"/>
      </w:pPr>
    </w:lvl>
    <w:lvl w:ilvl="5" w:tplc="093220A6">
      <w:start w:val="1"/>
      <w:numFmt w:val="lowerRoman"/>
      <w:lvlText w:val="%6."/>
      <w:lvlJc w:val="right"/>
      <w:pPr>
        <w:ind w:left="4320" w:hanging="180"/>
      </w:pPr>
    </w:lvl>
    <w:lvl w:ilvl="6" w:tplc="F6A6FE82">
      <w:start w:val="1"/>
      <w:numFmt w:val="decimal"/>
      <w:lvlText w:val="%7."/>
      <w:lvlJc w:val="left"/>
      <w:pPr>
        <w:ind w:left="5040" w:hanging="360"/>
      </w:pPr>
    </w:lvl>
    <w:lvl w:ilvl="7" w:tplc="4F4C66D0">
      <w:start w:val="1"/>
      <w:numFmt w:val="lowerLetter"/>
      <w:lvlText w:val="%8."/>
      <w:lvlJc w:val="left"/>
      <w:pPr>
        <w:ind w:left="5760" w:hanging="360"/>
      </w:pPr>
    </w:lvl>
    <w:lvl w:ilvl="8" w:tplc="D4D2151E">
      <w:start w:val="1"/>
      <w:numFmt w:val="lowerRoman"/>
      <w:lvlText w:val="%9."/>
      <w:lvlJc w:val="right"/>
      <w:pPr>
        <w:ind w:left="6480" w:hanging="180"/>
      </w:pPr>
    </w:lvl>
  </w:abstractNum>
  <w:abstractNum w:abstractNumId="21" w15:restartNumberingAfterBreak="0">
    <w:nsid w:val="172C2630"/>
    <w:multiLevelType w:val="hybridMultilevel"/>
    <w:tmpl w:val="60FAE698"/>
    <w:lvl w:ilvl="0" w:tplc="88324B90">
      <w:start w:val="1"/>
      <w:numFmt w:val="bullet"/>
      <w:lvlText w:val=""/>
      <w:lvlJc w:val="left"/>
      <w:pPr>
        <w:ind w:left="1837" w:hanging="360"/>
      </w:pPr>
      <w:rPr>
        <w:rFonts w:ascii="Symbol" w:hAnsi="Symbol" w:hint="default"/>
      </w:rPr>
    </w:lvl>
    <w:lvl w:ilvl="1" w:tplc="61D82D78" w:tentative="1">
      <w:start w:val="1"/>
      <w:numFmt w:val="bullet"/>
      <w:lvlText w:val="o"/>
      <w:lvlJc w:val="left"/>
      <w:pPr>
        <w:ind w:left="2557" w:hanging="360"/>
      </w:pPr>
      <w:rPr>
        <w:rFonts w:ascii="Courier New" w:hAnsi="Courier New" w:cs="Courier New" w:hint="default"/>
      </w:rPr>
    </w:lvl>
    <w:lvl w:ilvl="2" w:tplc="A7CE38C4" w:tentative="1">
      <w:start w:val="1"/>
      <w:numFmt w:val="bullet"/>
      <w:lvlText w:val=""/>
      <w:lvlJc w:val="left"/>
      <w:pPr>
        <w:ind w:left="3277" w:hanging="360"/>
      </w:pPr>
      <w:rPr>
        <w:rFonts w:ascii="Wingdings" w:hAnsi="Wingdings" w:hint="default"/>
      </w:rPr>
    </w:lvl>
    <w:lvl w:ilvl="3" w:tplc="370AFA6A" w:tentative="1">
      <w:start w:val="1"/>
      <w:numFmt w:val="bullet"/>
      <w:lvlText w:val=""/>
      <w:lvlJc w:val="left"/>
      <w:pPr>
        <w:ind w:left="3997" w:hanging="360"/>
      </w:pPr>
      <w:rPr>
        <w:rFonts w:ascii="Symbol" w:hAnsi="Symbol" w:hint="default"/>
      </w:rPr>
    </w:lvl>
    <w:lvl w:ilvl="4" w:tplc="7B56EE56" w:tentative="1">
      <w:start w:val="1"/>
      <w:numFmt w:val="bullet"/>
      <w:lvlText w:val="o"/>
      <w:lvlJc w:val="left"/>
      <w:pPr>
        <w:ind w:left="4717" w:hanging="360"/>
      </w:pPr>
      <w:rPr>
        <w:rFonts w:ascii="Courier New" w:hAnsi="Courier New" w:cs="Courier New" w:hint="default"/>
      </w:rPr>
    </w:lvl>
    <w:lvl w:ilvl="5" w:tplc="F4A4D2DA" w:tentative="1">
      <w:start w:val="1"/>
      <w:numFmt w:val="bullet"/>
      <w:lvlText w:val=""/>
      <w:lvlJc w:val="left"/>
      <w:pPr>
        <w:ind w:left="5437" w:hanging="360"/>
      </w:pPr>
      <w:rPr>
        <w:rFonts w:ascii="Wingdings" w:hAnsi="Wingdings" w:hint="default"/>
      </w:rPr>
    </w:lvl>
    <w:lvl w:ilvl="6" w:tplc="87E849B2" w:tentative="1">
      <w:start w:val="1"/>
      <w:numFmt w:val="bullet"/>
      <w:lvlText w:val=""/>
      <w:lvlJc w:val="left"/>
      <w:pPr>
        <w:ind w:left="6157" w:hanging="360"/>
      </w:pPr>
      <w:rPr>
        <w:rFonts w:ascii="Symbol" w:hAnsi="Symbol" w:hint="default"/>
      </w:rPr>
    </w:lvl>
    <w:lvl w:ilvl="7" w:tplc="97E84C6E" w:tentative="1">
      <w:start w:val="1"/>
      <w:numFmt w:val="bullet"/>
      <w:lvlText w:val="o"/>
      <w:lvlJc w:val="left"/>
      <w:pPr>
        <w:ind w:left="6877" w:hanging="360"/>
      </w:pPr>
      <w:rPr>
        <w:rFonts w:ascii="Courier New" w:hAnsi="Courier New" w:cs="Courier New" w:hint="default"/>
      </w:rPr>
    </w:lvl>
    <w:lvl w:ilvl="8" w:tplc="7C38DEAA" w:tentative="1">
      <w:start w:val="1"/>
      <w:numFmt w:val="bullet"/>
      <w:lvlText w:val=""/>
      <w:lvlJc w:val="left"/>
      <w:pPr>
        <w:ind w:left="7597" w:hanging="360"/>
      </w:pPr>
      <w:rPr>
        <w:rFonts w:ascii="Wingdings" w:hAnsi="Wingdings" w:hint="default"/>
      </w:rPr>
    </w:lvl>
  </w:abstractNum>
  <w:abstractNum w:abstractNumId="22" w15:restartNumberingAfterBreak="0">
    <w:nsid w:val="189F37F1"/>
    <w:multiLevelType w:val="multilevel"/>
    <w:tmpl w:val="9DE841FE"/>
    <w:lvl w:ilvl="0">
      <w:start w:val="1"/>
      <w:numFmt w:val="decimal"/>
      <w:lvlText w:val="%1"/>
      <w:legacy w:legacy="1" w:legacySpace="0" w:legacyIndent="360"/>
      <w:lvlJc w:val="left"/>
      <w:rPr>
        <w:rFonts w:ascii="Arial" w:hAnsi="Arial" w:cs="Arial" w:hint="default"/>
      </w:rPr>
    </w:lvl>
    <w:lvl w:ilvl="1">
      <w:start w:val="1"/>
      <w:numFmt w:val="lowerLetter"/>
      <w:lvlText w:val="%2."/>
      <w:lvlJc w:val="left"/>
      <w:pPr>
        <w:tabs>
          <w:tab w:val="num" w:pos="1440"/>
        </w:tabs>
        <w:ind w:left="1440" w:hanging="360"/>
      </w:pPr>
      <w:rPr>
        <w:rFonts w:cs="Times New Roman"/>
      </w:rPr>
    </w:lvl>
    <w:lvl w:ilvl="2" w:tentative="1">
      <w:start w:val="1"/>
      <w:numFmt w:val="lowerRoman"/>
      <w:lvlText w:val="%3."/>
      <w:lvlJc w:val="right"/>
      <w:pPr>
        <w:tabs>
          <w:tab w:val="num" w:pos="2160"/>
        </w:tabs>
        <w:ind w:left="2160" w:hanging="18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3" w15:restartNumberingAfterBreak="0">
    <w:nsid w:val="18BA5205"/>
    <w:multiLevelType w:val="hybridMultilevel"/>
    <w:tmpl w:val="1D64F6FA"/>
    <w:lvl w:ilvl="0" w:tplc="27125668">
      <w:start w:val="1"/>
      <w:numFmt w:val="bullet"/>
      <w:lvlText w:val=""/>
      <w:lvlJc w:val="left"/>
      <w:pPr>
        <w:ind w:left="420" w:hanging="360"/>
      </w:pPr>
      <w:rPr>
        <w:rFonts w:ascii="Symbol" w:hAnsi="Symbol" w:hint="default"/>
      </w:rPr>
    </w:lvl>
    <w:lvl w:ilvl="1" w:tplc="304E7E24" w:tentative="1">
      <w:start w:val="1"/>
      <w:numFmt w:val="bullet"/>
      <w:lvlText w:val="o"/>
      <w:lvlJc w:val="left"/>
      <w:pPr>
        <w:ind w:left="1440" w:hanging="360"/>
      </w:pPr>
      <w:rPr>
        <w:rFonts w:ascii="Courier New" w:hAnsi="Courier New" w:hint="default"/>
      </w:rPr>
    </w:lvl>
    <w:lvl w:ilvl="2" w:tplc="896EC976" w:tentative="1">
      <w:start w:val="1"/>
      <w:numFmt w:val="bullet"/>
      <w:lvlText w:val=""/>
      <w:lvlJc w:val="left"/>
      <w:pPr>
        <w:ind w:left="2160" w:hanging="360"/>
      </w:pPr>
      <w:rPr>
        <w:rFonts w:ascii="Wingdings" w:hAnsi="Wingdings" w:hint="default"/>
      </w:rPr>
    </w:lvl>
    <w:lvl w:ilvl="3" w:tplc="57C6B25A" w:tentative="1">
      <w:start w:val="1"/>
      <w:numFmt w:val="bullet"/>
      <w:lvlText w:val=""/>
      <w:lvlJc w:val="left"/>
      <w:pPr>
        <w:ind w:left="2880" w:hanging="360"/>
      </w:pPr>
      <w:rPr>
        <w:rFonts w:ascii="Symbol" w:hAnsi="Symbol" w:hint="default"/>
      </w:rPr>
    </w:lvl>
    <w:lvl w:ilvl="4" w:tplc="C076E478" w:tentative="1">
      <w:start w:val="1"/>
      <w:numFmt w:val="bullet"/>
      <w:lvlText w:val="o"/>
      <w:lvlJc w:val="left"/>
      <w:pPr>
        <w:ind w:left="3600" w:hanging="360"/>
      </w:pPr>
      <w:rPr>
        <w:rFonts w:ascii="Courier New" w:hAnsi="Courier New" w:hint="default"/>
      </w:rPr>
    </w:lvl>
    <w:lvl w:ilvl="5" w:tplc="5ED8FB32" w:tentative="1">
      <w:start w:val="1"/>
      <w:numFmt w:val="bullet"/>
      <w:lvlText w:val=""/>
      <w:lvlJc w:val="left"/>
      <w:pPr>
        <w:ind w:left="4320" w:hanging="360"/>
      </w:pPr>
      <w:rPr>
        <w:rFonts w:ascii="Wingdings" w:hAnsi="Wingdings" w:hint="default"/>
      </w:rPr>
    </w:lvl>
    <w:lvl w:ilvl="6" w:tplc="35DE0DF2" w:tentative="1">
      <w:start w:val="1"/>
      <w:numFmt w:val="bullet"/>
      <w:lvlText w:val=""/>
      <w:lvlJc w:val="left"/>
      <w:pPr>
        <w:ind w:left="5040" w:hanging="360"/>
      </w:pPr>
      <w:rPr>
        <w:rFonts w:ascii="Symbol" w:hAnsi="Symbol" w:hint="default"/>
      </w:rPr>
    </w:lvl>
    <w:lvl w:ilvl="7" w:tplc="419EAD94" w:tentative="1">
      <w:start w:val="1"/>
      <w:numFmt w:val="bullet"/>
      <w:lvlText w:val="o"/>
      <w:lvlJc w:val="left"/>
      <w:pPr>
        <w:ind w:left="5760" w:hanging="360"/>
      </w:pPr>
      <w:rPr>
        <w:rFonts w:ascii="Courier New" w:hAnsi="Courier New" w:hint="default"/>
      </w:rPr>
    </w:lvl>
    <w:lvl w:ilvl="8" w:tplc="7D303DB2" w:tentative="1">
      <w:start w:val="1"/>
      <w:numFmt w:val="bullet"/>
      <w:lvlText w:val=""/>
      <w:lvlJc w:val="left"/>
      <w:pPr>
        <w:ind w:left="6480" w:hanging="360"/>
      </w:pPr>
      <w:rPr>
        <w:rFonts w:ascii="Wingdings" w:hAnsi="Wingdings" w:hint="default"/>
      </w:rPr>
    </w:lvl>
  </w:abstractNum>
  <w:abstractNum w:abstractNumId="24" w15:restartNumberingAfterBreak="0">
    <w:nsid w:val="1BE84D97"/>
    <w:multiLevelType w:val="hybridMultilevel"/>
    <w:tmpl w:val="DE80967A"/>
    <w:lvl w:ilvl="0" w:tplc="D85E389A">
      <w:start w:val="1"/>
      <w:numFmt w:val="bullet"/>
      <w:pStyle w:val="StyleBulletedTextBold"/>
      <w:lvlText w:val=""/>
      <w:lvlJc w:val="left"/>
      <w:pPr>
        <w:tabs>
          <w:tab w:val="num" w:pos="720"/>
        </w:tabs>
        <w:ind w:left="720" w:hanging="720"/>
      </w:pPr>
      <w:rPr>
        <w:rFonts w:ascii="Symbol" w:hAnsi="Symbol" w:hint="default"/>
        <w:b w:val="0"/>
        <w:i w:val="0"/>
        <w:sz w:val="24"/>
      </w:rPr>
    </w:lvl>
    <w:lvl w:ilvl="1" w:tplc="DF8472C0">
      <w:start w:val="1"/>
      <w:numFmt w:val="bullet"/>
      <w:lvlText w:val=""/>
      <w:lvlJc w:val="left"/>
      <w:pPr>
        <w:tabs>
          <w:tab w:val="num" w:pos="1260"/>
        </w:tabs>
        <w:ind w:left="1260" w:hanging="720"/>
      </w:pPr>
      <w:rPr>
        <w:rFonts w:ascii="Symbol" w:hAnsi="Symbol" w:hint="default"/>
        <w:b w:val="0"/>
        <w:i w:val="0"/>
        <w:sz w:val="24"/>
      </w:rPr>
    </w:lvl>
    <w:lvl w:ilvl="2" w:tplc="ACBC3D10" w:tentative="1">
      <w:start w:val="1"/>
      <w:numFmt w:val="bullet"/>
      <w:lvlText w:val=""/>
      <w:lvlJc w:val="left"/>
      <w:pPr>
        <w:tabs>
          <w:tab w:val="num" w:pos="1728"/>
        </w:tabs>
        <w:ind w:left="1728" w:hanging="360"/>
      </w:pPr>
      <w:rPr>
        <w:rFonts w:ascii="Wingdings" w:hAnsi="Wingdings" w:hint="default"/>
      </w:rPr>
    </w:lvl>
    <w:lvl w:ilvl="3" w:tplc="13C48258" w:tentative="1">
      <w:start w:val="1"/>
      <w:numFmt w:val="bullet"/>
      <w:lvlText w:val=""/>
      <w:lvlJc w:val="left"/>
      <w:pPr>
        <w:tabs>
          <w:tab w:val="num" w:pos="2448"/>
        </w:tabs>
        <w:ind w:left="2448" w:hanging="360"/>
      </w:pPr>
      <w:rPr>
        <w:rFonts w:ascii="Symbol" w:hAnsi="Symbol" w:hint="default"/>
      </w:rPr>
    </w:lvl>
    <w:lvl w:ilvl="4" w:tplc="00725524" w:tentative="1">
      <w:start w:val="1"/>
      <w:numFmt w:val="bullet"/>
      <w:lvlText w:val="o"/>
      <w:lvlJc w:val="left"/>
      <w:pPr>
        <w:tabs>
          <w:tab w:val="num" w:pos="3168"/>
        </w:tabs>
        <w:ind w:left="3168" w:hanging="360"/>
      </w:pPr>
      <w:rPr>
        <w:rFonts w:ascii="Courier New" w:hAnsi="Courier New" w:hint="default"/>
      </w:rPr>
    </w:lvl>
    <w:lvl w:ilvl="5" w:tplc="A3EC113A" w:tentative="1">
      <w:start w:val="1"/>
      <w:numFmt w:val="bullet"/>
      <w:lvlText w:val=""/>
      <w:lvlJc w:val="left"/>
      <w:pPr>
        <w:tabs>
          <w:tab w:val="num" w:pos="3888"/>
        </w:tabs>
        <w:ind w:left="3888" w:hanging="360"/>
      </w:pPr>
      <w:rPr>
        <w:rFonts w:ascii="Wingdings" w:hAnsi="Wingdings" w:hint="default"/>
      </w:rPr>
    </w:lvl>
    <w:lvl w:ilvl="6" w:tplc="49ACAD0A" w:tentative="1">
      <w:start w:val="1"/>
      <w:numFmt w:val="bullet"/>
      <w:lvlText w:val=""/>
      <w:lvlJc w:val="left"/>
      <w:pPr>
        <w:tabs>
          <w:tab w:val="num" w:pos="4608"/>
        </w:tabs>
        <w:ind w:left="4608" w:hanging="360"/>
      </w:pPr>
      <w:rPr>
        <w:rFonts w:ascii="Symbol" w:hAnsi="Symbol" w:hint="default"/>
      </w:rPr>
    </w:lvl>
    <w:lvl w:ilvl="7" w:tplc="034CBAAA" w:tentative="1">
      <w:start w:val="1"/>
      <w:numFmt w:val="bullet"/>
      <w:lvlText w:val="o"/>
      <w:lvlJc w:val="left"/>
      <w:pPr>
        <w:tabs>
          <w:tab w:val="num" w:pos="5328"/>
        </w:tabs>
        <w:ind w:left="5328" w:hanging="360"/>
      </w:pPr>
      <w:rPr>
        <w:rFonts w:ascii="Courier New" w:hAnsi="Courier New" w:hint="default"/>
      </w:rPr>
    </w:lvl>
    <w:lvl w:ilvl="8" w:tplc="7E5E6EF8" w:tentative="1">
      <w:start w:val="1"/>
      <w:numFmt w:val="bullet"/>
      <w:lvlText w:val=""/>
      <w:lvlJc w:val="left"/>
      <w:pPr>
        <w:tabs>
          <w:tab w:val="num" w:pos="6048"/>
        </w:tabs>
        <w:ind w:left="6048" w:hanging="360"/>
      </w:pPr>
      <w:rPr>
        <w:rFonts w:ascii="Wingdings" w:hAnsi="Wingdings" w:hint="default"/>
      </w:rPr>
    </w:lvl>
  </w:abstractNum>
  <w:abstractNum w:abstractNumId="25" w15:restartNumberingAfterBreak="0">
    <w:nsid w:val="1C9EAD11"/>
    <w:multiLevelType w:val="multilevel"/>
    <w:tmpl w:val="9EF8296C"/>
    <w:lvl w:ilvl="0">
      <w:start w:val="1"/>
      <w:numFmt w:val="bullet"/>
      <w:lvlText w:val=""/>
      <w:lvlJc w:val="left"/>
      <w:pPr>
        <w:ind w:left="567" w:hanging="283"/>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1CBB7A3D"/>
    <w:multiLevelType w:val="hybridMultilevel"/>
    <w:tmpl w:val="57721438"/>
    <w:lvl w:ilvl="0" w:tplc="84E85338">
      <w:start w:val="2"/>
      <w:numFmt w:val="bullet"/>
      <w:lvlText w:val="-"/>
      <w:lvlJc w:val="left"/>
      <w:pPr>
        <w:ind w:left="420" w:hanging="360"/>
      </w:pPr>
      <w:rPr>
        <w:rFonts w:ascii="Arial" w:eastAsia="Times New Roman" w:hAnsi="Arial" w:hint="default"/>
      </w:rPr>
    </w:lvl>
    <w:lvl w:ilvl="1" w:tplc="E83E1A98" w:tentative="1">
      <w:start w:val="1"/>
      <w:numFmt w:val="bullet"/>
      <w:lvlText w:val="o"/>
      <w:lvlJc w:val="left"/>
      <w:pPr>
        <w:ind w:left="1140" w:hanging="360"/>
      </w:pPr>
      <w:rPr>
        <w:rFonts w:ascii="Courier New" w:hAnsi="Courier New" w:hint="default"/>
      </w:rPr>
    </w:lvl>
    <w:lvl w:ilvl="2" w:tplc="B09CF9F4" w:tentative="1">
      <w:start w:val="1"/>
      <w:numFmt w:val="bullet"/>
      <w:lvlText w:val=""/>
      <w:lvlJc w:val="left"/>
      <w:pPr>
        <w:ind w:left="1860" w:hanging="360"/>
      </w:pPr>
      <w:rPr>
        <w:rFonts w:ascii="Wingdings" w:hAnsi="Wingdings" w:hint="default"/>
      </w:rPr>
    </w:lvl>
    <w:lvl w:ilvl="3" w:tplc="CBE004CA" w:tentative="1">
      <w:start w:val="1"/>
      <w:numFmt w:val="bullet"/>
      <w:lvlText w:val=""/>
      <w:lvlJc w:val="left"/>
      <w:pPr>
        <w:ind w:left="2580" w:hanging="360"/>
      </w:pPr>
      <w:rPr>
        <w:rFonts w:ascii="Symbol" w:hAnsi="Symbol" w:hint="default"/>
      </w:rPr>
    </w:lvl>
    <w:lvl w:ilvl="4" w:tplc="2020E4F4" w:tentative="1">
      <w:start w:val="1"/>
      <w:numFmt w:val="bullet"/>
      <w:lvlText w:val="o"/>
      <w:lvlJc w:val="left"/>
      <w:pPr>
        <w:ind w:left="3300" w:hanging="360"/>
      </w:pPr>
      <w:rPr>
        <w:rFonts w:ascii="Courier New" w:hAnsi="Courier New" w:hint="default"/>
      </w:rPr>
    </w:lvl>
    <w:lvl w:ilvl="5" w:tplc="E1FCFC7A" w:tentative="1">
      <w:start w:val="1"/>
      <w:numFmt w:val="bullet"/>
      <w:lvlText w:val=""/>
      <w:lvlJc w:val="left"/>
      <w:pPr>
        <w:ind w:left="4020" w:hanging="360"/>
      </w:pPr>
      <w:rPr>
        <w:rFonts w:ascii="Wingdings" w:hAnsi="Wingdings" w:hint="default"/>
      </w:rPr>
    </w:lvl>
    <w:lvl w:ilvl="6" w:tplc="9F5294C6" w:tentative="1">
      <w:start w:val="1"/>
      <w:numFmt w:val="bullet"/>
      <w:lvlText w:val=""/>
      <w:lvlJc w:val="left"/>
      <w:pPr>
        <w:ind w:left="4740" w:hanging="360"/>
      </w:pPr>
      <w:rPr>
        <w:rFonts w:ascii="Symbol" w:hAnsi="Symbol" w:hint="default"/>
      </w:rPr>
    </w:lvl>
    <w:lvl w:ilvl="7" w:tplc="07F251FC" w:tentative="1">
      <w:start w:val="1"/>
      <w:numFmt w:val="bullet"/>
      <w:lvlText w:val="o"/>
      <w:lvlJc w:val="left"/>
      <w:pPr>
        <w:ind w:left="5460" w:hanging="360"/>
      </w:pPr>
      <w:rPr>
        <w:rFonts w:ascii="Courier New" w:hAnsi="Courier New" w:hint="default"/>
      </w:rPr>
    </w:lvl>
    <w:lvl w:ilvl="8" w:tplc="820A3BBE" w:tentative="1">
      <w:start w:val="1"/>
      <w:numFmt w:val="bullet"/>
      <w:lvlText w:val=""/>
      <w:lvlJc w:val="left"/>
      <w:pPr>
        <w:ind w:left="6180" w:hanging="360"/>
      </w:pPr>
      <w:rPr>
        <w:rFonts w:ascii="Wingdings" w:hAnsi="Wingdings" w:hint="default"/>
      </w:rPr>
    </w:lvl>
  </w:abstractNum>
  <w:abstractNum w:abstractNumId="27" w15:restartNumberingAfterBreak="0">
    <w:nsid w:val="1D05C78E"/>
    <w:multiLevelType w:val="hybridMultilevel"/>
    <w:tmpl w:val="4C4A0B8C"/>
    <w:lvl w:ilvl="0" w:tplc="B426C92A">
      <w:start w:val="1"/>
      <w:numFmt w:val="bullet"/>
      <w:lvlText w:val="‒"/>
      <w:lvlJc w:val="left"/>
      <w:pPr>
        <w:ind w:left="720" w:hanging="360"/>
      </w:pPr>
      <w:rPr>
        <w:rFonts w:ascii="Calibri" w:hAnsi="Calibri" w:hint="default"/>
      </w:rPr>
    </w:lvl>
    <w:lvl w:ilvl="1" w:tplc="CE784980">
      <w:start w:val="1"/>
      <w:numFmt w:val="bullet"/>
      <w:lvlText w:val="o"/>
      <w:lvlJc w:val="left"/>
      <w:pPr>
        <w:ind w:left="1440" w:hanging="360"/>
      </w:pPr>
      <w:rPr>
        <w:rFonts w:ascii="Courier New" w:hAnsi="Courier New" w:hint="default"/>
      </w:rPr>
    </w:lvl>
    <w:lvl w:ilvl="2" w:tplc="1562D8BC">
      <w:start w:val="1"/>
      <w:numFmt w:val="bullet"/>
      <w:lvlText w:val=""/>
      <w:lvlJc w:val="left"/>
      <w:pPr>
        <w:ind w:left="2160" w:hanging="360"/>
      </w:pPr>
      <w:rPr>
        <w:rFonts w:ascii="Wingdings" w:hAnsi="Wingdings" w:hint="default"/>
      </w:rPr>
    </w:lvl>
    <w:lvl w:ilvl="3" w:tplc="46EE72A8">
      <w:start w:val="1"/>
      <w:numFmt w:val="bullet"/>
      <w:lvlText w:val=""/>
      <w:lvlJc w:val="left"/>
      <w:pPr>
        <w:ind w:left="2880" w:hanging="360"/>
      </w:pPr>
      <w:rPr>
        <w:rFonts w:ascii="Symbol" w:hAnsi="Symbol" w:hint="default"/>
      </w:rPr>
    </w:lvl>
    <w:lvl w:ilvl="4" w:tplc="25464D52">
      <w:start w:val="1"/>
      <w:numFmt w:val="bullet"/>
      <w:lvlText w:val="o"/>
      <w:lvlJc w:val="left"/>
      <w:pPr>
        <w:ind w:left="3600" w:hanging="360"/>
      </w:pPr>
      <w:rPr>
        <w:rFonts w:ascii="Courier New" w:hAnsi="Courier New" w:hint="default"/>
      </w:rPr>
    </w:lvl>
    <w:lvl w:ilvl="5" w:tplc="AA12EAB0">
      <w:start w:val="1"/>
      <w:numFmt w:val="bullet"/>
      <w:lvlText w:val=""/>
      <w:lvlJc w:val="left"/>
      <w:pPr>
        <w:ind w:left="4320" w:hanging="360"/>
      </w:pPr>
      <w:rPr>
        <w:rFonts w:ascii="Wingdings" w:hAnsi="Wingdings" w:hint="default"/>
      </w:rPr>
    </w:lvl>
    <w:lvl w:ilvl="6" w:tplc="03F08F28">
      <w:start w:val="1"/>
      <w:numFmt w:val="bullet"/>
      <w:lvlText w:val=""/>
      <w:lvlJc w:val="left"/>
      <w:pPr>
        <w:ind w:left="5040" w:hanging="360"/>
      </w:pPr>
      <w:rPr>
        <w:rFonts w:ascii="Symbol" w:hAnsi="Symbol" w:hint="default"/>
      </w:rPr>
    </w:lvl>
    <w:lvl w:ilvl="7" w:tplc="8DE2A18C">
      <w:start w:val="1"/>
      <w:numFmt w:val="bullet"/>
      <w:lvlText w:val="o"/>
      <w:lvlJc w:val="left"/>
      <w:pPr>
        <w:ind w:left="5760" w:hanging="360"/>
      </w:pPr>
      <w:rPr>
        <w:rFonts w:ascii="Courier New" w:hAnsi="Courier New" w:hint="default"/>
      </w:rPr>
    </w:lvl>
    <w:lvl w:ilvl="8" w:tplc="28FC9E68">
      <w:start w:val="1"/>
      <w:numFmt w:val="bullet"/>
      <w:lvlText w:val=""/>
      <w:lvlJc w:val="left"/>
      <w:pPr>
        <w:ind w:left="6480" w:hanging="360"/>
      </w:pPr>
      <w:rPr>
        <w:rFonts w:ascii="Wingdings" w:hAnsi="Wingdings" w:hint="default"/>
      </w:rPr>
    </w:lvl>
  </w:abstractNum>
  <w:abstractNum w:abstractNumId="28" w15:restartNumberingAfterBreak="0">
    <w:nsid w:val="1D13BF7D"/>
    <w:multiLevelType w:val="hybridMultilevel"/>
    <w:tmpl w:val="D8B08910"/>
    <w:lvl w:ilvl="0" w:tplc="75A47C00">
      <w:start w:val="1"/>
      <w:numFmt w:val="bullet"/>
      <w:lvlText w:val="·"/>
      <w:lvlJc w:val="left"/>
      <w:pPr>
        <w:ind w:left="720" w:hanging="360"/>
      </w:pPr>
      <w:rPr>
        <w:rFonts w:ascii="Symbol" w:hAnsi="Symbol" w:hint="default"/>
      </w:rPr>
    </w:lvl>
    <w:lvl w:ilvl="1" w:tplc="9FB09FEE">
      <w:start w:val="1"/>
      <w:numFmt w:val="bullet"/>
      <w:lvlText w:val="o"/>
      <w:lvlJc w:val="left"/>
      <w:pPr>
        <w:ind w:left="1440" w:hanging="360"/>
      </w:pPr>
      <w:rPr>
        <w:rFonts w:ascii="Courier New" w:hAnsi="Courier New" w:hint="default"/>
      </w:rPr>
    </w:lvl>
    <w:lvl w:ilvl="2" w:tplc="F5A8D41A">
      <w:start w:val="1"/>
      <w:numFmt w:val="bullet"/>
      <w:lvlText w:val=""/>
      <w:lvlJc w:val="left"/>
      <w:pPr>
        <w:ind w:left="2160" w:hanging="360"/>
      </w:pPr>
      <w:rPr>
        <w:rFonts w:ascii="Wingdings" w:hAnsi="Wingdings" w:hint="default"/>
      </w:rPr>
    </w:lvl>
    <w:lvl w:ilvl="3" w:tplc="5F9ECCB2">
      <w:start w:val="1"/>
      <w:numFmt w:val="bullet"/>
      <w:lvlText w:val=""/>
      <w:lvlJc w:val="left"/>
      <w:pPr>
        <w:ind w:left="2880" w:hanging="360"/>
      </w:pPr>
      <w:rPr>
        <w:rFonts w:ascii="Symbol" w:hAnsi="Symbol" w:hint="default"/>
      </w:rPr>
    </w:lvl>
    <w:lvl w:ilvl="4" w:tplc="6C2EA5F6">
      <w:start w:val="1"/>
      <w:numFmt w:val="bullet"/>
      <w:lvlText w:val="o"/>
      <w:lvlJc w:val="left"/>
      <w:pPr>
        <w:ind w:left="3600" w:hanging="360"/>
      </w:pPr>
      <w:rPr>
        <w:rFonts w:ascii="Courier New" w:hAnsi="Courier New" w:hint="default"/>
      </w:rPr>
    </w:lvl>
    <w:lvl w:ilvl="5" w:tplc="528EA1A6">
      <w:start w:val="1"/>
      <w:numFmt w:val="bullet"/>
      <w:lvlText w:val=""/>
      <w:lvlJc w:val="left"/>
      <w:pPr>
        <w:ind w:left="4320" w:hanging="360"/>
      </w:pPr>
      <w:rPr>
        <w:rFonts w:ascii="Wingdings" w:hAnsi="Wingdings" w:hint="default"/>
      </w:rPr>
    </w:lvl>
    <w:lvl w:ilvl="6" w:tplc="CE2883DA">
      <w:start w:val="1"/>
      <w:numFmt w:val="bullet"/>
      <w:lvlText w:val=""/>
      <w:lvlJc w:val="left"/>
      <w:pPr>
        <w:ind w:left="5040" w:hanging="360"/>
      </w:pPr>
      <w:rPr>
        <w:rFonts w:ascii="Symbol" w:hAnsi="Symbol" w:hint="default"/>
      </w:rPr>
    </w:lvl>
    <w:lvl w:ilvl="7" w:tplc="AA40CE50">
      <w:start w:val="1"/>
      <w:numFmt w:val="bullet"/>
      <w:lvlText w:val="o"/>
      <w:lvlJc w:val="left"/>
      <w:pPr>
        <w:ind w:left="5760" w:hanging="360"/>
      </w:pPr>
      <w:rPr>
        <w:rFonts w:ascii="Courier New" w:hAnsi="Courier New" w:hint="default"/>
      </w:rPr>
    </w:lvl>
    <w:lvl w:ilvl="8" w:tplc="63E0DD3C">
      <w:start w:val="1"/>
      <w:numFmt w:val="bullet"/>
      <w:lvlText w:val=""/>
      <w:lvlJc w:val="left"/>
      <w:pPr>
        <w:ind w:left="6480" w:hanging="360"/>
      </w:pPr>
      <w:rPr>
        <w:rFonts w:ascii="Wingdings" w:hAnsi="Wingdings" w:hint="default"/>
      </w:rPr>
    </w:lvl>
  </w:abstractNum>
  <w:abstractNum w:abstractNumId="29" w15:restartNumberingAfterBreak="0">
    <w:nsid w:val="23C5CC76"/>
    <w:multiLevelType w:val="hybridMultilevel"/>
    <w:tmpl w:val="CF5C7D7A"/>
    <w:lvl w:ilvl="0" w:tplc="F23EDA0A">
      <w:start w:val="1"/>
      <w:numFmt w:val="bullet"/>
      <w:lvlText w:val="·"/>
      <w:lvlJc w:val="left"/>
      <w:pPr>
        <w:ind w:left="720" w:hanging="360"/>
      </w:pPr>
      <w:rPr>
        <w:rFonts w:ascii="Symbol" w:hAnsi="Symbol" w:hint="default"/>
      </w:rPr>
    </w:lvl>
    <w:lvl w:ilvl="1" w:tplc="4516C0A6">
      <w:start w:val="1"/>
      <w:numFmt w:val="bullet"/>
      <w:lvlText w:val="o"/>
      <w:lvlJc w:val="left"/>
      <w:pPr>
        <w:ind w:left="1440" w:hanging="360"/>
      </w:pPr>
      <w:rPr>
        <w:rFonts w:ascii="Courier New" w:hAnsi="Courier New" w:hint="default"/>
      </w:rPr>
    </w:lvl>
    <w:lvl w:ilvl="2" w:tplc="568A6B3E">
      <w:start w:val="1"/>
      <w:numFmt w:val="bullet"/>
      <w:lvlText w:val=""/>
      <w:lvlJc w:val="left"/>
      <w:pPr>
        <w:ind w:left="2160" w:hanging="360"/>
      </w:pPr>
      <w:rPr>
        <w:rFonts w:ascii="Wingdings" w:hAnsi="Wingdings" w:hint="default"/>
      </w:rPr>
    </w:lvl>
    <w:lvl w:ilvl="3" w:tplc="AFE22456">
      <w:start w:val="1"/>
      <w:numFmt w:val="bullet"/>
      <w:lvlText w:val=""/>
      <w:lvlJc w:val="left"/>
      <w:pPr>
        <w:ind w:left="2880" w:hanging="360"/>
      </w:pPr>
      <w:rPr>
        <w:rFonts w:ascii="Symbol" w:hAnsi="Symbol" w:hint="default"/>
      </w:rPr>
    </w:lvl>
    <w:lvl w:ilvl="4" w:tplc="557834B2">
      <w:start w:val="1"/>
      <w:numFmt w:val="bullet"/>
      <w:lvlText w:val="o"/>
      <w:lvlJc w:val="left"/>
      <w:pPr>
        <w:ind w:left="3600" w:hanging="360"/>
      </w:pPr>
      <w:rPr>
        <w:rFonts w:ascii="Courier New" w:hAnsi="Courier New" w:hint="default"/>
      </w:rPr>
    </w:lvl>
    <w:lvl w:ilvl="5" w:tplc="01266CA2">
      <w:start w:val="1"/>
      <w:numFmt w:val="bullet"/>
      <w:lvlText w:val=""/>
      <w:lvlJc w:val="left"/>
      <w:pPr>
        <w:ind w:left="4320" w:hanging="360"/>
      </w:pPr>
      <w:rPr>
        <w:rFonts w:ascii="Wingdings" w:hAnsi="Wingdings" w:hint="default"/>
      </w:rPr>
    </w:lvl>
    <w:lvl w:ilvl="6" w:tplc="F10A9C1A">
      <w:start w:val="1"/>
      <w:numFmt w:val="bullet"/>
      <w:lvlText w:val=""/>
      <w:lvlJc w:val="left"/>
      <w:pPr>
        <w:ind w:left="5040" w:hanging="360"/>
      </w:pPr>
      <w:rPr>
        <w:rFonts w:ascii="Symbol" w:hAnsi="Symbol" w:hint="default"/>
      </w:rPr>
    </w:lvl>
    <w:lvl w:ilvl="7" w:tplc="08E6C448">
      <w:start w:val="1"/>
      <w:numFmt w:val="bullet"/>
      <w:lvlText w:val="o"/>
      <w:lvlJc w:val="left"/>
      <w:pPr>
        <w:ind w:left="5760" w:hanging="360"/>
      </w:pPr>
      <w:rPr>
        <w:rFonts w:ascii="Courier New" w:hAnsi="Courier New" w:hint="default"/>
      </w:rPr>
    </w:lvl>
    <w:lvl w:ilvl="8" w:tplc="B002A998">
      <w:start w:val="1"/>
      <w:numFmt w:val="bullet"/>
      <w:lvlText w:val=""/>
      <w:lvlJc w:val="left"/>
      <w:pPr>
        <w:ind w:left="6480" w:hanging="360"/>
      </w:pPr>
      <w:rPr>
        <w:rFonts w:ascii="Wingdings" w:hAnsi="Wingdings" w:hint="default"/>
      </w:rPr>
    </w:lvl>
  </w:abstractNum>
  <w:abstractNum w:abstractNumId="30" w15:restartNumberingAfterBreak="0">
    <w:nsid w:val="23E361B6"/>
    <w:multiLevelType w:val="multilevel"/>
    <w:tmpl w:val="27EE5E30"/>
    <w:numStyleLink w:val="DefaultBullets"/>
  </w:abstractNum>
  <w:abstractNum w:abstractNumId="31" w15:restartNumberingAfterBreak="0">
    <w:nsid w:val="2482B91E"/>
    <w:multiLevelType w:val="hybridMultilevel"/>
    <w:tmpl w:val="A11C4D92"/>
    <w:lvl w:ilvl="0" w:tplc="539E4A66">
      <w:start w:val="1"/>
      <w:numFmt w:val="bullet"/>
      <w:lvlText w:val="·"/>
      <w:lvlJc w:val="left"/>
      <w:pPr>
        <w:ind w:left="720" w:hanging="360"/>
      </w:pPr>
      <w:rPr>
        <w:rFonts w:ascii="Symbol" w:hAnsi="Symbol" w:hint="default"/>
      </w:rPr>
    </w:lvl>
    <w:lvl w:ilvl="1" w:tplc="C2B06694">
      <w:start w:val="1"/>
      <w:numFmt w:val="bullet"/>
      <w:lvlText w:val="o"/>
      <w:lvlJc w:val="left"/>
      <w:pPr>
        <w:ind w:left="1440" w:hanging="360"/>
      </w:pPr>
      <w:rPr>
        <w:rFonts w:ascii="Courier New" w:hAnsi="Courier New" w:hint="default"/>
      </w:rPr>
    </w:lvl>
    <w:lvl w:ilvl="2" w:tplc="C5863C1E">
      <w:start w:val="1"/>
      <w:numFmt w:val="bullet"/>
      <w:lvlText w:val=""/>
      <w:lvlJc w:val="left"/>
      <w:pPr>
        <w:ind w:left="2160" w:hanging="360"/>
      </w:pPr>
      <w:rPr>
        <w:rFonts w:ascii="Wingdings" w:hAnsi="Wingdings" w:hint="default"/>
      </w:rPr>
    </w:lvl>
    <w:lvl w:ilvl="3" w:tplc="CCC686F6">
      <w:start w:val="1"/>
      <w:numFmt w:val="bullet"/>
      <w:lvlText w:val=""/>
      <w:lvlJc w:val="left"/>
      <w:pPr>
        <w:ind w:left="2880" w:hanging="360"/>
      </w:pPr>
      <w:rPr>
        <w:rFonts w:ascii="Symbol" w:hAnsi="Symbol" w:hint="default"/>
      </w:rPr>
    </w:lvl>
    <w:lvl w:ilvl="4" w:tplc="29562EC8">
      <w:start w:val="1"/>
      <w:numFmt w:val="bullet"/>
      <w:lvlText w:val="o"/>
      <w:lvlJc w:val="left"/>
      <w:pPr>
        <w:ind w:left="3600" w:hanging="360"/>
      </w:pPr>
      <w:rPr>
        <w:rFonts w:ascii="Courier New" w:hAnsi="Courier New" w:hint="default"/>
      </w:rPr>
    </w:lvl>
    <w:lvl w:ilvl="5" w:tplc="04A20BCA">
      <w:start w:val="1"/>
      <w:numFmt w:val="bullet"/>
      <w:lvlText w:val=""/>
      <w:lvlJc w:val="left"/>
      <w:pPr>
        <w:ind w:left="4320" w:hanging="360"/>
      </w:pPr>
      <w:rPr>
        <w:rFonts w:ascii="Wingdings" w:hAnsi="Wingdings" w:hint="default"/>
      </w:rPr>
    </w:lvl>
    <w:lvl w:ilvl="6" w:tplc="B00C3E54">
      <w:start w:val="1"/>
      <w:numFmt w:val="bullet"/>
      <w:lvlText w:val=""/>
      <w:lvlJc w:val="left"/>
      <w:pPr>
        <w:ind w:left="5040" w:hanging="360"/>
      </w:pPr>
      <w:rPr>
        <w:rFonts w:ascii="Symbol" w:hAnsi="Symbol" w:hint="default"/>
      </w:rPr>
    </w:lvl>
    <w:lvl w:ilvl="7" w:tplc="A4DC0FB8">
      <w:start w:val="1"/>
      <w:numFmt w:val="bullet"/>
      <w:lvlText w:val="o"/>
      <w:lvlJc w:val="left"/>
      <w:pPr>
        <w:ind w:left="5760" w:hanging="360"/>
      </w:pPr>
      <w:rPr>
        <w:rFonts w:ascii="Courier New" w:hAnsi="Courier New" w:hint="default"/>
      </w:rPr>
    </w:lvl>
    <w:lvl w:ilvl="8" w:tplc="4A50764C">
      <w:start w:val="1"/>
      <w:numFmt w:val="bullet"/>
      <w:lvlText w:val=""/>
      <w:lvlJc w:val="left"/>
      <w:pPr>
        <w:ind w:left="6480" w:hanging="360"/>
      </w:pPr>
      <w:rPr>
        <w:rFonts w:ascii="Wingdings" w:hAnsi="Wingdings" w:hint="default"/>
      </w:rPr>
    </w:lvl>
  </w:abstractNum>
  <w:abstractNum w:abstractNumId="32" w15:restartNumberingAfterBreak="0">
    <w:nsid w:val="25C0A321"/>
    <w:multiLevelType w:val="hybridMultilevel"/>
    <w:tmpl w:val="6422F14A"/>
    <w:lvl w:ilvl="0" w:tplc="B2A87F1C">
      <w:start w:val="1"/>
      <w:numFmt w:val="bullet"/>
      <w:lvlText w:val=""/>
      <w:lvlJc w:val="left"/>
      <w:pPr>
        <w:ind w:left="720" w:hanging="360"/>
      </w:pPr>
      <w:rPr>
        <w:rFonts w:ascii="Symbol" w:hAnsi="Symbol" w:hint="default"/>
      </w:rPr>
    </w:lvl>
    <w:lvl w:ilvl="1" w:tplc="EF06419C">
      <w:start w:val="1"/>
      <w:numFmt w:val="bullet"/>
      <w:lvlText w:val="o"/>
      <w:lvlJc w:val="left"/>
      <w:pPr>
        <w:ind w:left="1440" w:hanging="360"/>
      </w:pPr>
      <w:rPr>
        <w:rFonts w:ascii="Courier New" w:hAnsi="Courier New" w:hint="default"/>
      </w:rPr>
    </w:lvl>
    <w:lvl w:ilvl="2" w:tplc="8A462C1C">
      <w:start w:val="1"/>
      <w:numFmt w:val="bullet"/>
      <w:lvlText w:val=""/>
      <w:lvlJc w:val="left"/>
      <w:pPr>
        <w:ind w:left="2160" w:hanging="360"/>
      </w:pPr>
      <w:rPr>
        <w:rFonts w:ascii="Wingdings" w:hAnsi="Wingdings" w:hint="default"/>
      </w:rPr>
    </w:lvl>
    <w:lvl w:ilvl="3" w:tplc="ACC48E1C">
      <w:start w:val="1"/>
      <w:numFmt w:val="bullet"/>
      <w:lvlText w:val=""/>
      <w:lvlJc w:val="left"/>
      <w:pPr>
        <w:ind w:left="2880" w:hanging="360"/>
      </w:pPr>
      <w:rPr>
        <w:rFonts w:ascii="Symbol" w:hAnsi="Symbol" w:hint="default"/>
      </w:rPr>
    </w:lvl>
    <w:lvl w:ilvl="4" w:tplc="74C65658">
      <w:start w:val="1"/>
      <w:numFmt w:val="bullet"/>
      <w:lvlText w:val="o"/>
      <w:lvlJc w:val="left"/>
      <w:pPr>
        <w:ind w:left="3600" w:hanging="360"/>
      </w:pPr>
      <w:rPr>
        <w:rFonts w:ascii="Courier New" w:hAnsi="Courier New" w:hint="default"/>
      </w:rPr>
    </w:lvl>
    <w:lvl w:ilvl="5" w:tplc="E9D074E8">
      <w:start w:val="1"/>
      <w:numFmt w:val="bullet"/>
      <w:lvlText w:val=""/>
      <w:lvlJc w:val="left"/>
      <w:pPr>
        <w:ind w:left="4320" w:hanging="360"/>
      </w:pPr>
      <w:rPr>
        <w:rFonts w:ascii="Wingdings" w:hAnsi="Wingdings" w:hint="default"/>
      </w:rPr>
    </w:lvl>
    <w:lvl w:ilvl="6" w:tplc="652A7588">
      <w:start w:val="1"/>
      <w:numFmt w:val="bullet"/>
      <w:lvlText w:val=""/>
      <w:lvlJc w:val="left"/>
      <w:pPr>
        <w:ind w:left="5040" w:hanging="360"/>
      </w:pPr>
      <w:rPr>
        <w:rFonts w:ascii="Symbol" w:hAnsi="Symbol" w:hint="default"/>
      </w:rPr>
    </w:lvl>
    <w:lvl w:ilvl="7" w:tplc="6BAE628C">
      <w:start w:val="1"/>
      <w:numFmt w:val="bullet"/>
      <w:lvlText w:val="o"/>
      <w:lvlJc w:val="left"/>
      <w:pPr>
        <w:ind w:left="5760" w:hanging="360"/>
      </w:pPr>
      <w:rPr>
        <w:rFonts w:ascii="Courier New" w:hAnsi="Courier New" w:hint="default"/>
      </w:rPr>
    </w:lvl>
    <w:lvl w:ilvl="8" w:tplc="F97E1C7C">
      <w:start w:val="1"/>
      <w:numFmt w:val="bullet"/>
      <w:lvlText w:val=""/>
      <w:lvlJc w:val="left"/>
      <w:pPr>
        <w:ind w:left="6480" w:hanging="360"/>
      </w:pPr>
      <w:rPr>
        <w:rFonts w:ascii="Wingdings" w:hAnsi="Wingdings" w:hint="default"/>
      </w:rPr>
    </w:lvl>
  </w:abstractNum>
  <w:abstractNum w:abstractNumId="33" w15:restartNumberingAfterBreak="0">
    <w:nsid w:val="2751E997"/>
    <w:multiLevelType w:val="hybridMultilevel"/>
    <w:tmpl w:val="C9C0649C"/>
    <w:lvl w:ilvl="0" w:tplc="E82A570A">
      <w:start w:val="1"/>
      <w:numFmt w:val="bullet"/>
      <w:lvlText w:val="‒"/>
      <w:lvlJc w:val="left"/>
      <w:pPr>
        <w:ind w:left="720" w:hanging="360"/>
      </w:pPr>
      <w:rPr>
        <w:rFonts w:ascii="Calibri" w:hAnsi="Calibri" w:hint="default"/>
      </w:rPr>
    </w:lvl>
    <w:lvl w:ilvl="1" w:tplc="7E76D3F0">
      <w:start w:val="1"/>
      <w:numFmt w:val="bullet"/>
      <w:lvlText w:val="o"/>
      <w:lvlJc w:val="left"/>
      <w:pPr>
        <w:ind w:left="1440" w:hanging="360"/>
      </w:pPr>
      <w:rPr>
        <w:rFonts w:ascii="Courier New" w:hAnsi="Courier New" w:hint="default"/>
      </w:rPr>
    </w:lvl>
    <w:lvl w:ilvl="2" w:tplc="42CE3F72">
      <w:start w:val="1"/>
      <w:numFmt w:val="bullet"/>
      <w:lvlText w:val=""/>
      <w:lvlJc w:val="left"/>
      <w:pPr>
        <w:ind w:left="2160" w:hanging="360"/>
      </w:pPr>
      <w:rPr>
        <w:rFonts w:ascii="Wingdings" w:hAnsi="Wingdings" w:hint="default"/>
      </w:rPr>
    </w:lvl>
    <w:lvl w:ilvl="3" w:tplc="48BE0C48">
      <w:start w:val="1"/>
      <w:numFmt w:val="bullet"/>
      <w:lvlText w:val=""/>
      <w:lvlJc w:val="left"/>
      <w:pPr>
        <w:ind w:left="2880" w:hanging="360"/>
      </w:pPr>
      <w:rPr>
        <w:rFonts w:ascii="Symbol" w:hAnsi="Symbol" w:hint="default"/>
      </w:rPr>
    </w:lvl>
    <w:lvl w:ilvl="4" w:tplc="95DA3D60">
      <w:start w:val="1"/>
      <w:numFmt w:val="bullet"/>
      <w:lvlText w:val="o"/>
      <w:lvlJc w:val="left"/>
      <w:pPr>
        <w:ind w:left="3600" w:hanging="360"/>
      </w:pPr>
      <w:rPr>
        <w:rFonts w:ascii="Courier New" w:hAnsi="Courier New" w:hint="default"/>
      </w:rPr>
    </w:lvl>
    <w:lvl w:ilvl="5" w:tplc="E80CC968">
      <w:start w:val="1"/>
      <w:numFmt w:val="bullet"/>
      <w:lvlText w:val=""/>
      <w:lvlJc w:val="left"/>
      <w:pPr>
        <w:ind w:left="4320" w:hanging="360"/>
      </w:pPr>
      <w:rPr>
        <w:rFonts w:ascii="Wingdings" w:hAnsi="Wingdings" w:hint="default"/>
      </w:rPr>
    </w:lvl>
    <w:lvl w:ilvl="6" w:tplc="1C36BA9C">
      <w:start w:val="1"/>
      <w:numFmt w:val="bullet"/>
      <w:lvlText w:val=""/>
      <w:lvlJc w:val="left"/>
      <w:pPr>
        <w:ind w:left="5040" w:hanging="360"/>
      </w:pPr>
      <w:rPr>
        <w:rFonts w:ascii="Symbol" w:hAnsi="Symbol" w:hint="default"/>
      </w:rPr>
    </w:lvl>
    <w:lvl w:ilvl="7" w:tplc="A3FEBE7E">
      <w:start w:val="1"/>
      <w:numFmt w:val="bullet"/>
      <w:lvlText w:val="o"/>
      <w:lvlJc w:val="left"/>
      <w:pPr>
        <w:ind w:left="5760" w:hanging="360"/>
      </w:pPr>
      <w:rPr>
        <w:rFonts w:ascii="Courier New" w:hAnsi="Courier New" w:hint="default"/>
      </w:rPr>
    </w:lvl>
    <w:lvl w:ilvl="8" w:tplc="6A94133C">
      <w:start w:val="1"/>
      <w:numFmt w:val="bullet"/>
      <w:lvlText w:val=""/>
      <w:lvlJc w:val="left"/>
      <w:pPr>
        <w:ind w:left="6480" w:hanging="360"/>
      </w:pPr>
      <w:rPr>
        <w:rFonts w:ascii="Wingdings" w:hAnsi="Wingdings" w:hint="default"/>
      </w:rPr>
    </w:lvl>
  </w:abstractNum>
  <w:abstractNum w:abstractNumId="34" w15:restartNumberingAfterBreak="0">
    <w:nsid w:val="298B7CC7"/>
    <w:multiLevelType w:val="singleLevel"/>
    <w:tmpl w:val="DEFAB26E"/>
    <w:lvl w:ilvl="0">
      <w:start w:val="1"/>
      <w:numFmt w:val="decimal"/>
      <w:lvlText w:val="%1"/>
      <w:legacy w:legacy="1" w:legacySpace="0" w:legacyIndent="360"/>
      <w:lvlJc w:val="left"/>
      <w:rPr>
        <w:rFonts w:ascii="Arial" w:hAnsi="Arial" w:cs="Arial" w:hint="default"/>
      </w:rPr>
    </w:lvl>
  </w:abstractNum>
  <w:abstractNum w:abstractNumId="35" w15:restartNumberingAfterBreak="0">
    <w:nsid w:val="2C9329DD"/>
    <w:multiLevelType w:val="hybridMultilevel"/>
    <w:tmpl w:val="02BE83F4"/>
    <w:lvl w:ilvl="0" w:tplc="5086748A">
      <w:start w:val="1"/>
      <w:numFmt w:val="decimal"/>
      <w:lvlText w:val="%1."/>
      <w:lvlJc w:val="left"/>
      <w:pPr>
        <w:ind w:left="720" w:hanging="360"/>
      </w:pPr>
    </w:lvl>
    <w:lvl w:ilvl="1" w:tplc="760C3CF8">
      <w:start w:val="1"/>
      <w:numFmt w:val="lowerLetter"/>
      <w:lvlText w:val="%2."/>
      <w:lvlJc w:val="left"/>
      <w:pPr>
        <w:ind w:left="1440" w:hanging="360"/>
      </w:pPr>
    </w:lvl>
    <w:lvl w:ilvl="2" w:tplc="793C8858">
      <w:start w:val="1"/>
      <w:numFmt w:val="lowerRoman"/>
      <w:lvlText w:val="%3."/>
      <w:lvlJc w:val="right"/>
      <w:pPr>
        <w:ind w:left="2160" w:hanging="180"/>
      </w:pPr>
    </w:lvl>
    <w:lvl w:ilvl="3" w:tplc="3B766A64">
      <w:start w:val="1"/>
      <w:numFmt w:val="decimal"/>
      <w:lvlText w:val="%4."/>
      <w:lvlJc w:val="left"/>
      <w:pPr>
        <w:ind w:left="2880" w:hanging="360"/>
      </w:pPr>
    </w:lvl>
    <w:lvl w:ilvl="4" w:tplc="D8A26D26">
      <w:start w:val="1"/>
      <w:numFmt w:val="lowerLetter"/>
      <w:lvlText w:val="%5."/>
      <w:lvlJc w:val="left"/>
      <w:pPr>
        <w:ind w:left="3600" w:hanging="360"/>
      </w:pPr>
    </w:lvl>
    <w:lvl w:ilvl="5" w:tplc="D8DE5826">
      <w:start w:val="1"/>
      <w:numFmt w:val="lowerRoman"/>
      <w:lvlText w:val="%6."/>
      <w:lvlJc w:val="right"/>
      <w:pPr>
        <w:ind w:left="4320" w:hanging="180"/>
      </w:pPr>
    </w:lvl>
    <w:lvl w:ilvl="6" w:tplc="FACAE256">
      <w:start w:val="1"/>
      <w:numFmt w:val="decimal"/>
      <w:lvlText w:val="%7."/>
      <w:lvlJc w:val="left"/>
      <w:pPr>
        <w:ind w:left="5040" w:hanging="360"/>
      </w:pPr>
    </w:lvl>
    <w:lvl w:ilvl="7" w:tplc="AF30727E">
      <w:start w:val="1"/>
      <w:numFmt w:val="lowerLetter"/>
      <w:lvlText w:val="%8."/>
      <w:lvlJc w:val="left"/>
      <w:pPr>
        <w:ind w:left="5760" w:hanging="360"/>
      </w:pPr>
    </w:lvl>
    <w:lvl w:ilvl="8" w:tplc="F01ACE0A">
      <w:start w:val="1"/>
      <w:numFmt w:val="lowerRoman"/>
      <w:lvlText w:val="%9."/>
      <w:lvlJc w:val="right"/>
      <w:pPr>
        <w:ind w:left="6480" w:hanging="180"/>
      </w:pPr>
    </w:lvl>
  </w:abstractNum>
  <w:abstractNum w:abstractNumId="36" w15:restartNumberingAfterBreak="0">
    <w:nsid w:val="2D890E47"/>
    <w:multiLevelType w:val="hybridMultilevel"/>
    <w:tmpl w:val="E628387E"/>
    <w:lvl w:ilvl="0" w:tplc="6B40D268">
      <w:start w:val="1"/>
      <w:numFmt w:val="decimal"/>
      <w:pStyle w:val="SourceNotesNumbered"/>
      <w:lvlText w:val="%1."/>
      <w:lvlJc w:val="left"/>
      <w:pPr>
        <w:ind w:left="720" w:hanging="360"/>
      </w:pPr>
      <w:rPr>
        <w:rFonts w:hint="default"/>
        <w:caps w:val="0"/>
        <w:vanish w:val="0"/>
        <w:color w:val="000000" w:themeColor="text1"/>
      </w:rPr>
    </w:lvl>
    <w:lvl w:ilvl="1" w:tplc="7958B560" w:tentative="1">
      <w:start w:val="1"/>
      <w:numFmt w:val="lowerLetter"/>
      <w:lvlText w:val="%2."/>
      <w:lvlJc w:val="left"/>
      <w:pPr>
        <w:ind w:left="1440" w:hanging="360"/>
      </w:pPr>
    </w:lvl>
    <w:lvl w:ilvl="2" w:tplc="B4E0AB10" w:tentative="1">
      <w:start w:val="1"/>
      <w:numFmt w:val="lowerRoman"/>
      <w:lvlText w:val="%3."/>
      <w:lvlJc w:val="right"/>
      <w:pPr>
        <w:ind w:left="2160" w:hanging="180"/>
      </w:pPr>
    </w:lvl>
    <w:lvl w:ilvl="3" w:tplc="F74CD348" w:tentative="1">
      <w:start w:val="1"/>
      <w:numFmt w:val="decimal"/>
      <w:lvlText w:val="%4."/>
      <w:lvlJc w:val="left"/>
      <w:pPr>
        <w:ind w:left="2880" w:hanging="360"/>
      </w:pPr>
    </w:lvl>
    <w:lvl w:ilvl="4" w:tplc="0AD04890" w:tentative="1">
      <w:start w:val="1"/>
      <w:numFmt w:val="lowerLetter"/>
      <w:lvlText w:val="%5."/>
      <w:lvlJc w:val="left"/>
      <w:pPr>
        <w:ind w:left="3600" w:hanging="360"/>
      </w:pPr>
    </w:lvl>
    <w:lvl w:ilvl="5" w:tplc="4ED25944" w:tentative="1">
      <w:start w:val="1"/>
      <w:numFmt w:val="lowerRoman"/>
      <w:lvlText w:val="%6."/>
      <w:lvlJc w:val="right"/>
      <w:pPr>
        <w:ind w:left="4320" w:hanging="180"/>
      </w:pPr>
    </w:lvl>
    <w:lvl w:ilvl="6" w:tplc="FF60C294" w:tentative="1">
      <w:start w:val="1"/>
      <w:numFmt w:val="decimal"/>
      <w:lvlText w:val="%7."/>
      <w:lvlJc w:val="left"/>
      <w:pPr>
        <w:ind w:left="5040" w:hanging="360"/>
      </w:pPr>
    </w:lvl>
    <w:lvl w:ilvl="7" w:tplc="4D3671B4" w:tentative="1">
      <w:start w:val="1"/>
      <w:numFmt w:val="lowerLetter"/>
      <w:lvlText w:val="%8."/>
      <w:lvlJc w:val="left"/>
      <w:pPr>
        <w:ind w:left="5760" w:hanging="360"/>
      </w:pPr>
    </w:lvl>
    <w:lvl w:ilvl="8" w:tplc="9D32146E" w:tentative="1">
      <w:start w:val="1"/>
      <w:numFmt w:val="lowerRoman"/>
      <w:lvlText w:val="%9."/>
      <w:lvlJc w:val="right"/>
      <w:pPr>
        <w:ind w:left="6480" w:hanging="180"/>
      </w:pPr>
    </w:lvl>
  </w:abstractNum>
  <w:abstractNum w:abstractNumId="37" w15:restartNumberingAfterBreak="0">
    <w:nsid w:val="2E925E22"/>
    <w:multiLevelType w:val="hybridMultilevel"/>
    <w:tmpl w:val="F4E6DA1C"/>
    <w:lvl w:ilvl="0" w:tplc="02DE5C3C">
      <w:start w:val="2"/>
      <w:numFmt w:val="bullet"/>
      <w:lvlText w:val="-"/>
      <w:lvlJc w:val="left"/>
      <w:pPr>
        <w:ind w:left="720" w:hanging="360"/>
      </w:pPr>
      <w:rPr>
        <w:rFonts w:ascii="Arial" w:eastAsia="Times New Roman" w:hAnsi="Arial" w:hint="default"/>
      </w:rPr>
    </w:lvl>
    <w:lvl w:ilvl="1" w:tplc="EA0E9F00" w:tentative="1">
      <w:start w:val="1"/>
      <w:numFmt w:val="bullet"/>
      <w:lvlText w:val="o"/>
      <w:lvlJc w:val="left"/>
      <w:pPr>
        <w:ind w:left="1440" w:hanging="360"/>
      </w:pPr>
      <w:rPr>
        <w:rFonts w:ascii="Courier New" w:hAnsi="Courier New" w:hint="default"/>
      </w:rPr>
    </w:lvl>
    <w:lvl w:ilvl="2" w:tplc="29CCF38C" w:tentative="1">
      <w:start w:val="1"/>
      <w:numFmt w:val="bullet"/>
      <w:lvlText w:val=""/>
      <w:lvlJc w:val="left"/>
      <w:pPr>
        <w:ind w:left="2160" w:hanging="360"/>
      </w:pPr>
      <w:rPr>
        <w:rFonts w:ascii="Wingdings" w:hAnsi="Wingdings" w:hint="default"/>
      </w:rPr>
    </w:lvl>
    <w:lvl w:ilvl="3" w:tplc="09DA6536" w:tentative="1">
      <w:start w:val="1"/>
      <w:numFmt w:val="bullet"/>
      <w:lvlText w:val=""/>
      <w:lvlJc w:val="left"/>
      <w:pPr>
        <w:ind w:left="2880" w:hanging="360"/>
      </w:pPr>
      <w:rPr>
        <w:rFonts w:ascii="Symbol" w:hAnsi="Symbol" w:hint="default"/>
      </w:rPr>
    </w:lvl>
    <w:lvl w:ilvl="4" w:tplc="35489CF0" w:tentative="1">
      <w:start w:val="1"/>
      <w:numFmt w:val="bullet"/>
      <w:lvlText w:val="o"/>
      <w:lvlJc w:val="left"/>
      <w:pPr>
        <w:ind w:left="3600" w:hanging="360"/>
      </w:pPr>
      <w:rPr>
        <w:rFonts w:ascii="Courier New" w:hAnsi="Courier New" w:hint="default"/>
      </w:rPr>
    </w:lvl>
    <w:lvl w:ilvl="5" w:tplc="2BB2916A" w:tentative="1">
      <w:start w:val="1"/>
      <w:numFmt w:val="bullet"/>
      <w:lvlText w:val=""/>
      <w:lvlJc w:val="left"/>
      <w:pPr>
        <w:ind w:left="4320" w:hanging="360"/>
      </w:pPr>
      <w:rPr>
        <w:rFonts w:ascii="Wingdings" w:hAnsi="Wingdings" w:hint="default"/>
      </w:rPr>
    </w:lvl>
    <w:lvl w:ilvl="6" w:tplc="1904FCF0" w:tentative="1">
      <w:start w:val="1"/>
      <w:numFmt w:val="bullet"/>
      <w:lvlText w:val=""/>
      <w:lvlJc w:val="left"/>
      <w:pPr>
        <w:ind w:left="5040" w:hanging="360"/>
      </w:pPr>
      <w:rPr>
        <w:rFonts w:ascii="Symbol" w:hAnsi="Symbol" w:hint="default"/>
      </w:rPr>
    </w:lvl>
    <w:lvl w:ilvl="7" w:tplc="3CBAFA94" w:tentative="1">
      <w:start w:val="1"/>
      <w:numFmt w:val="bullet"/>
      <w:lvlText w:val="o"/>
      <w:lvlJc w:val="left"/>
      <w:pPr>
        <w:ind w:left="5760" w:hanging="360"/>
      </w:pPr>
      <w:rPr>
        <w:rFonts w:ascii="Courier New" w:hAnsi="Courier New" w:hint="default"/>
      </w:rPr>
    </w:lvl>
    <w:lvl w:ilvl="8" w:tplc="851AD4AC" w:tentative="1">
      <w:start w:val="1"/>
      <w:numFmt w:val="bullet"/>
      <w:lvlText w:val=""/>
      <w:lvlJc w:val="left"/>
      <w:pPr>
        <w:ind w:left="6480" w:hanging="360"/>
      </w:pPr>
      <w:rPr>
        <w:rFonts w:ascii="Wingdings" w:hAnsi="Wingdings" w:hint="default"/>
      </w:rPr>
    </w:lvl>
  </w:abstractNum>
  <w:abstractNum w:abstractNumId="38" w15:restartNumberingAfterBreak="0">
    <w:nsid w:val="33982E7A"/>
    <w:multiLevelType w:val="hybridMultilevel"/>
    <w:tmpl w:val="CE447D96"/>
    <w:lvl w:ilvl="0" w:tplc="7F9AD45C">
      <w:start w:val="1"/>
      <w:numFmt w:val="bullet"/>
      <w:lvlText w:val="·"/>
      <w:lvlJc w:val="left"/>
      <w:pPr>
        <w:ind w:left="720" w:hanging="360"/>
      </w:pPr>
      <w:rPr>
        <w:rFonts w:ascii="Symbol" w:hAnsi="Symbol" w:hint="default"/>
      </w:rPr>
    </w:lvl>
    <w:lvl w:ilvl="1" w:tplc="44E8DADE">
      <w:start w:val="1"/>
      <w:numFmt w:val="bullet"/>
      <w:lvlText w:val="o"/>
      <w:lvlJc w:val="left"/>
      <w:pPr>
        <w:ind w:left="1440" w:hanging="360"/>
      </w:pPr>
      <w:rPr>
        <w:rFonts w:ascii="Courier New" w:hAnsi="Courier New" w:hint="default"/>
      </w:rPr>
    </w:lvl>
    <w:lvl w:ilvl="2" w:tplc="16CCD27A">
      <w:start w:val="1"/>
      <w:numFmt w:val="bullet"/>
      <w:lvlText w:val=""/>
      <w:lvlJc w:val="left"/>
      <w:pPr>
        <w:ind w:left="2160" w:hanging="360"/>
      </w:pPr>
      <w:rPr>
        <w:rFonts w:ascii="Wingdings" w:hAnsi="Wingdings" w:hint="default"/>
      </w:rPr>
    </w:lvl>
    <w:lvl w:ilvl="3" w:tplc="1916BC58">
      <w:start w:val="1"/>
      <w:numFmt w:val="bullet"/>
      <w:lvlText w:val=""/>
      <w:lvlJc w:val="left"/>
      <w:pPr>
        <w:ind w:left="2880" w:hanging="360"/>
      </w:pPr>
      <w:rPr>
        <w:rFonts w:ascii="Symbol" w:hAnsi="Symbol" w:hint="default"/>
      </w:rPr>
    </w:lvl>
    <w:lvl w:ilvl="4" w:tplc="FEA48A02">
      <w:start w:val="1"/>
      <w:numFmt w:val="bullet"/>
      <w:lvlText w:val="o"/>
      <w:lvlJc w:val="left"/>
      <w:pPr>
        <w:ind w:left="3600" w:hanging="360"/>
      </w:pPr>
      <w:rPr>
        <w:rFonts w:ascii="Courier New" w:hAnsi="Courier New" w:hint="default"/>
      </w:rPr>
    </w:lvl>
    <w:lvl w:ilvl="5" w:tplc="052CDD4E">
      <w:start w:val="1"/>
      <w:numFmt w:val="bullet"/>
      <w:lvlText w:val=""/>
      <w:lvlJc w:val="left"/>
      <w:pPr>
        <w:ind w:left="4320" w:hanging="360"/>
      </w:pPr>
      <w:rPr>
        <w:rFonts w:ascii="Wingdings" w:hAnsi="Wingdings" w:hint="default"/>
      </w:rPr>
    </w:lvl>
    <w:lvl w:ilvl="6" w:tplc="B4D6F1AC">
      <w:start w:val="1"/>
      <w:numFmt w:val="bullet"/>
      <w:lvlText w:val=""/>
      <w:lvlJc w:val="left"/>
      <w:pPr>
        <w:ind w:left="5040" w:hanging="360"/>
      </w:pPr>
      <w:rPr>
        <w:rFonts w:ascii="Symbol" w:hAnsi="Symbol" w:hint="default"/>
      </w:rPr>
    </w:lvl>
    <w:lvl w:ilvl="7" w:tplc="D73488F8">
      <w:start w:val="1"/>
      <w:numFmt w:val="bullet"/>
      <w:lvlText w:val="o"/>
      <w:lvlJc w:val="left"/>
      <w:pPr>
        <w:ind w:left="5760" w:hanging="360"/>
      </w:pPr>
      <w:rPr>
        <w:rFonts w:ascii="Courier New" w:hAnsi="Courier New" w:hint="default"/>
      </w:rPr>
    </w:lvl>
    <w:lvl w:ilvl="8" w:tplc="3D10176C">
      <w:start w:val="1"/>
      <w:numFmt w:val="bullet"/>
      <w:lvlText w:val=""/>
      <w:lvlJc w:val="left"/>
      <w:pPr>
        <w:ind w:left="6480" w:hanging="360"/>
      </w:pPr>
      <w:rPr>
        <w:rFonts w:ascii="Wingdings" w:hAnsi="Wingdings" w:hint="default"/>
      </w:rPr>
    </w:lvl>
  </w:abstractNum>
  <w:abstractNum w:abstractNumId="39" w15:restartNumberingAfterBreak="0">
    <w:nsid w:val="38B65A85"/>
    <w:multiLevelType w:val="hybridMultilevel"/>
    <w:tmpl w:val="DF428D58"/>
    <w:lvl w:ilvl="0" w:tplc="3D3A50C6">
      <w:start w:val="1"/>
      <w:numFmt w:val="bullet"/>
      <w:lvlText w:val=""/>
      <w:lvlJc w:val="left"/>
      <w:pPr>
        <w:ind w:left="644" w:hanging="360"/>
      </w:pPr>
      <w:rPr>
        <w:rFonts w:ascii="Symbol" w:hAnsi="Symbol" w:hint="default"/>
      </w:rPr>
    </w:lvl>
    <w:lvl w:ilvl="1" w:tplc="4ACE428A" w:tentative="1">
      <w:start w:val="1"/>
      <w:numFmt w:val="bullet"/>
      <w:lvlText w:val="o"/>
      <w:lvlJc w:val="left"/>
      <w:pPr>
        <w:ind w:left="1364" w:hanging="360"/>
      </w:pPr>
      <w:rPr>
        <w:rFonts w:ascii="Courier New" w:hAnsi="Courier New" w:cs="Courier New" w:hint="default"/>
      </w:rPr>
    </w:lvl>
    <w:lvl w:ilvl="2" w:tplc="388EFBFE" w:tentative="1">
      <w:start w:val="1"/>
      <w:numFmt w:val="bullet"/>
      <w:lvlText w:val=""/>
      <w:lvlJc w:val="left"/>
      <w:pPr>
        <w:ind w:left="2084" w:hanging="360"/>
      </w:pPr>
      <w:rPr>
        <w:rFonts w:ascii="Wingdings" w:hAnsi="Wingdings" w:hint="default"/>
      </w:rPr>
    </w:lvl>
    <w:lvl w:ilvl="3" w:tplc="C3900EA6" w:tentative="1">
      <w:start w:val="1"/>
      <w:numFmt w:val="bullet"/>
      <w:lvlText w:val=""/>
      <w:lvlJc w:val="left"/>
      <w:pPr>
        <w:ind w:left="2804" w:hanging="360"/>
      </w:pPr>
      <w:rPr>
        <w:rFonts w:ascii="Symbol" w:hAnsi="Symbol" w:hint="default"/>
      </w:rPr>
    </w:lvl>
    <w:lvl w:ilvl="4" w:tplc="5DDE612E" w:tentative="1">
      <w:start w:val="1"/>
      <w:numFmt w:val="bullet"/>
      <w:lvlText w:val="o"/>
      <w:lvlJc w:val="left"/>
      <w:pPr>
        <w:ind w:left="3524" w:hanging="360"/>
      </w:pPr>
      <w:rPr>
        <w:rFonts w:ascii="Courier New" w:hAnsi="Courier New" w:cs="Courier New" w:hint="default"/>
      </w:rPr>
    </w:lvl>
    <w:lvl w:ilvl="5" w:tplc="A850AC82" w:tentative="1">
      <w:start w:val="1"/>
      <w:numFmt w:val="bullet"/>
      <w:lvlText w:val=""/>
      <w:lvlJc w:val="left"/>
      <w:pPr>
        <w:ind w:left="4244" w:hanging="360"/>
      </w:pPr>
      <w:rPr>
        <w:rFonts w:ascii="Wingdings" w:hAnsi="Wingdings" w:hint="default"/>
      </w:rPr>
    </w:lvl>
    <w:lvl w:ilvl="6" w:tplc="A2E012E6" w:tentative="1">
      <w:start w:val="1"/>
      <w:numFmt w:val="bullet"/>
      <w:lvlText w:val=""/>
      <w:lvlJc w:val="left"/>
      <w:pPr>
        <w:ind w:left="4964" w:hanging="360"/>
      </w:pPr>
      <w:rPr>
        <w:rFonts w:ascii="Symbol" w:hAnsi="Symbol" w:hint="default"/>
      </w:rPr>
    </w:lvl>
    <w:lvl w:ilvl="7" w:tplc="668436EA" w:tentative="1">
      <w:start w:val="1"/>
      <w:numFmt w:val="bullet"/>
      <w:lvlText w:val="o"/>
      <w:lvlJc w:val="left"/>
      <w:pPr>
        <w:ind w:left="5684" w:hanging="360"/>
      </w:pPr>
      <w:rPr>
        <w:rFonts w:ascii="Courier New" w:hAnsi="Courier New" w:cs="Courier New" w:hint="default"/>
      </w:rPr>
    </w:lvl>
    <w:lvl w:ilvl="8" w:tplc="1EF02698" w:tentative="1">
      <w:start w:val="1"/>
      <w:numFmt w:val="bullet"/>
      <w:lvlText w:val=""/>
      <w:lvlJc w:val="left"/>
      <w:pPr>
        <w:ind w:left="6404" w:hanging="360"/>
      </w:pPr>
      <w:rPr>
        <w:rFonts w:ascii="Wingdings" w:hAnsi="Wingdings" w:hint="default"/>
      </w:rPr>
    </w:lvl>
  </w:abstractNum>
  <w:abstractNum w:abstractNumId="40" w15:restartNumberingAfterBreak="0">
    <w:nsid w:val="3A8D65A9"/>
    <w:multiLevelType w:val="multilevel"/>
    <w:tmpl w:val="55CCC360"/>
    <w:styleLink w:val="AgreementNumberedHeadings"/>
    <w:lvl w:ilvl="0">
      <w:start w:val="1"/>
      <w:numFmt w:val="decimal"/>
      <w:pStyle w:val="AgreementLevel1"/>
      <w:lvlText w:val="%1."/>
      <w:lvlJc w:val="left"/>
      <w:pPr>
        <w:ind w:left="567" w:hanging="567"/>
      </w:pPr>
      <w:rPr>
        <w:rFonts w:hint="default"/>
      </w:rPr>
    </w:lvl>
    <w:lvl w:ilvl="1">
      <w:start w:val="1"/>
      <w:numFmt w:val="decimal"/>
      <w:pStyle w:val="AgreementLevel2"/>
      <w:lvlText w:val="%1.%2"/>
      <w:lvlJc w:val="left"/>
      <w:pPr>
        <w:ind w:left="1134" w:hanging="567"/>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41" w15:restartNumberingAfterBreak="0">
    <w:nsid w:val="3CA544F8"/>
    <w:multiLevelType w:val="hybridMultilevel"/>
    <w:tmpl w:val="63FC126C"/>
    <w:lvl w:ilvl="0" w:tplc="92569790">
      <w:start w:val="1"/>
      <w:numFmt w:val="bullet"/>
      <w:lvlText w:val=""/>
      <w:lvlJc w:val="left"/>
      <w:pPr>
        <w:tabs>
          <w:tab w:val="num" w:pos="720"/>
        </w:tabs>
        <w:ind w:left="720" w:hanging="360"/>
      </w:pPr>
      <w:rPr>
        <w:rFonts w:ascii="Symbol" w:hAnsi="Symbol" w:hint="default"/>
      </w:rPr>
    </w:lvl>
    <w:lvl w:ilvl="1" w:tplc="1A1E4A00" w:tentative="1">
      <w:start w:val="1"/>
      <w:numFmt w:val="bullet"/>
      <w:lvlText w:val="o"/>
      <w:lvlJc w:val="left"/>
      <w:pPr>
        <w:tabs>
          <w:tab w:val="num" w:pos="1440"/>
        </w:tabs>
        <w:ind w:left="1440" w:hanging="360"/>
      </w:pPr>
      <w:rPr>
        <w:rFonts w:ascii="Courier New" w:hAnsi="Courier New" w:hint="default"/>
      </w:rPr>
    </w:lvl>
    <w:lvl w:ilvl="2" w:tplc="375C26B0" w:tentative="1">
      <w:start w:val="1"/>
      <w:numFmt w:val="bullet"/>
      <w:lvlText w:val=""/>
      <w:lvlJc w:val="left"/>
      <w:pPr>
        <w:tabs>
          <w:tab w:val="num" w:pos="2160"/>
        </w:tabs>
        <w:ind w:left="2160" w:hanging="360"/>
      </w:pPr>
      <w:rPr>
        <w:rFonts w:ascii="Wingdings" w:hAnsi="Wingdings" w:hint="default"/>
      </w:rPr>
    </w:lvl>
    <w:lvl w:ilvl="3" w:tplc="70783A6E" w:tentative="1">
      <w:start w:val="1"/>
      <w:numFmt w:val="bullet"/>
      <w:lvlText w:val=""/>
      <w:lvlJc w:val="left"/>
      <w:pPr>
        <w:tabs>
          <w:tab w:val="num" w:pos="2880"/>
        </w:tabs>
        <w:ind w:left="2880" w:hanging="360"/>
      </w:pPr>
      <w:rPr>
        <w:rFonts w:ascii="Symbol" w:hAnsi="Symbol" w:hint="default"/>
      </w:rPr>
    </w:lvl>
    <w:lvl w:ilvl="4" w:tplc="EEE0AA66" w:tentative="1">
      <w:start w:val="1"/>
      <w:numFmt w:val="bullet"/>
      <w:lvlText w:val="o"/>
      <w:lvlJc w:val="left"/>
      <w:pPr>
        <w:tabs>
          <w:tab w:val="num" w:pos="3600"/>
        </w:tabs>
        <w:ind w:left="3600" w:hanging="360"/>
      </w:pPr>
      <w:rPr>
        <w:rFonts w:ascii="Courier New" w:hAnsi="Courier New" w:hint="default"/>
      </w:rPr>
    </w:lvl>
    <w:lvl w:ilvl="5" w:tplc="B1049ABA" w:tentative="1">
      <w:start w:val="1"/>
      <w:numFmt w:val="bullet"/>
      <w:lvlText w:val=""/>
      <w:lvlJc w:val="left"/>
      <w:pPr>
        <w:tabs>
          <w:tab w:val="num" w:pos="4320"/>
        </w:tabs>
        <w:ind w:left="4320" w:hanging="360"/>
      </w:pPr>
      <w:rPr>
        <w:rFonts w:ascii="Wingdings" w:hAnsi="Wingdings" w:hint="default"/>
      </w:rPr>
    </w:lvl>
    <w:lvl w:ilvl="6" w:tplc="78B67D5C" w:tentative="1">
      <w:start w:val="1"/>
      <w:numFmt w:val="bullet"/>
      <w:lvlText w:val=""/>
      <w:lvlJc w:val="left"/>
      <w:pPr>
        <w:tabs>
          <w:tab w:val="num" w:pos="5040"/>
        </w:tabs>
        <w:ind w:left="5040" w:hanging="360"/>
      </w:pPr>
      <w:rPr>
        <w:rFonts w:ascii="Symbol" w:hAnsi="Symbol" w:hint="default"/>
      </w:rPr>
    </w:lvl>
    <w:lvl w:ilvl="7" w:tplc="BAB669D0" w:tentative="1">
      <w:start w:val="1"/>
      <w:numFmt w:val="bullet"/>
      <w:lvlText w:val="o"/>
      <w:lvlJc w:val="left"/>
      <w:pPr>
        <w:tabs>
          <w:tab w:val="num" w:pos="5760"/>
        </w:tabs>
        <w:ind w:left="5760" w:hanging="360"/>
      </w:pPr>
      <w:rPr>
        <w:rFonts w:ascii="Courier New" w:hAnsi="Courier New" w:hint="default"/>
      </w:rPr>
    </w:lvl>
    <w:lvl w:ilvl="8" w:tplc="D9A2DC36"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3D7856D5"/>
    <w:multiLevelType w:val="multilevel"/>
    <w:tmpl w:val="E7566C76"/>
    <w:styleLink w:val="TableNumber"/>
    <w:lvl w:ilvl="0">
      <w:start w:val="1"/>
      <w:numFmt w:val="decimal"/>
      <w:pStyle w:val="TableListNumber"/>
      <w:lvlText w:val="%1."/>
      <w:lvlJc w:val="left"/>
      <w:pPr>
        <w:ind w:left="227" w:hanging="227"/>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32767" w:firstLine="32767"/>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43" w15:restartNumberingAfterBreak="0">
    <w:nsid w:val="3F6C4870"/>
    <w:multiLevelType w:val="hybridMultilevel"/>
    <w:tmpl w:val="8D0C7AB8"/>
    <w:lvl w:ilvl="0" w:tplc="406E3610">
      <w:start w:val="4"/>
      <w:numFmt w:val="lowerLetter"/>
      <w:lvlText w:val="%1."/>
      <w:lvlJc w:val="left"/>
      <w:pPr>
        <w:ind w:left="0" w:firstLine="0"/>
      </w:pPr>
      <w:rPr>
        <w:rFonts w:ascii="Arial" w:hAnsi="Arial" w:cs="Arial" w:hint="default"/>
      </w:rPr>
    </w:lvl>
    <w:lvl w:ilvl="1" w:tplc="7F8ECCA2" w:tentative="1">
      <w:start w:val="1"/>
      <w:numFmt w:val="lowerLetter"/>
      <w:lvlText w:val="%2."/>
      <w:lvlJc w:val="left"/>
      <w:pPr>
        <w:ind w:left="1440" w:hanging="360"/>
      </w:pPr>
    </w:lvl>
    <w:lvl w:ilvl="2" w:tplc="DA4EA210" w:tentative="1">
      <w:start w:val="1"/>
      <w:numFmt w:val="lowerRoman"/>
      <w:lvlText w:val="%3."/>
      <w:lvlJc w:val="right"/>
      <w:pPr>
        <w:ind w:left="2160" w:hanging="180"/>
      </w:pPr>
    </w:lvl>
    <w:lvl w:ilvl="3" w:tplc="C7B06878" w:tentative="1">
      <w:start w:val="1"/>
      <w:numFmt w:val="decimal"/>
      <w:lvlText w:val="%4."/>
      <w:lvlJc w:val="left"/>
      <w:pPr>
        <w:ind w:left="2880" w:hanging="360"/>
      </w:pPr>
    </w:lvl>
    <w:lvl w:ilvl="4" w:tplc="25ACC37C" w:tentative="1">
      <w:start w:val="1"/>
      <w:numFmt w:val="lowerLetter"/>
      <w:lvlText w:val="%5."/>
      <w:lvlJc w:val="left"/>
      <w:pPr>
        <w:ind w:left="3600" w:hanging="360"/>
      </w:pPr>
    </w:lvl>
    <w:lvl w:ilvl="5" w:tplc="DFBCC7E4" w:tentative="1">
      <w:start w:val="1"/>
      <w:numFmt w:val="lowerRoman"/>
      <w:lvlText w:val="%6."/>
      <w:lvlJc w:val="right"/>
      <w:pPr>
        <w:ind w:left="4320" w:hanging="180"/>
      </w:pPr>
    </w:lvl>
    <w:lvl w:ilvl="6" w:tplc="EF229C7A" w:tentative="1">
      <w:start w:val="1"/>
      <w:numFmt w:val="decimal"/>
      <w:lvlText w:val="%7."/>
      <w:lvlJc w:val="left"/>
      <w:pPr>
        <w:ind w:left="5040" w:hanging="360"/>
      </w:pPr>
    </w:lvl>
    <w:lvl w:ilvl="7" w:tplc="6A604548" w:tentative="1">
      <w:start w:val="1"/>
      <w:numFmt w:val="lowerLetter"/>
      <w:lvlText w:val="%8."/>
      <w:lvlJc w:val="left"/>
      <w:pPr>
        <w:ind w:left="5760" w:hanging="360"/>
      </w:pPr>
    </w:lvl>
    <w:lvl w:ilvl="8" w:tplc="6A84A3BE" w:tentative="1">
      <w:start w:val="1"/>
      <w:numFmt w:val="lowerRoman"/>
      <w:lvlText w:val="%9."/>
      <w:lvlJc w:val="right"/>
      <w:pPr>
        <w:ind w:left="6480" w:hanging="180"/>
      </w:pPr>
    </w:lvl>
  </w:abstractNum>
  <w:abstractNum w:abstractNumId="44" w15:restartNumberingAfterBreak="0">
    <w:nsid w:val="4E9E3E54"/>
    <w:multiLevelType w:val="multilevel"/>
    <w:tmpl w:val="5DCA959E"/>
    <w:numStyleLink w:val="ScheduleNumberedHeadings"/>
  </w:abstractNum>
  <w:abstractNum w:abstractNumId="45" w15:restartNumberingAfterBreak="0">
    <w:nsid w:val="53D0C593"/>
    <w:multiLevelType w:val="hybridMultilevel"/>
    <w:tmpl w:val="D2ACAC24"/>
    <w:lvl w:ilvl="0" w:tplc="66E4CE56">
      <w:start w:val="1"/>
      <w:numFmt w:val="bullet"/>
      <w:lvlText w:val="·"/>
      <w:lvlJc w:val="left"/>
      <w:pPr>
        <w:ind w:left="720" w:hanging="360"/>
      </w:pPr>
      <w:rPr>
        <w:rFonts w:ascii="Symbol" w:hAnsi="Symbol" w:hint="default"/>
      </w:rPr>
    </w:lvl>
    <w:lvl w:ilvl="1" w:tplc="75245F2A">
      <w:start w:val="1"/>
      <w:numFmt w:val="bullet"/>
      <w:lvlText w:val="o"/>
      <w:lvlJc w:val="left"/>
      <w:pPr>
        <w:ind w:left="1440" w:hanging="360"/>
      </w:pPr>
      <w:rPr>
        <w:rFonts w:ascii="Courier New" w:hAnsi="Courier New" w:hint="default"/>
      </w:rPr>
    </w:lvl>
    <w:lvl w:ilvl="2" w:tplc="4E047D8C">
      <w:start w:val="1"/>
      <w:numFmt w:val="bullet"/>
      <w:lvlText w:val=""/>
      <w:lvlJc w:val="left"/>
      <w:pPr>
        <w:ind w:left="2160" w:hanging="360"/>
      </w:pPr>
      <w:rPr>
        <w:rFonts w:ascii="Wingdings" w:hAnsi="Wingdings" w:hint="default"/>
      </w:rPr>
    </w:lvl>
    <w:lvl w:ilvl="3" w:tplc="E2CC65B4">
      <w:start w:val="1"/>
      <w:numFmt w:val="bullet"/>
      <w:lvlText w:val=""/>
      <w:lvlJc w:val="left"/>
      <w:pPr>
        <w:ind w:left="2880" w:hanging="360"/>
      </w:pPr>
      <w:rPr>
        <w:rFonts w:ascii="Symbol" w:hAnsi="Symbol" w:hint="default"/>
      </w:rPr>
    </w:lvl>
    <w:lvl w:ilvl="4" w:tplc="296806D6">
      <w:start w:val="1"/>
      <w:numFmt w:val="bullet"/>
      <w:lvlText w:val="o"/>
      <w:lvlJc w:val="left"/>
      <w:pPr>
        <w:ind w:left="3600" w:hanging="360"/>
      </w:pPr>
      <w:rPr>
        <w:rFonts w:ascii="Courier New" w:hAnsi="Courier New" w:hint="default"/>
      </w:rPr>
    </w:lvl>
    <w:lvl w:ilvl="5" w:tplc="9982BC16">
      <w:start w:val="1"/>
      <w:numFmt w:val="bullet"/>
      <w:lvlText w:val=""/>
      <w:lvlJc w:val="left"/>
      <w:pPr>
        <w:ind w:left="4320" w:hanging="360"/>
      </w:pPr>
      <w:rPr>
        <w:rFonts w:ascii="Wingdings" w:hAnsi="Wingdings" w:hint="default"/>
      </w:rPr>
    </w:lvl>
    <w:lvl w:ilvl="6" w:tplc="1E46D394">
      <w:start w:val="1"/>
      <w:numFmt w:val="bullet"/>
      <w:lvlText w:val=""/>
      <w:lvlJc w:val="left"/>
      <w:pPr>
        <w:ind w:left="5040" w:hanging="360"/>
      </w:pPr>
      <w:rPr>
        <w:rFonts w:ascii="Symbol" w:hAnsi="Symbol" w:hint="default"/>
      </w:rPr>
    </w:lvl>
    <w:lvl w:ilvl="7" w:tplc="7794D082">
      <w:start w:val="1"/>
      <w:numFmt w:val="bullet"/>
      <w:lvlText w:val="o"/>
      <w:lvlJc w:val="left"/>
      <w:pPr>
        <w:ind w:left="5760" w:hanging="360"/>
      </w:pPr>
      <w:rPr>
        <w:rFonts w:ascii="Courier New" w:hAnsi="Courier New" w:hint="default"/>
      </w:rPr>
    </w:lvl>
    <w:lvl w:ilvl="8" w:tplc="8FAC4F92">
      <w:start w:val="1"/>
      <w:numFmt w:val="bullet"/>
      <w:lvlText w:val=""/>
      <w:lvlJc w:val="left"/>
      <w:pPr>
        <w:ind w:left="6480" w:hanging="360"/>
      </w:pPr>
      <w:rPr>
        <w:rFonts w:ascii="Wingdings" w:hAnsi="Wingdings" w:hint="default"/>
      </w:rPr>
    </w:lvl>
  </w:abstractNum>
  <w:abstractNum w:abstractNumId="46" w15:restartNumberingAfterBreak="0">
    <w:nsid w:val="54124C96"/>
    <w:multiLevelType w:val="hybridMultilevel"/>
    <w:tmpl w:val="6640437A"/>
    <w:lvl w:ilvl="0" w:tplc="3AAAE85E">
      <w:start w:val="1"/>
      <w:numFmt w:val="bullet"/>
      <w:lvlText w:val="·"/>
      <w:lvlJc w:val="left"/>
      <w:pPr>
        <w:ind w:left="720" w:hanging="360"/>
      </w:pPr>
      <w:rPr>
        <w:rFonts w:ascii="Symbol" w:hAnsi="Symbol" w:hint="default"/>
      </w:rPr>
    </w:lvl>
    <w:lvl w:ilvl="1" w:tplc="F6D61FC2">
      <w:start w:val="1"/>
      <w:numFmt w:val="bullet"/>
      <w:lvlText w:val="o"/>
      <w:lvlJc w:val="left"/>
      <w:pPr>
        <w:ind w:left="1440" w:hanging="360"/>
      </w:pPr>
      <w:rPr>
        <w:rFonts w:ascii="Courier New" w:hAnsi="Courier New" w:hint="default"/>
      </w:rPr>
    </w:lvl>
    <w:lvl w:ilvl="2" w:tplc="A17EF1F0">
      <w:start w:val="1"/>
      <w:numFmt w:val="bullet"/>
      <w:lvlText w:val=""/>
      <w:lvlJc w:val="left"/>
      <w:pPr>
        <w:ind w:left="2160" w:hanging="360"/>
      </w:pPr>
      <w:rPr>
        <w:rFonts w:ascii="Wingdings" w:hAnsi="Wingdings" w:hint="default"/>
      </w:rPr>
    </w:lvl>
    <w:lvl w:ilvl="3" w:tplc="4866DF86">
      <w:start w:val="1"/>
      <w:numFmt w:val="bullet"/>
      <w:lvlText w:val=""/>
      <w:lvlJc w:val="left"/>
      <w:pPr>
        <w:ind w:left="2880" w:hanging="360"/>
      </w:pPr>
      <w:rPr>
        <w:rFonts w:ascii="Symbol" w:hAnsi="Symbol" w:hint="default"/>
      </w:rPr>
    </w:lvl>
    <w:lvl w:ilvl="4" w:tplc="99C0D1E0">
      <w:start w:val="1"/>
      <w:numFmt w:val="bullet"/>
      <w:lvlText w:val="o"/>
      <w:lvlJc w:val="left"/>
      <w:pPr>
        <w:ind w:left="3600" w:hanging="360"/>
      </w:pPr>
      <w:rPr>
        <w:rFonts w:ascii="Courier New" w:hAnsi="Courier New" w:hint="default"/>
      </w:rPr>
    </w:lvl>
    <w:lvl w:ilvl="5" w:tplc="10527CFA">
      <w:start w:val="1"/>
      <w:numFmt w:val="bullet"/>
      <w:lvlText w:val=""/>
      <w:lvlJc w:val="left"/>
      <w:pPr>
        <w:ind w:left="4320" w:hanging="360"/>
      </w:pPr>
      <w:rPr>
        <w:rFonts w:ascii="Wingdings" w:hAnsi="Wingdings" w:hint="default"/>
      </w:rPr>
    </w:lvl>
    <w:lvl w:ilvl="6" w:tplc="FFB2FCCE">
      <w:start w:val="1"/>
      <w:numFmt w:val="bullet"/>
      <w:lvlText w:val=""/>
      <w:lvlJc w:val="left"/>
      <w:pPr>
        <w:ind w:left="5040" w:hanging="360"/>
      </w:pPr>
      <w:rPr>
        <w:rFonts w:ascii="Symbol" w:hAnsi="Symbol" w:hint="default"/>
      </w:rPr>
    </w:lvl>
    <w:lvl w:ilvl="7" w:tplc="EF0EB144">
      <w:start w:val="1"/>
      <w:numFmt w:val="bullet"/>
      <w:lvlText w:val="o"/>
      <w:lvlJc w:val="left"/>
      <w:pPr>
        <w:ind w:left="5760" w:hanging="360"/>
      </w:pPr>
      <w:rPr>
        <w:rFonts w:ascii="Courier New" w:hAnsi="Courier New" w:hint="default"/>
      </w:rPr>
    </w:lvl>
    <w:lvl w:ilvl="8" w:tplc="33B64502">
      <w:start w:val="1"/>
      <w:numFmt w:val="bullet"/>
      <w:lvlText w:val=""/>
      <w:lvlJc w:val="left"/>
      <w:pPr>
        <w:ind w:left="6480" w:hanging="360"/>
      </w:pPr>
      <w:rPr>
        <w:rFonts w:ascii="Wingdings" w:hAnsi="Wingdings" w:hint="default"/>
      </w:rPr>
    </w:lvl>
  </w:abstractNum>
  <w:abstractNum w:abstractNumId="47" w15:restartNumberingAfterBreak="0">
    <w:nsid w:val="59EC50F4"/>
    <w:multiLevelType w:val="hybridMultilevel"/>
    <w:tmpl w:val="20107BA6"/>
    <w:lvl w:ilvl="0" w:tplc="B0A8AD64">
      <w:start w:val="1"/>
      <w:numFmt w:val="lowerLetter"/>
      <w:lvlText w:val="%1."/>
      <w:lvlJc w:val="left"/>
      <w:pPr>
        <w:ind w:left="720" w:hanging="360"/>
      </w:pPr>
    </w:lvl>
    <w:lvl w:ilvl="1" w:tplc="7B806D30">
      <w:start w:val="1"/>
      <w:numFmt w:val="lowerLetter"/>
      <w:lvlText w:val="%2."/>
      <w:lvlJc w:val="left"/>
      <w:pPr>
        <w:ind w:left="1440" w:hanging="360"/>
      </w:pPr>
    </w:lvl>
    <w:lvl w:ilvl="2" w:tplc="65C80D90">
      <w:start w:val="1"/>
      <w:numFmt w:val="lowerRoman"/>
      <w:lvlText w:val="%3."/>
      <w:lvlJc w:val="right"/>
      <w:pPr>
        <w:ind w:left="2160" w:hanging="180"/>
      </w:pPr>
    </w:lvl>
    <w:lvl w:ilvl="3" w:tplc="993611AA">
      <w:start w:val="1"/>
      <w:numFmt w:val="decimal"/>
      <w:lvlText w:val="%4."/>
      <w:lvlJc w:val="left"/>
      <w:pPr>
        <w:ind w:left="2880" w:hanging="360"/>
      </w:pPr>
    </w:lvl>
    <w:lvl w:ilvl="4" w:tplc="0F187996">
      <w:start w:val="1"/>
      <w:numFmt w:val="lowerLetter"/>
      <w:lvlText w:val="%5."/>
      <w:lvlJc w:val="left"/>
      <w:pPr>
        <w:ind w:left="3600" w:hanging="360"/>
      </w:pPr>
    </w:lvl>
    <w:lvl w:ilvl="5" w:tplc="D25A45C8">
      <w:start w:val="1"/>
      <w:numFmt w:val="lowerRoman"/>
      <w:lvlText w:val="%6."/>
      <w:lvlJc w:val="right"/>
      <w:pPr>
        <w:ind w:left="4320" w:hanging="180"/>
      </w:pPr>
    </w:lvl>
    <w:lvl w:ilvl="6" w:tplc="82685B70">
      <w:start w:val="1"/>
      <w:numFmt w:val="decimal"/>
      <w:lvlText w:val="%7."/>
      <w:lvlJc w:val="left"/>
      <w:pPr>
        <w:ind w:left="5040" w:hanging="360"/>
      </w:pPr>
    </w:lvl>
    <w:lvl w:ilvl="7" w:tplc="61F46AE8">
      <w:start w:val="1"/>
      <w:numFmt w:val="lowerLetter"/>
      <w:lvlText w:val="%8."/>
      <w:lvlJc w:val="left"/>
      <w:pPr>
        <w:ind w:left="5760" w:hanging="360"/>
      </w:pPr>
    </w:lvl>
    <w:lvl w:ilvl="8" w:tplc="B76AF4C8">
      <w:start w:val="1"/>
      <w:numFmt w:val="lowerRoman"/>
      <w:lvlText w:val="%9."/>
      <w:lvlJc w:val="right"/>
      <w:pPr>
        <w:ind w:left="6480" w:hanging="180"/>
      </w:pPr>
    </w:lvl>
  </w:abstractNum>
  <w:abstractNum w:abstractNumId="48" w15:restartNumberingAfterBreak="0">
    <w:nsid w:val="5D9F5C83"/>
    <w:multiLevelType w:val="hybridMultilevel"/>
    <w:tmpl w:val="8BDA9F24"/>
    <w:lvl w:ilvl="0" w:tplc="FC224F50">
      <w:start w:val="1"/>
      <w:numFmt w:val="bullet"/>
      <w:lvlText w:val=""/>
      <w:lvlJc w:val="left"/>
      <w:pPr>
        <w:ind w:left="1440" w:hanging="360"/>
      </w:pPr>
      <w:rPr>
        <w:rFonts w:ascii="Symbol" w:hAnsi="Symbol" w:hint="default"/>
      </w:rPr>
    </w:lvl>
    <w:lvl w:ilvl="1" w:tplc="31FE2434" w:tentative="1">
      <w:start w:val="1"/>
      <w:numFmt w:val="bullet"/>
      <w:lvlText w:val="o"/>
      <w:lvlJc w:val="left"/>
      <w:pPr>
        <w:ind w:left="2160" w:hanging="360"/>
      </w:pPr>
      <w:rPr>
        <w:rFonts w:ascii="Courier New" w:hAnsi="Courier New" w:hint="default"/>
      </w:rPr>
    </w:lvl>
    <w:lvl w:ilvl="2" w:tplc="5FB066CC" w:tentative="1">
      <w:start w:val="1"/>
      <w:numFmt w:val="bullet"/>
      <w:lvlText w:val=""/>
      <w:lvlJc w:val="left"/>
      <w:pPr>
        <w:ind w:left="2880" w:hanging="360"/>
      </w:pPr>
      <w:rPr>
        <w:rFonts w:ascii="Wingdings" w:hAnsi="Wingdings" w:hint="default"/>
      </w:rPr>
    </w:lvl>
    <w:lvl w:ilvl="3" w:tplc="05F6FDF4" w:tentative="1">
      <w:start w:val="1"/>
      <w:numFmt w:val="bullet"/>
      <w:lvlText w:val=""/>
      <w:lvlJc w:val="left"/>
      <w:pPr>
        <w:ind w:left="3600" w:hanging="360"/>
      </w:pPr>
      <w:rPr>
        <w:rFonts w:ascii="Symbol" w:hAnsi="Symbol" w:hint="default"/>
      </w:rPr>
    </w:lvl>
    <w:lvl w:ilvl="4" w:tplc="234A12B4" w:tentative="1">
      <w:start w:val="1"/>
      <w:numFmt w:val="bullet"/>
      <w:lvlText w:val="o"/>
      <w:lvlJc w:val="left"/>
      <w:pPr>
        <w:ind w:left="4320" w:hanging="360"/>
      </w:pPr>
      <w:rPr>
        <w:rFonts w:ascii="Courier New" w:hAnsi="Courier New" w:hint="default"/>
      </w:rPr>
    </w:lvl>
    <w:lvl w:ilvl="5" w:tplc="D83E3D5A" w:tentative="1">
      <w:start w:val="1"/>
      <w:numFmt w:val="bullet"/>
      <w:lvlText w:val=""/>
      <w:lvlJc w:val="left"/>
      <w:pPr>
        <w:ind w:left="5040" w:hanging="360"/>
      </w:pPr>
      <w:rPr>
        <w:rFonts w:ascii="Wingdings" w:hAnsi="Wingdings" w:hint="default"/>
      </w:rPr>
    </w:lvl>
    <w:lvl w:ilvl="6" w:tplc="22B284AE" w:tentative="1">
      <w:start w:val="1"/>
      <w:numFmt w:val="bullet"/>
      <w:lvlText w:val=""/>
      <w:lvlJc w:val="left"/>
      <w:pPr>
        <w:ind w:left="5760" w:hanging="360"/>
      </w:pPr>
      <w:rPr>
        <w:rFonts w:ascii="Symbol" w:hAnsi="Symbol" w:hint="default"/>
      </w:rPr>
    </w:lvl>
    <w:lvl w:ilvl="7" w:tplc="6A64D5F0" w:tentative="1">
      <w:start w:val="1"/>
      <w:numFmt w:val="bullet"/>
      <w:lvlText w:val="o"/>
      <w:lvlJc w:val="left"/>
      <w:pPr>
        <w:ind w:left="6480" w:hanging="360"/>
      </w:pPr>
      <w:rPr>
        <w:rFonts w:ascii="Courier New" w:hAnsi="Courier New" w:hint="default"/>
      </w:rPr>
    </w:lvl>
    <w:lvl w:ilvl="8" w:tplc="0A4427E0" w:tentative="1">
      <w:start w:val="1"/>
      <w:numFmt w:val="bullet"/>
      <w:lvlText w:val=""/>
      <w:lvlJc w:val="left"/>
      <w:pPr>
        <w:ind w:left="7200" w:hanging="360"/>
      </w:pPr>
      <w:rPr>
        <w:rFonts w:ascii="Wingdings" w:hAnsi="Wingdings" w:hint="default"/>
      </w:rPr>
    </w:lvl>
  </w:abstractNum>
  <w:abstractNum w:abstractNumId="49" w15:restartNumberingAfterBreak="0">
    <w:nsid w:val="5DE1540E"/>
    <w:multiLevelType w:val="multilevel"/>
    <w:tmpl w:val="612C2AEE"/>
    <w:styleLink w:val="NumberedHeadings"/>
    <w:lvl w:ilvl="0">
      <w:start w:val="1"/>
      <w:numFmt w:val="decimal"/>
      <w:pStyle w:val="Heading1Numbered"/>
      <w:lvlText w:val="%1."/>
      <w:lvlJc w:val="left"/>
      <w:pPr>
        <w:ind w:left="624" w:hanging="624"/>
      </w:pPr>
      <w:rPr>
        <w:rFonts w:hint="default"/>
      </w:rPr>
    </w:lvl>
    <w:lvl w:ilvl="1">
      <w:start w:val="1"/>
      <w:numFmt w:val="decimal"/>
      <w:pStyle w:val="Heading2Numbered"/>
      <w:lvlText w:val="%1.%2"/>
      <w:lvlJc w:val="left"/>
      <w:pPr>
        <w:ind w:left="1418" w:hanging="794"/>
      </w:pPr>
      <w:rPr>
        <w:rFonts w:hint="default"/>
      </w:rPr>
    </w:lvl>
    <w:lvl w:ilvl="2">
      <w:start w:val="1"/>
      <w:numFmt w:val="decimal"/>
      <w:pStyle w:val="Heading3Numbered"/>
      <w:lvlText w:val="%1.%2.%3"/>
      <w:lvlJc w:val="left"/>
      <w:pPr>
        <w:ind w:left="2381" w:hanging="963"/>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50" w15:restartNumberingAfterBreak="0">
    <w:nsid w:val="5E5A7C1D"/>
    <w:multiLevelType w:val="hybridMultilevel"/>
    <w:tmpl w:val="2020C844"/>
    <w:lvl w:ilvl="0" w:tplc="1E981BF2">
      <w:start w:val="1"/>
      <w:numFmt w:val="decimal"/>
      <w:lvlText w:val="%1)"/>
      <w:lvlJc w:val="left"/>
      <w:pPr>
        <w:ind w:left="757" w:hanging="360"/>
      </w:pPr>
      <w:rPr>
        <w:rFonts w:cs="Times New Roman" w:hint="default"/>
      </w:rPr>
    </w:lvl>
    <w:lvl w:ilvl="1" w:tplc="7F7AD142" w:tentative="1">
      <w:start w:val="1"/>
      <w:numFmt w:val="lowerLetter"/>
      <w:lvlText w:val="%2."/>
      <w:lvlJc w:val="left"/>
      <w:pPr>
        <w:ind w:left="1477" w:hanging="360"/>
      </w:pPr>
      <w:rPr>
        <w:rFonts w:cs="Times New Roman"/>
      </w:rPr>
    </w:lvl>
    <w:lvl w:ilvl="2" w:tplc="7A06A868" w:tentative="1">
      <w:start w:val="1"/>
      <w:numFmt w:val="lowerRoman"/>
      <w:lvlText w:val="%3."/>
      <w:lvlJc w:val="right"/>
      <w:pPr>
        <w:ind w:left="2197" w:hanging="180"/>
      </w:pPr>
      <w:rPr>
        <w:rFonts w:cs="Times New Roman"/>
      </w:rPr>
    </w:lvl>
    <w:lvl w:ilvl="3" w:tplc="3C4EE120" w:tentative="1">
      <w:start w:val="1"/>
      <w:numFmt w:val="decimal"/>
      <w:lvlText w:val="%4."/>
      <w:lvlJc w:val="left"/>
      <w:pPr>
        <w:ind w:left="2917" w:hanging="360"/>
      </w:pPr>
      <w:rPr>
        <w:rFonts w:cs="Times New Roman"/>
      </w:rPr>
    </w:lvl>
    <w:lvl w:ilvl="4" w:tplc="213E985E" w:tentative="1">
      <w:start w:val="1"/>
      <w:numFmt w:val="lowerLetter"/>
      <w:lvlText w:val="%5."/>
      <w:lvlJc w:val="left"/>
      <w:pPr>
        <w:ind w:left="3637" w:hanging="360"/>
      </w:pPr>
      <w:rPr>
        <w:rFonts w:cs="Times New Roman"/>
      </w:rPr>
    </w:lvl>
    <w:lvl w:ilvl="5" w:tplc="EABA75B0" w:tentative="1">
      <w:start w:val="1"/>
      <w:numFmt w:val="lowerRoman"/>
      <w:lvlText w:val="%6."/>
      <w:lvlJc w:val="right"/>
      <w:pPr>
        <w:ind w:left="4357" w:hanging="180"/>
      </w:pPr>
      <w:rPr>
        <w:rFonts w:cs="Times New Roman"/>
      </w:rPr>
    </w:lvl>
    <w:lvl w:ilvl="6" w:tplc="76587172" w:tentative="1">
      <w:start w:val="1"/>
      <w:numFmt w:val="decimal"/>
      <w:lvlText w:val="%7."/>
      <w:lvlJc w:val="left"/>
      <w:pPr>
        <w:ind w:left="5077" w:hanging="360"/>
      </w:pPr>
      <w:rPr>
        <w:rFonts w:cs="Times New Roman"/>
      </w:rPr>
    </w:lvl>
    <w:lvl w:ilvl="7" w:tplc="C5D8949E" w:tentative="1">
      <w:start w:val="1"/>
      <w:numFmt w:val="lowerLetter"/>
      <w:lvlText w:val="%8."/>
      <w:lvlJc w:val="left"/>
      <w:pPr>
        <w:ind w:left="5797" w:hanging="360"/>
      </w:pPr>
      <w:rPr>
        <w:rFonts w:cs="Times New Roman"/>
      </w:rPr>
    </w:lvl>
    <w:lvl w:ilvl="8" w:tplc="1D5C9EB2" w:tentative="1">
      <w:start w:val="1"/>
      <w:numFmt w:val="lowerRoman"/>
      <w:lvlText w:val="%9."/>
      <w:lvlJc w:val="right"/>
      <w:pPr>
        <w:ind w:left="6517" w:hanging="180"/>
      </w:pPr>
      <w:rPr>
        <w:rFonts w:cs="Times New Roman"/>
      </w:rPr>
    </w:lvl>
  </w:abstractNum>
  <w:abstractNum w:abstractNumId="51" w15:restartNumberingAfterBreak="0">
    <w:nsid w:val="5E650F4B"/>
    <w:multiLevelType w:val="multilevel"/>
    <w:tmpl w:val="1D20DF20"/>
    <w:numStyleLink w:val="AnnexureNumbers"/>
  </w:abstractNum>
  <w:abstractNum w:abstractNumId="52" w15:restartNumberingAfterBreak="0">
    <w:nsid w:val="63FB5619"/>
    <w:multiLevelType w:val="singleLevel"/>
    <w:tmpl w:val="1A8E379C"/>
    <w:lvl w:ilvl="0">
      <w:start w:val="11"/>
      <w:numFmt w:val="lowerLetter"/>
      <w:lvlText w:val="%1."/>
      <w:lvlJc w:val="left"/>
      <w:pPr>
        <w:ind w:left="851" w:firstLine="0"/>
      </w:pPr>
      <w:rPr>
        <w:rFonts w:ascii="Arial" w:hAnsi="Arial" w:cs="Arial" w:hint="default"/>
      </w:rPr>
    </w:lvl>
  </w:abstractNum>
  <w:abstractNum w:abstractNumId="53" w15:restartNumberingAfterBreak="0">
    <w:nsid w:val="641287B3"/>
    <w:multiLevelType w:val="hybridMultilevel"/>
    <w:tmpl w:val="664026E4"/>
    <w:lvl w:ilvl="0" w:tplc="1D861DE2">
      <w:start w:val="1"/>
      <w:numFmt w:val="bullet"/>
      <w:lvlText w:val=""/>
      <w:lvlJc w:val="left"/>
      <w:pPr>
        <w:ind w:left="720" w:hanging="360"/>
      </w:pPr>
      <w:rPr>
        <w:rFonts w:ascii="Symbol" w:hAnsi="Symbol" w:hint="default"/>
      </w:rPr>
    </w:lvl>
    <w:lvl w:ilvl="1" w:tplc="CBFAE832">
      <w:start w:val="1"/>
      <w:numFmt w:val="bullet"/>
      <w:lvlText w:val="o"/>
      <w:lvlJc w:val="left"/>
      <w:pPr>
        <w:ind w:left="1440" w:hanging="360"/>
      </w:pPr>
      <w:rPr>
        <w:rFonts w:ascii="Courier New" w:hAnsi="Courier New" w:hint="default"/>
      </w:rPr>
    </w:lvl>
    <w:lvl w:ilvl="2" w:tplc="71E28F3E">
      <w:start w:val="1"/>
      <w:numFmt w:val="bullet"/>
      <w:lvlText w:val=""/>
      <w:lvlJc w:val="left"/>
      <w:pPr>
        <w:ind w:left="2160" w:hanging="360"/>
      </w:pPr>
      <w:rPr>
        <w:rFonts w:ascii="Wingdings" w:hAnsi="Wingdings" w:hint="default"/>
      </w:rPr>
    </w:lvl>
    <w:lvl w:ilvl="3" w:tplc="D5AE0B34">
      <w:start w:val="1"/>
      <w:numFmt w:val="bullet"/>
      <w:lvlText w:val=""/>
      <w:lvlJc w:val="left"/>
      <w:pPr>
        <w:ind w:left="2880" w:hanging="360"/>
      </w:pPr>
      <w:rPr>
        <w:rFonts w:ascii="Symbol" w:hAnsi="Symbol" w:hint="default"/>
      </w:rPr>
    </w:lvl>
    <w:lvl w:ilvl="4" w:tplc="2D54761E">
      <w:start w:val="1"/>
      <w:numFmt w:val="bullet"/>
      <w:lvlText w:val="o"/>
      <w:lvlJc w:val="left"/>
      <w:pPr>
        <w:ind w:left="3600" w:hanging="360"/>
      </w:pPr>
      <w:rPr>
        <w:rFonts w:ascii="Courier New" w:hAnsi="Courier New" w:hint="default"/>
      </w:rPr>
    </w:lvl>
    <w:lvl w:ilvl="5" w:tplc="C11CE89A">
      <w:start w:val="1"/>
      <w:numFmt w:val="bullet"/>
      <w:lvlText w:val=""/>
      <w:lvlJc w:val="left"/>
      <w:pPr>
        <w:ind w:left="4320" w:hanging="360"/>
      </w:pPr>
      <w:rPr>
        <w:rFonts w:ascii="Wingdings" w:hAnsi="Wingdings" w:hint="default"/>
      </w:rPr>
    </w:lvl>
    <w:lvl w:ilvl="6" w:tplc="E2E64384">
      <w:start w:val="1"/>
      <w:numFmt w:val="bullet"/>
      <w:lvlText w:val=""/>
      <w:lvlJc w:val="left"/>
      <w:pPr>
        <w:ind w:left="5040" w:hanging="360"/>
      </w:pPr>
      <w:rPr>
        <w:rFonts w:ascii="Symbol" w:hAnsi="Symbol" w:hint="default"/>
      </w:rPr>
    </w:lvl>
    <w:lvl w:ilvl="7" w:tplc="8EB08340">
      <w:start w:val="1"/>
      <w:numFmt w:val="bullet"/>
      <w:lvlText w:val="o"/>
      <w:lvlJc w:val="left"/>
      <w:pPr>
        <w:ind w:left="5760" w:hanging="360"/>
      </w:pPr>
      <w:rPr>
        <w:rFonts w:ascii="Courier New" w:hAnsi="Courier New" w:hint="default"/>
      </w:rPr>
    </w:lvl>
    <w:lvl w:ilvl="8" w:tplc="C2FA7946">
      <w:start w:val="1"/>
      <w:numFmt w:val="bullet"/>
      <w:lvlText w:val=""/>
      <w:lvlJc w:val="left"/>
      <w:pPr>
        <w:ind w:left="6480" w:hanging="360"/>
      </w:pPr>
      <w:rPr>
        <w:rFonts w:ascii="Wingdings" w:hAnsi="Wingdings" w:hint="default"/>
      </w:rPr>
    </w:lvl>
  </w:abstractNum>
  <w:abstractNum w:abstractNumId="54" w15:restartNumberingAfterBreak="0">
    <w:nsid w:val="651525EA"/>
    <w:multiLevelType w:val="multilevel"/>
    <w:tmpl w:val="DEA62B70"/>
    <w:styleLink w:val="ListBulletSquare"/>
    <w:lvl w:ilvl="0">
      <w:start w:val="1"/>
      <w:numFmt w:val="bullet"/>
      <w:pStyle w:val="ListBulletSquare0"/>
      <w:lvlText w:val=""/>
      <w:lvlJc w:val="left"/>
      <w:pPr>
        <w:ind w:left="284" w:hanging="284"/>
      </w:pPr>
      <w:rPr>
        <w:rFonts w:ascii="Wingdings" w:hAnsi="Wingdings" w:hint="default"/>
        <w:color w:val="979BC0"/>
      </w:rPr>
    </w:lvl>
    <w:lvl w:ilvl="1">
      <w:start w:val="1"/>
      <w:numFmt w:val="bullet"/>
      <w:pStyle w:val="ListBulletSquare2"/>
      <w:lvlText w:val=""/>
      <w:lvlJc w:val="left"/>
      <w:pPr>
        <w:ind w:left="567" w:hanging="283"/>
      </w:pPr>
      <w:rPr>
        <w:rFonts w:ascii="Wingdings" w:hAnsi="Wingdings" w:hint="default"/>
        <w:color w:val="979BC0"/>
      </w:rPr>
    </w:lvl>
    <w:lvl w:ilvl="2">
      <w:start w:val="1"/>
      <w:numFmt w:val="bullet"/>
      <w:pStyle w:val="ListBulletSquare3"/>
      <w:lvlText w:val=""/>
      <w:lvlJc w:val="left"/>
      <w:pPr>
        <w:ind w:left="851" w:hanging="284"/>
      </w:pPr>
      <w:rPr>
        <w:rFonts w:ascii="Wingdings" w:hAnsi="Wingdings" w:hint="default"/>
        <w:color w:val="979BC0"/>
      </w:rPr>
    </w:lvl>
    <w:lvl w:ilvl="3">
      <w:start w:val="1"/>
      <w:numFmt w:val="bullet"/>
      <w:pStyle w:val="ListBulletSquare4"/>
      <w:lvlText w:val=""/>
      <w:lvlJc w:val="left"/>
      <w:pPr>
        <w:ind w:left="1134" w:hanging="283"/>
      </w:pPr>
      <w:rPr>
        <w:rFonts w:ascii="Wingdings" w:hAnsi="Wingdings" w:hint="default"/>
        <w:color w:val="979BC0"/>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55" w15:restartNumberingAfterBreak="0">
    <w:nsid w:val="66F62761"/>
    <w:multiLevelType w:val="multilevel"/>
    <w:tmpl w:val="C728C938"/>
    <w:numStyleLink w:val="ListNumbers"/>
  </w:abstractNum>
  <w:abstractNum w:abstractNumId="56" w15:restartNumberingAfterBreak="0">
    <w:nsid w:val="6762F90D"/>
    <w:multiLevelType w:val="hybridMultilevel"/>
    <w:tmpl w:val="4022C7D4"/>
    <w:lvl w:ilvl="0" w:tplc="94E4544C">
      <w:start w:val="1"/>
      <w:numFmt w:val="bullet"/>
      <w:lvlText w:val="·"/>
      <w:lvlJc w:val="left"/>
      <w:pPr>
        <w:ind w:left="720" w:hanging="360"/>
      </w:pPr>
      <w:rPr>
        <w:rFonts w:ascii="Symbol" w:hAnsi="Symbol" w:hint="default"/>
      </w:rPr>
    </w:lvl>
    <w:lvl w:ilvl="1" w:tplc="5E2660A8">
      <w:start w:val="1"/>
      <w:numFmt w:val="bullet"/>
      <w:lvlText w:val="o"/>
      <w:lvlJc w:val="left"/>
      <w:pPr>
        <w:ind w:left="1440" w:hanging="360"/>
      </w:pPr>
      <w:rPr>
        <w:rFonts w:ascii="Courier New" w:hAnsi="Courier New" w:hint="default"/>
      </w:rPr>
    </w:lvl>
    <w:lvl w:ilvl="2" w:tplc="68DEADE2">
      <w:start w:val="1"/>
      <w:numFmt w:val="bullet"/>
      <w:lvlText w:val=""/>
      <w:lvlJc w:val="left"/>
      <w:pPr>
        <w:ind w:left="2160" w:hanging="360"/>
      </w:pPr>
      <w:rPr>
        <w:rFonts w:ascii="Wingdings" w:hAnsi="Wingdings" w:hint="default"/>
      </w:rPr>
    </w:lvl>
    <w:lvl w:ilvl="3" w:tplc="451254BC">
      <w:start w:val="1"/>
      <w:numFmt w:val="bullet"/>
      <w:lvlText w:val=""/>
      <w:lvlJc w:val="left"/>
      <w:pPr>
        <w:ind w:left="2880" w:hanging="360"/>
      </w:pPr>
      <w:rPr>
        <w:rFonts w:ascii="Symbol" w:hAnsi="Symbol" w:hint="default"/>
      </w:rPr>
    </w:lvl>
    <w:lvl w:ilvl="4" w:tplc="102826A0">
      <w:start w:val="1"/>
      <w:numFmt w:val="bullet"/>
      <w:lvlText w:val="o"/>
      <w:lvlJc w:val="left"/>
      <w:pPr>
        <w:ind w:left="3600" w:hanging="360"/>
      </w:pPr>
      <w:rPr>
        <w:rFonts w:ascii="Courier New" w:hAnsi="Courier New" w:hint="default"/>
      </w:rPr>
    </w:lvl>
    <w:lvl w:ilvl="5" w:tplc="1D28F61E">
      <w:start w:val="1"/>
      <w:numFmt w:val="bullet"/>
      <w:lvlText w:val=""/>
      <w:lvlJc w:val="left"/>
      <w:pPr>
        <w:ind w:left="4320" w:hanging="360"/>
      </w:pPr>
      <w:rPr>
        <w:rFonts w:ascii="Wingdings" w:hAnsi="Wingdings" w:hint="default"/>
      </w:rPr>
    </w:lvl>
    <w:lvl w:ilvl="6" w:tplc="A2F877CC">
      <w:start w:val="1"/>
      <w:numFmt w:val="bullet"/>
      <w:lvlText w:val=""/>
      <w:lvlJc w:val="left"/>
      <w:pPr>
        <w:ind w:left="5040" w:hanging="360"/>
      </w:pPr>
      <w:rPr>
        <w:rFonts w:ascii="Symbol" w:hAnsi="Symbol" w:hint="default"/>
      </w:rPr>
    </w:lvl>
    <w:lvl w:ilvl="7" w:tplc="567EB704">
      <w:start w:val="1"/>
      <w:numFmt w:val="bullet"/>
      <w:lvlText w:val="o"/>
      <w:lvlJc w:val="left"/>
      <w:pPr>
        <w:ind w:left="5760" w:hanging="360"/>
      </w:pPr>
      <w:rPr>
        <w:rFonts w:ascii="Courier New" w:hAnsi="Courier New" w:hint="default"/>
      </w:rPr>
    </w:lvl>
    <w:lvl w:ilvl="8" w:tplc="92DC6E88">
      <w:start w:val="1"/>
      <w:numFmt w:val="bullet"/>
      <w:lvlText w:val=""/>
      <w:lvlJc w:val="left"/>
      <w:pPr>
        <w:ind w:left="6480" w:hanging="360"/>
      </w:pPr>
      <w:rPr>
        <w:rFonts w:ascii="Wingdings" w:hAnsi="Wingdings" w:hint="default"/>
      </w:rPr>
    </w:lvl>
  </w:abstractNum>
  <w:abstractNum w:abstractNumId="57" w15:restartNumberingAfterBreak="0">
    <w:nsid w:val="68351668"/>
    <w:multiLevelType w:val="multilevel"/>
    <w:tmpl w:val="1D20DF20"/>
    <w:styleLink w:val="AnnexureNumbers"/>
    <w:lvl w:ilvl="0">
      <w:start w:val="1"/>
      <w:numFmt w:val="upperLetter"/>
      <w:pStyle w:val="AnnexureHeading"/>
      <w:lvlText w:val="Annexure %1:"/>
      <w:lvlJc w:val="left"/>
      <w:pPr>
        <w:ind w:left="2552" w:hanging="2552"/>
      </w:pPr>
      <w:rPr>
        <w:rFonts w:hint="default"/>
      </w:rPr>
    </w:lvl>
    <w:lvl w:ilvl="1">
      <w:start w:val="1"/>
      <w:numFmt w:val="none"/>
      <w:lvlText w:val=""/>
      <w:lvlJc w:val="left"/>
      <w:pPr>
        <w:ind w:left="0" w:hanging="32766"/>
      </w:pPr>
      <w:rPr>
        <w:rFonts w:hint="default"/>
      </w:rPr>
    </w:lvl>
    <w:lvl w:ilvl="2">
      <w:start w:val="1"/>
      <w:numFmt w:val="none"/>
      <w:lvlText w:val=""/>
      <w:lvlJc w:val="righ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right"/>
      <w:pPr>
        <w:ind w:left="0" w:firstLine="0"/>
      </w:pPr>
      <w:rPr>
        <w:rFonts w:hint="default"/>
      </w:rPr>
    </w:lvl>
  </w:abstractNum>
  <w:abstractNum w:abstractNumId="58" w15:restartNumberingAfterBreak="0">
    <w:nsid w:val="68FD6FBF"/>
    <w:multiLevelType w:val="hybridMultilevel"/>
    <w:tmpl w:val="E1D8AF66"/>
    <w:lvl w:ilvl="0" w:tplc="D3949224">
      <w:start w:val="1"/>
      <w:numFmt w:val="decimal"/>
      <w:lvlText w:val="*"/>
      <w:lvlJc w:val="left"/>
      <w:pPr>
        <w:ind w:left="720" w:hanging="360"/>
      </w:pPr>
    </w:lvl>
    <w:lvl w:ilvl="1" w:tplc="F77C1818">
      <w:start w:val="1"/>
      <w:numFmt w:val="lowerLetter"/>
      <w:lvlText w:val="%2."/>
      <w:lvlJc w:val="left"/>
      <w:pPr>
        <w:ind w:left="1440" w:hanging="360"/>
      </w:pPr>
    </w:lvl>
    <w:lvl w:ilvl="2" w:tplc="A13626D8">
      <w:start w:val="1"/>
      <w:numFmt w:val="lowerRoman"/>
      <w:lvlText w:val="%3."/>
      <w:lvlJc w:val="right"/>
      <w:pPr>
        <w:ind w:left="2160" w:hanging="180"/>
      </w:pPr>
    </w:lvl>
    <w:lvl w:ilvl="3" w:tplc="B91E51E2">
      <w:start w:val="1"/>
      <w:numFmt w:val="decimal"/>
      <w:lvlText w:val="%4."/>
      <w:lvlJc w:val="left"/>
      <w:pPr>
        <w:ind w:left="2880" w:hanging="360"/>
      </w:pPr>
    </w:lvl>
    <w:lvl w:ilvl="4" w:tplc="A3B6E538">
      <w:start w:val="1"/>
      <w:numFmt w:val="lowerLetter"/>
      <w:lvlText w:val="%5."/>
      <w:lvlJc w:val="left"/>
      <w:pPr>
        <w:ind w:left="3600" w:hanging="360"/>
      </w:pPr>
    </w:lvl>
    <w:lvl w:ilvl="5" w:tplc="2CA03A2A">
      <w:start w:val="1"/>
      <w:numFmt w:val="lowerRoman"/>
      <w:lvlText w:val="%6."/>
      <w:lvlJc w:val="right"/>
      <w:pPr>
        <w:ind w:left="4320" w:hanging="180"/>
      </w:pPr>
    </w:lvl>
    <w:lvl w:ilvl="6" w:tplc="D7EC2D04">
      <w:start w:val="1"/>
      <w:numFmt w:val="decimal"/>
      <w:lvlText w:val="%7."/>
      <w:lvlJc w:val="left"/>
      <w:pPr>
        <w:ind w:left="5040" w:hanging="360"/>
      </w:pPr>
    </w:lvl>
    <w:lvl w:ilvl="7" w:tplc="67082CCA">
      <w:start w:val="1"/>
      <w:numFmt w:val="lowerLetter"/>
      <w:lvlText w:val="%8."/>
      <w:lvlJc w:val="left"/>
      <w:pPr>
        <w:ind w:left="5760" w:hanging="360"/>
      </w:pPr>
    </w:lvl>
    <w:lvl w:ilvl="8" w:tplc="B73C291A">
      <w:start w:val="1"/>
      <w:numFmt w:val="lowerRoman"/>
      <w:lvlText w:val="%9."/>
      <w:lvlJc w:val="right"/>
      <w:pPr>
        <w:ind w:left="6480" w:hanging="180"/>
      </w:pPr>
    </w:lvl>
  </w:abstractNum>
  <w:abstractNum w:abstractNumId="59" w15:restartNumberingAfterBreak="0">
    <w:nsid w:val="69595935"/>
    <w:multiLevelType w:val="hybridMultilevel"/>
    <w:tmpl w:val="4300D9A4"/>
    <w:lvl w:ilvl="0" w:tplc="EF28899A">
      <w:start w:val="1"/>
      <w:numFmt w:val="bullet"/>
      <w:lvlText w:val=""/>
      <w:lvlJc w:val="left"/>
      <w:pPr>
        <w:ind w:left="1440" w:hanging="360"/>
      </w:pPr>
      <w:rPr>
        <w:rFonts w:ascii="Symbol" w:hAnsi="Symbol" w:hint="default"/>
      </w:rPr>
    </w:lvl>
    <w:lvl w:ilvl="1" w:tplc="5BF090AC" w:tentative="1">
      <w:start w:val="1"/>
      <w:numFmt w:val="bullet"/>
      <w:lvlText w:val="o"/>
      <w:lvlJc w:val="left"/>
      <w:pPr>
        <w:ind w:left="2160" w:hanging="360"/>
      </w:pPr>
      <w:rPr>
        <w:rFonts w:ascii="Courier New" w:hAnsi="Courier New" w:hint="default"/>
      </w:rPr>
    </w:lvl>
    <w:lvl w:ilvl="2" w:tplc="BD40D48C" w:tentative="1">
      <w:start w:val="1"/>
      <w:numFmt w:val="bullet"/>
      <w:lvlText w:val=""/>
      <w:lvlJc w:val="left"/>
      <w:pPr>
        <w:ind w:left="2880" w:hanging="360"/>
      </w:pPr>
      <w:rPr>
        <w:rFonts w:ascii="Wingdings" w:hAnsi="Wingdings" w:hint="default"/>
      </w:rPr>
    </w:lvl>
    <w:lvl w:ilvl="3" w:tplc="B4B8696C" w:tentative="1">
      <w:start w:val="1"/>
      <w:numFmt w:val="bullet"/>
      <w:lvlText w:val=""/>
      <w:lvlJc w:val="left"/>
      <w:pPr>
        <w:ind w:left="3600" w:hanging="360"/>
      </w:pPr>
      <w:rPr>
        <w:rFonts w:ascii="Symbol" w:hAnsi="Symbol" w:hint="default"/>
      </w:rPr>
    </w:lvl>
    <w:lvl w:ilvl="4" w:tplc="B49AEFCE" w:tentative="1">
      <w:start w:val="1"/>
      <w:numFmt w:val="bullet"/>
      <w:lvlText w:val="o"/>
      <w:lvlJc w:val="left"/>
      <w:pPr>
        <w:ind w:left="4320" w:hanging="360"/>
      </w:pPr>
      <w:rPr>
        <w:rFonts w:ascii="Courier New" w:hAnsi="Courier New" w:hint="default"/>
      </w:rPr>
    </w:lvl>
    <w:lvl w:ilvl="5" w:tplc="6E1A4C66" w:tentative="1">
      <w:start w:val="1"/>
      <w:numFmt w:val="bullet"/>
      <w:lvlText w:val=""/>
      <w:lvlJc w:val="left"/>
      <w:pPr>
        <w:ind w:left="5040" w:hanging="360"/>
      </w:pPr>
      <w:rPr>
        <w:rFonts w:ascii="Wingdings" w:hAnsi="Wingdings" w:hint="default"/>
      </w:rPr>
    </w:lvl>
    <w:lvl w:ilvl="6" w:tplc="565A32A8" w:tentative="1">
      <w:start w:val="1"/>
      <w:numFmt w:val="bullet"/>
      <w:lvlText w:val=""/>
      <w:lvlJc w:val="left"/>
      <w:pPr>
        <w:ind w:left="5760" w:hanging="360"/>
      </w:pPr>
      <w:rPr>
        <w:rFonts w:ascii="Symbol" w:hAnsi="Symbol" w:hint="default"/>
      </w:rPr>
    </w:lvl>
    <w:lvl w:ilvl="7" w:tplc="AB08D888" w:tentative="1">
      <w:start w:val="1"/>
      <w:numFmt w:val="bullet"/>
      <w:lvlText w:val="o"/>
      <w:lvlJc w:val="left"/>
      <w:pPr>
        <w:ind w:left="6480" w:hanging="360"/>
      </w:pPr>
      <w:rPr>
        <w:rFonts w:ascii="Courier New" w:hAnsi="Courier New" w:hint="default"/>
      </w:rPr>
    </w:lvl>
    <w:lvl w:ilvl="8" w:tplc="72A6AA82" w:tentative="1">
      <w:start w:val="1"/>
      <w:numFmt w:val="bullet"/>
      <w:lvlText w:val=""/>
      <w:lvlJc w:val="left"/>
      <w:pPr>
        <w:ind w:left="7200" w:hanging="360"/>
      </w:pPr>
      <w:rPr>
        <w:rFonts w:ascii="Wingdings" w:hAnsi="Wingdings" w:hint="default"/>
      </w:rPr>
    </w:lvl>
  </w:abstractNum>
  <w:abstractNum w:abstractNumId="60" w15:restartNumberingAfterBreak="0">
    <w:nsid w:val="698EAD56"/>
    <w:multiLevelType w:val="hybridMultilevel"/>
    <w:tmpl w:val="1B6A0D22"/>
    <w:lvl w:ilvl="0" w:tplc="2D94FB66">
      <w:start w:val="1"/>
      <w:numFmt w:val="bullet"/>
      <w:lvlText w:val="·"/>
      <w:lvlJc w:val="left"/>
      <w:pPr>
        <w:ind w:left="720" w:hanging="360"/>
      </w:pPr>
      <w:rPr>
        <w:rFonts w:ascii="Symbol" w:hAnsi="Symbol" w:hint="default"/>
      </w:rPr>
    </w:lvl>
    <w:lvl w:ilvl="1" w:tplc="1696E9D2">
      <w:start w:val="1"/>
      <w:numFmt w:val="bullet"/>
      <w:lvlText w:val="o"/>
      <w:lvlJc w:val="left"/>
      <w:pPr>
        <w:ind w:left="1440" w:hanging="360"/>
      </w:pPr>
      <w:rPr>
        <w:rFonts w:ascii="Courier New" w:hAnsi="Courier New" w:hint="default"/>
      </w:rPr>
    </w:lvl>
    <w:lvl w:ilvl="2" w:tplc="BEE4D42C">
      <w:start w:val="1"/>
      <w:numFmt w:val="bullet"/>
      <w:lvlText w:val=""/>
      <w:lvlJc w:val="left"/>
      <w:pPr>
        <w:ind w:left="2160" w:hanging="360"/>
      </w:pPr>
      <w:rPr>
        <w:rFonts w:ascii="Wingdings" w:hAnsi="Wingdings" w:hint="default"/>
      </w:rPr>
    </w:lvl>
    <w:lvl w:ilvl="3" w:tplc="255A5572">
      <w:start w:val="1"/>
      <w:numFmt w:val="bullet"/>
      <w:lvlText w:val=""/>
      <w:lvlJc w:val="left"/>
      <w:pPr>
        <w:ind w:left="2880" w:hanging="360"/>
      </w:pPr>
      <w:rPr>
        <w:rFonts w:ascii="Symbol" w:hAnsi="Symbol" w:hint="default"/>
      </w:rPr>
    </w:lvl>
    <w:lvl w:ilvl="4" w:tplc="7662EA20">
      <w:start w:val="1"/>
      <w:numFmt w:val="bullet"/>
      <w:lvlText w:val="o"/>
      <w:lvlJc w:val="left"/>
      <w:pPr>
        <w:ind w:left="3600" w:hanging="360"/>
      </w:pPr>
      <w:rPr>
        <w:rFonts w:ascii="Courier New" w:hAnsi="Courier New" w:hint="default"/>
      </w:rPr>
    </w:lvl>
    <w:lvl w:ilvl="5" w:tplc="6A5A76B6">
      <w:start w:val="1"/>
      <w:numFmt w:val="bullet"/>
      <w:lvlText w:val=""/>
      <w:lvlJc w:val="left"/>
      <w:pPr>
        <w:ind w:left="4320" w:hanging="360"/>
      </w:pPr>
      <w:rPr>
        <w:rFonts w:ascii="Wingdings" w:hAnsi="Wingdings" w:hint="default"/>
      </w:rPr>
    </w:lvl>
    <w:lvl w:ilvl="6" w:tplc="AD285C3C">
      <w:start w:val="1"/>
      <w:numFmt w:val="bullet"/>
      <w:lvlText w:val=""/>
      <w:lvlJc w:val="left"/>
      <w:pPr>
        <w:ind w:left="5040" w:hanging="360"/>
      </w:pPr>
      <w:rPr>
        <w:rFonts w:ascii="Symbol" w:hAnsi="Symbol" w:hint="default"/>
      </w:rPr>
    </w:lvl>
    <w:lvl w:ilvl="7" w:tplc="DD86F2B8">
      <w:start w:val="1"/>
      <w:numFmt w:val="bullet"/>
      <w:lvlText w:val="o"/>
      <w:lvlJc w:val="left"/>
      <w:pPr>
        <w:ind w:left="5760" w:hanging="360"/>
      </w:pPr>
      <w:rPr>
        <w:rFonts w:ascii="Courier New" w:hAnsi="Courier New" w:hint="default"/>
      </w:rPr>
    </w:lvl>
    <w:lvl w:ilvl="8" w:tplc="3572A9D8">
      <w:start w:val="1"/>
      <w:numFmt w:val="bullet"/>
      <w:lvlText w:val=""/>
      <w:lvlJc w:val="left"/>
      <w:pPr>
        <w:ind w:left="6480" w:hanging="360"/>
      </w:pPr>
      <w:rPr>
        <w:rFonts w:ascii="Wingdings" w:hAnsi="Wingdings" w:hint="default"/>
      </w:rPr>
    </w:lvl>
  </w:abstractNum>
  <w:abstractNum w:abstractNumId="61" w15:restartNumberingAfterBreak="0">
    <w:nsid w:val="69AA9927"/>
    <w:multiLevelType w:val="hybridMultilevel"/>
    <w:tmpl w:val="D83882A6"/>
    <w:lvl w:ilvl="0" w:tplc="084A3A7A">
      <w:start w:val="1"/>
      <w:numFmt w:val="bullet"/>
      <w:lvlText w:val="·"/>
      <w:lvlJc w:val="left"/>
      <w:pPr>
        <w:ind w:left="720" w:hanging="360"/>
      </w:pPr>
      <w:rPr>
        <w:rFonts w:ascii="Symbol" w:hAnsi="Symbol" w:hint="default"/>
      </w:rPr>
    </w:lvl>
    <w:lvl w:ilvl="1" w:tplc="DF7ACB0A">
      <w:start w:val="1"/>
      <w:numFmt w:val="bullet"/>
      <w:lvlText w:val="o"/>
      <w:lvlJc w:val="left"/>
      <w:pPr>
        <w:ind w:left="1440" w:hanging="360"/>
      </w:pPr>
      <w:rPr>
        <w:rFonts w:ascii="Courier New" w:hAnsi="Courier New" w:hint="default"/>
      </w:rPr>
    </w:lvl>
    <w:lvl w:ilvl="2" w:tplc="F9D64816">
      <w:start w:val="1"/>
      <w:numFmt w:val="bullet"/>
      <w:lvlText w:val=""/>
      <w:lvlJc w:val="left"/>
      <w:pPr>
        <w:ind w:left="2160" w:hanging="360"/>
      </w:pPr>
      <w:rPr>
        <w:rFonts w:ascii="Wingdings" w:hAnsi="Wingdings" w:hint="default"/>
      </w:rPr>
    </w:lvl>
    <w:lvl w:ilvl="3" w:tplc="CC7C247E">
      <w:start w:val="1"/>
      <w:numFmt w:val="bullet"/>
      <w:lvlText w:val=""/>
      <w:lvlJc w:val="left"/>
      <w:pPr>
        <w:ind w:left="2880" w:hanging="360"/>
      </w:pPr>
      <w:rPr>
        <w:rFonts w:ascii="Symbol" w:hAnsi="Symbol" w:hint="default"/>
      </w:rPr>
    </w:lvl>
    <w:lvl w:ilvl="4" w:tplc="7108A92A">
      <w:start w:val="1"/>
      <w:numFmt w:val="bullet"/>
      <w:lvlText w:val="o"/>
      <w:lvlJc w:val="left"/>
      <w:pPr>
        <w:ind w:left="3600" w:hanging="360"/>
      </w:pPr>
      <w:rPr>
        <w:rFonts w:ascii="Courier New" w:hAnsi="Courier New" w:hint="default"/>
      </w:rPr>
    </w:lvl>
    <w:lvl w:ilvl="5" w:tplc="4288BF4E">
      <w:start w:val="1"/>
      <w:numFmt w:val="bullet"/>
      <w:lvlText w:val=""/>
      <w:lvlJc w:val="left"/>
      <w:pPr>
        <w:ind w:left="4320" w:hanging="360"/>
      </w:pPr>
      <w:rPr>
        <w:rFonts w:ascii="Wingdings" w:hAnsi="Wingdings" w:hint="default"/>
      </w:rPr>
    </w:lvl>
    <w:lvl w:ilvl="6" w:tplc="AC62BFDC">
      <w:start w:val="1"/>
      <w:numFmt w:val="bullet"/>
      <w:lvlText w:val=""/>
      <w:lvlJc w:val="left"/>
      <w:pPr>
        <w:ind w:left="5040" w:hanging="360"/>
      </w:pPr>
      <w:rPr>
        <w:rFonts w:ascii="Symbol" w:hAnsi="Symbol" w:hint="default"/>
      </w:rPr>
    </w:lvl>
    <w:lvl w:ilvl="7" w:tplc="052CD334">
      <w:start w:val="1"/>
      <w:numFmt w:val="bullet"/>
      <w:lvlText w:val="o"/>
      <w:lvlJc w:val="left"/>
      <w:pPr>
        <w:ind w:left="5760" w:hanging="360"/>
      </w:pPr>
      <w:rPr>
        <w:rFonts w:ascii="Courier New" w:hAnsi="Courier New" w:hint="default"/>
      </w:rPr>
    </w:lvl>
    <w:lvl w:ilvl="8" w:tplc="2048E69C">
      <w:start w:val="1"/>
      <w:numFmt w:val="bullet"/>
      <w:lvlText w:val=""/>
      <w:lvlJc w:val="left"/>
      <w:pPr>
        <w:ind w:left="6480" w:hanging="360"/>
      </w:pPr>
      <w:rPr>
        <w:rFonts w:ascii="Wingdings" w:hAnsi="Wingdings" w:hint="default"/>
      </w:rPr>
    </w:lvl>
  </w:abstractNum>
  <w:abstractNum w:abstractNumId="62" w15:restartNumberingAfterBreak="0">
    <w:nsid w:val="6E335AB4"/>
    <w:multiLevelType w:val="hybridMultilevel"/>
    <w:tmpl w:val="D21CFADE"/>
    <w:lvl w:ilvl="0" w:tplc="686A0326">
      <w:start w:val="1"/>
      <w:numFmt w:val="bullet"/>
      <w:lvlText w:val=""/>
      <w:lvlJc w:val="left"/>
      <w:pPr>
        <w:ind w:left="644" w:hanging="360"/>
      </w:pPr>
      <w:rPr>
        <w:rFonts w:ascii="Symbol" w:hAnsi="Symbol" w:hint="default"/>
      </w:rPr>
    </w:lvl>
    <w:lvl w:ilvl="1" w:tplc="2384FB2A" w:tentative="1">
      <w:start w:val="1"/>
      <w:numFmt w:val="bullet"/>
      <w:lvlText w:val="o"/>
      <w:lvlJc w:val="left"/>
      <w:pPr>
        <w:ind w:left="1364" w:hanging="360"/>
      </w:pPr>
      <w:rPr>
        <w:rFonts w:ascii="Courier New" w:hAnsi="Courier New" w:hint="default"/>
      </w:rPr>
    </w:lvl>
    <w:lvl w:ilvl="2" w:tplc="1B8066AA" w:tentative="1">
      <w:start w:val="1"/>
      <w:numFmt w:val="bullet"/>
      <w:lvlText w:val=""/>
      <w:lvlJc w:val="left"/>
      <w:pPr>
        <w:ind w:left="2084" w:hanging="360"/>
      </w:pPr>
      <w:rPr>
        <w:rFonts w:ascii="Wingdings" w:hAnsi="Wingdings" w:hint="default"/>
      </w:rPr>
    </w:lvl>
    <w:lvl w:ilvl="3" w:tplc="EC0ACF36" w:tentative="1">
      <w:start w:val="1"/>
      <w:numFmt w:val="bullet"/>
      <w:lvlText w:val=""/>
      <w:lvlJc w:val="left"/>
      <w:pPr>
        <w:ind w:left="2804" w:hanging="360"/>
      </w:pPr>
      <w:rPr>
        <w:rFonts w:ascii="Symbol" w:hAnsi="Symbol" w:hint="default"/>
      </w:rPr>
    </w:lvl>
    <w:lvl w:ilvl="4" w:tplc="F5D4914E" w:tentative="1">
      <w:start w:val="1"/>
      <w:numFmt w:val="bullet"/>
      <w:lvlText w:val="o"/>
      <w:lvlJc w:val="left"/>
      <w:pPr>
        <w:ind w:left="3524" w:hanging="360"/>
      </w:pPr>
      <w:rPr>
        <w:rFonts w:ascii="Courier New" w:hAnsi="Courier New" w:hint="default"/>
      </w:rPr>
    </w:lvl>
    <w:lvl w:ilvl="5" w:tplc="C076212C" w:tentative="1">
      <w:start w:val="1"/>
      <w:numFmt w:val="bullet"/>
      <w:lvlText w:val=""/>
      <w:lvlJc w:val="left"/>
      <w:pPr>
        <w:ind w:left="4244" w:hanging="360"/>
      </w:pPr>
      <w:rPr>
        <w:rFonts w:ascii="Wingdings" w:hAnsi="Wingdings" w:hint="default"/>
      </w:rPr>
    </w:lvl>
    <w:lvl w:ilvl="6" w:tplc="EA5EA748" w:tentative="1">
      <w:start w:val="1"/>
      <w:numFmt w:val="bullet"/>
      <w:lvlText w:val=""/>
      <w:lvlJc w:val="left"/>
      <w:pPr>
        <w:ind w:left="4964" w:hanging="360"/>
      </w:pPr>
      <w:rPr>
        <w:rFonts w:ascii="Symbol" w:hAnsi="Symbol" w:hint="default"/>
      </w:rPr>
    </w:lvl>
    <w:lvl w:ilvl="7" w:tplc="F6082F94" w:tentative="1">
      <w:start w:val="1"/>
      <w:numFmt w:val="bullet"/>
      <w:lvlText w:val="o"/>
      <w:lvlJc w:val="left"/>
      <w:pPr>
        <w:ind w:left="5684" w:hanging="360"/>
      </w:pPr>
      <w:rPr>
        <w:rFonts w:ascii="Courier New" w:hAnsi="Courier New" w:hint="default"/>
      </w:rPr>
    </w:lvl>
    <w:lvl w:ilvl="8" w:tplc="B11C26E2" w:tentative="1">
      <w:start w:val="1"/>
      <w:numFmt w:val="bullet"/>
      <w:lvlText w:val=""/>
      <w:lvlJc w:val="left"/>
      <w:pPr>
        <w:ind w:left="6404" w:hanging="360"/>
      </w:pPr>
      <w:rPr>
        <w:rFonts w:ascii="Wingdings" w:hAnsi="Wingdings" w:hint="default"/>
      </w:rPr>
    </w:lvl>
  </w:abstractNum>
  <w:abstractNum w:abstractNumId="63" w15:restartNumberingAfterBreak="0">
    <w:nsid w:val="70036AF0"/>
    <w:multiLevelType w:val="multilevel"/>
    <w:tmpl w:val="819472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 w15:restartNumberingAfterBreak="0">
    <w:nsid w:val="72091B53"/>
    <w:multiLevelType w:val="hybridMultilevel"/>
    <w:tmpl w:val="C2A026DC"/>
    <w:lvl w:ilvl="0" w:tplc="45BA79C8">
      <w:start w:val="1"/>
      <w:numFmt w:val="bullet"/>
      <w:lvlText w:val=""/>
      <w:lvlJc w:val="left"/>
      <w:pPr>
        <w:tabs>
          <w:tab w:val="num" w:pos="720"/>
        </w:tabs>
        <w:ind w:left="720" w:hanging="360"/>
      </w:pPr>
      <w:rPr>
        <w:rFonts w:ascii="Symbol" w:hAnsi="Symbol" w:hint="default"/>
      </w:rPr>
    </w:lvl>
    <w:lvl w:ilvl="1" w:tplc="59D4B0A4">
      <w:start w:val="1"/>
      <w:numFmt w:val="bullet"/>
      <w:lvlText w:val="o"/>
      <w:lvlJc w:val="left"/>
      <w:pPr>
        <w:tabs>
          <w:tab w:val="num" w:pos="1440"/>
        </w:tabs>
        <w:ind w:left="1440" w:hanging="360"/>
      </w:pPr>
      <w:rPr>
        <w:rFonts w:ascii="Courier New" w:hAnsi="Courier New" w:hint="default"/>
      </w:rPr>
    </w:lvl>
    <w:lvl w:ilvl="2" w:tplc="29248E3E">
      <w:start w:val="1"/>
      <w:numFmt w:val="bullet"/>
      <w:lvlText w:val=""/>
      <w:lvlJc w:val="left"/>
      <w:pPr>
        <w:tabs>
          <w:tab w:val="num" w:pos="2160"/>
        </w:tabs>
        <w:ind w:left="2160" w:hanging="360"/>
      </w:pPr>
      <w:rPr>
        <w:rFonts w:ascii="Wingdings" w:hAnsi="Wingdings" w:hint="default"/>
      </w:rPr>
    </w:lvl>
    <w:lvl w:ilvl="3" w:tplc="5B62301E" w:tentative="1">
      <w:start w:val="1"/>
      <w:numFmt w:val="bullet"/>
      <w:lvlText w:val=""/>
      <w:lvlJc w:val="left"/>
      <w:pPr>
        <w:tabs>
          <w:tab w:val="num" w:pos="2880"/>
        </w:tabs>
        <w:ind w:left="2880" w:hanging="360"/>
      </w:pPr>
      <w:rPr>
        <w:rFonts w:ascii="Symbol" w:hAnsi="Symbol" w:hint="default"/>
      </w:rPr>
    </w:lvl>
    <w:lvl w:ilvl="4" w:tplc="6B4E18D2" w:tentative="1">
      <w:start w:val="1"/>
      <w:numFmt w:val="bullet"/>
      <w:lvlText w:val="o"/>
      <w:lvlJc w:val="left"/>
      <w:pPr>
        <w:tabs>
          <w:tab w:val="num" w:pos="3600"/>
        </w:tabs>
        <w:ind w:left="3600" w:hanging="360"/>
      </w:pPr>
      <w:rPr>
        <w:rFonts w:ascii="Courier New" w:hAnsi="Courier New" w:hint="default"/>
      </w:rPr>
    </w:lvl>
    <w:lvl w:ilvl="5" w:tplc="838E80C2" w:tentative="1">
      <w:start w:val="1"/>
      <w:numFmt w:val="bullet"/>
      <w:lvlText w:val=""/>
      <w:lvlJc w:val="left"/>
      <w:pPr>
        <w:tabs>
          <w:tab w:val="num" w:pos="4320"/>
        </w:tabs>
        <w:ind w:left="4320" w:hanging="360"/>
      </w:pPr>
      <w:rPr>
        <w:rFonts w:ascii="Wingdings" w:hAnsi="Wingdings" w:hint="default"/>
      </w:rPr>
    </w:lvl>
    <w:lvl w:ilvl="6" w:tplc="FBAEECEA" w:tentative="1">
      <w:start w:val="1"/>
      <w:numFmt w:val="bullet"/>
      <w:lvlText w:val=""/>
      <w:lvlJc w:val="left"/>
      <w:pPr>
        <w:tabs>
          <w:tab w:val="num" w:pos="5040"/>
        </w:tabs>
        <w:ind w:left="5040" w:hanging="360"/>
      </w:pPr>
      <w:rPr>
        <w:rFonts w:ascii="Symbol" w:hAnsi="Symbol" w:hint="default"/>
      </w:rPr>
    </w:lvl>
    <w:lvl w:ilvl="7" w:tplc="801C2744" w:tentative="1">
      <w:start w:val="1"/>
      <w:numFmt w:val="bullet"/>
      <w:lvlText w:val="o"/>
      <w:lvlJc w:val="left"/>
      <w:pPr>
        <w:tabs>
          <w:tab w:val="num" w:pos="5760"/>
        </w:tabs>
        <w:ind w:left="5760" w:hanging="360"/>
      </w:pPr>
      <w:rPr>
        <w:rFonts w:ascii="Courier New" w:hAnsi="Courier New" w:hint="default"/>
      </w:rPr>
    </w:lvl>
    <w:lvl w:ilvl="8" w:tplc="A69893CE"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725A280B"/>
    <w:multiLevelType w:val="hybridMultilevel"/>
    <w:tmpl w:val="1B46D52A"/>
    <w:lvl w:ilvl="0" w:tplc="93AEE158">
      <w:start w:val="1"/>
      <w:numFmt w:val="bullet"/>
      <w:lvlText w:val=""/>
      <w:lvlJc w:val="left"/>
      <w:pPr>
        <w:tabs>
          <w:tab w:val="num" w:pos="3043"/>
        </w:tabs>
        <w:ind w:left="1544" w:hanging="284"/>
      </w:pPr>
      <w:rPr>
        <w:rFonts w:ascii="Symbol" w:hAnsi="Symbol" w:hint="default"/>
        <w:i w:val="0"/>
        <w:color w:val="auto"/>
        <w:sz w:val="20"/>
      </w:rPr>
    </w:lvl>
    <w:lvl w:ilvl="1" w:tplc="ACBE84D2">
      <w:start w:val="1"/>
      <w:numFmt w:val="bullet"/>
      <w:lvlText w:val=""/>
      <w:lvlJc w:val="left"/>
      <w:pPr>
        <w:tabs>
          <w:tab w:val="num" w:pos="1440"/>
        </w:tabs>
        <w:ind w:left="1440" w:hanging="360"/>
      </w:pPr>
      <w:rPr>
        <w:rFonts w:ascii="Symbol" w:hAnsi="Symbol" w:hint="default"/>
        <w:i w:val="0"/>
        <w:color w:val="auto"/>
        <w:sz w:val="20"/>
      </w:rPr>
    </w:lvl>
    <w:lvl w:ilvl="2" w:tplc="DA7A32C0" w:tentative="1">
      <w:start w:val="1"/>
      <w:numFmt w:val="bullet"/>
      <w:lvlText w:val=""/>
      <w:lvlJc w:val="left"/>
      <w:pPr>
        <w:tabs>
          <w:tab w:val="num" w:pos="2160"/>
        </w:tabs>
        <w:ind w:left="2160" w:hanging="360"/>
      </w:pPr>
      <w:rPr>
        <w:rFonts w:ascii="Wingdings" w:hAnsi="Wingdings" w:hint="default"/>
      </w:rPr>
    </w:lvl>
    <w:lvl w:ilvl="3" w:tplc="69CA02C0" w:tentative="1">
      <w:start w:val="1"/>
      <w:numFmt w:val="bullet"/>
      <w:lvlText w:val=""/>
      <w:lvlJc w:val="left"/>
      <w:pPr>
        <w:tabs>
          <w:tab w:val="num" w:pos="2880"/>
        </w:tabs>
        <w:ind w:left="2880" w:hanging="360"/>
      </w:pPr>
      <w:rPr>
        <w:rFonts w:ascii="Symbol" w:hAnsi="Symbol" w:hint="default"/>
      </w:rPr>
    </w:lvl>
    <w:lvl w:ilvl="4" w:tplc="FAA8C4A8" w:tentative="1">
      <w:start w:val="1"/>
      <w:numFmt w:val="bullet"/>
      <w:lvlText w:val="o"/>
      <w:lvlJc w:val="left"/>
      <w:pPr>
        <w:tabs>
          <w:tab w:val="num" w:pos="3600"/>
        </w:tabs>
        <w:ind w:left="3600" w:hanging="360"/>
      </w:pPr>
      <w:rPr>
        <w:rFonts w:ascii="Courier New" w:hAnsi="Courier New" w:hint="default"/>
      </w:rPr>
    </w:lvl>
    <w:lvl w:ilvl="5" w:tplc="E72C3D38" w:tentative="1">
      <w:start w:val="1"/>
      <w:numFmt w:val="bullet"/>
      <w:lvlText w:val=""/>
      <w:lvlJc w:val="left"/>
      <w:pPr>
        <w:tabs>
          <w:tab w:val="num" w:pos="4320"/>
        </w:tabs>
        <w:ind w:left="4320" w:hanging="360"/>
      </w:pPr>
      <w:rPr>
        <w:rFonts w:ascii="Wingdings" w:hAnsi="Wingdings" w:hint="default"/>
      </w:rPr>
    </w:lvl>
    <w:lvl w:ilvl="6" w:tplc="023CF30C" w:tentative="1">
      <w:start w:val="1"/>
      <w:numFmt w:val="bullet"/>
      <w:lvlText w:val=""/>
      <w:lvlJc w:val="left"/>
      <w:pPr>
        <w:tabs>
          <w:tab w:val="num" w:pos="5040"/>
        </w:tabs>
        <w:ind w:left="5040" w:hanging="360"/>
      </w:pPr>
      <w:rPr>
        <w:rFonts w:ascii="Symbol" w:hAnsi="Symbol" w:hint="default"/>
      </w:rPr>
    </w:lvl>
    <w:lvl w:ilvl="7" w:tplc="A36AB20E" w:tentative="1">
      <w:start w:val="1"/>
      <w:numFmt w:val="bullet"/>
      <w:lvlText w:val="o"/>
      <w:lvlJc w:val="left"/>
      <w:pPr>
        <w:tabs>
          <w:tab w:val="num" w:pos="5760"/>
        </w:tabs>
        <w:ind w:left="5760" w:hanging="360"/>
      </w:pPr>
      <w:rPr>
        <w:rFonts w:ascii="Courier New" w:hAnsi="Courier New" w:hint="default"/>
      </w:rPr>
    </w:lvl>
    <w:lvl w:ilvl="8" w:tplc="72AA6F40"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72D52456"/>
    <w:multiLevelType w:val="hybridMultilevel"/>
    <w:tmpl w:val="46441402"/>
    <w:lvl w:ilvl="0" w:tplc="F4121EBA">
      <w:start w:val="1"/>
      <w:numFmt w:val="bullet"/>
      <w:pStyle w:val="TableBullet"/>
      <w:lvlText w:val=""/>
      <w:lvlJc w:val="left"/>
      <w:pPr>
        <w:ind w:left="360" w:hanging="360"/>
      </w:pPr>
      <w:rPr>
        <w:rFonts w:ascii="Wingdings" w:hAnsi="Wingdings" w:cs="Times New Roman" w:hint="default"/>
        <w:b w:val="0"/>
        <w:bCs w:val="0"/>
        <w:i w:val="0"/>
        <w:iCs w:val="0"/>
        <w:caps w:val="0"/>
        <w:smallCaps w:val="0"/>
        <w:strike w:val="0"/>
        <w:dstrike w:val="0"/>
        <w:vanish w:val="0"/>
        <w:color w:val="979BC0"/>
        <w:spacing w:val="0"/>
        <w:kern w:val="0"/>
        <w:position w:val="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F22EACA" w:tentative="1">
      <w:start w:val="1"/>
      <w:numFmt w:val="bullet"/>
      <w:lvlText w:val="o"/>
      <w:lvlJc w:val="left"/>
      <w:pPr>
        <w:ind w:left="1440" w:hanging="360"/>
      </w:pPr>
      <w:rPr>
        <w:rFonts w:ascii="Courier New" w:hAnsi="Courier New" w:cs="Courier New" w:hint="default"/>
      </w:rPr>
    </w:lvl>
    <w:lvl w:ilvl="2" w:tplc="EEE8F26A" w:tentative="1">
      <w:start w:val="1"/>
      <w:numFmt w:val="bullet"/>
      <w:lvlText w:val=""/>
      <w:lvlJc w:val="left"/>
      <w:pPr>
        <w:ind w:left="2160" w:hanging="360"/>
      </w:pPr>
      <w:rPr>
        <w:rFonts w:ascii="Wingdings" w:hAnsi="Wingdings" w:hint="default"/>
      </w:rPr>
    </w:lvl>
    <w:lvl w:ilvl="3" w:tplc="841A47DC" w:tentative="1">
      <w:start w:val="1"/>
      <w:numFmt w:val="bullet"/>
      <w:lvlText w:val=""/>
      <w:lvlJc w:val="left"/>
      <w:pPr>
        <w:ind w:left="2880" w:hanging="360"/>
      </w:pPr>
      <w:rPr>
        <w:rFonts w:ascii="Symbol" w:hAnsi="Symbol" w:hint="default"/>
      </w:rPr>
    </w:lvl>
    <w:lvl w:ilvl="4" w:tplc="43BE293E" w:tentative="1">
      <w:start w:val="1"/>
      <w:numFmt w:val="bullet"/>
      <w:lvlText w:val="o"/>
      <w:lvlJc w:val="left"/>
      <w:pPr>
        <w:ind w:left="3600" w:hanging="360"/>
      </w:pPr>
      <w:rPr>
        <w:rFonts w:ascii="Courier New" w:hAnsi="Courier New" w:cs="Courier New" w:hint="default"/>
      </w:rPr>
    </w:lvl>
    <w:lvl w:ilvl="5" w:tplc="8E2EDEF4" w:tentative="1">
      <w:start w:val="1"/>
      <w:numFmt w:val="bullet"/>
      <w:lvlText w:val=""/>
      <w:lvlJc w:val="left"/>
      <w:pPr>
        <w:ind w:left="4320" w:hanging="360"/>
      </w:pPr>
      <w:rPr>
        <w:rFonts w:ascii="Wingdings" w:hAnsi="Wingdings" w:hint="default"/>
      </w:rPr>
    </w:lvl>
    <w:lvl w:ilvl="6" w:tplc="F7728DDC" w:tentative="1">
      <w:start w:val="1"/>
      <w:numFmt w:val="bullet"/>
      <w:lvlText w:val=""/>
      <w:lvlJc w:val="left"/>
      <w:pPr>
        <w:ind w:left="5040" w:hanging="360"/>
      </w:pPr>
      <w:rPr>
        <w:rFonts w:ascii="Symbol" w:hAnsi="Symbol" w:hint="default"/>
      </w:rPr>
    </w:lvl>
    <w:lvl w:ilvl="7" w:tplc="A9FCCEF2" w:tentative="1">
      <w:start w:val="1"/>
      <w:numFmt w:val="bullet"/>
      <w:lvlText w:val="o"/>
      <w:lvlJc w:val="left"/>
      <w:pPr>
        <w:ind w:left="5760" w:hanging="360"/>
      </w:pPr>
      <w:rPr>
        <w:rFonts w:ascii="Courier New" w:hAnsi="Courier New" w:cs="Courier New" w:hint="default"/>
      </w:rPr>
    </w:lvl>
    <w:lvl w:ilvl="8" w:tplc="C948560E" w:tentative="1">
      <w:start w:val="1"/>
      <w:numFmt w:val="bullet"/>
      <w:lvlText w:val=""/>
      <w:lvlJc w:val="left"/>
      <w:pPr>
        <w:ind w:left="6480" w:hanging="360"/>
      </w:pPr>
      <w:rPr>
        <w:rFonts w:ascii="Wingdings" w:hAnsi="Wingdings" w:hint="default"/>
      </w:rPr>
    </w:lvl>
  </w:abstractNum>
  <w:abstractNum w:abstractNumId="67" w15:restartNumberingAfterBreak="0">
    <w:nsid w:val="738A4D83"/>
    <w:multiLevelType w:val="multilevel"/>
    <w:tmpl w:val="27EE5E30"/>
    <w:styleLink w:val="DefaultBullets"/>
    <w:lvl w:ilvl="0">
      <w:start w:val="1"/>
      <w:numFmt w:val="bullet"/>
      <w:pStyle w:val="ListBullet"/>
      <w:lvlText w:val="‒"/>
      <w:lvlJc w:val="left"/>
      <w:pPr>
        <w:ind w:left="284" w:hanging="284"/>
      </w:pPr>
      <w:rPr>
        <w:rFonts w:ascii="Calibri" w:hAnsi="Calibri" w:hint="default"/>
        <w:color w:val="979BC0"/>
      </w:rPr>
    </w:lvl>
    <w:lvl w:ilvl="1">
      <w:start w:val="1"/>
      <w:numFmt w:val="bullet"/>
      <w:pStyle w:val="ListBullet2"/>
      <w:lvlText w:val="‒"/>
      <w:lvlJc w:val="left"/>
      <w:pPr>
        <w:ind w:left="568" w:hanging="284"/>
      </w:pPr>
      <w:rPr>
        <w:rFonts w:ascii="Calibri" w:hAnsi="Calibri" w:hint="default"/>
        <w:color w:val="979BC0"/>
      </w:rPr>
    </w:lvl>
    <w:lvl w:ilvl="2">
      <w:start w:val="1"/>
      <w:numFmt w:val="bullet"/>
      <w:pStyle w:val="ListBullet3"/>
      <w:lvlText w:val="‒"/>
      <w:lvlJc w:val="left"/>
      <w:pPr>
        <w:ind w:left="852" w:hanging="284"/>
      </w:pPr>
      <w:rPr>
        <w:rFonts w:ascii="Calibri" w:hAnsi="Calibri" w:hint="default"/>
        <w:color w:val="979BC0"/>
      </w:rPr>
    </w:lvl>
    <w:lvl w:ilvl="3">
      <w:start w:val="1"/>
      <w:numFmt w:val="bullet"/>
      <w:pStyle w:val="ListBullet4"/>
      <w:lvlText w:val="‒"/>
      <w:lvlJc w:val="left"/>
      <w:pPr>
        <w:tabs>
          <w:tab w:val="num" w:pos="851"/>
        </w:tabs>
        <w:ind w:left="1134" w:hanging="283"/>
      </w:pPr>
      <w:rPr>
        <w:rFonts w:ascii="Calibri" w:hAnsi="Calibri" w:hint="default"/>
        <w:color w:val="979BC0"/>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9"/>
      <w:lvlJc w:val="left"/>
      <w:pPr>
        <w:ind w:left="0" w:firstLine="0"/>
      </w:pPr>
      <w:rPr>
        <w:rFonts w:hint="default"/>
      </w:rPr>
    </w:lvl>
  </w:abstractNum>
  <w:abstractNum w:abstractNumId="68" w15:restartNumberingAfterBreak="0">
    <w:nsid w:val="766A2F0A"/>
    <w:multiLevelType w:val="hybridMultilevel"/>
    <w:tmpl w:val="13004CF6"/>
    <w:lvl w:ilvl="0" w:tplc="AFEC6A7C">
      <w:start w:val="1"/>
      <w:numFmt w:val="bullet"/>
      <w:lvlText w:val="·"/>
      <w:lvlJc w:val="left"/>
      <w:pPr>
        <w:ind w:left="720" w:hanging="360"/>
      </w:pPr>
      <w:rPr>
        <w:rFonts w:ascii="Symbol" w:hAnsi="Symbol" w:hint="default"/>
      </w:rPr>
    </w:lvl>
    <w:lvl w:ilvl="1" w:tplc="8954FA60">
      <w:start w:val="1"/>
      <w:numFmt w:val="bullet"/>
      <w:lvlText w:val="o"/>
      <w:lvlJc w:val="left"/>
      <w:pPr>
        <w:ind w:left="1440" w:hanging="360"/>
      </w:pPr>
      <w:rPr>
        <w:rFonts w:ascii="Courier New" w:hAnsi="Courier New" w:hint="default"/>
      </w:rPr>
    </w:lvl>
    <w:lvl w:ilvl="2" w:tplc="BAB41D68">
      <w:start w:val="1"/>
      <w:numFmt w:val="bullet"/>
      <w:lvlText w:val=""/>
      <w:lvlJc w:val="left"/>
      <w:pPr>
        <w:ind w:left="2160" w:hanging="360"/>
      </w:pPr>
      <w:rPr>
        <w:rFonts w:ascii="Wingdings" w:hAnsi="Wingdings" w:hint="default"/>
      </w:rPr>
    </w:lvl>
    <w:lvl w:ilvl="3" w:tplc="85D259B0">
      <w:start w:val="1"/>
      <w:numFmt w:val="bullet"/>
      <w:lvlText w:val=""/>
      <w:lvlJc w:val="left"/>
      <w:pPr>
        <w:ind w:left="2880" w:hanging="360"/>
      </w:pPr>
      <w:rPr>
        <w:rFonts w:ascii="Symbol" w:hAnsi="Symbol" w:hint="default"/>
      </w:rPr>
    </w:lvl>
    <w:lvl w:ilvl="4" w:tplc="16EA5DCE">
      <w:start w:val="1"/>
      <w:numFmt w:val="bullet"/>
      <w:lvlText w:val="o"/>
      <w:lvlJc w:val="left"/>
      <w:pPr>
        <w:ind w:left="3600" w:hanging="360"/>
      </w:pPr>
      <w:rPr>
        <w:rFonts w:ascii="Courier New" w:hAnsi="Courier New" w:hint="default"/>
      </w:rPr>
    </w:lvl>
    <w:lvl w:ilvl="5" w:tplc="3D429742">
      <w:start w:val="1"/>
      <w:numFmt w:val="bullet"/>
      <w:lvlText w:val=""/>
      <w:lvlJc w:val="left"/>
      <w:pPr>
        <w:ind w:left="4320" w:hanging="360"/>
      </w:pPr>
      <w:rPr>
        <w:rFonts w:ascii="Wingdings" w:hAnsi="Wingdings" w:hint="default"/>
      </w:rPr>
    </w:lvl>
    <w:lvl w:ilvl="6" w:tplc="3FE6BD28">
      <w:start w:val="1"/>
      <w:numFmt w:val="bullet"/>
      <w:lvlText w:val=""/>
      <w:lvlJc w:val="left"/>
      <w:pPr>
        <w:ind w:left="5040" w:hanging="360"/>
      </w:pPr>
      <w:rPr>
        <w:rFonts w:ascii="Symbol" w:hAnsi="Symbol" w:hint="default"/>
      </w:rPr>
    </w:lvl>
    <w:lvl w:ilvl="7" w:tplc="5AA6F128">
      <w:start w:val="1"/>
      <w:numFmt w:val="bullet"/>
      <w:lvlText w:val="o"/>
      <w:lvlJc w:val="left"/>
      <w:pPr>
        <w:ind w:left="5760" w:hanging="360"/>
      </w:pPr>
      <w:rPr>
        <w:rFonts w:ascii="Courier New" w:hAnsi="Courier New" w:hint="default"/>
      </w:rPr>
    </w:lvl>
    <w:lvl w:ilvl="8" w:tplc="0A0E3976">
      <w:start w:val="1"/>
      <w:numFmt w:val="bullet"/>
      <w:lvlText w:val=""/>
      <w:lvlJc w:val="left"/>
      <w:pPr>
        <w:ind w:left="6480" w:hanging="360"/>
      </w:pPr>
      <w:rPr>
        <w:rFonts w:ascii="Wingdings" w:hAnsi="Wingdings" w:hint="default"/>
      </w:rPr>
    </w:lvl>
  </w:abstractNum>
  <w:abstractNum w:abstractNumId="69" w15:restartNumberingAfterBreak="0">
    <w:nsid w:val="789B28D4"/>
    <w:multiLevelType w:val="hybridMultilevel"/>
    <w:tmpl w:val="0A9C41F4"/>
    <w:lvl w:ilvl="0" w:tplc="AF329FB8">
      <w:start w:val="1"/>
      <w:numFmt w:val="bullet"/>
      <w:lvlText w:val=""/>
      <w:lvlJc w:val="left"/>
      <w:pPr>
        <w:ind w:left="1117" w:hanging="360"/>
      </w:pPr>
      <w:rPr>
        <w:rFonts w:ascii="Symbol" w:hAnsi="Symbol" w:hint="default"/>
      </w:rPr>
    </w:lvl>
    <w:lvl w:ilvl="1" w:tplc="D8F497D8" w:tentative="1">
      <w:start w:val="1"/>
      <w:numFmt w:val="bullet"/>
      <w:lvlText w:val="o"/>
      <w:lvlJc w:val="left"/>
      <w:pPr>
        <w:ind w:left="1837" w:hanging="360"/>
      </w:pPr>
      <w:rPr>
        <w:rFonts w:ascii="Courier New" w:hAnsi="Courier New" w:hint="default"/>
      </w:rPr>
    </w:lvl>
    <w:lvl w:ilvl="2" w:tplc="C3C4DECC" w:tentative="1">
      <w:start w:val="1"/>
      <w:numFmt w:val="bullet"/>
      <w:lvlText w:val=""/>
      <w:lvlJc w:val="left"/>
      <w:pPr>
        <w:ind w:left="2557" w:hanging="360"/>
      </w:pPr>
      <w:rPr>
        <w:rFonts w:ascii="Wingdings" w:hAnsi="Wingdings" w:hint="default"/>
      </w:rPr>
    </w:lvl>
    <w:lvl w:ilvl="3" w:tplc="CD024068" w:tentative="1">
      <w:start w:val="1"/>
      <w:numFmt w:val="bullet"/>
      <w:lvlText w:val=""/>
      <w:lvlJc w:val="left"/>
      <w:pPr>
        <w:ind w:left="3277" w:hanging="360"/>
      </w:pPr>
      <w:rPr>
        <w:rFonts w:ascii="Symbol" w:hAnsi="Symbol" w:hint="default"/>
      </w:rPr>
    </w:lvl>
    <w:lvl w:ilvl="4" w:tplc="4C92F5F0" w:tentative="1">
      <w:start w:val="1"/>
      <w:numFmt w:val="bullet"/>
      <w:lvlText w:val="o"/>
      <w:lvlJc w:val="left"/>
      <w:pPr>
        <w:ind w:left="3997" w:hanging="360"/>
      </w:pPr>
      <w:rPr>
        <w:rFonts w:ascii="Courier New" w:hAnsi="Courier New" w:hint="default"/>
      </w:rPr>
    </w:lvl>
    <w:lvl w:ilvl="5" w:tplc="7A8A7A52" w:tentative="1">
      <w:start w:val="1"/>
      <w:numFmt w:val="bullet"/>
      <w:lvlText w:val=""/>
      <w:lvlJc w:val="left"/>
      <w:pPr>
        <w:ind w:left="4717" w:hanging="360"/>
      </w:pPr>
      <w:rPr>
        <w:rFonts w:ascii="Wingdings" w:hAnsi="Wingdings" w:hint="default"/>
      </w:rPr>
    </w:lvl>
    <w:lvl w:ilvl="6" w:tplc="312A6E9C" w:tentative="1">
      <w:start w:val="1"/>
      <w:numFmt w:val="bullet"/>
      <w:lvlText w:val=""/>
      <w:lvlJc w:val="left"/>
      <w:pPr>
        <w:ind w:left="5437" w:hanging="360"/>
      </w:pPr>
      <w:rPr>
        <w:rFonts w:ascii="Symbol" w:hAnsi="Symbol" w:hint="default"/>
      </w:rPr>
    </w:lvl>
    <w:lvl w:ilvl="7" w:tplc="D9705878" w:tentative="1">
      <w:start w:val="1"/>
      <w:numFmt w:val="bullet"/>
      <w:lvlText w:val="o"/>
      <w:lvlJc w:val="left"/>
      <w:pPr>
        <w:ind w:left="6157" w:hanging="360"/>
      </w:pPr>
      <w:rPr>
        <w:rFonts w:ascii="Courier New" w:hAnsi="Courier New" w:hint="default"/>
      </w:rPr>
    </w:lvl>
    <w:lvl w:ilvl="8" w:tplc="67EA092E" w:tentative="1">
      <w:start w:val="1"/>
      <w:numFmt w:val="bullet"/>
      <w:lvlText w:val=""/>
      <w:lvlJc w:val="left"/>
      <w:pPr>
        <w:ind w:left="6877" w:hanging="360"/>
      </w:pPr>
      <w:rPr>
        <w:rFonts w:ascii="Wingdings" w:hAnsi="Wingdings" w:hint="default"/>
      </w:rPr>
    </w:lvl>
  </w:abstractNum>
  <w:abstractNum w:abstractNumId="70" w15:restartNumberingAfterBreak="0">
    <w:nsid w:val="7D265C1A"/>
    <w:multiLevelType w:val="multilevel"/>
    <w:tmpl w:val="0C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71" w15:restartNumberingAfterBreak="0">
    <w:nsid w:val="7E50206C"/>
    <w:multiLevelType w:val="hybridMultilevel"/>
    <w:tmpl w:val="0FBC0644"/>
    <w:lvl w:ilvl="0" w:tplc="0952F498">
      <w:start w:val="1"/>
      <w:numFmt w:val="bullet"/>
      <w:lvlText w:val=""/>
      <w:lvlJc w:val="left"/>
      <w:pPr>
        <w:ind w:left="360" w:hanging="360"/>
      </w:pPr>
      <w:rPr>
        <w:rFonts w:ascii="Symbol" w:hAnsi="Symbol" w:hint="default"/>
      </w:rPr>
    </w:lvl>
    <w:lvl w:ilvl="1" w:tplc="181C6468" w:tentative="1">
      <w:start w:val="1"/>
      <w:numFmt w:val="bullet"/>
      <w:lvlText w:val="o"/>
      <w:lvlJc w:val="left"/>
      <w:pPr>
        <w:ind w:left="1080" w:hanging="360"/>
      </w:pPr>
      <w:rPr>
        <w:rFonts w:ascii="Courier New" w:hAnsi="Courier New" w:cs="Courier New" w:hint="default"/>
      </w:rPr>
    </w:lvl>
    <w:lvl w:ilvl="2" w:tplc="85442546" w:tentative="1">
      <w:start w:val="1"/>
      <w:numFmt w:val="bullet"/>
      <w:lvlText w:val=""/>
      <w:lvlJc w:val="left"/>
      <w:pPr>
        <w:ind w:left="1800" w:hanging="360"/>
      </w:pPr>
      <w:rPr>
        <w:rFonts w:ascii="Wingdings" w:hAnsi="Wingdings" w:hint="default"/>
      </w:rPr>
    </w:lvl>
    <w:lvl w:ilvl="3" w:tplc="73DA1628" w:tentative="1">
      <w:start w:val="1"/>
      <w:numFmt w:val="bullet"/>
      <w:lvlText w:val=""/>
      <w:lvlJc w:val="left"/>
      <w:pPr>
        <w:ind w:left="2520" w:hanging="360"/>
      </w:pPr>
      <w:rPr>
        <w:rFonts w:ascii="Symbol" w:hAnsi="Symbol" w:hint="default"/>
      </w:rPr>
    </w:lvl>
    <w:lvl w:ilvl="4" w:tplc="7E46C390" w:tentative="1">
      <w:start w:val="1"/>
      <w:numFmt w:val="bullet"/>
      <w:lvlText w:val="o"/>
      <w:lvlJc w:val="left"/>
      <w:pPr>
        <w:ind w:left="3240" w:hanging="360"/>
      </w:pPr>
      <w:rPr>
        <w:rFonts w:ascii="Courier New" w:hAnsi="Courier New" w:cs="Courier New" w:hint="default"/>
      </w:rPr>
    </w:lvl>
    <w:lvl w:ilvl="5" w:tplc="13667AA4" w:tentative="1">
      <w:start w:val="1"/>
      <w:numFmt w:val="bullet"/>
      <w:lvlText w:val=""/>
      <w:lvlJc w:val="left"/>
      <w:pPr>
        <w:ind w:left="3960" w:hanging="360"/>
      </w:pPr>
      <w:rPr>
        <w:rFonts w:ascii="Wingdings" w:hAnsi="Wingdings" w:hint="default"/>
      </w:rPr>
    </w:lvl>
    <w:lvl w:ilvl="6" w:tplc="7BFAC64E" w:tentative="1">
      <w:start w:val="1"/>
      <w:numFmt w:val="bullet"/>
      <w:lvlText w:val=""/>
      <w:lvlJc w:val="left"/>
      <w:pPr>
        <w:ind w:left="4680" w:hanging="360"/>
      </w:pPr>
      <w:rPr>
        <w:rFonts w:ascii="Symbol" w:hAnsi="Symbol" w:hint="default"/>
      </w:rPr>
    </w:lvl>
    <w:lvl w:ilvl="7" w:tplc="58E00C9A" w:tentative="1">
      <w:start w:val="1"/>
      <w:numFmt w:val="bullet"/>
      <w:lvlText w:val="o"/>
      <w:lvlJc w:val="left"/>
      <w:pPr>
        <w:ind w:left="5400" w:hanging="360"/>
      </w:pPr>
      <w:rPr>
        <w:rFonts w:ascii="Courier New" w:hAnsi="Courier New" w:cs="Courier New" w:hint="default"/>
      </w:rPr>
    </w:lvl>
    <w:lvl w:ilvl="8" w:tplc="DA3A8596" w:tentative="1">
      <w:start w:val="1"/>
      <w:numFmt w:val="bullet"/>
      <w:lvlText w:val=""/>
      <w:lvlJc w:val="left"/>
      <w:pPr>
        <w:ind w:left="6120" w:hanging="360"/>
      </w:pPr>
      <w:rPr>
        <w:rFonts w:ascii="Wingdings" w:hAnsi="Wingdings" w:hint="default"/>
      </w:rPr>
    </w:lvl>
  </w:abstractNum>
  <w:num w:numId="1">
    <w:abstractNumId w:val="38"/>
  </w:num>
  <w:num w:numId="2">
    <w:abstractNumId w:val="15"/>
  </w:num>
  <w:num w:numId="3">
    <w:abstractNumId w:val="17"/>
  </w:num>
  <w:num w:numId="4">
    <w:abstractNumId w:val="32"/>
  </w:num>
  <w:num w:numId="5">
    <w:abstractNumId w:val="10"/>
  </w:num>
  <w:num w:numId="6">
    <w:abstractNumId w:val="8"/>
  </w:num>
  <w:num w:numId="7">
    <w:abstractNumId w:val="47"/>
  </w:num>
  <w:num w:numId="8">
    <w:abstractNumId w:val="60"/>
  </w:num>
  <w:num w:numId="9">
    <w:abstractNumId w:val="29"/>
  </w:num>
  <w:num w:numId="10">
    <w:abstractNumId w:val="3"/>
  </w:num>
  <w:num w:numId="11">
    <w:abstractNumId w:val="61"/>
  </w:num>
  <w:num w:numId="12">
    <w:abstractNumId w:val="35"/>
  </w:num>
  <w:num w:numId="13">
    <w:abstractNumId w:val="53"/>
  </w:num>
  <w:num w:numId="14">
    <w:abstractNumId w:val="45"/>
  </w:num>
  <w:num w:numId="15">
    <w:abstractNumId w:val="58"/>
  </w:num>
  <w:num w:numId="16">
    <w:abstractNumId w:val="4"/>
  </w:num>
  <w:num w:numId="17">
    <w:abstractNumId w:val="31"/>
  </w:num>
  <w:num w:numId="18">
    <w:abstractNumId w:val="28"/>
  </w:num>
  <w:num w:numId="19">
    <w:abstractNumId w:val="16"/>
  </w:num>
  <w:num w:numId="20">
    <w:abstractNumId w:val="68"/>
  </w:num>
  <w:num w:numId="21">
    <w:abstractNumId w:val="56"/>
  </w:num>
  <w:num w:numId="22">
    <w:abstractNumId w:val="33"/>
  </w:num>
  <w:num w:numId="23">
    <w:abstractNumId w:val="27"/>
  </w:num>
  <w:num w:numId="24">
    <w:abstractNumId w:val="20"/>
  </w:num>
  <w:num w:numId="25">
    <w:abstractNumId w:val="46"/>
  </w:num>
  <w:num w:numId="26">
    <w:abstractNumId w:val="25"/>
  </w:num>
  <w:num w:numId="27">
    <w:abstractNumId w:val="2"/>
  </w:num>
  <w:num w:numId="28">
    <w:abstractNumId w:val="1"/>
  </w:num>
  <w:num w:numId="29">
    <w:abstractNumId w:val="0"/>
  </w:num>
  <w:num w:numId="30">
    <w:abstractNumId w:val="13"/>
  </w:num>
  <w:num w:numId="31">
    <w:abstractNumId w:val="66"/>
  </w:num>
  <w:num w:numId="32">
    <w:abstractNumId w:val="57"/>
  </w:num>
  <w:num w:numId="33">
    <w:abstractNumId w:val="67"/>
  </w:num>
  <w:num w:numId="34">
    <w:abstractNumId w:val="5"/>
  </w:num>
  <w:num w:numId="35">
    <w:abstractNumId w:val="36"/>
  </w:num>
  <w:num w:numId="36">
    <w:abstractNumId w:val="54"/>
  </w:num>
  <w:num w:numId="37">
    <w:abstractNumId w:val="6"/>
  </w:num>
  <w:num w:numId="38">
    <w:abstractNumId w:val="12"/>
  </w:num>
  <w:num w:numId="39">
    <w:abstractNumId w:val="49"/>
  </w:num>
  <w:num w:numId="40">
    <w:abstractNumId w:val="40"/>
  </w:num>
  <w:num w:numId="41">
    <w:abstractNumId w:val="30"/>
  </w:num>
  <w:num w:numId="42">
    <w:abstractNumId w:val="51"/>
  </w:num>
  <w:num w:numId="43">
    <w:abstractNumId w:val="70"/>
  </w:num>
  <w:num w:numId="44">
    <w:abstractNumId w:val="42"/>
  </w:num>
  <w:num w:numId="45">
    <w:abstractNumId w:val="44"/>
  </w:num>
  <w:num w:numId="46">
    <w:abstractNumId w:val="55"/>
  </w:num>
  <w:num w:numId="47">
    <w:abstractNumId w:val="7"/>
  </w:num>
  <w:num w:numId="48">
    <w:abstractNumId w:val="24"/>
  </w:num>
  <w:num w:numId="49">
    <w:abstractNumId w:val="37"/>
  </w:num>
  <w:num w:numId="50">
    <w:abstractNumId w:val="62"/>
  </w:num>
  <w:num w:numId="51">
    <w:abstractNumId w:val="26"/>
  </w:num>
  <w:num w:numId="52">
    <w:abstractNumId w:val="23"/>
  </w:num>
  <w:num w:numId="53">
    <w:abstractNumId w:val="9"/>
  </w:num>
  <w:num w:numId="54">
    <w:abstractNumId w:val="39"/>
  </w:num>
  <w:num w:numId="55">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4"/>
  </w:num>
  <w:num w:numId="57">
    <w:abstractNumId w:val="48"/>
  </w:num>
  <w:num w:numId="58">
    <w:abstractNumId w:val="21"/>
  </w:num>
  <w:num w:numId="59">
    <w:abstractNumId w:val="11"/>
  </w:num>
  <w:num w:numId="60">
    <w:abstractNumId w:val="43"/>
  </w:num>
  <w:num w:numId="61">
    <w:abstractNumId w:val="52"/>
  </w:num>
  <w:num w:numId="62">
    <w:abstractNumId w:val="59"/>
  </w:num>
  <w:num w:numId="63">
    <w:abstractNumId w:val="65"/>
  </w:num>
  <w:num w:numId="64">
    <w:abstractNumId w:val="64"/>
  </w:num>
  <w:num w:numId="65">
    <w:abstractNumId w:val="19"/>
  </w:num>
  <w:num w:numId="66">
    <w:abstractNumId w:val="18"/>
  </w:num>
  <w:num w:numId="67">
    <w:abstractNumId w:val="41"/>
  </w:num>
  <w:num w:numId="68">
    <w:abstractNumId w:val="69"/>
  </w:num>
  <w:num w:numId="69">
    <w:abstractNumId w:val="50"/>
  </w:num>
  <w:num w:numId="70">
    <w:abstractNumId w:val="34"/>
    <w:lvlOverride w:ilvl="0">
      <w:lvl w:ilvl="0">
        <w:start w:val="2"/>
        <w:numFmt w:val="decimal"/>
        <w:lvlText w:val="%1"/>
        <w:lvlJc w:val="left"/>
        <w:pPr>
          <w:tabs>
            <w:tab w:val="num" w:pos="786"/>
          </w:tabs>
        </w:pPr>
        <w:rPr>
          <w:rFonts w:ascii="Arial" w:hAnsi="Arial" w:cs="Arial" w:hint="default"/>
        </w:rPr>
      </w:lvl>
    </w:lvlOverride>
  </w:num>
  <w:num w:numId="71">
    <w:abstractNumId w:val="22"/>
    <w:lvlOverride w:ilvl="0">
      <w:lvl w:ilvl="0">
        <w:start w:val="2"/>
        <w:numFmt w:val="decimal"/>
        <w:lvlText w:val="%1"/>
        <w:lvlJc w:val="left"/>
        <w:pPr>
          <w:tabs>
            <w:tab w:val="num" w:pos="720"/>
          </w:tabs>
        </w:pPr>
        <w:rPr>
          <w:rFonts w:ascii="Arial" w:hAnsi="Arial" w:cs="Arial" w:hint="default"/>
        </w:rPr>
      </w:lvl>
    </w:lvlOverride>
  </w:num>
  <w:num w:numId="72">
    <w:abstractNumId w:val="71"/>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noPunctuationKerning/>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zQzNTAxNzcyMLM0MDZU0lEKTi0uzszPAykwqgUA51qp/iwAAAA="/>
    <w:docVar w:name="QPulseSys_IsBacchusDocument" w:val="true"/>
    <w:docVar w:name="QPulseSys_IsDocBeingEdited" w:val="False"/>
    <w:docVar w:name="QPulseSys_SecProtectDocEnableCopy" w:val="False"/>
    <w:docVar w:name="QPulseSys_SecProtectDocEnableEdit" w:val="False"/>
    <w:docVar w:name="QPulseSys_SecProtectDocEnablePrint" w:val="False"/>
    <w:docVar w:name="QPulseSys_SecProtectDocEnablePrintPreview" w:val="False"/>
    <w:docVar w:name="QPulseSys_SecProtectDocEnablePublish" w:val="False"/>
    <w:docVar w:name="QPulseSys_SecProtectDocEnableSaveAs" w:val="False"/>
    <w:docVar w:name="QPulseSys_SecProtectDocEnableSend" w:val="False"/>
    <w:docVar w:name="QPulseSys_SecProtectDocProtectPublish" w:val="False"/>
    <w:docVar w:name="QPulseSys_SecProtectDocProtectSave" w:val="False"/>
    <w:docVar w:name="QPulseSys_SecProtectDocProtectSend" w:val="False"/>
    <w:docVar w:name="QPulseSys_SecProtectDocUseStrongPassword" w:val="False"/>
    <w:docVar w:name="QPulseSys_SessionID" w:val="b9dda5e7-0c5f-4236-8b61-4db1ddfbd307"/>
  </w:docVars>
  <w:rsids>
    <w:rsidRoot w:val="009327C4"/>
    <w:rsid w:val="000000F3"/>
    <w:rsid w:val="00001F3A"/>
    <w:rsid w:val="00004523"/>
    <w:rsid w:val="00005149"/>
    <w:rsid w:val="00005561"/>
    <w:rsid w:val="00005EE4"/>
    <w:rsid w:val="000063F9"/>
    <w:rsid w:val="00006F13"/>
    <w:rsid w:val="0000783C"/>
    <w:rsid w:val="000114CC"/>
    <w:rsid w:val="00012A74"/>
    <w:rsid w:val="0001316E"/>
    <w:rsid w:val="00013A9C"/>
    <w:rsid w:val="000144C7"/>
    <w:rsid w:val="00014678"/>
    <w:rsid w:val="00014834"/>
    <w:rsid w:val="00014AC6"/>
    <w:rsid w:val="0001514D"/>
    <w:rsid w:val="00015AF0"/>
    <w:rsid w:val="00015DAF"/>
    <w:rsid w:val="000175D4"/>
    <w:rsid w:val="0002012A"/>
    <w:rsid w:val="000206B2"/>
    <w:rsid w:val="00020A94"/>
    <w:rsid w:val="00020FC9"/>
    <w:rsid w:val="000215FE"/>
    <w:rsid w:val="000222A5"/>
    <w:rsid w:val="000222AA"/>
    <w:rsid w:val="00024D2C"/>
    <w:rsid w:val="00025EDD"/>
    <w:rsid w:val="00026A5D"/>
    <w:rsid w:val="00027D54"/>
    <w:rsid w:val="00027FBA"/>
    <w:rsid w:val="000319A2"/>
    <w:rsid w:val="000320E2"/>
    <w:rsid w:val="000328C0"/>
    <w:rsid w:val="00032EE0"/>
    <w:rsid w:val="0003327B"/>
    <w:rsid w:val="00035C72"/>
    <w:rsid w:val="0003661F"/>
    <w:rsid w:val="000379A1"/>
    <w:rsid w:val="00037ED9"/>
    <w:rsid w:val="000412B4"/>
    <w:rsid w:val="00041E52"/>
    <w:rsid w:val="000423EB"/>
    <w:rsid w:val="000425C0"/>
    <w:rsid w:val="00043511"/>
    <w:rsid w:val="000443EF"/>
    <w:rsid w:val="00045719"/>
    <w:rsid w:val="00046882"/>
    <w:rsid w:val="00047185"/>
    <w:rsid w:val="00051AA9"/>
    <w:rsid w:val="0005233D"/>
    <w:rsid w:val="000527D8"/>
    <w:rsid w:val="000579A6"/>
    <w:rsid w:val="0006146D"/>
    <w:rsid w:val="00062056"/>
    <w:rsid w:val="000627B3"/>
    <w:rsid w:val="00063C6A"/>
    <w:rsid w:val="00065DAF"/>
    <w:rsid w:val="00067E3E"/>
    <w:rsid w:val="00070395"/>
    <w:rsid w:val="00072500"/>
    <w:rsid w:val="00072D25"/>
    <w:rsid w:val="0007316A"/>
    <w:rsid w:val="000734BB"/>
    <w:rsid w:val="00076747"/>
    <w:rsid w:val="00076B00"/>
    <w:rsid w:val="00076DC3"/>
    <w:rsid w:val="00077611"/>
    <w:rsid w:val="000779AA"/>
    <w:rsid w:val="00077D64"/>
    <w:rsid w:val="00081AB9"/>
    <w:rsid w:val="00082281"/>
    <w:rsid w:val="000832F5"/>
    <w:rsid w:val="00084C68"/>
    <w:rsid w:val="000852A6"/>
    <w:rsid w:val="000856BD"/>
    <w:rsid w:val="00090164"/>
    <w:rsid w:val="00090365"/>
    <w:rsid w:val="00090397"/>
    <w:rsid w:val="000926A0"/>
    <w:rsid w:val="00093181"/>
    <w:rsid w:val="00093D6F"/>
    <w:rsid w:val="000956D7"/>
    <w:rsid w:val="00095DAA"/>
    <w:rsid w:val="0009638E"/>
    <w:rsid w:val="000964FA"/>
    <w:rsid w:val="000A02DB"/>
    <w:rsid w:val="000A16F6"/>
    <w:rsid w:val="000A1D4E"/>
    <w:rsid w:val="000A2165"/>
    <w:rsid w:val="000A219C"/>
    <w:rsid w:val="000A228B"/>
    <w:rsid w:val="000A300B"/>
    <w:rsid w:val="000A302F"/>
    <w:rsid w:val="000A38A3"/>
    <w:rsid w:val="000A3B9C"/>
    <w:rsid w:val="000A4164"/>
    <w:rsid w:val="000A4A09"/>
    <w:rsid w:val="000A4A84"/>
    <w:rsid w:val="000A4AB2"/>
    <w:rsid w:val="000A507B"/>
    <w:rsid w:val="000A671C"/>
    <w:rsid w:val="000A6C7A"/>
    <w:rsid w:val="000A72D7"/>
    <w:rsid w:val="000A7883"/>
    <w:rsid w:val="000B1078"/>
    <w:rsid w:val="000B1E23"/>
    <w:rsid w:val="000B20BE"/>
    <w:rsid w:val="000B499F"/>
    <w:rsid w:val="000B570B"/>
    <w:rsid w:val="000B579E"/>
    <w:rsid w:val="000B618B"/>
    <w:rsid w:val="000C243D"/>
    <w:rsid w:val="000C3586"/>
    <w:rsid w:val="000C3926"/>
    <w:rsid w:val="000C3F22"/>
    <w:rsid w:val="000C550D"/>
    <w:rsid w:val="000C73A4"/>
    <w:rsid w:val="000C7546"/>
    <w:rsid w:val="000D1BC1"/>
    <w:rsid w:val="000D2406"/>
    <w:rsid w:val="000D37DF"/>
    <w:rsid w:val="000D4681"/>
    <w:rsid w:val="000D4762"/>
    <w:rsid w:val="000D601E"/>
    <w:rsid w:val="000E0574"/>
    <w:rsid w:val="000E0C55"/>
    <w:rsid w:val="000E241B"/>
    <w:rsid w:val="000E2E36"/>
    <w:rsid w:val="000E3074"/>
    <w:rsid w:val="000E4A5D"/>
    <w:rsid w:val="000E4DD0"/>
    <w:rsid w:val="000E6E39"/>
    <w:rsid w:val="000E771D"/>
    <w:rsid w:val="000F0051"/>
    <w:rsid w:val="000F046A"/>
    <w:rsid w:val="000F0CA4"/>
    <w:rsid w:val="000F0FED"/>
    <w:rsid w:val="000F187B"/>
    <w:rsid w:val="000F1CD1"/>
    <w:rsid w:val="000F234C"/>
    <w:rsid w:val="000F420F"/>
    <w:rsid w:val="000F4C4B"/>
    <w:rsid w:val="000F5436"/>
    <w:rsid w:val="000F6618"/>
    <w:rsid w:val="000F685A"/>
    <w:rsid w:val="000F6EEE"/>
    <w:rsid w:val="000F7675"/>
    <w:rsid w:val="00101D68"/>
    <w:rsid w:val="001022F7"/>
    <w:rsid w:val="001028B2"/>
    <w:rsid w:val="00103006"/>
    <w:rsid w:val="001031D2"/>
    <w:rsid w:val="00103E28"/>
    <w:rsid w:val="001052D3"/>
    <w:rsid w:val="001057D3"/>
    <w:rsid w:val="00106B14"/>
    <w:rsid w:val="0010753D"/>
    <w:rsid w:val="0011005D"/>
    <w:rsid w:val="0011086F"/>
    <w:rsid w:val="00111B11"/>
    <w:rsid w:val="00112EF1"/>
    <w:rsid w:val="00112F1B"/>
    <w:rsid w:val="00114171"/>
    <w:rsid w:val="00114278"/>
    <w:rsid w:val="00114FB2"/>
    <w:rsid w:val="00116B1D"/>
    <w:rsid w:val="00117D3D"/>
    <w:rsid w:val="001208E1"/>
    <w:rsid w:val="00120A80"/>
    <w:rsid w:val="00120D26"/>
    <w:rsid w:val="00121728"/>
    <w:rsid w:val="00124A39"/>
    <w:rsid w:val="00124CBE"/>
    <w:rsid w:val="00126CEE"/>
    <w:rsid w:val="00127ACA"/>
    <w:rsid w:val="00130478"/>
    <w:rsid w:val="00131BB0"/>
    <w:rsid w:val="001328BD"/>
    <w:rsid w:val="00132D95"/>
    <w:rsid w:val="00132E11"/>
    <w:rsid w:val="00132E21"/>
    <w:rsid w:val="00134000"/>
    <w:rsid w:val="00134706"/>
    <w:rsid w:val="0013698D"/>
    <w:rsid w:val="00136BC5"/>
    <w:rsid w:val="001375CF"/>
    <w:rsid w:val="00137984"/>
    <w:rsid w:val="0014068F"/>
    <w:rsid w:val="00141D95"/>
    <w:rsid w:val="0014269E"/>
    <w:rsid w:val="00143C28"/>
    <w:rsid w:val="001454CB"/>
    <w:rsid w:val="00145941"/>
    <w:rsid w:val="001466A6"/>
    <w:rsid w:val="00147B29"/>
    <w:rsid w:val="001511B8"/>
    <w:rsid w:val="001519FC"/>
    <w:rsid w:val="00152A51"/>
    <w:rsid w:val="001561A1"/>
    <w:rsid w:val="0015679E"/>
    <w:rsid w:val="0015702B"/>
    <w:rsid w:val="00162523"/>
    <w:rsid w:val="0016448A"/>
    <w:rsid w:val="00164CD8"/>
    <w:rsid w:val="001652FF"/>
    <w:rsid w:val="0017119E"/>
    <w:rsid w:val="001725CE"/>
    <w:rsid w:val="001725F6"/>
    <w:rsid w:val="00172DE8"/>
    <w:rsid w:val="00173254"/>
    <w:rsid w:val="00174093"/>
    <w:rsid w:val="00176926"/>
    <w:rsid w:val="00176BD9"/>
    <w:rsid w:val="00176E23"/>
    <w:rsid w:val="00176EE6"/>
    <w:rsid w:val="00176FE2"/>
    <w:rsid w:val="00177077"/>
    <w:rsid w:val="00177264"/>
    <w:rsid w:val="00177FD5"/>
    <w:rsid w:val="0018142F"/>
    <w:rsid w:val="00181A28"/>
    <w:rsid w:val="001824B6"/>
    <w:rsid w:val="00183696"/>
    <w:rsid w:val="00183F5B"/>
    <w:rsid w:val="001853AA"/>
    <w:rsid w:val="00187553"/>
    <w:rsid w:val="00190B2F"/>
    <w:rsid w:val="00190B9F"/>
    <w:rsid w:val="001917B0"/>
    <w:rsid w:val="0019255E"/>
    <w:rsid w:val="0019257B"/>
    <w:rsid w:val="001934C2"/>
    <w:rsid w:val="0019383F"/>
    <w:rsid w:val="00193CEC"/>
    <w:rsid w:val="00194D01"/>
    <w:rsid w:val="00195F27"/>
    <w:rsid w:val="00196F06"/>
    <w:rsid w:val="001A0926"/>
    <w:rsid w:val="001A0BAC"/>
    <w:rsid w:val="001A1ABA"/>
    <w:rsid w:val="001A1CB6"/>
    <w:rsid w:val="001A1D62"/>
    <w:rsid w:val="001A1E4C"/>
    <w:rsid w:val="001A2697"/>
    <w:rsid w:val="001A2BF2"/>
    <w:rsid w:val="001A2C8A"/>
    <w:rsid w:val="001A4AE5"/>
    <w:rsid w:val="001A4BF4"/>
    <w:rsid w:val="001A6103"/>
    <w:rsid w:val="001A64AB"/>
    <w:rsid w:val="001A6FEF"/>
    <w:rsid w:val="001A7123"/>
    <w:rsid w:val="001A777E"/>
    <w:rsid w:val="001A7F2B"/>
    <w:rsid w:val="001B34D5"/>
    <w:rsid w:val="001B3837"/>
    <w:rsid w:val="001B4B20"/>
    <w:rsid w:val="001B4C0E"/>
    <w:rsid w:val="001B57BA"/>
    <w:rsid w:val="001B7D1C"/>
    <w:rsid w:val="001C012B"/>
    <w:rsid w:val="001C03BC"/>
    <w:rsid w:val="001C097A"/>
    <w:rsid w:val="001C11BE"/>
    <w:rsid w:val="001C18AB"/>
    <w:rsid w:val="001C2C33"/>
    <w:rsid w:val="001C30B8"/>
    <w:rsid w:val="001C33F4"/>
    <w:rsid w:val="001C3A10"/>
    <w:rsid w:val="001C4AAF"/>
    <w:rsid w:val="001C58D8"/>
    <w:rsid w:val="001C5FB0"/>
    <w:rsid w:val="001C620D"/>
    <w:rsid w:val="001D0378"/>
    <w:rsid w:val="001D10DA"/>
    <w:rsid w:val="001D1793"/>
    <w:rsid w:val="001D1E1F"/>
    <w:rsid w:val="001D1FE0"/>
    <w:rsid w:val="001D2C6F"/>
    <w:rsid w:val="001D475F"/>
    <w:rsid w:val="001D48D1"/>
    <w:rsid w:val="001D644E"/>
    <w:rsid w:val="001D6934"/>
    <w:rsid w:val="001D696E"/>
    <w:rsid w:val="001D7A21"/>
    <w:rsid w:val="001D7B3E"/>
    <w:rsid w:val="001D7E54"/>
    <w:rsid w:val="001E010B"/>
    <w:rsid w:val="001E0E72"/>
    <w:rsid w:val="001E14C0"/>
    <w:rsid w:val="001E1D80"/>
    <w:rsid w:val="001E21D8"/>
    <w:rsid w:val="001E26FD"/>
    <w:rsid w:val="001E28A2"/>
    <w:rsid w:val="001E30BA"/>
    <w:rsid w:val="001E32C1"/>
    <w:rsid w:val="001E458B"/>
    <w:rsid w:val="001E4955"/>
    <w:rsid w:val="001E5932"/>
    <w:rsid w:val="001E5C0F"/>
    <w:rsid w:val="001E6150"/>
    <w:rsid w:val="001E6545"/>
    <w:rsid w:val="001E6C06"/>
    <w:rsid w:val="001E7659"/>
    <w:rsid w:val="001F2103"/>
    <w:rsid w:val="001F27AC"/>
    <w:rsid w:val="001F3D0E"/>
    <w:rsid w:val="001F443D"/>
    <w:rsid w:val="001F44F3"/>
    <w:rsid w:val="001F5A9F"/>
    <w:rsid w:val="001F7FEF"/>
    <w:rsid w:val="001FA0EC"/>
    <w:rsid w:val="0020060E"/>
    <w:rsid w:val="002029A2"/>
    <w:rsid w:val="00205BB6"/>
    <w:rsid w:val="00206445"/>
    <w:rsid w:val="00206649"/>
    <w:rsid w:val="00207F4B"/>
    <w:rsid w:val="002110CB"/>
    <w:rsid w:val="002113D1"/>
    <w:rsid w:val="00212287"/>
    <w:rsid w:val="002124A7"/>
    <w:rsid w:val="0021317A"/>
    <w:rsid w:val="00214B17"/>
    <w:rsid w:val="0021579E"/>
    <w:rsid w:val="00215E69"/>
    <w:rsid w:val="00215EDD"/>
    <w:rsid w:val="0021625B"/>
    <w:rsid w:val="00217309"/>
    <w:rsid w:val="002206FF"/>
    <w:rsid w:val="00222F93"/>
    <w:rsid w:val="002240CD"/>
    <w:rsid w:val="002248E3"/>
    <w:rsid w:val="002249D4"/>
    <w:rsid w:val="00224E5C"/>
    <w:rsid w:val="00230772"/>
    <w:rsid w:val="00230D82"/>
    <w:rsid w:val="00232370"/>
    <w:rsid w:val="00232F1F"/>
    <w:rsid w:val="00233391"/>
    <w:rsid w:val="00234017"/>
    <w:rsid w:val="0023406E"/>
    <w:rsid w:val="00234680"/>
    <w:rsid w:val="00235429"/>
    <w:rsid w:val="00235529"/>
    <w:rsid w:val="0023746D"/>
    <w:rsid w:val="00237E80"/>
    <w:rsid w:val="00240979"/>
    <w:rsid w:val="00241154"/>
    <w:rsid w:val="002414B7"/>
    <w:rsid w:val="00241B9E"/>
    <w:rsid w:val="00242345"/>
    <w:rsid w:val="00242C2B"/>
    <w:rsid w:val="00242D25"/>
    <w:rsid w:val="00243F1A"/>
    <w:rsid w:val="00244E47"/>
    <w:rsid w:val="00245119"/>
    <w:rsid w:val="0024585F"/>
    <w:rsid w:val="002459C6"/>
    <w:rsid w:val="00245C2F"/>
    <w:rsid w:val="00251628"/>
    <w:rsid w:val="00251F57"/>
    <w:rsid w:val="0025230C"/>
    <w:rsid w:val="00252FDD"/>
    <w:rsid w:val="002539D6"/>
    <w:rsid w:val="00253F2B"/>
    <w:rsid w:val="002544C6"/>
    <w:rsid w:val="00256A36"/>
    <w:rsid w:val="002571F1"/>
    <w:rsid w:val="00264F20"/>
    <w:rsid w:val="0026527C"/>
    <w:rsid w:val="002655CE"/>
    <w:rsid w:val="002655FA"/>
    <w:rsid w:val="0026612D"/>
    <w:rsid w:val="00266EB3"/>
    <w:rsid w:val="00270049"/>
    <w:rsid w:val="00271742"/>
    <w:rsid w:val="00273F73"/>
    <w:rsid w:val="00274D5E"/>
    <w:rsid w:val="00274D9F"/>
    <w:rsid w:val="002752E0"/>
    <w:rsid w:val="00275850"/>
    <w:rsid w:val="0027681E"/>
    <w:rsid w:val="00280411"/>
    <w:rsid w:val="0028153A"/>
    <w:rsid w:val="0028212E"/>
    <w:rsid w:val="00282486"/>
    <w:rsid w:val="00284BF7"/>
    <w:rsid w:val="00285730"/>
    <w:rsid w:val="002858D0"/>
    <w:rsid w:val="00290883"/>
    <w:rsid w:val="00290CEE"/>
    <w:rsid w:val="002917F2"/>
    <w:rsid w:val="00291E85"/>
    <w:rsid w:val="00291EF7"/>
    <w:rsid w:val="00292093"/>
    <w:rsid w:val="00292622"/>
    <w:rsid w:val="00292976"/>
    <w:rsid w:val="00292CEB"/>
    <w:rsid w:val="00293631"/>
    <w:rsid w:val="00293AB4"/>
    <w:rsid w:val="0029485E"/>
    <w:rsid w:val="00295FA1"/>
    <w:rsid w:val="002979EB"/>
    <w:rsid w:val="002A21E7"/>
    <w:rsid w:val="002A2E40"/>
    <w:rsid w:val="002A3028"/>
    <w:rsid w:val="002A384B"/>
    <w:rsid w:val="002A6727"/>
    <w:rsid w:val="002A68D3"/>
    <w:rsid w:val="002A6921"/>
    <w:rsid w:val="002A69B3"/>
    <w:rsid w:val="002A7121"/>
    <w:rsid w:val="002A713D"/>
    <w:rsid w:val="002B051B"/>
    <w:rsid w:val="002B0CCA"/>
    <w:rsid w:val="002B2698"/>
    <w:rsid w:val="002B3109"/>
    <w:rsid w:val="002B38DE"/>
    <w:rsid w:val="002B3B27"/>
    <w:rsid w:val="002B501A"/>
    <w:rsid w:val="002B599D"/>
    <w:rsid w:val="002B6B8C"/>
    <w:rsid w:val="002B6CC4"/>
    <w:rsid w:val="002C1393"/>
    <w:rsid w:val="002C21C0"/>
    <w:rsid w:val="002C224F"/>
    <w:rsid w:val="002C2E35"/>
    <w:rsid w:val="002C4797"/>
    <w:rsid w:val="002C50DE"/>
    <w:rsid w:val="002C566E"/>
    <w:rsid w:val="002C5B64"/>
    <w:rsid w:val="002C5C46"/>
    <w:rsid w:val="002C637D"/>
    <w:rsid w:val="002C642C"/>
    <w:rsid w:val="002C6C9D"/>
    <w:rsid w:val="002D1E09"/>
    <w:rsid w:val="002D20A1"/>
    <w:rsid w:val="002D2D98"/>
    <w:rsid w:val="002D35FA"/>
    <w:rsid w:val="002D3AB0"/>
    <w:rsid w:val="002D3B7F"/>
    <w:rsid w:val="002D4326"/>
    <w:rsid w:val="002D44BC"/>
    <w:rsid w:val="002D52DE"/>
    <w:rsid w:val="002D778C"/>
    <w:rsid w:val="002E0612"/>
    <w:rsid w:val="002E06A2"/>
    <w:rsid w:val="002E1B30"/>
    <w:rsid w:val="002E1C76"/>
    <w:rsid w:val="002E33FF"/>
    <w:rsid w:val="002E36AB"/>
    <w:rsid w:val="002E3C69"/>
    <w:rsid w:val="002E4565"/>
    <w:rsid w:val="002E5017"/>
    <w:rsid w:val="002E6012"/>
    <w:rsid w:val="002E61F6"/>
    <w:rsid w:val="002E62BA"/>
    <w:rsid w:val="002E671E"/>
    <w:rsid w:val="002E7A3D"/>
    <w:rsid w:val="002E7ADE"/>
    <w:rsid w:val="002E7C4F"/>
    <w:rsid w:val="002F1155"/>
    <w:rsid w:val="002F335D"/>
    <w:rsid w:val="002F5070"/>
    <w:rsid w:val="002F578F"/>
    <w:rsid w:val="002F6A76"/>
    <w:rsid w:val="002F7804"/>
    <w:rsid w:val="002F9809"/>
    <w:rsid w:val="003003BB"/>
    <w:rsid w:val="00300959"/>
    <w:rsid w:val="00300AF9"/>
    <w:rsid w:val="003018CD"/>
    <w:rsid w:val="003025FE"/>
    <w:rsid w:val="00303E9D"/>
    <w:rsid w:val="00304918"/>
    <w:rsid w:val="00304BB6"/>
    <w:rsid w:val="003050E7"/>
    <w:rsid w:val="00305853"/>
    <w:rsid w:val="0030666D"/>
    <w:rsid w:val="0031110D"/>
    <w:rsid w:val="00311967"/>
    <w:rsid w:val="0031292B"/>
    <w:rsid w:val="00312A49"/>
    <w:rsid w:val="00312D17"/>
    <w:rsid w:val="00312E78"/>
    <w:rsid w:val="00313980"/>
    <w:rsid w:val="00313C7B"/>
    <w:rsid w:val="00315739"/>
    <w:rsid w:val="003159F6"/>
    <w:rsid w:val="00315FCA"/>
    <w:rsid w:val="00316561"/>
    <w:rsid w:val="0031745A"/>
    <w:rsid w:val="003207B4"/>
    <w:rsid w:val="0032136F"/>
    <w:rsid w:val="0032251C"/>
    <w:rsid w:val="003238D9"/>
    <w:rsid w:val="00323F6B"/>
    <w:rsid w:val="0032514D"/>
    <w:rsid w:val="00325191"/>
    <w:rsid w:val="00325D11"/>
    <w:rsid w:val="00325D72"/>
    <w:rsid w:val="00326852"/>
    <w:rsid w:val="00326D9D"/>
    <w:rsid w:val="00326E08"/>
    <w:rsid w:val="00326EA6"/>
    <w:rsid w:val="00326F32"/>
    <w:rsid w:val="003274E9"/>
    <w:rsid w:val="003303BE"/>
    <w:rsid w:val="00330D74"/>
    <w:rsid w:val="0033165B"/>
    <w:rsid w:val="00331A26"/>
    <w:rsid w:val="0033201A"/>
    <w:rsid w:val="0033230C"/>
    <w:rsid w:val="003326E2"/>
    <w:rsid w:val="00333E1F"/>
    <w:rsid w:val="003369AA"/>
    <w:rsid w:val="00336E78"/>
    <w:rsid w:val="00337C4C"/>
    <w:rsid w:val="00337EC6"/>
    <w:rsid w:val="00340A74"/>
    <w:rsid w:val="00340C5B"/>
    <w:rsid w:val="00340E37"/>
    <w:rsid w:val="003418A6"/>
    <w:rsid w:val="0034206A"/>
    <w:rsid w:val="00342945"/>
    <w:rsid w:val="00342A17"/>
    <w:rsid w:val="00343349"/>
    <w:rsid w:val="00343E9B"/>
    <w:rsid w:val="0034577F"/>
    <w:rsid w:val="003463D7"/>
    <w:rsid w:val="00346949"/>
    <w:rsid w:val="00346DE6"/>
    <w:rsid w:val="00346F39"/>
    <w:rsid w:val="00346FB3"/>
    <w:rsid w:val="00347426"/>
    <w:rsid w:val="00351263"/>
    <w:rsid w:val="003514B9"/>
    <w:rsid w:val="0035166C"/>
    <w:rsid w:val="00351812"/>
    <w:rsid w:val="00351A86"/>
    <w:rsid w:val="003524AB"/>
    <w:rsid w:val="00353ABC"/>
    <w:rsid w:val="00354033"/>
    <w:rsid w:val="00355630"/>
    <w:rsid w:val="0035625B"/>
    <w:rsid w:val="00356A93"/>
    <w:rsid w:val="00356BC5"/>
    <w:rsid w:val="00357FC4"/>
    <w:rsid w:val="0036057C"/>
    <w:rsid w:val="003631C2"/>
    <w:rsid w:val="00363387"/>
    <w:rsid w:val="003633D3"/>
    <w:rsid w:val="00363735"/>
    <w:rsid w:val="00363F67"/>
    <w:rsid w:val="00364089"/>
    <w:rsid w:val="00365257"/>
    <w:rsid w:val="00367B36"/>
    <w:rsid w:val="003712DD"/>
    <w:rsid w:val="00373ADD"/>
    <w:rsid w:val="00374525"/>
    <w:rsid w:val="003767C4"/>
    <w:rsid w:val="00376E53"/>
    <w:rsid w:val="00377948"/>
    <w:rsid w:val="00380917"/>
    <w:rsid w:val="00382D0C"/>
    <w:rsid w:val="00382D21"/>
    <w:rsid w:val="00383001"/>
    <w:rsid w:val="003850C0"/>
    <w:rsid w:val="00385FE8"/>
    <w:rsid w:val="003864EF"/>
    <w:rsid w:val="00386AD8"/>
    <w:rsid w:val="003873E9"/>
    <w:rsid w:val="003900D9"/>
    <w:rsid w:val="00390434"/>
    <w:rsid w:val="00390E90"/>
    <w:rsid w:val="00391A4F"/>
    <w:rsid w:val="00392005"/>
    <w:rsid w:val="00392AAF"/>
    <w:rsid w:val="0039333C"/>
    <w:rsid w:val="003934A8"/>
    <w:rsid w:val="00394D0B"/>
    <w:rsid w:val="00395355"/>
    <w:rsid w:val="00395ECA"/>
    <w:rsid w:val="00397485"/>
    <w:rsid w:val="00397A9C"/>
    <w:rsid w:val="003A06A5"/>
    <w:rsid w:val="003A121A"/>
    <w:rsid w:val="003A3739"/>
    <w:rsid w:val="003A3F88"/>
    <w:rsid w:val="003A4EBF"/>
    <w:rsid w:val="003A5A30"/>
    <w:rsid w:val="003A603F"/>
    <w:rsid w:val="003A71E2"/>
    <w:rsid w:val="003A76F7"/>
    <w:rsid w:val="003A7CAB"/>
    <w:rsid w:val="003A7D02"/>
    <w:rsid w:val="003B04E5"/>
    <w:rsid w:val="003B08E6"/>
    <w:rsid w:val="003B0BF8"/>
    <w:rsid w:val="003B1E6A"/>
    <w:rsid w:val="003B2384"/>
    <w:rsid w:val="003B5AE7"/>
    <w:rsid w:val="003B667E"/>
    <w:rsid w:val="003C0A33"/>
    <w:rsid w:val="003C1561"/>
    <w:rsid w:val="003C2126"/>
    <w:rsid w:val="003C2B80"/>
    <w:rsid w:val="003C32FD"/>
    <w:rsid w:val="003C365B"/>
    <w:rsid w:val="003C466A"/>
    <w:rsid w:val="003C5762"/>
    <w:rsid w:val="003C60E6"/>
    <w:rsid w:val="003C65F7"/>
    <w:rsid w:val="003C7441"/>
    <w:rsid w:val="003C7C50"/>
    <w:rsid w:val="003D080A"/>
    <w:rsid w:val="003D16D3"/>
    <w:rsid w:val="003D27A1"/>
    <w:rsid w:val="003D3926"/>
    <w:rsid w:val="003D3FC3"/>
    <w:rsid w:val="003D51EB"/>
    <w:rsid w:val="003D56C1"/>
    <w:rsid w:val="003D5F88"/>
    <w:rsid w:val="003D6252"/>
    <w:rsid w:val="003D6583"/>
    <w:rsid w:val="003E08AE"/>
    <w:rsid w:val="003E091C"/>
    <w:rsid w:val="003E0946"/>
    <w:rsid w:val="003E1DAA"/>
    <w:rsid w:val="003E1E1E"/>
    <w:rsid w:val="003E2864"/>
    <w:rsid w:val="003E29BB"/>
    <w:rsid w:val="003E3580"/>
    <w:rsid w:val="003E3A89"/>
    <w:rsid w:val="003E41F4"/>
    <w:rsid w:val="003E4A3C"/>
    <w:rsid w:val="003E6624"/>
    <w:rsid w:val="003E66C9"/>
    <w:rsid w:val="003E6952"/>
    <w:rsid w:val="003F0A27"/>
    <w:rsid w:val="003F1E0F"/>
    <w:rsid w:val="003F1F74"/>
    <w:rsid w:val="003F362E"/>
    <w:rsid w:val="003F3EF9"/>
    <w:rsid w:val="003F4195"/>
    <w:rsid w:val="003F44BB"/>
    <w:rsid w:val="003F55D9"/>
    <w:rsid w:val="003F6224"/>
    <w:rsid w:val="003F65E9"/>
    <w:rsid w:val="003F67A0"/>
    <w:rsid w:val="003F7307"/>
    <w:rsid w:val="00400358"/>
    <w:rsid w:val="00400B62"/>
    <w:rsid w:val="00400D81"/>
    <w:rsid w:val="004027AF"/>
    <w:rsid w:val="00402D92"/>
    <w:rsid w:val="004031FE"/>
    <w:rsid w:val="0040335F"/>
    <w:rsid w:val="00404010"/>
    <w:rsid w:val="00404499"/>
    <w:rsid w:val="004046A0"/>
    <w:rsid w:val="00404884"/>
    <w:rsid w:val="0040655A"/>
    <w:rsid w:val="004068A9"/>
    <w:rsid w:val="00406E32"/>
    <w:rsid w:val="00407888"/>
    <w:rsid w:val="004079F6"/>
    <w:rsid w:val="00411196"/>
    <w:rsid w:val="004129EA"/>
    <w:rsid w:val="004139D0"/>
    <w:rsid w:val="00413A7B"/>
    <w:rsid w:val="00413C9B"/>
    <w:rsid w:val="00413DA9"/>
    <w:rsid w:val="0041497B"/>
    <w:rsid w:val="00417203"/>
    <w:rsid w:val="00420B00"/>
    <w:rsid w:val="004213CE"/>
    <w:rsid w:val="004216F5"/>
    <w:rsid w:val="00422120"/>
    <w:rsid w:val="0042244D"/>
    <w:rsid w:val="004228B1"/>
    <w:rsid w:val="00422928"/>
    <w:rsid w:val="004246F1"/>
    <w:rsid w:val="004248D4"/>
    <w:rsid w:val="00425F0B"/>
    <w:rsid w:val="00427958"/>
    <w:rsid w:val="00431F05"/>
    <w:rsid w:val="00432E2F"/>
    <w:rsid w:val="004333C1"/>
    <w:rsid w:val="00433B4D"/>
    <w:rsid w:val="004345F7"/>
    <w:rsid w:val="00435570"/>
    <w:rsid w:val="00440821"/>
    <w:rsid w:val="00441DFE"/>
    <w:rsid w:val="004421E6"/>
    <w:rsid w:val="00442915"/>
    <w:rsid w:val="004434E7"/>
    <w:rsid w:val="00445F7E"/>
    <w:rsid w:val="00446E03"/>
    <w:rsid w:val="0044741A"/>
    <w:rsid w:val="00450B16"/>
    <w:rsid w:val="004514AD"/>
    <w:rsid w:val="00452C91"/>
    <w:rsid w:val="00453506"/>
    <w:rsid w:val="0045409C"/>
    <w:rsid w:val="0045444B"/>
    <w:rsid w:val="0045690C"/>
    <w:rsid w:val="0045691D"/>
    <w:rsid w:val="00457720"/>
    <w:rsid w:val="00457A90"/>
    <w:rsid w:val="00460B94"/>
    <w:rsid w:val="0046438E"/>
    <w:rsid w:val="0046492B"/>
    <w:rsid w:val="004649D3"/>
    <w:rsid w:val="004652A2"/>
    <w:rsid w:val="004656BA"/>
    <w:rsid w:val="00465D5A"/>
    <w:rsid w:val="00466294"/>
    <w:rsid w:val="004662FD"/>
    <w:rsid w:val="00466BBD"/>
    <w:rsid w:val="00466DD0"/>
    <w:rsid w:val="00470E30"/>
    <w:rsid w:val="00472BC4"/>
    <w:rsid w:val="00475508"/>
    <w:rsid w:val="00476720"/>
    <w:rsid w:val="0047677F"/>
    <w:rsid w:val="00477A57"/>
    <w:rsid w:val="00477C3A"/>
    <w:rsid w:val="00480FE9"/>
    <w:rsid w:val="00481AFD"/>
    <w:rsid w:val="00483071"/>
    <w:rsid w:val="00483515"/>
    <w:rsid w:val="0048411C"/>
    <w:rsid w:val="004860C9"/>
    <w:rsid w:val="00486779"/>
    <w:rsid w:val="004872E3"/>
    <w:rsid w:val="00487EE3"/>
    <w:rsid w:val="004905C4"/>
    <w:rsid w:val="004905EE"/>
    <w:rsid w:val="00490B13"/>
    <w:rsid w:val="00490D39"/>
    <w:rsid w:val="004916F8"/>
    <w:rsid w:val="004926BC"/>
    <w:rsid w:val="00493334"/>
    <w:rsid w:val="004934DF"/>
    <w:rsid w:val="004938DC"/>
    <w:rsid w:val="00495473"/>
    <w:rsid w:val="00495D06"/>
    <w:rsid w:val="00495ED8"/>
    <w:rsid w:val="004966C3"/>
    <w:rsid w:val="004971DD"/>
    <w:rsid w:val="00497D6B"/>
    <w:rsid w:val="004A03B6"/>
    <w:rsid w:val="004A0E27"/>
    <w:rsid w:val="004A172E"/>
    <w:rsid w:val="004A225D"/>
    <w:rsid w:val="004A3EBF"/>
    <w:rsid w:val="004A7DCE"/>
    <w:rsid w:val="004B0590"/>
    <w:rsid w:val="004B259F"/>
    <w:rsid w:val="004B4512"/>
    <w:rsid w:val="004B6401"/>
    <w:rsid w:val="004B6BF9"/>
    <w:rsid w:val="004B7680"/>
    <w:rsid w:val="004B7C37"/>
    <w:rsid w:val="004C073C"/>
    <w:rsid w:val="004C0FEB"/>
    <w:rsid w:val="004C1560"/>
    <w:rsid w:val="004C1BB5"/>
    <w:rsid w:val="004C4A23"/>
    <w:rsid w:val="004C4DE7"/>
    <w:rsid w:val="004C59CC"/>
    <w:rsid w:val="004C7576"/>
    <w:rsid w:val="004C770E"/>
    <w:rsid w:val="004D13BC"/>
    <w:rsid w:val="004D143F"/>
    <w:rsid w:val="004D1539"/>
    <w:rsid w:val="004D2376"/>
    <w:rsid w:val="004D3FE6"/>
    <w:rsid w:val="004D5D8A"/>
    <w:rsid w:val="004D5DF2"/>
    <w:rsid w:val="004D65A9"/>
    <w:rsid w:val="004D76F0"/>
    <w:rsid w:val="004E04C2"/>
    <w:rsid w:val="004E0A68"/>
    <w:rsid w:val="004E0AFC"/>
    <w:rsid w:val="004E27D6"/>
    <w:rsid w:val="004E2E07"/>
    <w:rsid w:val="004E38B9"/>
    <w:rsid w:val="004E49A9"/>
    <w:rsid w:val="004E4BEF"/>
    <w:rsid w:val="004E586A"/>
    <w:rsid w:val="004E63B4"/>
    <w:rsid w:val="004E65E6"/>
    <w:rsid w:val="004E66D3"/>
    <w:rsid w:val="004F1263"/>
    <w:rsid w:val="004F1B7A"/>
    <w:rsid w:val="004F249B"/>
    <w:rsid w:val="004F5138"/>
    <w:rsid w:val="004F53BD"/>
    <w:rsid w:val="004F54FF"/>
    <w:rsid w:val="004F5F50"/>
    <w:rsid w:val="004F69B6"/>
    <w:rsid w:val="004F786E"/>
    <w:rsid w:val="004F7883"/>
    <w:rsid w:val="004F7D00"/>
    <w:rsid w:val="004FD274"/>
    <w:rsid w:val="00502564"/>
    <w:rsid w:val="0050280A"/>
    <w:rsid w:val="005034A1"/>
    <w:rsid w:val="005037A9"/>
    <w:rsid w:val="0050532C"/>
    <w:rsid w:val="00505CDB"/>
    <w:rsid w:val="00505E62"/>
    <w:rsid w:val="005061DC"/>
    <w:rsid w:val="0051000C"/>
    <w:rsid w:val="00510505"/>
    <w:rsid w:val="005112E1"/>
    <w:rsid w:val="00511A3B"/>
    <w:rsid w:val="005137C0"/>
    <w:rsid w:val="00513845"/>
    <w:rsid w:val="00513862"/>
    <w:rsid w:val="00513E8D"/>
    <w:rsid w:val="005142DB"/>
    <w:rsid w:val="00514F65"/>
    <w:rsid w:val="00516E94"/>
    <w:rsid w:val="0052097D"/>
    <w:rsid w:val="00520FBB"/>
    <w:rsid w:val="005221E4"/>
    <w:rsid w:val="00522889"/>
    <w:rsid w:val="0052364E"/>
    <w:rsid w:val="005247A4"/>
    <w:rsid w:val="00524EFE"/>
    <w:rsid w:val="0052689E"/>
    <w:rsid w:val="005303A9"/>
    <w:rsid w:val="0053044D"/>
    <w:rsid w:val="00530A2F"/>
    <w:rsid w:val="005320A6"/>
    <w:rsid w:val="00532A5F"/>
    <w:rsid w:val="00533251"/>
    <w:rsid w:val="005341E6"/>
    <w:rsid w:val="00535018"/>
    <w:rsid w:val="00535C81"/>
    <w:rsid w:val="00536171"/>
    <w:rsid w:val="00536566"/>
    <w:rsid w:val="00536AD9"/>
    <w:rsid w:val="00536E87"/>
    <w:rsid w:val="00540AA6"/>
    <w:rsid w:val="00541708"/>
    <w:rsid w:val="00541E4E"/>
    <w:rsid w:val="00541F09"/>
    <w:rsid w:val="005428A9"/>
    <w:rsid w:val="00542B4C"/>
    <w:rsid w:val="00542EF5"/>
    <w:rsid w:val="00544B0C"/>
    <w:rsid w:val="00544D15"/>
    <w:rsid w:val="00544E84"/>
    <w:rsid w:val="0054507F"/>
    <w:rsid w:val="0054589B"/>
    <w:rsid w:val="0054752C"/>
    <w:rsid w:val="005502C3"/>
    <w:rsid w:val="00550735"/>
    <w:rsid w:val="0055128D"/>
    <w:rsid w:val="00551E0A"/>
    <w:rsid w:val="00552106"/>
    <w:rsid w:val="00552EFE"/>
    <w:rsid w:val="00552F6D"/>
    <w:rsid w:val="00553DA3"/>
    <w:rsid w:val="00554265"/>
    <w:rsid w:val="005545F5"/>
    <w:rsid w:val="0055529F"/>
    <w:rsid w:val="00555CF7"/>
    <w:rsid w:val="005564B6"/>
    <w:rsid w:val="005568BD"/>
    <w:rsid w:val="00556B6D"/>
    <w:rsid w:val="00556EA9"/>
    <w:rsid w:val="005606D0"/>
    <w:rsid w:val="00562716"/>
    <w:rsid w:val="00563431"/>
    <w:rsid w:val="0056349A"/>
    <w:rsid w:val="00564F19"/>
    <w:rsid w:val="00567269"/>
    <w:rsid w:val="00570628"/>
    <w:rsid w:val="0057127D"/>
    <w:rsid w:val="005712B0"/>
    <w:rsid w:val="00572F95"/>
    <w:rsid w:val="00573D63"/>
    <w:rsid w:val="00573F50"/>
    <w:rsid w:val="0057724F"/>
    <w:rsid w:val="00577428"/>
    <w:rsid w:val="0057746E"/>
    <w:rsid w:val="00577CBE"/>
    <w:rsid w:val="00577F76"/>
    <w:rsid w:val="005818AC"/>
    <w:rsid w:val="00581988"/>
    <w:rsid w:val="005819DB"/>
    <w:rsid w:val="0058221A"/>
    <w:rsid w:val="00583EC5"/>
    <w:rsid w:val="0058419E"/>
    <w:rsid w:val="0058435E"/>
    <w:rsid w:val="0058459A"/>
    <w:rsid w:val="00584852"/>
    <w:rsid w:val="00584BAE"/>
    <w:rsid w:val="00584C43"/>
    <w:rsid w:val="00585075"/>
    <w:rsid w:val="0058700C"/>
    <w:rsid w:val="00587A41"/>
    <w:rsid w:val="00590DC5"/>
    <w:rsid w:val="00592090"/>
    <w:rsid w:val="00593A92"/>
    <w:rsid w:val="00594B77"/>
    <w:rsid w:val="00594CCB"/>
    <w:rsid w:val="00595144"/>
    <w:rsid w:val="005961FB"/>
    <w:rsid w:val="00596491"/>
    <w:rsid w:val="005973C8"/>
    <w:rsid w:val="005A03D4"/>
    <w:rsid w:val="005A0C48"/>
    <w:rsid w:val="005A1286"/>
    <w:rsid w:val="005A3C6B"/>
    <w:rsid w:val="005A4594"/>
    <w:rsid w:val="005A4D6D"/>
    <w:rsid w:val="005A6C06"/>
    <w:rsid w:val="005A7F22"/>
    <w:rsid w:val="005B058A"/>
    <w:rsid w:val="005B1C3B"/>
    <w:rsid w:val="005B1F8C"/>
    <w:rsid w:val="005B216A"/>
    <w:rsid w:val="005B47EE"/>
    <w:rsid w:val="005B4F8F"/>
    <w:rsid w:val="005B629D"/>
    <w:rsid w:val="005C00DA"/>
    <w:rsid w:val="005C05CD"/>
    <w:rsid w:val="005C0830"/>
    <w:rsid w:val="005C0A63"/>
    <w:rsid w:val="005C0FF9"/>
    <w:rsid w:val="005C26D1"/>
    <w:rsid w:val="005C33BF"/>
    <w:rsid w:val="005C4352"/>
    <w:rsid w:val="005C46B5"/>
    <w:rsid w:val="005C58CA"/>
    <w:rsid w:val="005C5AE7"/>
    <w:rsid w:val="005C7981"/>
    <w:rsid w:val="005C7DFE"/>
    <w:rsid w:val="005C7F8B"/>
    <w:rsid w:val="005D0C3E"/>
    <w:rsid w:val="005D1517"/>
    <w:rsid w:val="005D1644"/>
    <w:rsid w:val="005D190C"/>
    <w:rsid w:val="005D2344"/>
    <w:rsid w:val="005D27DF"/>
    <w:rsid w:val="005D34AC"/>
    <w:rsid w:val="005D46F0"/>
    <w:rsid w:val="005D59AB"/>
    <w:rsid w:val="005D59E2"/>
    <w:rsid w:val="005D61FE"/>
    <w:rsid w:val="005D76B7"/>
    <w:rsid w:val="005E0DAC"/>
    <w:rsid w:val="005E0F19"/>
    <w:rsid w:val="005E1968"/>
    <w:rsid w:val="005E3924"/>
    <w:rsid w:val="005E3A75"/>
    <w:rsid w:val="005E5E72"/>
    <w:rsid w:val="005E6AC3"/>
    <w:rsid w:val="005E71F6"/>
    <w:rsid w:val="005F0146"/>
    <w:rsid w:val="005F0662"/>
    <w:rsid w:val="005F2430"/>
    <w:rsid w:val="005F5B41"/>
    <w:rsid w:val="005F5B43"/>
    <w:rsid w:val="005F619D"/>
    <w:rsid w:val="005F6723"/>
    <w:rsid w:val="005F6E6C"/>
    <w:rsid w:val="00600B06"/>
    <w:rsid w:val="0060101D"/>
    <w:rsid w:val="006011B2"/>
    <w:rsid w:val="006014E4"/>
    <w:rsid w:val="006018C6"/>
    <w:rsid w:val="00602F33"/>
    <w:rsid w:val="00604CD8"/>
    <w:rsid w:val="006063FF"/>
    <w:rsid w:val="006078C2"/>
    <w:rsid w:val="00607BE0"/>
    <w:rsid w:val="00611699"/>
    <w:rsid w:val="00611A7E"/>
    <w:rsid w:val="00611D8A"/>
    <w:rsid w:val="00613A15"/>
    <w:rsid w:val="00615410"/>
    <w:rsid w:val="0061605A"/>
    <w:rsid w:val="006162B5"/>
    <w:rsid w:val="00616A54"/>
    <w:rsid w:val="0061750A"/>
    <w:rsid w:val="00617BF5"/>
    <w:rsid w:val="00617D8F"/>
    <w:rsid w:val="00617DBB"/>
    <w:rsid w:val="0062042D"/>
    <w:rsid w:val="00621ED9"/>
    <w:rsid w:val="00621F39"/>
    <w:rsid w:val="006231D7"/>
    <w:rsid w:val="00623970"/>
    <w:rsid w:val="00624F79"/>
    <w:rsid w:val="00625E35"/>
    <w:rsid w:val="00625E65"/>
    <w:rsid w:val="00626B00"/>
    <w:rsid w:val="00627137"/>
    <w:rsid w:val="006272A0"/>
    <w:rsid w:val="00627853"/>
    <w:rsid w:val="00630583"/>
    <w:rsid w:val="00633459"/>
    <w:rsid w:val="00634F3A"/>
    <w:rsid w:val="00636530"/>
    <w:rsid w:val="006403B9"/>
    <w:rsid w:val="0064084F"/>
    <w:rsid w:val="00640BEC"/>
    <w:rsid w:val="00640DB7"/>
    <w:rsid w:val="00641266"/>
    <w:rsid w:val="00641569"/>
    <w:rsid w:val="0064184E"/>
    <w:rsid w:val="00642A3E"/>
    <w:rsid w:val="00644DC2"/>
    <w:rsid w:val="00645601"/>
    <w:rsid w:val="00646C65"/>
    <w:rsid w:val="0065081B"/>
    <w:rsid w:val="006510D1"/>
    <w:rsid w:val="0065111B"/>
    <w:rsid w:val="006516FF"/>
    <w:rsid w:val="006523BA"/>
    <w:rsid w:val="00652F56"/>
    <w:rsid w:val="0065344E"/>
    <w:rsid w:val="00653C2E"/>
    <w:rsid w:val="0065467F"/>
    <w:rsid w:val="00654BAC"/>
    <w:rsid w:val="006557C8"/>
    <w:rsid w:val="00655B2A"/>
    <w:rsid w:val="00656A9E"/>
    <w:rsid w:val="006571DD"/>
    <w:rsid w:val="0065773A"/>
    <w:rsid w:val="006579C7"/>
    <w:rsid w:val="00660FCA"/>
    <w:rsid w:val="00661657"/>
    <w:rsid w:val="00661BD2"/>
    <w:rsid w:val="00663571"/>
    <w:rsid w:val="00663819"/>
    <w:rsid w:val="00663C67"/>
    <w:rsid w:val="00663DB7"/>
    <w:rsid w:val="006645F3"/>
    <w:rsid w:val="00664925"/>
    <w:rsid w:val="0066527B"/>
    <w:rsid w:val="00666264"/>
    <w:rsid w:val="00666704"/>
    <w:rsid w:val="00666BB9"/>
    <w:rsid w:val="006671CD"/>
    <w:rsid w:val="006675DA"/>
    <w:rsid w:val="00670E94"/>
    <w:rsid w:val="00674DE8"/>
    <w:rsid w:val="00674FC4"/>
    <w:rsid w:val="006763DA"/>
    <w:rsid w:val="006767D6"/>
    <w:rsid w:val="0067680C"/>
    <w:rsid w:val="00680680"/>
    <w:rsid w:val="00681154"/>
    <w:rsid w:val="00683119"/>
    <w:rsid w:val="00683965"/>
    <w:rsid w:val="006841CD"/>
    <w:rsid w:val="006859CA"/>
    <w:rsid w:val="006903AA"/>
    <w:rsid w:val="006914B2"/>
    <w:rsid w:val="00691C77"/>
    <w:rsid w:val="00692159"/>
    <w:rsid w:val="006956AF"/>
    <w:rsid w:val="00697850"/>
    <w:rsid w:val="006A042A"/>
    <w:rsid w:val="006A0831"/>
    <w:rsid w:val="006A0D85"/>
    <w:rsid w:val="006A32A1"/>
    <w:rsid w:val="006A33BC"/>
    <w:rsid w:val="006A3AA1"/>
    <w:rsid w:val="006A424A"/>
    <w:rsid w:val="006A5554"/>
    <w:rsid w:val="006A5C03"/>
    <w:rsid w:val="006A689B"/>
    <w:rsid w:val="006A6C34"/>
    <w:rsid w:val="006A6D98"/>
    <w:rsid w:val="006A7341"/>
    <w:rsid w:val="006B0BD7"/>
    <w:rsid w:val="006B0DD7"/>
    <w:rsid w:val="006B262A"/>
    <w:rsid w:val="006B3547"/>
    <w:rsid w:val="006B3B23"/>
    <w:rsid w:val="006B5744"/>
    <w:rsid w:val="006B5F7A"/>
    <w:rsid w:val="006B690F"/>
    <w:rsid w:val="006B715A"/>
    <w:rsid w:val="006B7164"/>
    <w:rsid w:val="006B72DA"/>
    <w:rsid w:val="006B7842"/>
    <w:rsid w:val="006B7E34"/>
    <w:rsid w:val="006C0455"/>
    <w:rsid w:val="006C1C31"/>
    <w:rsid w:val="006C3AD4"/>
    <w:rsid w:val="006C3DF4"/>
    <w:rsid w:val="006C4509"/>
    <w:rsid w:val="006C4573"/>
    <w:rsid w:val="006C4836"/>
    <w:rsid w:val="006C4898"/>
    <w:rsid w:val="006C497E"/>
    <w:rsid w:val="006C4FD5"/>
    <w:rsid w:val="006C6B49"/>
    <w:rsid w:val="006C70FA"/>
    <w:rsid w:val="006D0410"/>
    <w:rsid w:val="006D08CD"/>
    <w:rsid w:val="006D1DF4"/>
    <w:rsid w:val="006D1E86"/>
    <w:rsid w:val="006D211F"/>
    <w:rsid w:val="006D252A"/>
    <w:rsid w:val="006D2F72"/>
    <w:rsid w:val="006D3B00"/>
    <w:rsid w:val="006D41AF"/>
    <w:rsid w:val="006D440A"/>
    <w:rsid w:val="006D4BFE"/>
    <w:rsid w:val="006D5180"/>
    <w:rsid w:val="006D5225"/>
    <w:rsid w:val="006D6FED"/>
    <w:rsid w:val="006E046C"/>
    <w:rsid w:val="006E367C"/>
    <w:rsid w:val="006E5046"/>
    <w:rsid w:val="006E509F"/>
    <w:rsid w:val="006E5680"/>
    <w:rsid w:val="006E58C9"/>
    <w:rsid w:val="006E6226"/>
    <w:rsid w:val="006E6430"/>
    <w:rsid w:val="006E654A"/>
    <w:rsid w:val="006E688A"/>
    <w:rsid w:val="006E73FC"/>
    <w:rsid w:val="006E7C2E"/>
    <w:rsid w:val="006F04FA"/>
    <w:rsid w:val="006F08FA"/>
    <w:rsid w:val="006F10A1"/>
    <w:rsid w:val="006F1512"/>
    <w:rsid w:val="006F17A9"/>
    <w:rsid w:val="006F23E7"/>
    <w:rsid w:val="006F241B"/>
    <w:rsid w:val="006F3291"/>
    <w:rsid w:val="006F4426"/>
    <w:rsid w:val="006F4951"/>
    <w:rsid w:val="006F4976"/>
    <w:rsid w:val="006F561C"/>
    <w:rsid w:val="006F5BE1"/>
    <w:rsid w:val="006F5E7B"/>
    <w:rsid w:val="006F66FC"/>
    <w:rsid w:val="006F6A9E"/>
    <w:rsid w:val="006F6CF5"/>
    <w:rsid w:val="006F7ED0"/>
    <w:rsid w:val="0070180F"/>
    <w:rsid w:val="00701B44"/>
    <w:rsid w:val="00701C23"/>
    <w:rsid w:val="00702A9C"/>
    <w:rsid w:val="00703033"/>
    <w:rsid w:val="0070315A"/>
    <w:rsid w:val="007044CF"/>
    <w:rsid w:val="007057E5"/>
    <w:rsid w:val="00705AA5"/>
    <w:rsid w:val="00706463"/>
    <w:rsid w:val="007066C8"/>
    <w:rsid w:val="00706EAB"/>
    <w:rsid w:val="00706FD7"/>
    <w:rsid w:val="007101E2"/>
    <w:rsid w:val="00710D77"/>
    <w:rsid w:val="00711811"/>
    <w:rsid w:val="00712EC4"/>
    <w:rsid w:val="00712EDC"/>
    <w:rsid w:val="00714D58"/>
    <w:rsid w:val="00714D6D"/>
    <w:rsid w:val="00717E7C"/>
    <w:rsid w:val="007204CC"/>
    <w:rsid w:val="007207D7"/>
    <w:rsid w:val="00720AE8"/>
    <w:rsid w:val="007222AE"/>
    <w:rsid w:val="00723BE1"/>
    <w:rsid w:val="007245EE"/>
    <w:rsid w:val="007247C6"/>
    <w:rsid w:val="0072528B"/>
    <w:rsid w:val="007254E1"/>
    <w:rsid w:val="00725ED4"/>
    <w:rsid w:val="00727EC6"/>
    <w:rsid w:val="00730940"/>
    <w:rsid w:val="00730BE0"/>
    <w:rsid w:val="007310EE"/>
    <w:rsid w:val="00731183"/>
    <w:rsid w:val="00731C1F"/>
    <w:rsid w:val="00731E66"/>
    <w:rsid w:val="007321D8"/>
    <w:rsid w:val="0073462B"/>
    <w:rsid w:val="00736760"/>
    <w:rsid w:val="00740B9E"/>
    <w:rsid w:val="007411FD"/>
    <w:rsid w:val="00741239"/>
    <w:rsid w:val="007414BB"/>
    <w:rsid w:val="00741C35"/>
    <w:rsid w:val="00741C46"/>
    <w:rsid w:val="0074221E"/>
    <w:rsid w:val="007424D9"/>
    <w:rsid w:val="00742B9D"/>
    <w:rsid w:val="0074450C"/>
    <w:rsid w:val="00744FE7"/>
    <w:rsid w:val="00744FF9"/>
    <w:rsid w:val="00745E62"/>
    <w:rsid w:val="00746A3D"/>
    <w:rsid w:val="00747B5C"/>
    <w:rsid w:val="00751E81"/>
    <w:rsid w:val="00751EAF"/>
    <w:rsid w:val="00752C4B"/>
    <w:rsid w:val="00753A12"/>
    <w:rsid w:val="00754F9D"/>
    <w:rsid w:val="007563BD"/>
    <w:rsid w:val="007568EC"/>
    <w:rsid w:val="00756F4B"/>
    <w:rsid w:val="00761F75"/>
    <w:rsid w:val="007635FA"/>
    <w:rsid w:val="0076386F"/>
    <w:rsid w:val="00764C65"/>
    <w:rsid w:val="00765A17"/>
    <w:rsid w:val="0076605A"/>
    <w:rsid w:val="00766163"/>
    <w:rsid w:val="00766824"/>
    <w:rsid w:val="00767533"/>
    <w:rsid w:val="00767967"/>
    <w:rsid w:val="00767A3E"/>
    <w:rsid w:val="00771992"/>
    <w:rsid w:val="00771C47"/>
    <w:rsid w:val="0077295F"/>
    <w:rsid w:val="00772D18"/>
    <w:rsid w:val="00773078"/>
    <w:rsid w:val="007730C7"/>
    <w:rsid w:val="00773D3A"/>
    <w:rsid w:val="0077510A"/>
    <w:rsid w:val="007754D7"/>
    <w:rsid w:val="00777463"/>
    <w:rsid w:val="0077793E"/>
    <w:rsid w:val="00780D1A"/>
    <w:rsid w:val="00781A80"/>
    <w:rsid w:val="0078246F"/>
    <w:rsid w:val="00782846"/>
    <w:rsid w:val="00786995"/>
    <w:rsid w:val="0078714D"/>
    <w:rsid w:val="00787AFF"/>
    <w:rsid w:val="00787D9D"/>
    <w:rsid w:val="0079253D"/>
    <w:rsid w:val="007927DC"/>
    <w:rsid w:val="00793968"/>
    <w:rsid w:val="007A11E1"/>
    <w:rsid w:val="007A1469"/>
    <w:rsid w:val="007A302B"/>
    <w:rsid w:val="007A357E"/>
    <w:rsid w:val="007A39D2"/>
    <w:rsid w:val="007A4AE2"/>
    <w:rsid w:val="007A4ED9"/>
    <w:rsid w:val="007A54BF"/>
    <w:rsid w:val="007A58CF"/>
    <w:rsid w:val="007A7009"/>
    <w:rsid w:val="007A7039"/>
    <w:rsid w:val="007A715D"/>
    <w:rsid w:val="007A7614"/>
    <w:rsid w:val="007A7B18"/>
    <w:rsid w:val="007B04E9"/>
    <w:rsid w:val="007B14C5"/>
    <w:rsid w:val="007B152C"/>
    <w:rsid w:val="007B1A4F"/>
    <w:rsid w:val="007B229F"/>
    <w:rsid w:val="007B374D"/>
    <w:rsid w:val="007B41DB"/>
    <w:rsid w:val="007B4BE7"/>
    <w:rsid w:val="007B5915"/>
    <w:rsid w:val="007B66F1"/>
    <w:rsid w:val="007B6709"/>
    <w:rsid w:val="007B6987"/>
    <w:rsid w:val="007C0FCA"/>
    <w:rsid w:val="007C25F6"/>
    <w:rsid w:val="007C270D"/>
    <w:rsid w:val="007C27B1"/>
    <w:rsid w:val="007C2CE4"/>
    <w:rsid w:val="007C2FD9"/>
    <w:rsid w:val="007C3710"/>
    <w:rsid w:val="007C3A41"/>
    <w:rsid w:val="007C5025"/>
    <w:rsid w:val="007C51B0"/>
    <w:rsid w:val="007C6727"/>
    <w:rsid w:val="007C6F90"/>
    <w:rsid w:val="007C74DA"/>
    <w:rsid w:val="007C7686"/>
    <w:rsid w:val="007C7E28"/>
    <w:rsid w:val="007D070F"/>
    <w:rsid w:val="007D09C8"/>
    <w:rsid w:val="007D0D87"/>
    <w:rsid w:val="007D0F0F"/>
    <w:rsid w:val="007D15BD"/>
    <w:rsid w:val="007D1ABE"/>
    <w:rsid w:val="007D2BB2"/>
    <w:rsid w:val="007D55CD"/>
    <w:rsid w:val="007E0874"/>
    <w:rsid w:val="007E14F8"/>
    <w:rsid w:val="007E1D1F"/>
    <w:rsid w:val="007E2B15"/>
    <w:rsid w:val="007E3257"/>
    <w:rsid w:val="007E5D0C"/>
    <w:rsid w:val="007E5EAF"/>
    <w:rsid w:val="007E67BA"/>
    <w:rsid w:val="007F0C70"/>
    <w:rsid w:val="007F1C57"/>
    <w:rsid w:val="007F3017"/>
    <w:rsid w:val="007F4B90"/>
    <w:rsid w:val="007F589B"/>
    <w:rsid w:val="007F5E12"/>
    <w:rsid w:val="007F638F"/>
    <w:rsid w:val="007F64D5"/>
    <w:rsid w:val="007F711C"/>
    <w:rsid w:val="00800124"/>
    <w:rsid w:val="00800695"/>
    <w:rsid w:val="00801A6E"/>
    <w:rsid w:val="00801EDD"/>
    <w:rsid w:val="00802385"/>
    <w:rsid w:val="00802628"/>
    <w:rsid w:val="00802B21"/>
    <w:rsid w:val="0080390D"/>
    <w:rsid w:val="0080428A"/>
    <w:rsid w:val="00804683"/>
    <w:rsid w:val="008048FD"/>
    <w:rsid w:val="008056F7"/>
    <w:rsid w:val="00805F19"/>
    <w:rsid w:val="0080601C"/>
    <w:rsid w:val="00806315"/>
    <w:rsid w:val="0080761E"/>
    <w:rsid w:val="00807A14"/>
    <w:rsid w:val="00807EE6"/>
    <w:rsid w:val="0081084C"/>
    <w:rsid w:val="00810B7C"/>
    <w:rsid w:val="008112BE"/>
    <w:rsid w:val="00811CBD"/>
    <w:rsid w:val="00811CEF"/>
    <w:rsid w:val="00811D49"/>
    <w:rsid w:val="0081290D"/>
    <w:rsid w:val="008140F5"/>
    <w:rsid w:val="008143FD"/>
    <w:rsid w:val="00814BFD"/>
    <w:rsid w:val="00815193"/>
    <w:rsid w:val="008174BE"/>
    <w:rsid w:val="0081770D"/>
    <w:rsid w:val="008206EF"/>
    <w:rsid w:val="0082199C"/>
    <w:rsid w:val="008237F3"/>
    <w:rsid w:val="00823E1E"/>
    <w:rsid w:val="00825410"/>
    <w:rsid w:val="00825842"/>
    <w:rsid w:val="00826ABD"/>
    <w:rsid w:val="008324C4"/>
    <w:rsid w:val="00832AD0"/>
    <w:rsid w:val="0083453D"/>
    <w:rsid w:val="008347CE"/>
    <w:rsid w:val="00835093"/>
    <w:rsid w:val="00837C00"/>
    <w:rsid w:val="00837D7C"/>
    <w:rsid w:val="00840003"/>
    <w:rsid w:val="00841A0D"/>
    <w:rsid w:val="00842DCE"/>
    <w:rsid w:val="00843923"/>
    <w:rsid w:val="008444B1"/>
    <w:rsid w:val="00844D3A"/>
    <w:rsid w:val="008462A2"/>
    <w:rsid w:val="00846D44"/>
    <w:rsid w:val="0084708A"/>
    <w:rsid w:val="008527B5"/>
    <w:rsid w:val="008540C3"/>
    <w:rsid w:val="00856237"/>
    <w:rsid w:val="00856668"/>
    <w:rsid w:val="00856E74"/>
    <w:rsid w:val="00857795"/>
    <w:rsid w:val="00860C2C"/>
    <w:rsid w:val="008639F5"/>
    <w:rsid w:val="0086515C"/>
    <w:rsid w:val="0086550A"/>
    <w:rsid w:val="008659A7"/>
    <w:rsid w:val="008666C1"/>
    <w:rsid w:val="00866BB4"/>
    <w:rsid w:val="00867B20"/>
    <w:rsid w:val="00870163"/>
    <w:rsid w:val="00870A49"/>
    <w:rsid w:val="008713B4"/>
    <w:rsid w:val="00871880"/>
    <w:rsid w:val="00871F10"/>
    <w:rsid w:val="00872089"/>
    <w:rsid w:val="0087373C"/>
    <w:rsid w:val="008764A1"/>
    <w:rsid w:val="00876BE3"/>
    <w:rsid w:val="00877102"/>
    <w:rsid w:val="0088067B"/>
    <w:rsid w:val="00880D03"/>
    <w:rsid w:val="00881E23"/>
    <w:rsid w:val="0088205A"/>
    <w:rsid w:val="0088561C"/>
    <w:rsid w:val="0089017E"/>
    <w:rsid w:val="00890459"/>
    <w:rsid w:val="00890601"/>
    <w:rsid w:val="00891719"/>
    <w:rsid w:val="00891D2A"/>
    <w:rsid w:val="00892E97"/>
    <w:rsid w:val="0089314C"/>
    <w:rsid w:val="00893D31"/>
    <w:rsid w:val="00893EEE"/>
    <w:rsid w:val="00894AFD"/>
    <w:rsid w:val="00894C25"/>
    <w:rsid w:val="00896294"/>
    <w:rsid w:val="0089642E"/>
    <w:rsid w:val="008967A5"/>
    <w:rsid w:val="008A0529"/>
    <w:rsid w:val="008A069B"/>
    <w:rsid w:val="008A0D7D"/>
    <w:rsid w:val="008A0F97"/>
    <w:rsid w:val="008A259C"/>
    <w:rsid w:val="008A2A4A"/>
    <w:rsid w:val="008A339C"/>
    <w:rsid w:val="008A3565"/>
    <w:rsid w:val="008A406F"/>
    <w:rsid w:val="008A43DF"/>
    <w:rsid w:val="008A4A6C"/>
    <w:rsid w:val="008A4F90"/>
    <w:rsid w:val="008A5F84"/>
    <w:rsid w:val="008A6764"/>
    <w:rsid w:val="008A7137"/>
    <w:rsid w:val="008B09FB"/>
    <w:rsid w:val="008B1288"/>
    <w:rsid w:val="008B16BA"/>
    <w:rsid w:val="008B28FC"/>
    <w:rsid w:val="008B2F7B"/>
    <w:rsid w:val="008B3869"/>
    <w:rsid w:val="008B3995"/>
    <w:rsid w:val="008B3E7E"/>
    <w:rsid w:val="008B4295"/>
    <w:rsid w:val="008B4D93"/>
    <w:rsid w:val="008B4EF4"/>
    <w:rsid w:val="008B61A3"/>
    <w:rsid w:val="008B652F"/>
    <w:rsid w:val="008B6E9D"/>
    <w:rsid w:val="008B79B1"/>
    <w:rsid w:val="008B7D67"/>
    <w:rsid w:val="008B7D6B"/>
    <w:rsid w:val="008B7D79"/>
    <w:rsid w:val="008C04C7"/>
    <w:rsid w:val="008C06F8"/>
    <w:rsid w:val="008C0977"/>
    <w:rsid w:val="008C09B6"/>
    <w:rsid w:val="008C11C5"/>
    <w:rsid w:val="008C20B7"/>
    <w:rsid w:val="008C23B6"/>
    <w:rsid w:val="008C276C"/>
    <w:rsid w:val="008C2D42"/>
    <w:rsid w:val="008C2D75"/>
    <w:rsid w:val="008C368A"/>
    <w:rsid w:val="008C3EB9"/>
    <w:rsid w:val="008C6575"/>
    <w:rsid w:val="008D0932"/>
    <w:rsid w:val="008D10DC"/>
    <w:rsid w:val="008D192E"/>
    <w:rsid w:val="008D3297"/>
    <w:rsid w:val="008D34D0"/>
    <w:rsid w:val="008D378F"/>
    <w:rsid w:val="008D38F0"/>
    <w:rsid w:val="008D3FCA"/>
    <w:rsid w:val="008D4074"/>
    <w:rsid w:val="008D4C47"/>
    <w:rsid w:val="008D6A9F"/>
    <w:rsid w:val="008D72DD"/>
    <w:rsid w:val="008E048B"/>
    <w:rsid w:val="008E1B0B"/>
    <w:rsid w:val="008E2667"/>
    <w:rsid w:val="008E2F3D"/>
    <w:rsid w:val="008E31D5"/>
    <w:rsid w:val="008E39C9"/>
    <w:rsid w:val="008E3D39"/>
    <w:rsid w:val="008E4475"/>
    <w:rsid w:val="008E6B3E"/>
    <w:rsid w:val="008E6E85"/>
    <w:rsid w:val="008E77EB"/>
    <w:rsid w:val="008F0193"/>
    <w:rsid w:val="008F05CD"/>
    <w:rsid w:val="008F506C"/>
    <w:rsid w:val="008F50B7"/>
    <w:rsid w:val="008F777F"/>
    <w:rsid w:val="008F7C5C"/>
    <w:rsid w:val="00900930"/>
    <w:rsid w:val="0090148A"/>
    <w:rsid w:val="009038F8"/>
    <w:rsid w:val="00904DCD"/>
    <w:rsid w:val="009053EB"/>
    <w:rsid w:val="00906693"/>
    <w:rsid w:val="00906A90"/>
    <w:rsid w:val="00907E35"/>
    <w:rsid w:val="009107BA"/>
    <w:rsid w:val="009108EF"/>
    <w:rsid w:val="00910B23"/>
    <w:rsid w:val="00911525"/>
    <w:rsid w:val="00912A39"/>
    <w:rsid w:val="0091352C"/>
    <w:rsid w:val="009139D5"/>
    <w:rsid w:val="0091471F"/>
    <w:rsid w:val="0091672C"/>
    <w:rsid w:val="00917D99"/>
    <w:rsid w:val="00920660"/>
    <w:rsid w:val="0092071B"/>
    <w:rsid w:val="00920747"/>
    <w:rsid w:val="009209FC"/>
    <w:rsid w:val="00922BCF"/>
    <w:rsid w:val="00925D46"/>
    <w:rsid w:val="009263AA"/>
    <w:rsid w:val="00926792"/>
    <w:rsid w:val="00930461"/>
    <w:rsid w:val="00930793"/>
    <w:rsid w:val="00930B29"/>
    <w:rsid w:val="00931A1D"/>
    <w:rsid w:val="00932120"/>
    <w:rsid w:val="00932277"/>
    <w:rsid w:val="009322E2"/>
    <w:rsid w:val="009327C4"/>
    <w:rsid w:val="00932E3C"/>
    <w:rsid w:val="009334B7"/>
    <w:rsid w:val="009345DF"/>
    <w:rsid w:val="00934CED"/>
    <w:rsid w:val="00935D09"/>
    <w:rsid w:val="00935E0E"/>
    <w:rsid w:val="00937D2D"/>
    <w:rsid w:val="00940DF9"/>
    <w:rsid w:val="0094124F"/>
    <w:rsid w:val="00941491"/>
    <w:rsid w:val="00941851"/>
    <w:rsid w:val="009438CA"/>
    <w:rsid w:val="00943CF1"/>
    <w:rsid w:val="00943F16"/>
    <w:rsid w:val="00944491"/>
    <w:rsid w:val="00944664"/>
    <w:rsid w:val="00944E7A"/>
    <w:rsid w:val="0094557C"/>
    <w:rsid w:val="009459FD"/>
    <w:rsid w:val="00946456"/>
    <w:rsid w:val="009465C5"/>
    <w:rsid w:val="00946E85"/>
    <w:rsid w:val="00947372"/>
    <w:rsid w:val="00947ACD"/>
    <w:rsid w:val="00950CCE"/>
    <w:rsid w:val="009518B2"/>
    <w:rsid w:val="009519BD"/>
    <w:rsid w:val="00951C52"/>
    <w:rsid w:val="009521DF"/>
    <w:rsid w:val="00952A6A"/>
    <w:rsid w:val="00954906"/>
    <w:rsid w:val="00954E80"/>
    <w:rsid w:val="00954FFE"/>
    <w:rsid w:val="00955129"/>
    <w:rsid w:val="00955194"/>
    <w:rsid w:val="00955D46"/>
    <w:rsid w:val="00956E9D"/>
    <w:rsid w:val="0095734A"/>
    <w:rsid w:val="00961293"/>
    <w:rsid w:val="009612BC"/>
    <w:rsid w:val="009640FE"/>
    <w:rsid w:val="00965961"/>
    <w:rsid w:val="00966146"/>
    <w:rsid w:val="009671F8"/>
    <w:rsid w:val="00967243"/>
    <w:rsid w:val="00967313"/>
    <w:rsid w:val="00967BAC"/>
    <w:rsid w:val="00967CC4"/>
    <w:rsid w:val="0096A992"/>
    <w:rsid w:val="0097029E"/>
    <w:rsid w:val="00972B21"/>
    <w:rsid w:val="00972EB6"/>
    <w:rsid w:val="00974A80"/>
    <w:rsid w:val="00975E80"/>
    <w:rsid w:val="00977046"/>
    <w:rsid w:val="009774F9"/>
    <w:rsid w:val="0098067E"/>
    <w:rsid w:val="00980B0F"/>
    <w:rsid w:val="00980E38"/>
    <w:rsid w:val="009843D1"/>
    <w:rsid w:val="00984A71"/>
    <w:rsid w:val="00986A7F"/>
    <w:rsid w:val="009905FB"/>
    <w:rsid w:val="009907DC"/>
    <w:rsid w:val="00990A6A"/>
    <w:rsid w:val="00990AA6"/>
    <w:rsid w:val="009916C9"/>
    <w:rsid w:val="009938FA"/>
    <w:rsid w:val="00994584"/>
    <w:rsid w:val="00994EB2"/>
    <w:rsid w:val="0099508C"/>
    <w:rsid w:val="00995B20"/>
    <w:rsid w:val="00996302"/>
    <w:rsid w:val="0099653C"/>
    <w:rsid w:val="009967D6"/>
    <w:rsid w:val="00996EA6"/>
    <w:rsid w:val="00997327"/>
    <w:rsid w:val="009A04AF"/>
    <w:rsid w:val="009A1333"/>
    <w:rsid w:val="009A1950"/>
    <w:rsid w:val="009A1B23"/>
    <w:rsid w:val="009A233F"/>
    <w:rsid w:val="009A2EBB"/>
    <w:rsid w:val="009A36EE"/>
    <w:rsid w:val="009A37A9"/>
    <w:rsid w:val="009A443E"/>
    <w:rsid w:val="009A46FE"/>
    <w:rsid w:val="009A4A85"/>
    <w:rsid w:val="009A4AA1"/>
    <w:rsid w:val="009A4D3E"/>
    <w:rsid w:val="009A60C4"/>
    <w:rsid w:val="009A645E"/>
    <w:rsid w:val="009A668C"/>
    <w:rsid w:val="009A7180"/>
    <w:rsid w:val="009B16AD"/>
    <w:rsid w:val="009B1B63"/>
    <w:rsid w:val="009B2491"/>
    <w:rsid w:val="009B280A"/>
    <w:rsid w:val="009B35D2"/>
    <w:rsid w:val="009B3C3F"/>
    <w:rsid w:val="009B3FDB"/>
    <w:rsid w:val="009B4A6E"/>
    <w:rsid w:val="009B5008"/>
    <w:rsid w:val="009B5713"/>
    <w:rsid w:val="009B5BD3"/>
    <w:rsid w:val="009B616F"/>
    <w:rsid w:val="009B67FE"/>
    <w:rsid w:val="009B7182"/>
    <w:rsid w:val="009B7F10"/>
    <w:rsid w:val="009C0AC4"/>
    <w:rsid w:val="009C0D26"/>
    <w:rsid w:val="009C1198"/>
    <w:rsid w:val="009C177E"/>
    <w:rsid w:val="009C17EB"/>
    <w:rsid w:val="009C3CAF"/>
    <w:rsid w:val="009C5917"/>
    <w:rsid w:val="009C65D7"/>
    <w:rsid w:val="009C6773"/>
    <w:rsid w:val="009C6D5B"/>
    <w:rsid w:val="009D247C"/>
    <w:rsid w:val="009D2B67"/>
    <w:rsid w:val="009D2D64"/>
    <w:rsid w:val="009D45A4"/>
    <w:rsid w:val="009D565C"/>
    <w:rsid w:val="009D5B59"/>
    <w:rsid w:val="009E2A01"/>
    <w:rsid w:val="009E3859"/>
    <w:rsid w:val="009E39F2"/>
    <w:rsid w:val="009E3F1D"/>
    <w:rsid w:val="009E4849"/>
    <w:rsid w:val="009E4A65"/>
    <w:rsid w:val="009E51F7"/>
    <w:rsid w:val="009E55B4"/>
    <w:rsid w:val="009E75FB"/>
    <w:rsid w:val="009F09AB"/>
    <w:rsid w:val="009F14B6"/>
    <w:rsid w:val="009F17D1"/>
    <w:rsid w:val="009F1974"/>
    <w:rsid w:val="009F38E4"/>
    <w:rsid w:val="009F430A"/>
    <w:rsid w:val="009F4F91"/>
    <w:rsid w:val="009F528C"/>
    <w:rsid w:val="009F5B41"/>
    <w:rsid w:val="009F70B0"/>
    <w:rsid w:val="009F7575"/>
    <w:rsid w:val="009F7BFF"/>
    <w:rsid w:val="00A016C8"/>
    <w:rsid w:val="00A01F87"/>
    <w:rsid w:val="00A02854"/>
    <w:rsid w:val="00A03D22"/>
    <w:rsid w:val="00A04BFD"/>
    <w:rsid w:val="00A04D40"/>
    <w:rsid w:val="00A04D74"/>
    <w:rsid w:val="00A0605F"/>
    <w:rsid w:val="00A0648A"/>
    <w:rsid w:val="00A06C01"/>
    <w:rsid w:val="00A07BE4"/>
    <w:rsid w:val="00A07D73"/>
    <w:rsid w:val="00A10886"/>
    <w:rsid w:val="00A10E56"/>
    <w:rsid w:val="00A137A1"/>
    <w:rsid w:val="00A1396D"/>
    <w:rsid w:val="00A142E4"/>
    <w:rsid w:val="00A14B86"/>
    <w:rsid w:val="00A15944"/>
    <w:rsid w:val="00A15AD1"/>
    <w:rsid w:val="00A166DF"/>
    <w:rsid w:val="00A20838"/>
    <w:rsid w:val="00A20AB4"/>
    <w:rsid w:val="00A2146B"/>
    <w:rsid w:val="00A22A90"/>
    <w:rsid w:val="00A24131"/>
    <w:rsid w:val="00A250F7"/>
    <w:rsid w:val="00A25F48"/>
    <w:rsid w:val="00A27000"/>
    <w:rsid w:val="00A300DD"/>
    <w:rsid w:val="00A30DEF"/>
    <w:rsid w:val="00A30FF6"/>
    <w:rsid w:val="00A31FCC"/>
    <w:rsid w:val="00A3230F"/>
    <w:rsid w:val="00A32718"/>
    <w:rsid w:val="00A33526"/>
    <w:rsid w:val="00A33E72"/>
    <w:rsid w:val="00A34360"/>
    <w:rsid w:val="00A34DD0"/>
    <w:rsid w:val="00A35362"/>
    <w:rsid w:val="00A35434"/>
    <w:rsid w:val="00A354CE"/>
    <w:rsid w:val="00A35B75"/>
    <w:rsid w:val="00A3685F"/>
    <w:rsid w:val="00A36C76"/>
    <w:rsid w:val="00A36EDA"/>
    <w:rsid w:val="00A37A93"/>
    <w:rsid w:val="00A40C97"/>
    <w:rsid w:val="00A40D66"/>
    <w:rsid w:val="00A41660"/>
    <w:rsid w:val="00A41DEB"/>
    <w:rsid w:val="00A43A40"/>
    <w:rsid w:val="00A445F3"/>
    <w:rsid w:val="00A44B3F"/>
    <w:rsid w:val="00A46DAC"/>
    <w:rsid w:val="00A51464"/>
    <w:rsid w:val="00A53568"/>
    <w:rsid w:val="00A53726"/>
    <w:rsid w:val="00A53990"/>
    <w:rsid w:val="00A549A5"/>
    <w:rsid w:val="00A55018"/>
    <w:rsid w:val="00A552F2"/>
    <w:rsid w:val="00A55B76"/>
    <w:rsid w:val="00A56A39"/>
    <w:rsid w:val="00A5753E"/>
    <w:rsid w:val="00A57D33"/>
    <w:rsid w:val="00A6014C"/>
    <w:rsid w:val="00A61716"/>
    <w:rsid w:val="00A6212A"/>
    <w:rsid w:val="00A6237A"/>
    <w:rsid w:val="00A65910"/>
    <w:rsid w:val="00A65DA1"/>
    <w:rsid w:val="00A6771F"/>
    <w:rsid w:val="00A67CB4"/>
    <w:rsid w:val="00A7009F"/>
    <w:rsid w:val="00A707D3"/>
    <w:rsid w:val="00A710F8"/>
    <w:rsid w:val="00A758B2"/>
    <w:rsid w:val="00A75C68"/>
    <w:rsid w:val="00A772A1"/>
    <w:rsid w:val="00A824FB"/>
    <w:rsid w:val="00A83A0B"/>
    <w:rsid w:val="00A83A80"/>
    <w:rsid w:val="00A83F05"/>
    <w:rsid w:val="00A84347"/>
    <w:rsid w:val="00A8521A"/>
    <w:rsid w:val="00A855D1"/>
    <w:rsid w:val="00A85E00"/>
    <w:rsid w:val="00A86ECD"/>
    <w:rsid w:val="00A87485"/>
    <w:rsid w:val="00A9009B"/>
    <w:rsid w:val="00A90CB7"/>
    <w:rsid w:val="00A91D65"/>
    <w:rsid w:val="00A92459"/>
    <w:rsid w:val="00A93565"/>
    <w:rsid w:val="00A93CE0"/>
    <w:rsid w:val="00A9491A"/>
    <w:rsid w:val="00A95078"/>
    <w:rsid w:val="00A950C8"/>
    <w:rsid w:val="00A95358"/>
    <w:rsid w:val="00A95D4E"/>
    <w:rsid w:val="00A96829"/>
    <w:rsid w:val="00A96B39"/>
    <w:rsid w:val="00AA0C62"/>
    <w:rsid w:val="00AA0F7B"/>
    <w:rsid w:val="00AA1DA2"/>
    <w:rsid w:val="00AA2719"/>
    <w:rsid w:val="00AA2C1C"/>
    <w:rsid w:val="00AA4113"/>
    <w:rsid w:val="00AA6735"/>
    <w:rsid w:val="00AA7B23"/>
    <w:rsid w:val="00AA7CED"/>
    <w:rsid w:val="00AB0246"/>
    <w:rsid w:val="00AB07CB"/>
    <w:rsid w:val="00AB1048"/>
    <w:rsid w:val="00AB1C9E"/>
    <w:rsid w:val="00AB2EB2"/>
    <w:rsid w:val="00AB38FD"/>
    <w:rsid w:val="00AB3D0A"/>
    <w:rsid w:val="00AB3D14"/>
    <w:rsid w:val="00AB3F7E"/>
    <w:rsid w:val="00AB530C"/>
    <w:rsid w:val="00AB5E3A"/>
    <w:rsid w:val="00AB634B"/>
    <w:rsid w:val="00AB7E66"/>
    <w:rsid w:val="00AC01DA"/>
    <w:rsid w:val="00AC0D57"/>
    <w:rsid w:val="00AC0E81"/>
    <w:rsid w:val="00AC1382"/>
    <w:rsid w:val="00AC17EA"/>
    <w:rsid w:val="00AC1C97"/>
    <w:rsid w:val="00AC235F"/>
    <w:rsid w:val="00AC263C"/>
    <w:rsid w:val="00AC2DE3"/>
    <w:rsid w:val="00AC327E"/>
    <w:rsid w:val="00AC397D"/>
    <w:rsid w:val="00AC41F3"/>
    <w:rsid w:val="00AC5438"/>
    <w:rsid w:val="00AC5D18"/>
    <w:rsid w:val="00AC64EC"/>
    <w:rsid w:val="00AC677A"/>
    <w:rsid w:val="00AC786E"/>
    <w:rsid w:val="00AC7C11"/>
    <w:rsid w:val="00AC7EC2"/>
    <w:rsid w:val="00AD00CD"/>
    <w:rsid w:val="00AD0FAA"/>
    <w:rsid w:val="00AD162A"/>
    <w:rsid w:val="00AD1CB1"/>
    <w:rsid w:val="00AD2102"/>
    <w:rsid w:val="00AD264E"/>
    <w:rsid w:val="00AD2AFD"/>
    <w:rsid w:val="00AD345B"/>
    <w:rsid w:val="00AD45D7"/>
    <w:rsid w:val="00AD5851"/>
    <w:rsid w:val="00AD5E35"/>
    <w:rsid w:val="00AD77DF"/>
    <w:rsid w:val="00AE11B9"/>
    <w:rsid w:val="00AE131B"/>
    <w:rsid w:val="00AE14E4"/>
    <w:rsid w:val="00AE1C96"/>
    <w:rsid w:val="00AE1F91"/>
    <w:rsid w:val="00AE328C"/>
    <w:rsid w:val="00AE498A"/>
    <w:rsid w:val="00AE4D17"/>
    <w:rsid w:val="00AE4D2F"/>
    <w:rsid w:val="00AE58DF"/>
    <w:rsid w:val="00AE690C"/>
    <w:rsid w:val="00AE69F0"/>
    <w:rsid w:val="00AF02BF"/>
    <w:rsid w:val="00AF0741"/>
    <w:rsid w:val="00AF145F"/>
    <w:rsid w:val="00AF2AA2"/>
    <w:rsid w:val="00AF398D"/>
    <w:rsid w:val="00AF50A9"/>
    <w:rsid w:val="00AF5212"/>
    <w:rsid w:val="00AF6A2D"/>
    <w:rsid w:val="00AF6C2F"/>
    <w:rsid w:val="00AF6D82"/>
    <w:rsid w:val="00AF7153"/>
    <w:rsid w:val="00AF725B"/>
    <w:rsid w:val="00AF7A23"/>
    <w:rsid w:val="00AF7BC8"/>
    <w:rsid w:val="00B0027B"/>
    <w:rsid w:val="00B0057D"/>
    <w:rsid w:val="00B010DC"/>
    <w:rsid w:val="00B0147C"/>
    <w:rsid w:val="00B02024"/>
    <w:rsid w:val="00B020CC"/>
    <w:rsid w:val="00B040ED"/>
    <w:rsid w:val="00B04308"/>
    <w:rsid w:val="00B045A1"/>
    <w:rsid w:val="00B04662"/>
    <w:rsid w:val="00B059D0"/>
    <w:rsid w:val="00B05B20"/>
    <w:rsid w:val="00B07AEE"/>
    <w:rsid w:val="00B11AE9"/>
    <w:rsid w:val="00B125F4"/>
    <w:rsid w:val="00B1380C"/>
    <w:rsid w:val="00B13E1F"/>
    <w:rsid w:val="00B14116"/>
    <w:rsid w:val="00B14746"/>
    <w:rsid w:val="00B1499A"/>
    <w:rsid w:val="00B14C3D"/>
    <w:rsid w:val="00B15B78"/>
    <w:rsid w:val="00B17037"/>
    <w:rsid w:val="00B171BE"/>
    <w:rsid w:val="00B22430"/>
    <w:rsid w:val="00B22696"/>
    <w:rsid w:val="00B22F30"/>
    <w:rsid w:val="00B239C5"/>
    <w:rsid w:val="00B23C16"/>
    <w:rsid w:val="00B23F3A"/>
    <w:rsid w:val="00B241D3"/>
    <w:rsid w:val="00B24B0D"/>
    <w:rsid w:val="00B25CA0"/>
    <w:rsid w:val="00B26F3A"/>
    <w:rsid w:val="00B303E2"/>
    <w:rsid w:val="00B31CE0"/>
    <w:rsid w:val="00B32021"/>
    <w:rsid w:val="00B3229A"/>
    <w:rsid w:val="00B323CB"/>
    <w:rsid w:val="00B32512"/>
    <w:rsid w:val="00B32626"/>
    <w:rsid w:val="00B330EB"/>
    <w:rsid w:val="00B334F0"/>
    <w:rsid w:val="00B33EAA"/>
    <w:rsid w:val="00B34044"/>
    <w:rsid w:val="00B343F9"/>
    <w:rsid w:val="00B356A5"/>
    <w:rsid w:val="00B3609C"/>
    <w:rsid w:val="00B36841"/>
    <w:rsid w:val="00B36DEF"/>
    <w:rsid w:val="00B41A52"/>
    <w:rsid w:val="00B41C7F"/>
    <w:rsid w:val="00B41C89"/>
    <w:rsid w:val="00B43986"/>
    <w:rsid w:val="00B43C1A"/>
    <w:rsid w:val="00B443EF"/>
    <w:rsid w:val="00B4674A"/>
    <w:rsid w:val="00B46A9C"/>
    <w:rsid w:val="00B47397"/>
    <w:rsid w:val="00B500B2"/>
    <w:rsid w:val="00B51D11"/>
    <w:rsid w:val="00B51D70"/>
    <w:rsid w:val="00B51E83"/>
    <w:rsid w:val="00B52FB5"/>
    <w:rsid w:val="00B533DF"/>
    <w:rsid w:val="00B53A2E"/>
    <w:rsid w:val="00B53BC1"/>
    <w:rsid w:val="00B53C03"/>
    <w:rsid w:val="00B53CDF"/>
    <w:rsid w:val="00B553FA"/>
    <w:rsid w:val="00B56492"/>
    <w:rsid w:val="00B5682A"/>
    <w:rsid w:val="00B57ED8"/>
    <w:rsid w:val="00B619E1"/>
    <w:rsid w:val="00B620C8"/>
    <w:rsid w:val="00B633EE"/>
    <w:rsid w:val="00B63472"/>
    <w:rsid w:val="00B640FA"/>
    <w:rsid w:val="00B643C1"/>
    <w:rsid w:val="00B64627"/>
    <w:rsid w:val="00B64CC4"/>
    <w:rsid w:val="00B64E04"/>
    <w:rsid w:val="00B64F6A"/>
    <w:rsid w:val="00B660DD"/>
    <w:rsid w:val="00B66DCB"/>
    <w:rsid w:val="00B7157B"/>
    <w:rsid w:val="00B715A9"/>
    <w:rsid w:val="00B74BF2"/>
    <w:rsid w:val="00B75192"/>
    <w:rsid w:val="00B75C0A"/>
    <w:rsid w:val="00B75C48"/>
    <w:rsid w:val="00B772AF"/>
    <w:rsid w:val="00B812DA"/>
    <w:rsid w:val="00B81F1F"/>
    <w:rsid w:val="00B82461"/>
    <w:rsid w:val="00B82671"/>
    <w:rsid w:val="00B8268F"/>
    <w:rsid w:val="00B82D46"/>
    <w:rsid w:val="00B838E7"/>
    <w:rsid w:val="00B83F18"/>
    <w:rsid w:val="00B84C50"/>
    <w:rsid w:val="00B85060"/>
    <w:rsid w:val="00B86574"/>
    <w:rsid w:val="00B8742F"/>
    <w:rsid w:val="00B90245"/>
    <w:rsid w:val="00B90E8D"/>
    <w:rsid w:val="00B91E31"/>
    <w:rsid w:val="00B92269"/>
    <w:rsid w:val="00B93344"/>
    <w:rsid w:val="00B93954"/>
    <w:rsid w:val="00B955C8"/>
    <w:rsid w:val="00B95CA6"/>
    <w:rsid w:val="00B9643B"/>
    <w:rsid w:val="00B97986"/>
    <w:rsid w:val="00BA1BF3"/>
    <w:rsid w:val="00BA2BE6"/>
    <w:rsid w:val="00BA3CFC"/>
    <w:rsid w:val="00BA3F76"/>
    <w:rsid w:val="00BA470F"/>
    <w:rsid w:val="00BA5B5A"/>
    <w:rsid w:val="00BA5DC9"/>
    <w:rsid w:val="00BA6024"/>
    <w:rsid w:val="00BA64E7"/>
    <w:rsid w:val="00BA6E91"/>
    <w:rsid w:val="00BA7037"/>
    <w:rsid w:val="00BA7DAD"/>
    <w:rsid w:val="00BB0128"/>
    <w:rsid w:val="00BB0231"/>
    <w:rsid w:val="00BB0EAB"/>
    <w:rsid w:val="00BB1260"/>
    <w:rsid w:val="00BB2555"/>
    <w:rsid w:val="00BB3E82"/>
    <w:rsid w:val="00BB5594"/>
    <w:rsid w:val="00BB604F"/>
    <w:rsid w:val="00BB6268"/>
    <w:rsid w:val="00BB734A"/>
    <w:rsid w:val="00BB79A1"/>
    <w:rsid w:val="00BC0ED2"/>
    <w:rsid w:val="00BC29C4"/>
    <w:rsid w:val="00BC4314"/>
    <w:rsid w:val="00BC4A41"/>
    <w:rsid w:val="00BC63E2"/>
    <w:rsid w:val="00BC6D77"/>
    <w:rsid w:val="00BC6D8C"/>
    <w:rsid w:val="00BD097C"/>
    <w:rsid w:val="00BD1C57"/>
    <w:rsid w:val="00BD28AF"/>
    <w:rsid w:val="00BD3599"/>
    <w:rsid w:val="00BD39ED"/>
    <w:rsid w:val="00BD4484"/>
    <w:rsid w:val="00BD482A"/>
    <w:rsid w:val="00BD4F8A"/>
    <w:rsid w:val="00BD5675"/>
    <w:rsid w:val="00BD667F"/>
    <w:rsid w:val="00BD6AC7"/>
    <w:rsid w:val="00BD7063"/>
    <w:rsid w:val="00BD7623"/>
    <w:rsid w:val="00BE0C68"/>
    <w:rsid w:val="00BE1651"/>
    <w:rsid w:val="00BE1E14"/>
    <w:rsid w:val="00BE1FDA"/>
    <w:rsid w:val="00BE2316"/>
    <w:rsid w:val="00BE23D5"/>
    <w:rsid w:val="00BE2C1A"/>
    <w:rsid w:val="00BE30C2"/>
    <w:rsid w:val="00BE33A5"/>
    <w:rsid w:val="00BE5BBF"/>
    <w:rsid w:val="00BE5C39"/>
    <w:rsid w:val="00BE5D58"/>
    <w:rsid w:val="00BE70FF"/>
    <w:rsid w:val="00BE79F9"/>
    <w:rsid w:val="00BF0FD4"/>
    <w:rsid w:val="00BF1407"/>
    <w:rsid w:val="00BF1FEF"/>
    <w:rsid w:val="00BF22F1"/>
    <w:rsid w:val="00BF2512"/>
    <w:rsid w:val="00BF2DAC"/>
    <w:rsid w:val="00BF2FB2"/>
    <w:rsid w:val="00BF418D"/>
    <w:rsid w:val="00BF583D"/>
    <w:rsid w:val="00BF5D25"/>
    <w:rsid w:val="00BF5E32"/>
    <w:rsid w:val="00BF74B6"/>
    <w:rsid w:val="00BF7B79"/>
    <w:rsid w:val="00C00575"/>
    <w:rsid w:val="00C0079D"/>
    <w:rsid w:val="00C009DE"/>
    <w:rsid w:val="00C00E2E"/>
    <w:rsid w:val="00C0102E"/>
    <w:rsid w:val="00C01F74"/>
    <w:rsid w:val="00C0307C"/>
    <w:rsid w:val="00C03A98"/>
    <w:rsid w:val="00C03ED6"/>
    <w:rsid w:val="00C048D3"/>
    <w:rsid w:val="00C04E37"/>
    <w:rsid w:val="00C05F0F"/>
    <w:rsid w:val="00C0739F"/>
    <w:rsid w:val="00C1048F"/>
    <w:rsid w:val="00C117D9"/>
    <w:rsid w:val="00C1201B"/>
    <w:rsid w:val="00C1397B"/>
    <w:rsid w:val="00C1480B"/>
    <w:rsid w:val="00C1492B"/>
    <w:rsid w:val="00C1527C"/>
    <w:rsid w:val="00C15307"/>
    <w:rsid w:val="00C15A43"/>
    <w:rsid w:val="00C15F7E"/>
    <w:rsid w:val="00C16299"/>
    <w:rsid w:val="00C1704B"/>
    <w:rsid w:val="00C17613"/>
    <w:rsid w:val="00C17636"/>
    <w:rsid w:val="00C17DB6"/>
    <w:rsid w:val="00C20D44"/>
    <w:rsid w:val="00C225E1"/>
    <w:rsid w:val="00C22CA3"/>
    <w:rsid w:val="00C22F1C"/>
    <w:rsid w:val="00C23CAA"/>
    <w:rsid w:val="00C24DD1"/>
    <w:rsid w:val="00C24F8C"/>
    <w:rsid w:val="00C26300"/>
    <w:rsid w:val="00C26C5A"/>
    <w:rsid w:val="00C270B6"/>
    <w:rsid w:val="00C274F1"/>
    <w:rsid w:val="00C2753F"/>
    <w:rsid w:val="00C27A2E"/>
    <w:rsid w:val="00C30E16"/>
    <w:rsid w:val="00C31896"/>
    <w:rsid w:val="00C32592"/>
    <w:rsid w:val="00C329AC"/>
    <w:rsid w:val="00C3425E"/>
    <w:rsid w:val="00C346E6"/>
    <w:rsid w:val="00C348B3"/>
    <w:rsid w:val="00C34C43"/>
    <w:rsid w:val="00C3532C"/>
    <w:rsid w:val="00C36293"/>
    <w:rsid w:val="00C362E4"/>
    <w:rsid w:val="00C3641F"/>
    <w:rsid w:val="00C369B1"/>
    <w:rsid w:val="00C37116"/>
    <w:rsid w:val="00C40145"/>
    <w:rsid w:val="00C40381"/>
    <w:rsid w:val="00C40598"/>
    <w:rsid w:val="00C41113"/>
    <w:rsid w:val="00C414FA"/>
    <w:rsid w:val="00C41707"/>
    <w:rsid w:val="00C42179"/>
    <w:rsid w:val="00C42E91"/>
    <w:rsid w:val="00C43DEB"/>
    <w:rsid w:val="00C43F2F"/>
    <w:rsid w:val="00C44242"/>
    <w:rsid w:val="00C44719"/>
    <w:rsid w:val="00C450BC"/>
    <w:rsid w:val="00C4644F"/>
    <w:rsid w:val="00C464D8"/>
    <w:rsid w:val="00C4671E"/>
    <w:rsid w:val="00C50144"/>
    <w:rsid w:val="00C503DF"/>
    <w:rsid w:val="00C50885"/>
    <w:rsid w:val="00C517C3"/>
    <w:rsid w:val="00C518EC"/>
    <w:rsid w:val="00C51AA1"/>
    <w:rsid w:val="00C5250E"/>
    <w:rsid w:val="00C53632"/>
    <w:rsid w:val="00C5364D"/>
    <w:rsid w:val="00C56D5E"/>
    <w:rsid w:val="00C56F5F"/>
    <w:rsid w:val="00C5739A"/>
    <w:rsid w:val="00C57A25"/>
    <w:rsid w:val="00C6023A"/>
    <w:rsid w:val="00C63303"/>
    <w:rsid w:val="00C67B68"/>
    <w:rsid w:val="00C67DF9"/>
    <w:rsid w:val="00C67F2A"/>
    <w:rsid w:val="00C7116C"/>
    <w:rsid w:val="00C7231B"/>
    <w:rsid w:val="00C730D8"/>
    <w:rsid w:val="00C73B52"/>
    <w:rsid w:val="00C744E2"/>
    <w:rsid w:val="00C74CF6"/>
    <w:rsid w:val="00C76893"/>
    <w:rsid w:val="00C76F13"/>
    <w:rsid w:val="00C77243"/>
    <w:rsid w:val="00C77819"/>
    <w:rsid w:val="00C77D6A"/>
    <w:rsid w:val="00C80385"/>
    <w:rsid w:val="00C81175"/>
    <w:rsid w:val="00C818CE"/>
    <w:rsid w:val="00C81E3A"/>
    <w:rsid w:val="00C82030"/>
    <w:rsid w:val="00C824F2"/>
    <w:rsid w:val="00C845A7"/>
    <w:rsid w:val="00C8574A"/>
    <w:rsid w:val="00C86805"/>
    <w:rsid w:val="00C86A3C"/>
    <w:rsid w:val="00C8732A"/>
    <w:rsid w:val="00C878D3"/>
    <w:rsid w:val="00C87EA0"/>
    <w:rsid w:val="00C901F3"/>
    <w:rsid w:val="00C9039B"/>
    <w:rsid w:val="00C906F3"/>
    <w:rsid w:val="00C9104D"/>
    <w:rsid w:val="00C9165E"/>
    <w:rsid w:val="00C92686"/>
    <w:rsid w:val="00C9306D"/>
    <w:rsid w:val="00C946ED"/>
    <w:rsid w:val="00C96322"/>
    <w:rsid w:val="00CA011A"/>
    <w:rsid w:val="00CA0386"/>
    <w:rsid w:val="00CA0418"/>
    <w:rsid w:val="00CA0A75"/>
    <w:rsid w:val="00CA16D9"/>
    <w:rsid w:val="00CA1BFF"/>
    <w:rsid w:val="00CA23AF"/>
    <w:rsid w:val="00CA29D0"/>
    <w:rsid w:val="00CA3116"/>
    <w:rsid w:val="00CA3BC2"/>
    <w:rsid w:val="00CA49E1"/>
    <w:rsid w:val="00CA4EAE"/>
    <w:rsid w:val="00CA5248"/>
    <w:rsid w:val="00CA58A7"/>
    <w:rsid w:val="00CA677B"/>
    <w:rsid w:val="00CA684E"/>
    <w:rsid w:val="00CA69F8"/>
    <w:rsid w:val="00CA6E06"/>
    <w:rsid w:val="00CB0317"/>
    <w:rsid w:val="00CB0D24"/>
    <w:rsid w:val="00CB4333"/>
    <w:rsid w:val="00CB46A2"/>
    <w:rsid w:val="00CB4DAF"/>
    <w:rsid w:val="00CC2987"/>
    <w:rsid w:val="00CC2D75"/>
    <w:rsid w:val="00CC3423"/>
    <w:rsid w:val="00CC3B27"/>
    <w:rsid w:val="00CC3C41"/>
    <w:rsid w:val="00CC40FA"/>
    <w:rsid w:val="00CC48C1"/>
    <w:rsid w:val="00CC557C"/>
    <w:rsid w:val="00CC5587"/>
    <w:rsid w:val="00CC56DA"/>
    <w:rsid w:val="00CC56E4"/>
    <w:rsid w:val="00CC6F9F"/>
    <w:rsid w:val="00CD1B49"/>
    <w:rsid w:val="00CD26FA"/>
    <w:rsid w:val="00CD4147"/>
    <w:rsid w:val="00CD5A86"/>
    <w:rsid w:val="00CD5CE6"/>
    <w:rsid w:val="00CD6A97"/>
    <w:rsid w:val="00CD6BA9"/>
    <w:rsid w:val="00CE00BD"/>
    <w:rsid w:val="00CE021A"/>
    <w:rsid w:val="00CE292F"/>
    <w:rsid w:val="00CE2C1D"/>
    <w:rsid w:val="00CE301A"/>
    <w:rsid w:val="00CE38B5"/>
    <w:rsid w:val="00CE3C94"/>
    <w:rsid w:val="00CE4350"/>
    <w:rsid w:val="00CE5626"/>
    <w:rsid w:val="00CE57A5"/>
    <w:rsid w:val="00CE5963"/>
    <w:rsid w:val="00CE6367"/>
    <w:rsid w:val="00CE678E"/>
    <w:rsid w:val="00CE70A2"/>
    <w:rsid w:val="00CE755A"/>
    <w:rsid w:val="00CE7583"/>
    <w:rsid w:val="00CE7EC3"/>
    <w:rsid w:val="00CF0C91"/>
    <w:rsid w:val="00CF20F6"/>
    <w:rsid w:val="00CF312B"/>
    <w:rsid w:val="00CF5F6F"/>
    <w:rsid w:val="00CF7148"/>
    <w:rsid w:val="00CF7BCD"/>
    <w:rsid w:val="00CF7E4E"/>
    <w:rsid w:val="00D033A9"/>
    <w:rsid w:val="00D04316"/>
    <w:rsid w:val="00D04425"/>
    <w:rsid w:val="00D05126"/>
    <w:rsid w:val="00D06023"/>
    <w:rsid w:val="00D06666"/>
    <w:rsid w:val="00D0792C"/>
    <w:rsid w:val="00D1056E"/>
    <w:rsid w:val="00D114B6"/>
    <w:rsid w:val="00D11A2B"/>
    <w:rsid w:val="00D122E2"/>
    <w:rsid w:val="00D12A27"/>
    <w:rsid w:val="00D12E82"/>
    <w:rsid w:val="00D12F34"/>
    <w:rsid w:val="00D12F58"/>
    <w:rsid w:val="00D13B4E"/>
    <w:rsid w:val="00D146F0"/>
    <w:rsid w:val="00D14D2B"/>
    <w:rsid w:val="00D15517"/>
    <w:rsid w:val="00D163DD"/>
    <w:rsid w:val="00D16624"/>
    <w:rsid w:val="00D168D5"/>
    <w:rsid w:val="00D2084B"/>
    <w:rsid w:val="00D248DB"/>
    <w:rsid w:val="00D24CDD"/>
    <w:rsid w:val="00D25C27"/>
    <w:rsid w:val="00D26F09"/>
    <w:rsid w:val="00D274DF"/>
    <w:rsid w:val="00D275C7"/>
    <w:rsid w:val="00D3051E"/>
    <w:rsid w:val="00D318C5"/>
    <w:rsid w:val="00D32729"/>
    <w:rsid w:val="00D340CC"/>
    <w:rsid w:val="00D366FB"/>
    <w:rsid w:val="00D36786"/>
    <w:rsid w:val="00D36B28"/>
    <w:rsid w:val="00D40DBA"/>
    <w:rsid w:val="00D42184"/>
    <w:rsid w:val="00D425CA"/>
    <w:rsid w:val="00D42EA1"/>
    <w:rsid w:val="00D43FFB"/>
    <w:rsid w:val="00D44025"/>
    <w:rsid w:val="00D443B9"/>
    <w:rsid w:val="00D44B8C"/>
    <w:rsid w:val="00D44DED"/>
    <w:rsid w:val="00D456FF"/>
    <w:rsid w:val="00D4576D"/>
    <w:rsid w:val="00D4582E"/>
    <w:rsid w:val="00D45B41"/>
    <w:rsid w:val="00D45FA1"/>
    <w:rsid w:val="00D46584"/>
    <w:rsid w:val="00D468F1"/>
    <w:rsid w:val="00D47356"/>
    <w:rsid w:val="00D50130"/>
    <w:rsid w:val="00D50CFD"/>
    <w:rsid w:val="00D51006"/>
    <w:rsid w:val="00D5132D"/>
    <w:rsid w:val="00D517C5"/>
    <w:rsid w:val="00D517E8"/>
    <w:rsid w:val="00D51B0B"/>
    <w:rsid w:val="00D52270"/>
    <w:rsid w:val="00D539EB"/>
    <w:rsid w:val="00D56E27"/>
    <w:rsid w:val="00D57659"/>
    <w:rsid w:val="00D57F24"/>
    <w:rsid w:val="00D61E96"/>
    <w:rsid w:val="00D61F39"/>
    <w:rsid w:val="00D633C1"/>
    <w:rsid w:val="00D63624"/>
    <w:rsid w:val="00D64637"/>
    <w:rsid w:val="00D654A2"/>
    <w:rsid w:val="00D66FA3"/>
    <w:rsid w:val="00D67DCF"/>
    <w:rsid w:val="00D67F57"/>
    <w:rsid w:val="00D70F52"/>
    <w:rsid w:val="00D7134F"/>
    <w:rsid w:val="00D71BE7"/>
    <w:rsid w:val="00D71C4D"/>
    <w:rsid w:val="00D72571"/>
    <w:rsid w:val="00D72D22"/>
    <w:rsid w:val="00D73E00"/>
    <w:rsid w:val="00D758D8"/>
    <w:rsid w:val="00D774C0"/>
    <w:rsid w:val="00D7797D"/>
    <w:rsid w:val="00D77B79"/>
    <w:rsid w:val="00D80275"/>
    <w:rsid w:val="00D807C3"/>
    <w:rsid w:val="00D809E3"/>
    <w:rsid w:val="00D822FA"/>
    <w:rsid w:val="00D82426"/>
    <w:rsid w:val="00D82441"/>
    <w:rsid w:val="00D83694"/>
    <w:rsid w:val="00D870AB"/>
    <w:rsid w:val="00D873D0"/>
    <w:rsid w:val="00D87AA9"/>
    <w:rsid w:val="00D9002F"/>
    <w:rsid w:val="00D906B4"/>
    <w:rsid w:val="00D90831"/>
    <w:rsid w:val="00D90D75"/>
    <w:rsid w:val="00D91010"/>
    <w:rsid w:val="00D917C5"/>
    <w:rsid w:val="00D91D6E"/>
    <w:rsid w:val="00D926BD"/>
    <w:rsid w:val="00D92915"/>
    <w:rsid w:val="00D92BF3"/>
    <w:rsid w:val="00D92F0D"/>
    <w:rsid w:val="00D939B7"/>
    <w:rsid w:val="00D9405A"/>
    <w:rsid w:val="00D94595"/>
    <w:rsid w:val="00D9500A"/>
    <w:rsid w:val="00D962EA"/>
    <w:rsid w:val="00D96E58"/>
    <w:rsid w:val="00D97E11"/>
    <w:rsid w:val="00DA22C7"/>
    <w:rsid w:val="00DA2663"/>
    <w:rsid w:val="00DA26DF"/>
    <w:rsid w:val="00DA378F"/>
    <w:rsid w:val="00DA3975"/>
    <w:rsid w:val="00DA404A"/>
    <w:rsid w:val="00DA4691"/>
    <w:rsid w:val="00DA546D"/>
    <w:rsid w:val="00DA6AE8"/>
    <w:rsid w:val="00DA6F0E"/>
    <w:rsid w:val="00DA72B9"/>
    <w:rsid w:val="00DA77F4"/>
    <w:rsid w:val="00DA7975"/>
    <w:rsid w:val="00DA7EB8"/>
    <w:rsid w:val="00DB0373"/>
    <w:rsid w:val="00DB1872"/>
    <w:rsid w:val="00DB1D15"/>
    <w:rsid w:val="00DB22F0"/>
    <w:rsid w:val="00DB371A"/>
    <w:rsid w:val="00DB3AD7"/>
    <w:rsid w:val="00DB543A"/>
    <w:rsid w:val="00DB586C"/>
    <w:rsid w:val="00DB6462"/>
    <w:rsid w:val="00DB7A8A"/>
    <w:rsid w:val="00DC1119"/>
    <w:rsid w:val="00DC24E6"/>
    <w:rsid w:val="00DC39CE"/>
    <w:rsid w:val="00DC3A5D"/>
    <w:rsid w:val="00DC3CED"/>
    <w:rsid w:val="00DC5519"/>
    <w:rsid w:val="00DC57F2"/>
    <w:rsid w:val="00DC7568"/>
    <w:rsid w:val="00DC7AF4"/>
    <w:rsid w:val="00DC7B7A"/>
    <w:rsid w:val="00DD0411"/>
    <w:rsid w:val="00DD0538"/>
    <w:rsid w:val="00DD17EC"/>
    <w:rsid w:val="00DD19A3"/>
    <w:rsid w:val="00DD2219"/>
    <w:rsid w:val="00DD377F"/>
    <w:rsid w:val="00DD4ED5"/>
    <w:rsid w:val="00DD55C6"/>
    <w:rsid w:val="00DD57D1"/>
    <w:rsid w:val="00DD684A"/>
    <w:rsid w:val="00DE012B"/>
    <w:rsid w:val="00DE09CE"/>
    <w:rsid w:val="00DE1F69"/>
    <w:rsid w:val="00DE1FA2"/>
    <w:rsid w:val="00DE25DF"/>
    <w:rsid w:val="00DE36C6"/>
    <w:rsid w:val="00DE5103"/>
    <w:rsid w:val="00DE64D5"/>
    <w:rsid w:val="00DE67CC"/>
    <w:rsid w:val="00DE7118"/>
    <w:rsid w:val="00DE7A78"/>
    <w:rsid w:val="00DF0394"/>
    <w:rsid w:val="00DF1285"/>
    <w:rsid w:val="00DF184C"/>
    <w:rsid w:val="00DF513F"/>
    <w:rsid w:val="00DF557E"/>
    <w:rsid w:val="00DF578F"/>
    <w:rsid w:val="00DF5FA9"/>
    <w:rsid w:val="00E02AFF"/>
    <w:rsid w:val="00E02CC6"/>
    <w:rsid w:val="00E03F2F"/>
    <w:rsid w:val="00E043EC"/>
    <w:rsid w:val="00E04FE8"/>
    <w:rsid w:val="00E06753"/>
    <w:rsid w:val="00E06993"/>
    <w:rsid w:val="00E06BBD"/>
    <w:rsid w:val="00E0747C"/>
    <w:rsid w:val="00E10026"/>
    <w:rsid w:val="00E10C10"/>
    <w:rsid w:val="00E11504"/>
    <w:rsid w:val="00E11EAB"/>
    <w:rsid w:val="00E123DD"/>
    <w:rsid w:val="00E12C97"/>
    <w:rsid w:val="00E131C9"/>
    <w:rsid w:val="00E132CE"/>
    <w:rsid w:val="00E1457C"/>
    <w:rsid w:val="00E15C40"/>
    <w:rsid w:val="00E166C0"/>
    <w:rsid w:val="00E16E48"/>
    <w:rsid w:val="00E211BB"/>
    <w:rsid w:val="00E21E83"/>
    <w:rsid w:val="00E231A0"/>
    <w:rsid w:val="00E2409D"/>
    <w:rsid w:val="00E24384"/>
    <w:rsid w:val="00E24602"/>
    <w:rsid w:val="00E24943"/>
    <w:rsid w:val="00E30C27"/>
    <w:rsid w:val="00E30EBB"/>
    <w:rsid w:val="00E313AD"/>
    <w:rsid w:val="00E317C4"/>
    <w:rsid w:val="00E32BC6"/>
    <w:rsid w:val="00E33062"/>
    <w:rsid w:val="00E33233"/>
    <w:rsid w:val="00E33E68"/>
    <w:rsid w:val="00E34276"/>
    <w:rsid w:val="00E36524"/>
    <w:rsid w:val="00E3756B"/>
    <w:rsid w:val="00E377DB"/>
    <w:rsid w:val="00E379B0"/>
    <w:rsid w:val="00E40559"/>
    <w:rsid w:val="00E40F24"/>
    <w:rsid w:val="00E41418"/>
    <w:rsid w:val="00E41E04"/>
    <w:rsid w:val="00E42B28"/>
    <w:rsid w:val="00E4396E"/>
    <w:rsid w:val="00E44297"/>
    <w:rsid w:val="00E44353"/>
    <w:rsid w:val="00E47095"/>
    <w:rsid w:val="00E5043A"/>
    <w:rsid w:val="00E50D71"/>
    <w:rsid w:val="00E51A2B"/>
    <w:rsid w:val="00E51EA3"/>
    <w:rsid w:val="00E5259C"/>
    <w:rsid w:val="00E52868"/>
    <w:rsid w:val="00E52B69"/>
    <w:rsid w:val="00E52F2F"/>
    <w:rsid w:val="00E5385E"/>
    <w:rsid w:val="00E53FA5"/>
    <w:rsid w:val="00E55554"/>
    <w:rsid w:val="00E55C42"/>
    <w:rsid w:val="00E56BA0"/>
    <w:rsid w:val="00E56D28"/>
    <w:rsid w:val="00E60A70"/>
    <w:rsid w:val="00E61EE1"/>
    <w:rsid w:val="00E650F3"/>
    <w:rsid w:val="00E67192"/>
    <w:rsid w:val="00E67403"/>
    <w:rsid w:val="00E67713"/>
    <w:rsid w:val="00E67762"/>
    <w:rsid w:val="00E70666"/>
    <w:rsid w:val="00E70A3A"/>
    <w:rsid w:val="00E7198A"/>
    <w:rsid w:val="00E72266"/>
    <w:rsid w:val="00E72496"/>
    <w:rsid w:val="00E729C1"/>
    <w:rsid w:val="00E7407F"/>
    <w:rsid w:val="00E746B8"/>
    <w:rsid w:val="00E7490A"/>
    <w:rsid w:val="00E7512D"/>
    <w:rsid w:val="00E77859"/>
    <w:rsid w:val="00E8004A"/>
    <w:rsid w:val="00E80ABD"/>
    <w:rsid w:val="00E8101B"/>
    <w:rsid w:val="00E81A64"/>
    <w:rsid w:val="00E8264A"/>
    <w:rsid w:val="00E82769"/>
    <w:rsid w:val="00E84484"/>
    <w:rsid w:val="00E875CE"/>
    <w:rsid w:val="00E87956"/>
    <w:rsid w:val="00E87CC8"/>
    <w:rsid w:val="00E93D57"/>
    <w:rsid w:val="00E93EA7"/>
    <w:rsid w:val="00E95637"/>
    <w:rsid w:val="00E96221"/>
    <w:rsid w:val="00E97D9C"/>
    <w:rsid w:val="00EA0098"/>
    <w:rsid w:val="00EA07B3"/>
    <w:rsid w:val="00EA17FB"/>
    <w:rsid w:val="00EA1880"/>
    <w:rsid w:val="00EA1D6D"/>
    <w:rsid w:val="00EA20C0"/>
    <w:rsid w:val="00EA3C1C"/>
    <w:rsid w:val="00EA3CAB"/>
    <w:rsid w:val="00EA43C4"/>
    <w:rsid w:val="00EA4E47"/>
    <w:rsid w:val="00EA52D9"/>
    <w:rsid w:val="00EA5845"/>
    <w:rsid w:val="00EA7609"/>
    <w:rsid w:val="00EB0A92"/>
    <w:rsid w:val="00EB104A"/>
    <w:rsid w:val="00EB11C1"/>
    <w:rsid w:val="00EB15D3"/>
    <w:rsid w:val="00EB1AE1"/>
    <w:rsid w:val="00EB35ED"/>
    <w:rsid w:val="00EB51DB"/>
    <w:rsid w:val="00EB6289"/>
    <w:rsid w:val="00EB63AE"/>
    <w:rsid w:val="00EB6414"/>
    <w:rsid w:val="00EC20EF"/>
    <w:rsid w:val="00EC2EAA"/>
    <w:rsid w:val="00EC3581"/>
    <w:rsid w:val="00EC3592"/>
    <w:rsid w:val="00EC3C47"/>
    <w:rsid w:val="00EC503D"/>
    <w:rsid w:val="00EC6EB1"/>
    <w:rsid w:val="00ED08E9"/>
    <w:rsid w:val="00ED0FCB"/>
    <w:rsid w:val="00ED1A87"/>
    <w:rsid w:val="00ED1EE8"/>
    <w:rsid w:val="00ED2214"/>
    <w:rsid w:val="00ED2883"/>
    <w:rsid w:val="00ED31E6"/>
    <w:rsid w:val="00ED4138"/>
    <w:rsid w:val="00ED46D9"/>
    <w:rsid w:val="00ED502F"/>
    <w:rsid w:val="00ED519E"/>
    <w:rsid w:val="00ED54C8"/>
    <w:rsid w:val="00ED59BB"/>
    <w:rsid w:val="00ED5CF8"/>
    <w:rsid w:val="00ED5D0E"/>
    <w:rsid w:val="00ED7582"/>
    <w:rsid w:val="00ED76E4"/>
    <w:rsid w:val="00EE0B35"/>
    <w:rsid w:val="00EE3284"/>
    <w:rsid w:val="00EE4A98"/>
    <w:rsid w:val="00EE4DF4"/>
    <w:rsid w:val="00EE4F41"/>
    <w:rsid w:val="00EE6119"/>
    <w:rsid w:val="00EE6E2D"/>
    <w:rsid w:val="00EE6E98"/>
    <w:rsid w:val="00EE7011"/>
    <w:rsid w:val="00EF186C"/>
    <w:rsid w:val="00EF18A1"/>
    <w:rsid w:val="00EF25BA"/>
    <w:rsid w:val="00EF3D49"/>
    <w:rsid w:val="00EF51AB"/>
    <w:rsid w:val="00EF55C7"/>
    <w:rsid w:val="00EF59F0"/>
    <w:rsid w:val="00EF5A66"/>
    <w:rsid w:val="00EF6195"/>
    <w:rsid w:val="00F0002A"/>
    <w:rsid w:val="00F0077B"/>
    <w:rsid w:val="00F01071"/>
    <w:rsid w:val="00F01B95"/>
    <w:rsid w:val="00F01CCF"/>
    <w:rsid w:val="00F02774"/>
    <w:rsid w:val="00F0299D"/>
    <w:rsid w:val="00F04B7F"/>
    <w:rsid w:val="00F04D3B"/>
    <w:rsid w:val="00F04E6E"/>
    <w:rsid w:val="00F054D1"/>
    <w:rsid w:val="00F061A8"/>
    <w:rsid w:val="00F11173"/>
    <w:rsid w:val="00F111A3"/>
    <w:rsid w:val="00F1138C"/>
    <w:rsid w:val="00F1147A"/>
    <w:rsid w:val="00F11CE9"/>
    <w:rsid w:val="00F12278"/>
    <w:rsid w:val="00F12384"/>
    <w:rsid w:val="00F12636"/>
    <w:rsid w:val="00F12E3A"/>
    <w:rsid w:val="00F13FD3"/>
    <w:rsid w:val="00F153A1"/>
    <w:rsid w:val="00F16FD0"/>
    <w:rsid w:val="00F175E2"/>
    <w:rsid w:val="00F178A8"/>
    <w:rsid w:val="00F202E1"/>
    <w:rsid w:val="00F20471"/>
    <w:rsid w:val="00F215D1"/>
    <w:rsid w:val="00F217BB"/>
    <w:rsid w:val="00F22367"/>
    <w:rsid w:val="00F22D35"/>
    <w:rsid w:val="00F2416F"/>
    <w:rsid w:val="00F24611"/>
    <w:rsid w:val="00F25298"/>
    <w:rsid w:val="00F25ADD"/>
    <w:rsid w:val="00F278EA"/>
    <w:rsid w:val="00F30173"/>
    <w:rsid w:val="00F30B85"/>
    <w:rsid w:val="00F31873"/>
    <w:rsid w:val="00F32921"/>
    <w:rsid w:val="00F3334C"/>
    <w:rsid w:val="00F3378C"/>
    <w:rsid w:val="00F339BD"/>
    <w:rsid w:val="00F340F7"/>
    <w:rsid w:val="00F34340"/>
    <w:rsid w:val="00F3452D"/>
    <w:rsid w:val="00F34B5A"/>
    <w:rsid w:val="00F34D72"/>
    <w:rsid w:val="00F35DCA"/>
    <w:rsid w:val="00F36221"/>
    <w:rsid w:val="00F4033C"/>
    <w:rsid w:val="00F40687"/>
    <w:rsid w:val="00F40E27"/>
    <w:rsid w:val="00F40F3A"/>
    <w:rsid w:val="00F418DB"/>
    <w:rsid w:val="00F41C46"/>
    <w:rsid w:val="00F427C9"/>
    <w:rsid w:val="00F437DE"/>
    <w:rsid w:val="00F44116"/>
    <w:rsid w:val="00F44525"/>
    <w:rsid w:val="00F4492B"/>
    <w:rsid w:val="00F451EE"/>
    <w:rsid w:val="00F459CA"/>
    <w:rsid w:val="00F476B8"/>
    <w:rsid w:val="00F51E2E"/>
    <w:rsid w:val="00F54537"/>
    <w:rsid w:val="00F54BB0"/>
    <w:rsid w:val="00F5573E"/>
    <w:rsid w:val="00F55A80"/>
    <w:rsid w:val="00F56432"/>
    <w:rsid w:val="00F57CE8"/>
    <w:rsid w:val="00F61C83"/>
    <w:rsid w:val="00F61D43"/>
    <w:rsid w:val="00F63437"/>
    <w:rsid w:val="00F644A3"/>
    <w:rsid w:val="00F6477A"/>
    <w:rsid w:val="00F652D5"/>
    <w:rsid w:val="00F65572"/>
    <w:rsid w:val="00F65973"/>
    <w:rsid w:val="00F65E9B"/>
    <w:rsid w:val="00F66452"/>
    <w:rsid w:val="00F704FF"/>
    <w:rsid w:val="00F734DB"/>
    <w:rsid w:val="00F736BB"/>
    <w:rsid w:val="00F73E40"/>
    <w:rsid w:val="00F73E49"/>
    <w:rsid w:val="00F75BD7"/>
    <w:rsid w:val="00F75DD3"/>
    <w:rsid w:val="00F77125"/>
    <w:rsid w:val="00F77F8A"/>
    <w:rsid w:val="00F806D1"/>
    <w:rsid w:val="00F807A2"/>
    <w:rsid w:val="00F838AB"/>
    <w:rsid w:val="00F83DE7"/>
    <w:rsid w:val="00F856F9"/>
    <w:rsid w:val="00F85DD6"/>
    <w:rsid w:val="00F867D6"/>
    <w:rsid w:val="00F87486"/>
    <w:rsid w:val="00F91CE5"/>
    <w:rsid w:val="00F91E3A"/>
    <w:rsid w:val="00F9223D"/>
    <w:rsid w:val="00F94167"/>
    <w:rsid w:val="00F96DC8"/>
    <w:rsid w:val="00F97C9F"/>
    <w:rsid w:val="00FA1523"/>
    <w:rsid w:val="00FA1C0E"/>
    <w:rsid w:val="00FA2210"/>
    <w:rsid w:val="00FA2694"/>
    <w:rsid w:val="00FA2756"/>
    <w:rsid w:val="00FA27DE"/>
    <w:rsid w:val="00FA2CF5"/>
    <w:rsid w:val="00FA34A1"/>
    <w:rsid w:val="00FA3732"/>
    <w:rsid w:val="00FA375C"/>
    <w:rsid w:val="00FA3B2A"/>
    <w:rsid w:val="00FA400F"/>
    <w:rsid w:val="00FA4413"/>
    <w:rsid w:val="00FA4FA2"/>
    <w:rsid w:val="00FA58DD"/>
    <w:rsid w:val="00FA777A"/>
    <w:rsid w:val="00FB0755"/>
    <w:rsid w:val="00FB163F"/>
    <w:rsid w:val="00FB269B"/>
    <w:rsid w:val="00FB2D22"/>
    <w:rsid w:val="00FB48EB"/>
    <w:rsid w:val="00FB5574"/>
    <w:rsid w:val="00FB65DC"/>
    <w:rsid w:val="00FB6AD5"/>
    <w:rsid w:val="00FB6C71"/>
    <w:rsid w:val="00FB6D77"/>
    <w:rsid w:val="00FB77F0"/>
    <w:rsid w:val="00FB7D9A"/>
    <w:rsid w:val="00FC0468"/>
    <w:rsid w:val="00FC0CCD"/>
    <w:rsid w:val="00FC0D4C"/>
    <w:rsid w:val="00FC0EC2"/>
    <w:rsid w:val="00FC110A"/>
    <w:rsid w:val="00FC139B"/>
    <w:rsid w:val="00FC1D00"/>
    <w:rsid w:val="00FC3EAC"/>
    <w:rsid w:val="00FC5412"/>
    <w:rsid w:val="00FC652C"/>
    <w:rsid w:val="00FC69CE"/>
    <w:rsid w:val="00FC78F3"/>
    <w:rsid w:val="00FC79CC"/>
    <w:rsid w:val="00FC7BAB"/>
    <w:rsid w:val="00FD1E1F"/>
    <w:rsid w:val="00FD242A"/>
    <w:rsid w:val="00FD2B78"/>
    <w:rsid w:val="00FD2F3E"/>
    <w:rsid w:val="00FD370B"/>
    <w:rsid w:val="00FD508A"/>
    <w:rsid w:val="00FD57EB"/>
    <w:rsid w:val="00FD5A3D"/>
    <w:rsid w:val="00FE06FB"/>
    <w:rsid w:val="00FE149E"/>
    <w:rsid w:val="00FE1536"/>
    <w:rsid w:val="00FE1622"/>
    <w:rsid w:val="00FE165B"/>
    <w:rsid w:val="00FE1C1D"/>
    <w:rsid w:val="00FE2FBD"/>
    <w:rsid w:val="00FE31EA"/>
    <w:rsid w:val="00FE3447"/>
    <w:rsid w:val="00FE34E9"/>
    <w:rsid w:val="00FE5006"/>
    <w:rsid w:val="00FE5E7B"/>
    <w:rsid w:val="00FE5F09"/>
    <w:rsid w:val="00FE6157"/>
    <w:rsid w:val="00FE6A4B"/>
    <w:rsid w:val="00FE6C57"/>
    <w:rsid w:val="00FF0EE1"/>
    <w:rsid w:val="00FF1172"/>
    <w:rsid w:val="00FF24BA"/>
    <w:rsid w:val="00FF42D5"/>
    <w:rsid w:val="00FF45EB"/>
    <w:rsid w:val="00FF4CCA"/>
    <w:rsid w:val="00FF5D8B"/>
    <w:rsid w:val="00FF66CB"/>
    <w:rsid w:val="00FF6F31"/>
    <w:rsid w:val="00FF733F"/>
    <w:rsid w:val="00FF7B85"/>
    <w:rsid w:val="019686B0"/>
    <w:rsid w:val="029E9C45"/>
    <w:rsid w:val="02A51070"/>
    <w:rsid w:val="02BF4380"/>
    <w:rsid w:val="0304F7E0"/>
    <w:rsid w:val="0325F006"/>
    <w:rsid w:val="03EB3786"/>
    <w:rsid w:val="041EF890"/>
    <w:rsid w:val="04E219BA"/>
    <w:rsid w:val="04E35BFB"/>
    <w:rsid w:val="054482BF"/>
    <w:rsid w:val="056DAE7D"/>
    <w:rsid w:val="061F5E12"/>
    <w:rsid w:val="06720BC2"/>
    <w:rsid w:val="069AC02C"/>
    <w:rsid w:val="078D1F88"/>
    <w:rsid w:val="07BB2472"/>
    <w:rsid w:val="07F18B8C"/>
    <w:rsid w:val="09581667"/>
    <w:rsid w:val="0977C9C8"/>
    <w:rsid w:val="097C84E4"/>
    <w:rsid w:val="09B33C6D"/>
    <w:rsid w:val="09D4CD5E"/>
    <w:rsid w:val="0A6D8387"/>
    <w:rsid w:val="0A947B90"/>
    <w:rsid w:val="0ACFCBFC"/>
    <w:rsid w:val="0B3A26CF"/>
    <w:rsid w:val="0B723C94"/>
    <w:rsid w:val="0BBB2A39"/>
    <w:rsid w:val="0BC1DB09"/>
    <w:rsid w:val="0BC98D8A"/>
    <w:rsid w:val="0BF1E7B7"/>
    <w:rsid w:val="0C259B76"/>
    <w:rsid w:val="0C3B85D5"/>
    <w:rsid w:val="0C913883"/>
    <w:rsid w:val="0D0AE50B"/>
    <w:rsid w:val="0DC8D251"/>
    <w:rsid w:val="0DDB158C"/>
    <w:rsid w:val="0DE3C24C"/>
    <w:rsid w:val="0DFD3724"/>
    <w:rsid w:val="0E38E9B9"/>
    <w:rsid w:val="0EF057ED"/>
    <w:rsid w:val="0F29E8B1"/>
    <w:rsid w:val="0F40D440"/>
    <w:rsid w:val="0FFBA69E"/>
    <w:rsid w:val="100CEB2E"/>
    <w:rsid w:val="1035EB88"/>
    <w:rsid w:val="106997D2"/>
    <w:rsid w:val="10885462"/>
    <w:rsid w:val="10BD7C55"/>
    <w:rsid w:val="1150AB84"/>
    <w:rsid w:val="11572CF5"/>
    <w:rsid w:val="1199C2C7"/>
    <w:rsid w:val="123B1D36"/>
    <w:rsid w:val="12658C96"/>
    <w:rsid w:val="128DA63B"/>
    <w:rsid w:val="12D30588"/>
    <w:rsid w:val="131F69DA"/>
    <w:rsid w:val="13669042"/>
    <w:rsid w:val="1406F6B5"/>
    <w:rsid w:val="143AFBB1"/>
    <w:rsid w:val="143E3177"/>
    <w:rsid w:val="144D1653"/>
    <w:rsid w:val="148CF28A"/>
    <w:rsid w:val="1498B493"/>
    <w:rsid w:val="14BB71D9"/>
    <w:rsid w:val="14BD3BA5"/>
    <w:rsid w:val="15778CC0"/>
    <w:rsid w:val="158528E5"/>
    <w:rsid w:val="1640B419"/>
    <w:rsid w:val="16659111"/>
    <w:rsid w:val="16A61BEB"/>
    <w:rsid w:val="16CC7123"/>
    <w:rsid w:val="17269C0F"/>
    <w:rsid w:val="17DDA5B4"/>
    <w:rsid w:val="18079FD3"/>
    <w:rsid w:val="18DF1092"/>
    <w:rsid w:val="192F7367"/>
    <w:rsid w:val="1A3CF630"/>
    <w:rsid w:val="1AF7E267"/>
    <w:rsid w:val="1B862449"/>
    <w:rsid w:val="1B9A0722"/>
    <w:rsid w:val="1BAA8A82"/>
    <w:rsid w:val="1BAEFC22"/>
    <w:rsid w:val="1BCBB2CC"/>
    <w:rsid w:val="1C07C05D"/>
    <w:rsid w:val="1D455B34"/>
    <w:rsid w:val="1DAA97D8"/>
    <w:rsid w:val="1DD9573D"/>
    <w:rsid w:val="1E93DE06"/>
    <w:rsid w:val="1EE28404"/>
    <w:rsid w:val="1F60A097"/>
    <w:rsid w:val="1F6BF162"/>
    <w:rsid w:val="2076B1F3"/>
    <w:rsid w:val="2086C650"/>
    <w:rsid w:val="20AB3EC6"/>
    <w:rsid w:val="20BA86B5"/>
    <w:rsid w:val="20C90B14"/>
    <w:rsid w:val="20E3041A"/>
    <w:rsid w:val="20FAF835"/>
    <w:rsid w:val="2150E1E6"/>
    <w:rsid w:val="215B9ED1"/>
    <w:rsid w:val="218D0FCC"/>
    <w:rsid w:val="21FE604D"/>
    <w:rsid w:val="22219093"/>
    <w:rsid w:val="22354581"/>
    <w:rsid w:val="226CF79E"/>
    <w:rsid w:val="22A91A2A"/>
    <w:rsid w:val="22CE9B95"/>
    <w:rsid w:val="2352143F"/>
    <w:rsid w:val="23E09413"/>
    <w:rsid w:val="23E69323"/>
    <w:rsid w:val="23E7997B"/>
    <w:rsid w:val="2406F2AA"/>
    <w:rsid w:val="242559AB"/>
    <w:rsid w:val="2487097E"/>
    <w:rsid w:val="249B294D"/>
    <w:rsid w:val="256D9C64"/>
    <w:rsid w:val="25C8EBB4"/>
    <w:rsid w:val="265A0AF1"/>
    <w:rsid w:val="273D36B2"/>
    <w:rsid w:val="2838B641"/>
    <w:rsid w:val="28491EFE"/>
    <w:rsid w:val="285DF5F0"/>
    <w:rsid w:val="287CF18D"/>
    <w:rsid w:val="299D5C9F"/>
    <w:rsid w:val="29E556DF"/>
    <w:rsid w:val="2A830702"/>
    <w:rsid w:val="2AD4E8A1"/>
    <w:rsid w:val="2AD715CE"/>
    <w:rsid w:val="2BC29D8E"/>
    <w:rsid w:val="2C39540F"/>
    <w:rsid w:val="2D1752CE"/>
    <w:rsid w:val="2D492D4D"/>
    <w:rsid w:val="2DE41A3A"/>
    <w:rsid w:val="2E0424BC"/>
    <w:rsid w:val="2E0A5BD6"/>
    <w:rsid w:val="2E246361"/>
    <w:rsid w:val="2E8F63D3"/>
    <w:rsid w:val="2ED8967F"/>
    <w:rsid w:val="2EF85A83"/>
    <w:rsid w:val="2F0DC9DD"/>
    <w:rsid w:val="2FB97B71"/>
    <w:rsid w:val="2FC441D7"/>
    <w:rsid w:val="2FCEA787"/>
    <w:rsid w:val="300B6CAC"/>
    <w:rsid w:val="305143A8"/>
    <w:rsid w:val="30CF6B80"/>
    <w:rsid w:val="3215071E"/>
    <w:rsid w:val="3296E871"/>
    <w:rsid w:val="329734BB"/>
    <w:rsid w:val="3301D0C5"/>
    <w:rsid w:val="338F3980"/>
    <w:rsid w:val="33D2F90B"/>
    <w:rsid w:val="33F31A24"/>
    <w:rsid w:val="3589820A"/>
    <w:rsid w:val="35BDF04F"/>
    <w:rsid w:val="35FC4664"/>
    <w:rsid w:val="3645C3F4"/>
    <w:rsid w:val="376462D8"/>
    <w:rsid w:val="37E86D13"/>
    <w:rsid w:val="37FEA855"/>
    <w:rsid w:val="3885D483"/>
    <w:rsid w:val="38871B8D"/>
    <w:rsid w:val="39365FDE"/>
    <w:rsid w:val="3959F0E0"/>
    <w:rsid w:val="397B3219"/>
    <w:rsid w:val="399FD855"/>
    <w:rsid w:val="39E783B9"/>
    <w:rsid w:val="39F21481"/>
    <w:rsid w:val="3A116E4F"/>
    <w:rsid w:val="3A2EFC70"/>
    <w:rsid w:val="3AF02FFF"/>
    <w:rsid w:val="3B0E00F5"/>
    <w:rsid w:val="3C2FD955"/>
    <w:rsid w:val="3C6F11FD"/>
    <w:rsid w:val="3CA0164B"/>
    <w:rsid w:val="3CC73BEA"/>
    <w:rsid w:val="3D57B373"/>
    <w:rsid w:val="3D6A8251"/>
    <w:rsid w:val="3DA32E70"/>
    <w:rsid w:val="3DDA5300"/>
    <w:rsid w:val="3DDD1DF9"/>
    <w:rsid w:val="3EF14B8E"/>
    <w:rsid w:val="3EF8EBEE"/>
    <w:rsid w:val="3F1B41A8"/>
    <w:rsid w:val="3F70CFFA"/>
    <w:rsid w:val="3F82D751"/>
    <w:rsid w:val="3F8902FB"/>
    <w:rsid w:val="3F9E0423"/>
    <w:rsid w:val="3FA405CB"/>
    <w:rsid w:val="3FCECEEC"/>
    <w:rsid w:val="3FF63CDD"/>
    <w:rsid w:val="406A090E"/>
    <w:rsid w:val="40DD3181"/>
    <w:rsid w:val="414ABA28"/>
    <w:rsid w:val="418788D2"/>
    <w:rsid w:val="425661A7"/>
    <w:rsid w:val="435635D7"/>
    <w:rsid w:val="436F7350"/>
    <w:rsid w:val="4413CCD4"/>
    <w:rsid w:val="44543E68"/>
    <w:rsid w:val="445BD233"/>
    <w:rsid w:val="447D7557"/>
    <w:rsid w:val="4546035C"/>
    <w:rsid w:val="461E9EDB"/>
    <w:rsid w:val="463A91DD"/>
    <w:rsid w:val="46666C88"/>
    <w:rsid w:val="4680EEBD"/>
    <w:rsid w:val="46D8FA9F"/>
    <w:rsid w:val="4727DDCE"/>
    <w:rsid w:val="4730A481"/>
    <w:rsid w:val="47A8D821"/>
    <w:rsid w:val="48AFD758"/>
    <w:rsid w:val="492B82F3"/>
    <w:rsid w:val="49A669C0"/>
    <w:rsid w:val="4A72B302"/>
    <w:rsid w:val="4A829160"/>
    <w:rsid w:val="4AA6AE79"/>
    <w:rsid w:val="4AA9DC7C"/>
    <w:rsid w:val="4B55855D"/>
    <w:rsid w:val="4B6DEF03"/>
    <w:rsid w:val="4C8D70DC"/>
    <w:rsid w:val="4E8AF4F7"/>
    <w:rsid w:val="4E9AF2B3"/>
    <w:rsid w:val="4EB89864"/>
    <w:rsid w:val="4F8CC328"/>
    <w:rsid w:val="4F8CF64C"/>
    <w:rsid w:val="503C59EC"/>
    <w:rsid w:val="50CD1B54"/>
    <w:rsid w:val="50E639BA"/>
    <w:rsid w:val="50F966DC"/>
    <w:rsid w:val="51016D8B"/>
    <w:rsid w:val="5160C1EC"/>
    <w:rsid w:val="51771E28"/>
    <w:rsid w:val="51DA7600"/>
    <w:rsid w:val="520CD440"/>
    <w:rsid w:val="521D2995"/>
    <w:rsid w:val="5385FF09"/>
    <w:rsid w:val="53E8ADA3"/>
    <w:rsid w:val="5562C2EF"/>
    <w:rsid w:val="5594DF1F"/>
    <w:rsid w:val="55A0A89D"/>
    <w:rsid w:val="55FD5BCA"/>
    <w:rsid w:val="55FD85C7"/>
    <w:rsid w:val="562B7BEF"/>
    <w:rsid w:val="575B68A1"/>
    <w:rsid w:val="579CCD64"/>
    <w:rsid w:val="5807BD1A"/>
    <w:rsid w:val="589FC413"/>
    <w:rsid w:val="58AFE824"/>
    <w:rsid w:val="58EA2C8C"/>
    <w:rsid w:val="593A0151"/>
    <w:rsid w:val="595AA38D"/>
    <w:rsid w:val="599B32A6"/>
    <w:rsid w:val="59D3A88A"/>
    <w:rsid w:val="59E55CB4"/>
    <w:rsid w:val="59F4C5D2"/>
    <w:rsid w:val="5A2325D8"/>
    <w:rsid w:val="5AA80403"/>
    <w:rsid w:val="5AC449EF"/>
    <w:rsid w:val="5AEACF02"/>
    <w:rsid w:val="5B3F8CD1"/>
    <w:rsid w:val="5C443D22"/>
    <w:rsid w:val="5C62CAF9"/>
    <w:rsid w:val="5C79F1A3"/>
    <w:rsid w:val="5D8D8D6E"/>
    <w:rsid w:val="5DA2A21F"/>
    <w:rsid w:val="5EC5020E"/>
    <w:rsid w:val="5EE5A2B6"/>
    <w:rsid w:val="5F07D7D1"/>
    <w:rsid w:val="5F769E84"/>
    <w:rsid w:val="5FEC7B99"/>
    <w:rsid w:val="602C8923"/>
    <w:rsid w:val="607C1949"/>
    <w:rsid w:val="61096A88"/>
    <w:rsid w:val="61BF2CAF"/>
    <w:rsid w:val="629279DE"/>
    <w:rsid w:val="62A48965"/>
    <w:rsid w:val="62FF75EA"/>
    <w:rsid w:val="6344E3BA"/>
    <w:rsid w:val="63833FCE"/>
    <w:rsid w:val="640A9437"/>
    <w:rsid w:val="644B9EB8"/>
    <w:rsid w:val="6506C82D"/>
    <w:rsid w:val="6519FE72"/>
    <w:rsid w:val="652CB92E"/>
    <w:rsid w:val="6546A4DB"/>
    <w:rsid w:val="65F928C3"/>
    <w:rsid w:val="6603D930"/>
    <w:rsid w:val="6649FA20"/>
    <w:rsid w:val="67900EB6"/>
    <w:rsid w:val="67AF1E41"/>
    <w:rsid w:val="67BA2088"/>
    <w:rsid w:val="67E798EB"/>
    <w:rsid w:val="68006DD1"/>
    <w:rsid w:val="680F3497"/>
    <w:rsid w:val="68405D94"/>
    <w:rsid w:val="686996C4"/>
    <w:rsid w:val="68859548"/>
    <w:rsid w:val="68F60885"/>
    <w:rsid w:val="6912A015"/>
    <w:rsid w:val="6A107ECA"/>
    <w:rsid w:val="6A1D7229"/>
    <w:rsid w:val="6A2D0289"/>
    <w:rsid w:val="6A366F42"/>
    <w:rsid w:val="6AAA5D6C"/>
    <w:rsid w:val="6AF00E26"/>
    <w:rsid w:val="6B5B30FE"/>
    <w:rsid w:val="6B805FAC"/>
    <w:rsid w:val="6B987C0F"/>
    <w:rsid w:val="6BB621A6"/>
    <w:rsid w:val="6BE37D11"/>
    <w:rsid w:val="6BFA90A0"/>
    <w:rsid w:val="6C3744A8"/>
    <w:rsid w:val="6EABF47F"/>
    <w:rsid w:val="6EC9C1F0"/>
    <w:rsid w:val="6F14012B"/>
    <w:rsid w:val="6F16F93B"/>
    <w:rsid w:val="6FA69818"/>
    <w:rsid w:val="6FC5CB3C"/>
    <w:rsid w:val="6FED3700"/>
    <w:rsid w:val="7028A035"/>
    <w:rsid w:val="7044E2BA"/>
    <w:rsid w:val="70DB1B93"/>
    <w:rsid w:val="7129D823"/>
    <w:rsid w:val="71ECA137"/>
    <w:rsid w:val="7313B8CC"/>
    <w:rsid w:val="73705427"/>
    <w:rsid w:val="738EA348"/>
    <w:rsid w:val="73EED837"/>
    <w:rsid w:val="7456260D"/>
    <w:rsid w:val="745ACDD6"/>
    <w:rsid w:val="7485BE88"/>
    <w:rsid w:val="75C9B7BD"/>
    <w:rsid w:val="762D6355"/>
    <w:rsid w:val="76A882F4"/>
    <w:rsid w:val="771683A8"/>
    <w:rsid w:val="778974EA"/>
    <w:rsid w:val="791F4558"/>
    <w:rsid w:val="79642ADC"/>
    <w:rsid w:val="7A420955"/>
    <w:rsid w:val="7A5E59EC"/>
    <w:rsid w:val="7A8E4590"/>
    <w:rsid w:val="7B372CD6"/>
    <w:rsid w:val="7C5A11CE"/>
    <w:rsid w:val="7D353C9D"/>
    <w:rsid w:val="7F4810ED"/>
    <w:rsid w:val="7F6B57FB"/>
    <w:rsid w:val="7F8ADB54"/>
    <w:rsid w:val="7FAF0EF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8999947"/>
  <w15:docId w15:val="{4F39EEDC-45D0-44AC-A10A-A75D438902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GB" w:eastAsia="en-GB" w:bidi="ar-SA"/>
      </w:rPr>
    </w:rPrDefault>
    <w:pPrDefault/>
  </w:docDefaults>
  <w:latentStyles w:defLockedState="0" w:defUIPriority="98" w:defSemiHidden="0" w:defUnhideWhenUsed="0" w:defQFormat="0" w:count="375">
    <w:lsdException w:name="Normal" w:uiPriority="0" w:qFormat="1"/>
    <w:lsdException w:name="heading 1" w:uiPriority="99" w:qFormat="1"/>
    <w:lsdException w:name="heading 2" w:uiPriority="99" w:qFormat="1"/>
    <w:lsdException w:name="heading 3" w:uiPriority="99" w:qFormat="1"/>
    <w:lsdException w:name="heading 4" w:uiPriority="99" w:qFormat="1"/>
    <w:lsdException w:name="heading 5" w:uiPriority="99" w:qFormat="1"/>
    <w:lsdException w:name="heading 6" w:uiPriority="0" w:qFormat="1"/>
    <w:lsdException w:name="heading 7" w:semiHidden="1" w:uiPriority="99" w:unhideWhenUsed="1" w:qFormat="1"/>
    <w:lsdException w:name="heading 8" w:semiHidden="1" w:uiPriority="99" w:unhideWhenUsed="1" w:qFormat="1"/>
    <w:lsdException w:name="heading 9" w:semiHidden="1" w:uiPriority="0" w:unhideWhenUsed="1" w:qFormat="1"/>
    <w:lsdException w:name="index 1" w:semiHidden="1" w:uiPriority="97" w:unhideWhenUsed="1"/>
    <w:lsdException w:name="index 2" w:semiHidden="1" w:uiPriority="97" w:unhideWhenUsed="1"/>
    <w:lsdException w:name="index 3" w:semiHidden="1" w:uiPriority="97" w:unhideWhenUsed="1"/>
    <w:lsdException w:name="index 4" w:semiHidden="1" w:uiPriority="97" w:unhideWhenUsed="1"/>
    <w:lsdException w:name="index 5" w:semiHidden="1" w:uiPriority="97" w:unhideWhenUsed="1"/>
    <w:lsdException w:name="index 6" w:semiHidden="1" w:uiPriority="97" w:unhideWhenUsed="1"/>
    <w:lsdException w:name="index 7" w:semiHidden="1" w:uiPriority="97" w:unhideWhenUsed="1"/>
    <w:lsdException w:name="index 8" w:semiHidden="1" w:uiPriority="97" w:unhideWhenUsed="1"/>
    <w:lsdException w:name="index 9" w:semiHidden="1" w:uiPriority="97"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97"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iPriority="97" w:unhideWhenUsed="1"/>
    <w:lsdException w:name="caption" w:semiHidden="1" w:uiPriority="99" w:unhideWhenUsed="1" w:qFormat="1"/>
    <w:lsdException w:name="table of figures" w:semiHidden="1" w:uiPriority="97" w:unhideWhenUsed="1"/>
    <w:lsdException w:name="envelope address" w:semiHidden="1" w:uiPriority="97" w:unhideWhenUsed="1"/>
    <w:lsdException w:name="envelope return" w:semiHidden="1" w:uiPriority="97" w:unhideWhenUsed="1"/>
    <w:lsdException w:name="footnote reference" w:semiHidden="1" w:uiPriority="99" w:unhideWhenUsed="1"/>
    <w:lsdException w:name="annotation reference" w:semiHidden="1" w:uiPriority="99" w:unhideWhenUsed="1"/>
    <w:lsdException w:name="line number" w:semiHidden="1" w:uiPriority="97" w:unhideWhenUsed="1"/>
    <w:lsdException w:name="page number" w:semiHidden="1" w:uiPriority="99" w:unhideWhenUsed="1"/>
    <w:lsdException w:name="endnote reference" w:semiHidden="1" w:uiPriority="97" w:unhideWhenUsed="1"/>
    <w:lsdException w:name="endnote text" w:semiHidden="1" w:uiPriority="97" w:unhideWhenUsed="1"/>
    <w:lsdException w:name="table of authorities" w:semiHidden="1" w:uiPriority="97" w:unhideWhenUsed="1"/>
    <w:lsdException w:name="macro" w:semiHidden="1" w:uiPriority="97" w:unhideWhenUsed="1"/>
    <w:lsdException w:name="toa heading" w:semiHidden="1" w:uiPriority="97" w:unhideWhenUsed="1"/>
    <w:lsdException w:name="List" w:semiHidden="1" w:uiPriority="0" w:unhideWhenUsed="1"/>
    <w:lsdException w:name="List Bullet" w:semiHidden="1" w:uiPriority="49" w:unhideWhenUsed="1" w:qFormat="1"/>
    <w:lsdException w:name="List Number" w:uiPriority="3" w:qFormat="1"/>
    <w:lsdException w:name="List 2" w:semiHidden="1" w:uiPriority="4" w:unhideWhenUsed="1"/>
    <w:lsdException w:name="List 3" w:semiHidden="1" w:uiPriority="4" w:unhideWhenUsed="1"/>
    <w:lsdException w:name="List 4" w:uiPriority="4"/>
    <w:lsdException w:name="List 5" w:semiHidden="1" w:uiPriority="99"/>
    <w:lsdException w:name="List Bullet 2" w:semiHidden="1" w:uiPriority="0" w:unhideWhenUsed="1" w:qFormat="1"/>
    <w:lsdException w:name="List Bullet 3" w:semiHidden="1" w:uiPriority="2" w:unhideWhenUsed="1"/>
    <w:lsdException w:name="List Bullet 4" w:semiHidden="1" w:uiPriority="2" w:unhideWhenUsed="1"/>
    <w:lsdException w:name="List Bullet 5" w:semiHidden="1" w:uiPriority="2" w:unhideWhenUsed="1"/>
    <w:lsdException w:name="List Number 2" w:semiHidden="1" w:uiPriority="3" w:unhideWhenUsed="1" w:qFormat="1"/>
    <w:lsdException w:name="List Number 3" w:semiHidden="1" w:uiPriority="3" w:unhideWhenUsed="1" w:qFormat="1"/>
    <w:lsdException w:name="List Number 4" w:semiHidden="1" w:uiPriority="3" w:unhideWhenUsed="1"/>
    <w:lsdException w:name="List Number 5" w:semiHidden="1" w:uiPriority="3" w:unhideWhenUsed="1"/>
    <w:lsdException w:name="Title" w:uiPriority="99" w:qFormat="1"/>
    <w:lsdException w:name="Closing" w:semiHidden="1" w:uiPriority="97" w:unhideWhenUsed="1"/>
    <w:lsdException w:name="Signature" w:semiHidden="1" w:uiPriority="97" w:unhideWhenUsed="1"/>
    <w:lsdException w:name="Default Paragraph Font" w:semiHidden="1" w:uiPriority="97" w:unhideWhenUsed="1"/>
    <w:lsdException w:name="Body Text" w:semiHidden="1" w:uiPriority="99" w:unhideWhenUsed="1"/>
    <w:lsdException w:name="Body Text Indent" w:semiHidden="1" w:uiPriority="99" w:unhideWhenUsed="1"/>
    <w:lsdException w:name="List Continue" w:semiHidden="1" w:uiPriority="10" w:unhideWhenUsed="1"/>
    <w:lsdException w:name="List Continue 2" w:semiHidden="1" w:uiPriority="10" w:unhideWhenUsed="1"/>
    <w:lsdException w:name="List Continue 3" w:semiHidden="1" w:uiPriority="10" w:unhideWhenUsed="1"/>
    <w:lsdException w:name="List Continue 4" w:semiHidden="1" w:uiPriority="10" w:unhideWhenUsed="1"/>
    <w:lsdException w:name="List Continue 5" w:semiHidden="1" w:uiPriority="10" w:unhideWhenUsed="1"/>
    <w:lsdException w:name="Message Header" w:semiHidden="1" w:uiPriority="97" w:unhideWhenUsed="1"/>
    <w:lsdException w:name="Subtitle" w:semiHidden="1" w:uiPriority="99"/>
    <w:lsdException w:name="Salutation" w:uiPriority="97"/>
    <w:lsdException w:name="Date" w:semiHidden="1" w:uiPriority="99"/>
    <w:lsdException w:name="Body Text First Indent" w:uiPriority="97"/>
    <w:lsdException w:name="Body Text First Indent 2" w:semiHidden="1" w:uiPriority="0" w:unhideWhenUsed="1"/>
    <w:lsdException w:name="Note Heading" w:semiHidden="1" w:uiPriority="97" w:unhideWhenUsed="1"/>
    <w:lsdException w:name="Body Text 2" w:semiHidden="1" w:uiPriority="99"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99" w:unhideWhenUsed="1"/>
    <w:lsdException w:name="FollowedHyperlink" w:semiHidden="1" w:uiPriority="99" w:unhideWhenUsed="1"/>
    <w:lsdException w:name="Strong" w:semiHidden="1" w:uiPriority="99" w:qFormat="1"/>
    <w:lsdException w:name="Emphasis" w:uiPriority="99" w:qFormat="1"/>
    <w:lsdException w:name="Document Map" w:semiHidden="1" w:uiPriority="97" w:unhideWhenUsed="1"/>
    <w:lsdException w:name="Plain Text" w:semiHidden="1" w:uiPriority="97" w:unhideWhenUsed="1"/>
    <w:lsdException w:name="E-mail Signature" w:semiHidden="1" w:uiPriority="97"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7" w:unhideWhenUsed="1"/>
    <w:lsdException w:name="HTML Address" w:semiHidden="1" w:uiPriority="97" w:unhideWhenUsed="1"/>
    <w:lsdException w:name="HTML Cite" w:semiHidden="1" w:uiPriority="97" w:unhideWhenUsed="1"/>
    <w:lsdException w:name="HTML Code" w:semiHidden="1" w:uiPriority="97" w:unhideWhenUsed="1"/>
    <w:lsdException w:name="HTML Definition" w:semiHidden="1" w:uiPriority="97" w:unhideWhenUsed="1"/>
    <w:lsdException w:name="HTML Keyboard" w:semiHidden="1" w:uiPriority="97" w:unhideWhenUsed="1"/>
    <w:lsdException w:name="HTML Preformatted" w:semiHidden="1" w:uiPriority="0" w:unhideWhenUsed="1"/>
    <w:lsdException w:name="HTML Sample" w:semiHidden="1" w:uiPriority="97" w:unhideWhenUsed="1"/>
    <w:lsdException w:name="HTML Typewriter" w:semiHidden="1" w:uiPriority="97" w:unhideWhenUsed="1"/>
    <w:lsdException w:name="HTML Variable" w:semiHidden="1" w:uiPriority="97" w:unhideWhenUsed="1"/>
    <w:lsdException w:name="annotation subject" w:semiHidden="1" w:uiPriority="99" w:unhideWhenUsed="1"/>
    <w:lsdException w:name="No List" w:semiHidden="1" w:uiPriority="97" w:unhideWhenUsed="1"/>
    <w:lsdException w:name="Outline List 1" w:semiHidden="1" w:uiPriority="97" w:unhideWhenUsed="1"/>
    <w:lsdException w:name="Outline List 2" w:semiHidden="1" w:uiPriority="97" w:unhideWhenUsed="1"/>
    <w:lsdException w:name="Outline List 3" w:semiHidden="1" w:uiPriority="97"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iPriority="99" w:unhideWhenUsed="1"/>
    <w:lsdException w:name="Table Grid" w:uiPriority="99"/>
    <w:lsdException w:name="Table Theme" w:semiHidden="1" w:unhideWhenUsed="1"/>
    <w:lsdException w:name="Placeholder Text" w:semiHidden="1" w:uiPriority="99"/>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Revision" w:semiHidden="1" w:uiPriority="99"/>
    <w:lsdException w:name="List Paragraph" w:semiHidden="1" w:uiPriority="99" w:qFormat="1"/>
    <w:lsdException w:name="Quote" w:uiPriority="34" w:qFormat="1"/>
    <w:lsdException w:name="Intense Quote" w:uiPriority="97"/>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Subtle Emphasis" w:uiPriority="97"/>
    <w:lsdException w:name="Intense Emphasis" w:uiPriority="99"/>
    <w:lsdException w:name="Subtle Reference" w:uiPriority="97"/>
    <w:lsdException w:name="Intense Reference" w:uiPriority="97"/>
    <w:lsdException w:name="Book Title" w:uiPriority="97"/>
    <w:lsdException w:name="Bibliography" w:semiHidden="1" w:uiPriority="9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F65572"/>
    <w:pPr>
      <w:suppressAutoHyphens/>
      <w:spacing w:after="240" w:line="240" w:lineRule="atLeast"/>
    </w:pPr>
    <w:rPr>
      <w:rFonts w:ascii="Aileron Light" w:eastAsiaTheme="minorHAnsi" w:hAnsi="Aileron Light" w:cstheme="minorBidi"/>
      <w:lang w:val="en-AU" w:eastAsia="en-US"/>
    </w:rPr>
  </w:style>
  <w:style w:type="paragraph" w:styleId="Heading1">
    <w:name w:val="heading 1"/>
    <w:basedOn w:val="Normal"/>
    <w:next w:val="Normal"/>
    <w:link w:val="Heading1Char"/>
    <w:uiPriority w:val="99"/>
    <w:qFormat/>
    <w:rsid w:val="00712EC4"/>
    <w:pPr>
      <w:keepNext/>
      <w:spacing w:line="400" w:lineRule="atLeast"/>
      <w:outlineLvl w:val="0"/>
    </w:pPr>
    <w:rPr>
      <w:rFonts w:ascii="Aileron Bold" w:eastAsiaTheme="majorEastAsia" w:hAnsi="Aileron Bold" w:cstheme="majorBidi"/>
      <w:color w:val="11316E" w:themeColor="background2"/>
      <w:sz w:val="32"/>
      <w:szCs w:val="32"/>
    </w:rPr>
  </w:style>
  <w:style w:type="paragraph" w:styleId="Heading2">
    <w:name w:val="heading 2"/>
    <w:basedOn w:val="Normal"/>
    <w:next w:val="Normal"/>
    <w:link w:val="Heading2Char"/>
    <w:uiPriority w:val="99"/>
    <w:qFormat/>
    <w:rsid w:val="00712EC4"/>
    <w:pPr>
      <w:keepNext/>
      <w:keepLines/>
      <w:spacing w:before="220" w:after="120" w:line="320" w:lineRule="atLeast"/>
      <w:outlineLvl w:val="1"/>
    </w:pPr>
    <w:rPr>
      <w:rFonts w:ascii="Aileron Bold" w:eastAsiaTheme="majorEastAsia" w:hAnsi="Aileron Bold" w:cstheme="majorBidi"/>
      <w:color w:val="11316E" w:themeColor="background2"/>
      <w:sz w:val="26"/>
      <w:szCs w:val="26"/>
    </w:rPr>
  </w:style>
  <w:style w:type="paragraph" w:styleId="Heading3">
    <w:name w:val="heading 3"/>
    <w:basedOn w:val="Normal"/>
    <w:next w:val="Normal"/>
    <w:link w:val="Heading3Char"/>
    <w:uiPriority w:val="99"/>
    <w:qFormat/>
    <w:rsid w:val="00712EC4"/>
    <w:pPr>
      <w:keepNext/>
      <w:keepLines/>
      <w:spacing w:before="220" w:after="120"/>
      <w:outlineLvl w:val="2"/>
    </w:pPr>
    <w:rPr>
      <w:rFonts w:ascii="Aileron Bold" w:eastAsiaTheme="majorEastAsia" w:hAnsi="Aileron Bold" w:cstheme="majorBidi"/>
      <w:color w:val="11316E" w:themeColor="background2"/>
      <w:sz w:val="24"/>
      <w:szCs w:val="24"/>
    </w:rPr>
  </w:style>
  <w:style w:type="paragraph" w:styleId="Heading4">
    <w:name w:val="heading 4"/>
    <w:basedOn w:val="Normal"/>
    <w:next w:val="Normal"/>
    <w:link w:val="Heading4Char"/>
    <w:uiPriority w:val="99"/>
    <w:qFormat/>
    <w:rsid w:val="00712EC4"/>
    <w:pPr>
      <w:keepNext/>
      <w:keepLines/>
      <w:spacing w:before="220" w:after="120"/>
      <w:outlineLvl w:val="3"/>
    </w:pPr>
    <w:rPr>
      <w:rFonts w:ascii="Aileron Bold" w:eastAsiaTheme="majorEastAsia" w:hAnsi="Aileron Bold" w:cstheme="majorBidi"/>
      <w:iCs/>
      <w:color w:val="5E6A8A"/>
      <w:sz w:val="22"/>
    </w:rPr>
  </w:style>
  <w:style w:type="paragraph" w:styleId="Heading5">
    <w:name w:val="heading 5"/>
    <w:basedOn w:val="Normal"/>
    <w:next w:val="Normal"/>
    <w:link w:val="Heading5Char"/>
    <w:uiPriority w:val="99"/>
    <w:qFormat/>
    <w:rsid w:val="00712EC4"/>
    <w:pPr>
      <w:keepNext/>
      <w:keepLines/>
      <w:spacing w:before="220" w:after="120"/>
      <w:outlineLvl w:val="4"/>
    </w:pPr>
    <w:rPr>
      <w:rFonts w:ascii="Aileron Bold" w:eastAsiaTheme="majorEastAsia" w:hAnsi="Aileron Bold" w:cstheme="majorBidi"/>
      <w:color w:val="5E6A8A"/>
    </w:rPr>
  </w:style>
  <w:style w:type="paragraph" w:styleId="Heading6">
    <w:name w:val="heading 6"/>
    <w:basedOn w:val="Normal"/>
    <w:next w:val="Normal"/>
    <w:link w:val="Heading6Char"/>
    <w:qFormat/>
    <w:rsid w:val="00466BBD"/>
    <w:pPr>
      <w:keepNext/>
      <w:keepLines/>
      <w:numPr>
        <w:ilvl w:val="5"/>
        <w:numId w:val="43"/>
      </w:numPr>
      <w:outlineLvl w:val="5"/>
    </w:pPr>
    <w:rPr>
      <w:rFonts w:eastAsiaTheme="majorEastAsia" w:cstheme="majorBidi"/>
      <w:b/>
      <w:i/>
    </w:rPr>
  </w:style>
  <w:style w:type="paragraph" w:styleId="Heading7">
    <w:name w:val="heading 7"/>
    <w:basedOn w:val="Normal"/>
    <w:next w:val="Normal"/>
    <w:link w:val="Heading7Char"/>
    <w:uiPriority w:val="99"/>
    <w:qFormat/>
    <w:rsid w:val="00466BBD"/>
    <w:pPr>
      <w:keepNext/>
      <w:keepLines/>
      <w:numPr>
        <w:ilvl w:val="6"/>
        <w:numId w:val="43"/>
      </w:numPr>
      <w:outlineLvl w:val="6"/>
    </w:pPr>
    <w:rPr>
      <w:rFonts w:eastAsiaTheme="majorEastAsia" w:cstheme="majorBidi"/>
      <w:i/>
      <w:iCs/>
    </w:rPr>
  </w:style>
  <w:style w:type="paragraph" w:styleId="Heading8">
    <w:name w:val="heading 8"/>
    <w:basedOn w:val="Normal"/>
    <w:next w:val="Normal"/>
    <w:link w:val="Heading8Char"/>
    <w:uiPriority w:val="99"/>
    <w:qFormat/>
    <w:rsid w:val="00C63303"/>
    <w:pPr>
      <w:numPr>
        <w:ilvl w:val="7"/>
        <w:numId w:val="43"/>
      </w:numPr>
      <w:spacing w:after="60"/>
      <w:outlineLvl w:val="7"/>
    </w:pPr>
    <w:rPr>
      <w:rFonts w:asciiTheme="majorHAnsi" w:hAnsiTheme="majorHAnsi" w:cstheme="majorHAnsi"/>
      <w:i/>
      <w:iCs/>
      <w:sz w:val="24"/>
    </w:rPr>
  </w:style>
  <w:style w:type="paragraph" w:styleId="Heading9">
    <w:name w:val="heading 9"/>
    <w:basedOn w:val="Normal"/>
    <w:next w:val="Normal"/>
    <w:link w:val="Heading9Char"/>
    <w:qFormat/>
    <w:rsid w:val="00C63303"/>
    <w:pPr>
      <w:numPr>
        <w:ilvl w:val="8"/>
        <w:numId w:val="43"/>
      </w:numPr>
      <w:spacing w:after="60"/>
      <w:outlineLvl w:val="8"/>
    </w:pPr>
    <w:rPr>
      <w:rFonts w:asciiTheme="majorHAnsi" w:hAnsiTheme="majorHAnsi" w:cstheme="majorHAnsi"/>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uiPriority w:val="39"/>
    <w:rsid w:val="00D87AA9"/>
    <w:pPr>
      <w:pBdr>
        <w:top w:val="single" w:sz="2" w:space="4" w:color="11316E" w:themeColor="background2"/>
        <w:between w:val="single" w:sz="2" w:space="4" w:color="11316E" w:themeColor="background2"/>
      </w:pBdr>
      <w:tabs>
        <w:tab w:val="left" w:pos="340"/>
        <w:tab w:val="right" w:pos="10206"/>
      </w:tabs>
      <w:spacing w:after="120"/>
    </w:pPr>
    <w:rPr>
      <w:rFonts w:ascii="Aileron Bold" w:hAnsi="Aileron Bold"/>
      <w:noProof/>
      <w:color w:val="11316E" w:themeColor="background2"/>
      <w:sz w:val="24"/>
    </w:rPr>
  </w:style>
  <w:style w:type="paragraph" w:styleId="Header">
    <w:name w:val="header"/>
    <w:aliases w:val="Ref"/>
    <w:basedOn w:val="Normal"/>
    <w:link w:val="HeaderChar"/>
    <w:uiPriority w:val="99"/>
    <w:rsid w:val="00DC24E6"/>
    <w:pPr>
      <w:spacing w:after="0" w:line="240" w:lineRule="auto"/>
    </w:pPr>
    <w:rPr>
      <w:rFonts w:ascii="Aileron SemiBold" w:hAnsi="Aileron SemiBold"/>
      <w:color w:val="11316E" w:themeColor="background2"/>
      <w:sz w:val="16"/>
    </w:rPr>
  </w:style>
  <w:style w:type="paragraph" w:styleId="Footer">
    <w:name w:val="footer"/>
    <w:basedOn w:val="Normal"/>
    <w:link w:val="FooterChar"/>
    <w:uiPriority w:val="99"/>
    <w:rsid w:val="004D76F0"/>
    <w:pPr>
      <w:spacing w:after="0" w:line="240" w:lineRule="auto"/>
    </w:pPr>
    <w:rPr>
      <w:rFonts w:ascii="Aileron SemiBold" w:hAnsi="Aileron SemiBold"/>
      <w:color w:val="11316E" w:themeColor="background2"/>
      <w:sz w:val="16"/>
    </w:rPr>
  </w:style>
  <w:style w:type="character" w:styleId="PageNumber">
    <w:name w:val="page number"/>
    <w:basedOn w:val="DefaultParagraphFont"/>
    <w:uiPriority w:val="99"/>
    <w:rsid w:val="00420B00"/>
    <w:rPr>
      <w:rFonts w:asciiTheme="minorHAnsi" w:hAnsiTheme="minorHAnsi" w:cstheme="minorHAnsi"/>
      <w:sz w:val="14"/>
    </w:rPr>
  </w:style>
  <w:style w:type="table" w:styleId="TableGrid">
    <w:name w:val="Table Grid"/>
    <w:basedOn w:val="TableNormal"/>
    <w:uiPriority w:val="99"/>
    <w:rsid w:val="00466BBD"/>
    <w:pPr>
      <w:spacing w:before="240" w:line="280" w:lineRule="atLeast"/>
    </w:pPr>
    <w:rPr>
      <w:rFonts w:asciiTheme="minorHAnsi" w:eastAsiaTheme="minorHAnsi" w:hAnsiTheme="minorHAnsi" w:cstheme="minorBidi"/>
      <w:color w:val="D70825" w:themeColor="text2"/>
      <w:lang w:val="en-A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iPriority w:val="9"/>
    <w:qFormat/>
    <w:rsid w:val="001F27AC"/>
    <w:pPr>
      <w:numPr>
        <w:numId w:val="41"/>
      </w:numPr>
      <w:contextualSpacing/>
    </w:pPr>
  </w:style>
  <w:style w:type="paragraph" w:customStyle="1" w:styleId="DividerIntro">
    <w:name w:val="Divider Intro"/>
    <w:basedOn w:val="Normal"/>
    <w:uiPriority w:val="99"/>
    <w:semiHidden/>
    <w:qFormat/>
    <w:rsid w:val="00FA375C"/>
    <w:rPr>
      <w:color w:val="FFFFFF"/>
    </w:rPr>
  </w:style>
  <w:style w:type="paragraph" w:customStyle="1" w:styleId="TableBullet">
    <w:name w:val="Table Bullet"/>
    <w:basedOn w:val="TableText"/>
    <w:uiPriority w:val="14"/>
    <w:qFormat/>
    <w:rsid w:val="00B500B2"/>
    <w:pPr>
      <w:numPr>
        <w:numId w:val="31"/>
      </w:numPr>
      <w:ind w:left="227" w:hanging="227"/>
    </w:pPr>
  </w:style>
  <w:style w:type="paragraph" w:customStyle="1" w:styleId="TableText">
    <w:name w:val="Table Text"/>
    <w:basedOn w:val="Normal"/>
    <w:uiPriority w:val="13"/>
    <w:qFormat/>
    <w:rsid w:val="00ED0FCB"/>
    <w:pPr>
      <w:spacing w:before="40" w:after="40" w:line="200" w:lineRule="atLeast"/>
    </w:pPr>
    <w:rPr>
      <w:rFonts w:eastAsia="Times New Roman"/>
      <w:szCs w:val="19"/>
      <w:lang w:eastAsia="en-AU"/>
    </w:rPr>
  </w:style>
  <w:style w:type="paragraph" w:styleId="FootnoteText">
    <w:name w:val="footnote text"/>
    <w:basedOn w:val="Normal"/>
    <w:link w:val="FootnoteTextChar"/>
    <w:uiPriority w:val="99"/>
    <w:semiHidden/>
    <w:rsid w:val="00466BBD"/>
    <w:pPr>
      <w:spacing w:before="60" w:after="60"/>
    </w:pPr>
    <w:rPr>
      <w:sz w:val="18"/>
    </w:rPr>
  </w:style>
  <w:style w:type="character" w:customStyle="1" w:styleId="FootnoteTextChar">
    <w:name w:val="Footnote Text Char"/>
    <w:basedOn w:val="DefaultParagraphFont"/>
    <w:link w:val="FootnoteText"/>
    <w:uiPriority w:val="99"/>
    <w:semiHidden/>
    <w:rsid w:val="003A3739"/>
    <w:rPr>
      <w:rFonts w:asciiTheme="minorHAnsi" w:eastAsiaTheme="minorHAnsi" w:hAnsiTheme="minorHAnsi" w:cstheme="minorBidi"/>
      <w:sz w:val="18"/>
      <w:lang w:val="en-AU" w:eastAsia="en-US"/>
    </w:rPr>
  </w:style>
  <w:style w:type="paragraph" w:customStyle="1" w:styleId="Source">
    <w:name w:val="Source"/>
    <w:uiPriority w:val="99"/>
    <w:semiHidden/>
    <w:qFormat/>
    <w:rsid w:val="00C63303"/>
    <w:pPr>
      <w:numPr>
        <w:numId w:val="30"/>
      </w:numPr>
      <w:tabs>
        <w:tab w:val="clear" w:pos="567"/>
        <w:tab w:val="num" w:pos="1209"/>
      </w:tabs>
      <w:ind w:left="1209" w:hanging="360"/>
    </w:pPr>
    <w:rPr>
      <w:rFonts w:asciiTheme="minorHAnsi" w:eastAsia="Times New Roman" w:hAnsiTheme="minorHAnsi" w:cstheme="minorHAnsi"/>
      <w:spacing w:val="-3"/>
      <w:sz w:val="16"/>
      <w:szCs w:val="14"/>
      <w:lang w:val="en-AU" w:eastAsia="en-AU"/>
    </w:rPr>
  </w:style>
  <w:style w:type="paragraph" w:styleId="BalloonText">
    <w:name w:val="Balloon Text"/>
    <w:basedOn w:val="Normal"/>
    <w:link w:val="BalloonTextChar"/>
    <w:uiPriority w:val="99"/>
    <w:rsid w:val="00C63303"/>
    <w:pPr>
      <w:spacing w:after="0"/>
    </w:pPr>
    <w:rPr>
      <w:sz w:val="16"/>
      <w:szCs w:val="16"/>
    </w:rPr>
  </w:style>
  <w:style w:type="character" w:customStyle="1" w:styleId="BalloonTextChar">
    <w:name w:val="Balloon Text Char"/>
    <w:basedOn w:val="DefaultParagraphFont"/>
    <w:link w:val="BalloonText"/>
    <w:uiPriority w:val="99"/>
    <w:rsid w:val="00E33062"/>
    <w:rPr>
      <w:rFonts w:asciiTheme="minorHAnsi" w:eastAsiaTheme="minorHAnsi" w:hAnsiTheme="minorHAnsi" w:cstheme="minorBidi"/>
      <w:color w:val="D70825" w:themeColor="text2"/>
      <w:sz w:val="16"/>
      <w:szCs w:val="16"/>
      <w:lang w:val="en-AU" w:eastAsia="en-US"/>
    </w:rPr>
  </w:style>
  <w:style w:type="paragraph" w:styleId="Bibliography">
    <w:name w:val="Bibliography"/>
    <w:basedOn w:val="Normal"/>
    <w:next w:val="Normal"/>
    <w:uiPriority w:val="99"/>
    <w:semiHidden/>
    <w:unhideWhenUsed/>
    <w:rsid w:val="00C63303"/>
  </w:style>
  <w:style w:type="paragraph" w:styleId="BlockText">
    <w:name w:val="Block Text"/>
    <w:basedOn w:val="Normal"/>
    <w:rsid w:val="00C63303"/>
    <w:pPr>
      <w:pBdr>
        <w:top w:val="single" w:sz="2" w:space="10" w:color="11316E" w:themeColor="accent1" w:shadow="1" w:frame="1"/>
        <w:left w:val="single" w:sz="2" w:space="10" w:color="11316E" w:themeColor="accent1" w:shadow="1" w:frame="1"/>
        <w:bottom w:val="single" w:sz="2" w:space="10" w:color="11316E" w:themeColor="accent1" w:shadow="1" w:frame="1"/>
        <w:right w:val="single" w:sz="2" w:space="10" w:color="11316E" w:themeColor="accent1" w:shadow="1" w:frame="1"/>
      </w:pBdr>
      <w:ind w:left="1152" w:right="1152"/>
    </w:pPr>
    <w:rPr>
      <w:rFonts w:eastAsiaTheme="minorEastAsia"/>
      <w:i/>
      <w:iCs/>
      <w:color w:val="11316E" w:themeColor="accent1"/>
    </w:rPr>
  </w:style>
  <w:style w:type="paragraph" w:styleId="BodyText">
    <w:name w:val="Body Text"/>
    <w:basedOn w:val="Normal"/>
    <w:link w:val="BodyTextChar"/>
    <w:uiPriority w:val="99"/>
    <w:rsid w:val="00C63303"/>
  </w:style>
  <w:style w:type="character" w:customStyle="1" w:styleId="BodyTextChar">
    <w:name w:val="Body Text Char"/>
    <w:basedOn w:val="DefaultParagraphFont"/>
    <w:link w:val="BodyText"/>
    <w:uiPriority w:val="99"/>
    <w:rsid w:val="00E33062"/>
    <w:rPr>
      <w:rFonts w:asciiTheme="minorHAnsi" w:eastAsiaTheme="minorHAnsi" w:hAnsiTheme="minorHAnsi" w:cstheme="minorBidi"/>
      <w:color w:val="D70825" w:themeColor="text2"/>
      <w:lang w:val="en-AU" w:eastAsia="en-US"/>
    </w:rPr>
  </w:style>
  <w:style w:type="paragraph" w:styleId="BodyText2">
    <w:name w:val="Body Text 2"/>
    <w:basedOn w:val="Normal"/>
    <w:link w:val="BodyText2Char"/>
    <w:uiPriority w:val="99"/>
    <w:rsid w:val="00C63303"/>
    <w:pPr>
      <w:spacing w:line="480" w:lineRule="auto"/>
    </w:pPr>
  </w:style>
  <w:style w:type="character" w:customStyle="1" w:styleId="BodyText2Char">
    <w:name w:val="Body Text 2 Char"/>
    <w:basedOn w:val="DefaultParagraphFont"/>
    <w:link w:val="BodyText2"/>
    <w:uiPriority w:val="99"/>
    <w:rsid w:val="00E33062"/>
    <w:rPr>
      <w:rFonts w:asciiTheme="minorHAnsi" w:eastAsiaTheme="minorHAnsi" w:hAnsiTheme="minorHAnsi" w:cstheme="minorBidi"/>
      <w:color w:val="D70825" w:themeColor="text2"/>
      <w:lang w:val="en-AU" w:eastAsia="en-US"/>
    </w:rPr>
  </w:style>
  <w:style w:type="paragraph" w:styleId="BodyText3">
    <w:name w:val="Body Text 3"/>
    <w:basedOn w:val="Normal"/>
    <w:link w:val="BodyText3Char"/>
    <w:rsid w:val="00C63303"/>
    <w:rPr>
      <w:sz w:val="16"/>
      <w:szCs w:val="16"/>
    </w:rPr>
  </w:style>
  <w:style w:type="character" w:customStyle="1" w:styleId="BodyText3Char">
    <w:name w:val="Body Text 3 Char"/>
    <w:basedOn w:val="DefaultParagraphFont"/>
    <w:link w:val="BodyText3"/>
    <w:rsid w:val="00E33062"/>
    <w:rPr>
      <w:rFonts w:asciiTheme="minorHAnsi" w:eastAsiaTheme="minorHAnsi" w:hAnsiTheme="minorHAnsi" w:cstheme="minorBidi"/>
      <w:color w:val="D70825" w:themeColor="text2"/>
      <w:sz w:val="16"/>
      <w:szCs w:val="16"/>
      <w:lang w:val="en-AU" w:eastAsia="en-US"/>
    </w:rPr>
  </w:style>
  <w:style w:type="paragraph" w:styleId="BodyTextFirstIndent">
    <w:name w:val="Body Text First Indent"/>
    <w:basedOn w:val="BodyText"/>
    <w:link w:val="BodyTextFirstIndentChar"/>
    <w:uiPriority w:val="99"/>
    <w:semiHidden/>
    <w:rsid w:val="00C63303"/>
    <w:pPr>
      <w:spacing w:after="80"/>
      <w:ind w:firstLine="360"/>
    </w:pPr>
  </w:style>
  <w:style w:type="character" w:customStyle="1" w:styleId="BodyTextFirstIndentChar">
    <w:name w:val="Body Text First Indent Char"/>
    <w:basedOn w:val="BodyTextChar"/>
    <w:link w:val="BodyTextFirstIndent"/>
    <w:uiPriority w:val="99"/>
    <w:semiHidden/>
    <w:rsid w:val="00E33062"/>
    <w:rPr>
      <w:rFonts w:asciiTheme="minorHAnsi" w:eastAsiaTheme="minorHAnsi" w:hAnsiTheme="minorHAnsi" w:cstheme="minorBidi"/>
      <w:color w:val="D70825" w:themeColor="text2"/>
      <w:lang w:val="en-AU" w:eastAsia="en-US"/>
    </w:rPr>
  </w:style>
  <w:style w:type="paragraph" w:styleId="BodyTextIndent">
    <w:name w:val="Body Text Indent"/>
    <w:basedOn w:val="Normal"/>
    <w:link w:val="BodyTextIndentChar"/>
    <w:uiPriority w:val="99"/>
    <w:rsid w:val="00C63303"/>
    <w:pPr>
      <w:ind w:left="283"/>
    </w:pPr>
  </w:style>
  <w:style w:type="character" w:customStyle="1" w:styleId="BodyTextIndentChar">
    <w:name w:val="Body Text Indent Char"/>
    <w:basedOn w:val="DefaultParagraphFont"/>
    <w:link w:val="BodyTextIndent"/>
    <w:uiPriority w:val="99"/>
    <w:rsid w:val="00E33062"/>
    <w:rPr>
      <w:rFonts w:asciiTheme="minorHAnsi" w:eastAsiaTheme="minorHAnsi" w:hAnsiTheme="minorHAnsi" w:cstheme="minorBidi"/>
      <w:color w:val="D70825" w:themeColor="text2"/>
      <w:lang w:val="en-AU" w:eastAsia="en-US"/>
    </w:rPr>
  </w:style>
  <w:style w:type="paragraph" w:styleId="BodyTextFirstIndent2">
    <w:name w:val="Body Text First Indent 2"/>
    <w:basedOn w:val="BodyTextIndent"/>
    <w:link w:val="BodyTextFirstIndent2Char"/>
    <w:rsid w:val="00C63303"/>
    <w:pPr>
      <w:spacing w:after="80"/>
      <w:ind w:left="360" w:firstLine="360"/>
    </w:pPr>
  </w:style>
  <w:style w:type="character" w:customStyle="1" w:styleId="BodyTextFirstIndent2Char">
    <w:name w:val="Body Text First Indent 2 Char"/>
    <w:basedOn w:val="BodyTextIndentChar"/>
    <w:link w:val="BodyTextFirstIndent2"/>
    <w:rsid w:val="00E33062"/>
    <w:rPr>
      <w:rFonts w:asciiTheme="minorHAnsi" w:eastAsiaTheme="minorHAnsi" w:hAnsiTheme="minorHAnsi" w:cstheme="minorBidi"/>
      <w:color w:val="D70825" w:themeColor="text2"/>
      <w:lang w:val="en-AU" w:eastAsia="en-US"/>
    </w:rPr>
  </w:style>
  <w:style w:type="paragraph" w:styleId="BodyTextIndent2">
    <w:name w:val="Body Text Indent 2"/>
    <w:basedOn w:val="Normal"/>
    <w:link w:val="BodyTextIndent2Char"/>
    <w:rsid w:val="00C63303"/>
    <w:pPr>
      <w:spacing w:line="480" w:lineRule="auto"/>
      <w:ind w:left="283"/>
    </w:pPr>
  </w:style>
  <w:style w:type="character" w:customStyle="1" w:styleId="BodyTextIndent2Char">
    <w:name w:val="Body Text Indent 2 Char"/>
    <w:basedOn w:val="DefaultParagraphFont"/>
    <w:link w:val="BodyTextIndent2"/>
    <w:rsid w:val="00E33062"/>
    <w:rPr>
      <w:rFonts w:asciiTheme="minorHAnsi" w:eastAsiaTheme="minorHAnsi" w:hAnsiTheme="minorHAnsi" w:cstheme="minorBidi"/>
      <w:color w:val="D70825" w:themeColor="text2"/>
      <w:lang w:val="en-AU" w:eastAsia="en-US"/>
    </w:rPr>
  </w:style>
  <w:style w:type="paragraph" w:styleId="BodyTextIndent3">
    <w:name w:val="Body Text Indent 3"/>
    <w:basedOn w:val="Normal"/>
    <w:link w:val="BodyTextIndent3Char"/>
    <w:rsid w:val="00C63303"/>
    <w:pPr>
      <w:ind w:left="283"/>
    </w:pPr>
    <w:rPr>
      <w:sz w:val="16"/>
      <w:szCs w:val="16"/>
    </w:rPr>
  </w:style>
  <w:style w:type="character" w:customStyle="1" w:styleId="BodyTextIndent3Char">
    <w:name w:val="Body Text Indent 3 Char"/>
    <w:basedOn w:val="DefaultParagraphFont"/>
    <w:link w:val="BodyTextIndent3"/>
    <w:rsid w:val="00E33062"/>
    <w:rPr>
      <w:rFonts w:asciiTheme="minorHAnsi" w:eastAsiaTheme="minorHAnsi" w:hAnsiTheme="minorHAnsi" w:cstheme="minorBidi"/>
      <w:color w:val="D70825" w:themeColor="text2"/>
      <w:sz w:val="16"/>
      <w:szCs w:val="16"/>
      <w:lang w:val="en-AU" w:eastAsia="en-US"/>
    </w:rPr>
  </w:style>
  <w:style w:type="character" w:styleId="BookTitle">
    <w:name w:val="Book Title"/>
    <w:basedOn w:val="DefaultParagraphFont"/>
    <w:uiPriority w:val="99"/>
    <w:semiHidden/>
    <w:rsid w:val="00C63303"/>
    <w:rPr>
      <w:rFonts w:asciiTheme="minorHAnsi" w:hAnsiTheme="minorHAnsi" w:cstheme="minorHAnsi"/>
      <w:b/>
      <w:bCs/>
      <w:smallCaps/>
      <w:spacing w:val="5"/>
    </w:rPr>
  </w:style>
  <w:style w:type="paragraph" w:styleId="Closing">
    <w:name w:val="Closing"/>
    <w:basedOn w:val="Normal"/>
    <w:link w:val="ClosingChar"/>
    <w:uiPriority w:val="99"/>
    <w:semiHidden/>
    <w:rsid w:val="00C63303"/>
    <w:pPr>
      <w:spacing w:after="0"/>
      <w:ind w:left="4252"/>
    </w:pPr>
  </w:style>
  <w:style w:type="character" w:customStyle="1" w:styleId="ClosingChar">
    <w:name w:val="Closing Char"/>
    <w:basedOn w:val="DefaultParagraphFont"/>
    <w:link w:val="Closing"/>
    <w:uiPriority w:val="99"/>
    <w:semiHidden/>
    <w:rsid w:val="00E33062"/>
    <w:rPr>
      <w:rFonts w:asciiTheme="minorHAnsi" w:eastAsiaTheme="minorHAnsi" w:hAnsiTheme="minorHAnsi" w:cstheme="minorBidi"/>
      <w:color w:val="D70825" w:themeColor="text2"/>
      <w:lang w:val="en-AU" w:eastAsia="en-US"/>
    </w:rPr>
  </w:style>
  <w:style w:type="table" w:styleId="ColorfulGrid">
    <w:name w:val="Colorful Grid"/>
    <w:basedOn w:val="TableNormal"/>
    <w:uiPriority w:val="98"/>
    <w:rsid w:val="00C63303"/>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Mar>
        <w:top w:w="57" w:type="dxa"/>
        <w:left w:w="57" w:type="dxa"/>
        <w:bottom w:w="57" w:type="dxa"/>
        <w:right w:w="57" w:type="dxa"/>
      </w:tcMar>
    </w:tcPr>
    <w:tblStylePr w:type="firstRow">
      <w:rPr>
        <w:rFonts w:asciiTheme="majorHAnsi" w:hAnsiTheme="majorHAnsi" w:cstheme="majorHAnsi"/>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98"/>
    <w:rsid w:val="00C63303"/>
    <w:rPr>
      <w:color w:val="000000" w:themeColor="text1"/>
    </w:rPr>
    <w:tblPr>
      <w:tblStyleRowBandSize w:val="1"/>
      <w:tblStyleColBandSize w:val="1"/>
      <w:tblBorders>
        <w:insideH w:val="single" w:sz="4" w:space="0" w:color="FFFFFF" w:themeColor="background1"/>
      </w:tblBorders>
    </w:tblPr>
    <w:tcPr>
      <w:shd w:val="clear" w:color="auto" w:fill="BCCFF4" w:themeFill="accent1" w:themeFillTint="33"/>
      <w:tcMar>
        <w:top w:w="57" w:type="dxa"/>
        <w:left w:w="57" w:type="dxa"/>
        <w:bottom w:w="57" w:type="dxa"/>
        <w:right w:w="57" w:type="dxa"/>
      </w:tcMar>
    </w:tcPr>
    <w:tblStylePr w:type="firstRow">
      <w:rPr>
        <w:rFonts w:asciiTheme="majorHAnsi" w:hAnsiTheme="majorHAnsi" w:cstheme="majorHAnsi"/>
        <w:b/>
        <w:bCs/>
      </w:rPr>
      <w:tblPr/>
      <w:tcPr>
        <w:shd w:val="clear" w:color="auto" w:fill="7AA0EA" w:themeFill="accent1" w:themeFillTint="66"/>
      </w:tcPr>
    </w:tblStylePr>
    <w:tblStylePr w:type="lastRow">
      <w:rPr>
        <w:b/>
        <w:bCs/>
        <w:color w:val="000000" w:themeColor="text1"/>
      </w:rPr>
      <w:tblPr/>
      <w:tcPr>
        <w:shd w:val="clear" w:color="auto" w:fill="7AA0EA" w:themeFill="accent1" w:themeFillTint="66"/>
      </w:tcPr>
    </w:tblStylePr>
    <w:tblStylePr w:type="firstCol">
      <w:rPr>
        <w:color w:val="FFFFFF" w:themeColor="background1"/>
      </w:rPr>
      <w:tblPr/>
      <w:tcPr>
        <w:shd w:val="clear" w:color="auto" w:fill="0C2452" w:themeFill="accent1" w:themeFillShade="BF"/>
      </w:tcPr>
    </w:tblStylePr>
    <w:tblStylePr w:type="lastCol">
      <w:rPr>
        <w:color w:val="FFFFFF" w:themeColor="background1"/>
      </w:rPr>
      <w:tblPr/>
      <w:tcPr>
        <w:shd w:val="clear" w:color="auto" w:fill="0C2452" w:themeFill="accent1" w:themeFillShade="BF"/>
      </w:tcPr>
    </w:tblStylePr>
    <w:tblStylePr w:type="band1Vert">
      <w:tblPr/>
      <w:tcPr>
        <w:shd w:val="clear" w:color="auto" w:fill="5989E5" w:themeFill="accent1" w:themeFillTint="7F"/>
      </w:tcPr>
    </w:tblStylePr>
    <w:tblStylePr w:type="band1Horz">
      <w:tblPr/>
      <w:tcPr>
        <w:shd w:val="clear" w:color="auto" w:fill="5989E5" w:themeFill="accent1" w:themeFillTint="7F"/>
      </w:tcPr>
    </w:tblStylePr>
  </w:style>
  <w:style w:type="table" w:styleId="ColorfulGrid-Accent2">
    <w:name w:val="Colorful Grid Accent 2"/>
    <w:basedOn w:val="TableNormal"/>
    <w:uiPriority w:val="98"/>
    <w:rsid w:val="00C63303"/>
    <w:rPr>
      <w:color w:val="000000" w:themeColor="text1"/>
    </w:rPr>
    <w:tblPr>
      <w:tblStyleRowBandSize w:val="1"/>
      <w:tblStyleColBandSize w:val="1"/>
      <w:tblBorders>
        <w:insideH w:val="single" w:sz="4" w:space="0" w:color="FFFFFF" w:themeColor="background1"/>
      </w:tblBorders>
    </w:tblPr>
    <w:tcPr>
      <w:shd w:val="clear" w:color="auto" w:fill="FFF0CB" w:themeFill="accent2" w:themeFillTint="33"/>
      <w:tcMar>
        <w:top w:w="57" w:type="dxa"/>
        <w:left w:w="57" w:type="dxa"/>
        <w:bottom w:w="57" w:type="dxa"/>
        <w:right w:w="57" w:type="dxa"/>
      </w:tcMar>
    </w:tcPr>
    <w:tblStylePr w:type="firstRow">
      <w:rPr>
        <w:rFonts w:asciiTheme="majorHAnsi" w:hAnsiTheme="majorHAnsi" w:cstheme="majorHAnsi"/>
        <w:b/>
        <w:bCs/>
      </w:rPr>
      <w:tblPr/>
      <w:tcPr>
        <w:shd w:val="clear" w:color="auto" w:fill="FFE297" w:themeFill="accent2" w:themeFillTint="66"/>
      </w:tcPr>
    </w:tblStylePr>
    <w:tblStylePr w:type="lastRow">
      <w:rPr>
        <w:b/>
        <w:bCs/>
        <w:color w:val="000000" w:themeColor="text1"/>
      </w:rPr>
      <w:tblPr/>
      <w:tcPr>
        <w:shd w:val="clear" w:color="auto" w:fill="FFE297" w:themeFill="accent2" w:themeFillTint="66"/>
      </w:tcPr>
    </w:tblStylePr>
    <w:tblStylePr w:type="firstCol">
      <w:rPr>
        <w:color w:val="FFFFFF" w:themeColor="background1"/>
      </w:rPr>
      <w:tblPr/>
      <w:tcPr>
        <w:shd w:val="clear" w:color="auto" w:fill="BC8900" w:themeFill="accent2" w:themeFillShade="BF"/>
      </w:tcPr>
    </w:tblStylePr>
    <w:tblStylePr w:type="lastCol">
      <w:rPr>
        <w:color w:val="FFFFFF" w:themeColor="background1"/>
      </w:rPr>
      <w:tblPr/>
      <w:tcPr>
        <w:shd w:val="clear" w:color="auto" w:fill="BC8900" w:themeFill="accent2" w:themeFillShade="BF"/>
      </w:tcPr>
    </w:tblStylePr>
    <w:tblStylePr w:type="band1Vert">
      <w:tblPr/>
      <w:tcPr>
        <w:shd w:val="clear" w:color="auto" w:fill="FFDC7E" w:themeFill="accent2" w:themeFillTint="7F"/>
      </w:tcPr>
    </w:tblStylePr>
    <w:tblStylePr w:type="band1Horz">
      <w:tblPr/>
      <w:tcPr>
        <w:shd w:val="clear" w:color="auto" w:fill="FFDC7E" w:themeFill="accent2" w:themeFillTint="7F"/>
      </w:tcPr>
    </w:tblStylePr>
  </w:style>
  <w:style w:type="table" w:styleId="ColorfulGrid-Accent3">
    <w:name w:val="Colorful Grid Accent 3"/>
    <w:basedOn w:val="TableNormal"/>
    <w:uiPriority w:val="98"/>
    <w:rsid w:val="00C63303"/>
    <w:rPr>
      <w:color w:val="000000" w:themeColor="text1"/>
    </w:rPr>
    <w:tblPr>
      <w:tblStyleRowBandSize w:val="1"/>
      <w:tblStyleColBandSize w:val="1"/>
      <w:tblBorders>
        <w:insideH w:val="single" w:sz="4" w:space="0" w:color="FFFFFF" w:themeColor="background1"/>
      </w:tblBorders>
    </w:tblPr>
    <w:tcPr>
      <w:shd w:val="clear" w:color="auto" w:fill="FBE4D0" w:themeFill="accent3" w:themeFillTint="33"/>
      <w:tcMar>
        <w:top w:w="57" w:type="dxa"/>
        <w:left w:w="57" w:type="dxa"/>
        <w:bottom w:w="57" w:type="dxa"/>
        <w:right w:w="57" w:type="dxa"/>
      </w:tcMar>
    </w:tcPr>
    <w:tblStylePr w:type="firstRow">
      <w:rPr>
        <w:rFonts w:asciiTheme="majorHAnsi" w:hAnsiTheme="majorHAnsi" w:cstheme="majorHAnsi"/>
        <w:b/>
        <w:bCs/>
      </w:rPr>
      <w:tblPr/>
      <w:tcPr>
        <w:shd w:val="clear" w:color="auto" w:fill="F8C9A2" w:themeFill="accent3" w:themeFillTint="66"/>
      </w:tcPr>
    </w:tblStylePr>
    <w:tblStylePr w:type="lastRow">
      <w:rPr>
        <w:b/>
        <w:bCs/>
        <w:color w:val="000000" w:themeColor="text1"/>
      </w:rPr>
      <w:tblPr/>
      <w:tcPr>
        <w:shd w:val="clear" w:color="auto" w:fill="F8C9A2" w:themeFill="accent3" w:themeFillTint="66"/>
      </w:tcPr>
    </w:tblStylePr>
    <w:tblStylePr w:type="firstCol">
      <w:rPr>
        <w:color w:val="FFFFFF" w:themeColor="background1"/>
      </w:rPr>
      <w:tblPr/>
      <w:tcPr>
        <w:shd w:val="clear" w:color="auto" w:fill="B7590C" w:themeFill="accent3" w:themeFillShade="BF"/>
      </w:tcPr>
    </w:tblStylePr>
    <w:tblStylePr w:type="lastCol">
      <w:rPr>
        <w:color w:val="FFFFFF" w:themeColor="background1"/>
      </w:rPr>
      <w:tblPr/>
      <w:tcPr>
        <w:shd w:val="clear" w:color="auto" w:fill="B7590C" w:themeFill="accent3" w:themeFillShade="BF"/>
      </w:tcPr>
    </w:tblStylePr>
    <w:tblStylePr w:type="band1Vert">
      <w:tblPr/>
      <w:tcPr>
        <w:shd w:val="clear" w:color="auto" w:fill="F7BC8B" w:themeFill="accent3" w:themeFillTint="7F"/>
      </w:tcPr>
    </w:tblStylePr>
    <w:tblStylePr w:type="band1Horz">
      <w:tblPr/>
      <w:tcPr>
        <w:shd w:val="clear" w:color="auto" w:fill="F7BC8B" w:themeFill="accent3" w:themeFillTint="7F"/>
      </w:tcPr>
    </w:tblStylePr>
  </w:style>
  <w:style w:type="table" w:styleId="ColorfulGrid-Accent4">
    <w:name w:val="Colorful Grid Accent 4"/>
    <w:basedOn w:val="TableNormal"/>
    <w:uiPriority w:val="98"/>
    <w:rsid w:val="00C63303"/>
    <w:rPr>
      <w:color w:val="000000" w:themeColor="text1"/>
    </w:rPr>
    <w:tblPr>
      <w:tblStyleRowBandSize w:val="1"/>
      <w:tblStyleColBandSize w:val="1"/>
      <w:tblBorders>
        <w:insideH w:val="single" w:sz="4" w:space="0" w:color="FFFFFF" w:themeColor="background1"/>
      </w:tblBorders>
    </w:tblPr>
    <w:tcPr>
      <w:shd w:val="clear" w:color="auto" w:fill="FFBEE0" w:themeFill="accent4" w:themeFillTint="33"/>
      <w:tcMar>
        <w:top w:w="57" w:type="dxa"/>
        <w:left w:w="57" w:type="dxa"/>
        <w:bottom w:w="57" w:type="dxa"/>
        <w:right w:w="57" w:type="dxa"/>
      </w:tcMar>
    </w:tcPr>
    <w:tblStylePr w:type="firstRow">
      <w:rPr>
        <w:rFonts w:asciiTheme="majorHAnsi" w:hAnsiTheme="majorHAnsi" w:cstheme="majorHAnsi"/>
        <w:b/>
        <w:bCs/>
      </w:rPr>
      <w:tblPr/>
      <w:tcPr>
        <w:shd w:val="clear" w:color="auto" w:fill="FF7DC2" w:themeFill="accent4" w:themeFillTint="66"/>
      </w:tcPr>
    </w:tblStylePr>
    <w:tblStylePr w:type="lastRow">
      <w:rPr>
        <w:b/>
        <w:bCs/>
        <w:color w:val="000000" w:themeColor="text1"/>
      </w:rPr>
      <w:tblPr/>
      <w:tcPr>
        <w:shd w:val="clear" w:color="auto" w:fill="FF7DC2" w:themeFill="accent4" w:themeFillTint="66"/>
      </w:tcPr>
    </w:tblStylePr>
    <w:tblStylePr w:type="firstCol">
      <w:rPr>
        <w:color w:val="FFFFFF" w:themeColor="background1"/>
      </w:rPr>
      <w:tblPr/>
      <w:tcPr>
        <w:shd w:val="clear" w:color="auto" w:fill="8A004A" w:themeFill="accent4" w:themeFillShade="BF"/>
      </w:tcPr>
    </w:tblStylePr>
    <w:tblStylePr w:type="lastCol">
      <w:rPr>
        <w:color w:val="FFFFFF" w:themeColor="background1"/>
      </w:rPr>
      <w:tblPr/>
      <w:tcPr>
        <w:shd w:val="clear" w:color="auto" w:fill="8A004A" w:themeFill="accent4" w:themeFillShade="BF"/>
      </w:tcPr>
    </w:tblStylePr>
    <w:tblStylePr w:type="band1Vert">
      <w:tblPr/>
      <w:tcPr>
        <w:shd w:val="clear" w:color="auto" w:fill="FF5DB4" w:themeFill="accent4" w:themeFillTint="7F"/>
      </w:tcPr>
    </w:tblStylePr>
    <w:tblStylePr w:type="band1Horz">
      <w:tblPr/>
      <w:tcPr>
        <w:shd w:val="clear" w:color="auto" w:fill="FF5DB4" w:themeFill="accent4" w:themeFillTint="7F"/>
      </w:tcPr>
    </w:tblStylePr>
  </w:style>
  <w:style w:type="table" w:styleId="ColorfulGrid-Accent5">
    <w:name w:val="Colorful Grid Accent 5"/>
    <w:basedOn w:val="TableNormal"/>
    <w:uiPriority w:val="98"/>
    <w:rsid w:val="00C63303"/>
    <w:rPr>
      <w:color w:val="000000" w:themeColor="text1"/>
    </w:rPr>
    <w:tblPr>
      <w:tblStyleRowBandSize w:val="1"/>
      <w:tblStyleColBandSize w:val="1"/>
      <w:tblBorders>
        <w:insideH w:val="single" w:sz="4" w:space="0" w:color="FFFFFF" w:themeColor="background1"/>
      </w:tblBorders>
    </w:tblPr>
    <w:tcPr>
      <w:shd w:val="clear" w:color="auto" w:fill="C5F1FF" w:themeFill="accent5" w:themeFillTint="33"/>
      <w:tcMar>
        <w:top w:w="57" w:type="dxa"/>
        <w:left w:w="57" w:type="dxa"/>
        <w:bottom w:w="57" w:type="dxa"/>
        <w:right w:w="57" w:type="dxa"/>
      </w:tcMar>
    </w:tcPr>
    <w:tblStylePr w:type="firstRow">
      <w:rPr>
        <w:rFonts w:asciiTheme="majorHAnsi" w:hAnsiTheme="majorHAnsi" w:cstheme="majorHAnsi"/>
        <w:b/>
        <w:bCs/>
      </w:rPr>
      <w:tblPr/>
      <w:tcPr>
        <w:shd w:val="clear" w:color="auto" w:fill="8CE4FF" w:themeFill="accent5" w:themeFillTint="66"/>
      </w:tcPr>
    </w:tblStylePr>
    <w:tblStylePr w:type="lastRow">
      <w:rPr>
        <w:b/>
        <w:bCs/>
        <w:color w:val="000000" w:themeColor="text1"/>
      </w:rPr>
      <w:tblPr/>
      <w:tcPr>
        <w:shd w:val="clear" w:color="auto" w:fill="8CE4FF" w:themeFill="accent5" w:themeFillTint="66"/>
      </w:tcPr>
    </w:tblStylePr>
    <w:tblStylePr w:type="firstCol">
      <w:rPr>
        <w:color w:val="FFFFFF" w:themeColor="background1"/>
      </w:rPr>
      <w:tblPr/>
      <w:tcPr>
        <w:shd w:val="clear" w:color="auto" w:fill="0081A7" w:themeFill="accent5" w:themeFillShade="BF"/>
      </w:tcPr>
    </w:tblStylePr>
    <w:tblStylePr w:type="lastCol">
      <w:rPr>
        <w:color w:val="FFFFFF" w:themeColor="background1"/>
      </w:rPr>
      <w:tblPr/>
      <w:tcPr>
        <w:shd w:val="clear" w:color="auto" w:fill="0081A7" w:themeFill="accent5" w:themeFillShade="BF"/>
      </w:tcPr>
    </w:tblStylePr>
    <w:tblStylePr w:type="band1Vert">
      <w:tblPr/>
      <w:tcPr>
        <w:shd w:val="clear" w:color="auto" w:fill="70DEFF" w:themeFill="accent5" w:themeFillTint="7F"/>
      </w:tcPr>
    </w:tblStylePr>
    <w:tblStylePr w:type="band1Horz">
      <w:tblPr/>
      <w:tcPr>
        <w:shd w:val="clear" w:color="auto" w:fill="70DEFF" w:themeFill="accent5" w:themeFillTint="7F"/>
      </w:tcPr>
    </w:tblStylePr>
  </w:style>
  <w:style w:type="table" w:styleId="ColorfulGrid-Accent6">
    <w:name w:val="Colorful Grid Accent 6"/>
    <w:basedOn w:val="TableNormal"/>
    <w:uiPriority w:val="98"/>
    <w:rsid w:val="00C63303"/>
    <w:rPr>
      <w:color w:val="000000" w:themeColor="text1"/>
    </w:rPr>
    <w:tblPr>
      <w:tblStyleRowBandSize w:val="1"/>
      <w:tblStyleColBandSize w:val="1"/>
      <w:tblBorders>
        <w:insideH w:val="single" w:sz="4" w:space="0" w:color="FFFFFF" w:themeColor="background1"/>
      </w:tblBorders>
    </w:tblPr>
    <w:tcPr>
      <w:shd w:val="clear" w:color="auto" w:fill="E2F3D0" w:themeFill="accent6" w:themeFillTint="33"/>
      <w:tcMar>
        <w:top w:w="57" w:type="dxa"/>
        <w:left w:w="57" w:type="dxa"/>
        <w:bottom w:w="57" w:type="dxa"/>
        <w:right w:w="57" w:type="dxa"/>
      </w:tcMar>
    </w:tcPr>
    <w:tblStylePr w:type="firstRow">
      <w:rPr>
        <w:rFonts w:asciiTheme="majorHAnsi" w:hAnsiTheme="majorHAnsi" w:cstheme="majorHAnsi"/>
        <w:b/>
        <w:bCs/>
      </w:rPr>
      <w:tblPr/>
      <w:tcPr>
        <w:shd w:val="clear" w:color="auto" w:fill="C6E7A2" w:themeFill="accent6" w:themeFillTint="66"/>
      </w:tcPr>
    </w:tblStylePr>
    <w:tblStylePr w:type="lastRow">
      <w:rPr>
        <w:b/>
        <w:bCs/>
        <w:color w:val="000000" w:themeColor="text1"/>
      </w:rPr>
      <w:tblPr/>
      <w:tcPr>
        <w:shd w:val="clear" w:color="auto" w:fill="C6E7A2" w:themeFill="accent6" w:themeFillTint="66"/>
      </w:tcPr>
    </w:tblStylePr>
    <w:tblStylePr w:type="firstCol">
      <w:rPr>
        <w:color w:val="FFFFFF" w:themeColor="background1"/>
      </w:rPr>
      <w:tblPr/>
      <w:tcPr>
        <w:shd w:val="clear" w:color="auto" w:fill="548221" w:themeFill="accent6" w:themeFillShade="BF"/>
      </w:tcPr>
    </w:tblStylePr>
    <w:tblStylePr w:type="lastCol">
      <w:rPr>
        <w:color w:val="FFFFFF" w:themeColor="background1"/>
      </w:rPr>
      <w:tblPr/>
      <w:tcPr>
        <w:shd w:val="clear" w:color="auto" w:fill="548221" w:themeFill="accent6" w:themeFillShade="BF"/>
      </w:tcPr>
    </w:tblStylePr>
    <w:tblStylePr w:type="band1Vert">
      <w:tblPr/>
      <w:tcPr>
        <w:shd w:val="clear" w:color="auto" w:fill="B8E18B" w:themeFill="accent6" w:themeFillTint="7F"/>
      </w:tcPr>
    </w:tblStylePr>
    <w:tblStylePr w:type="band1Horz">
      <w:tblPr/>
      <w:tcPr>
        <w:shd w:val="clear" w:color="auto" w:fill="B8E18B" w:themeFill="accent6" w:themeFillTint="7F"/>
      </w:tcPr>
    </w:tblStylePr>
  </w:style>
  <w:style w:type="table" w:styleId="ColorfulList">
    <w:name w:val="Colorful List"/>
    <w:basedOn w:val="TableNormal"/>
    <w:uiPriority w:val="98"/>
    <w:rsid w:val="00C63303"/>
    <w:rPr>
      <w:color w:val="000000" w:themeColor="text1"/>
    </w:rPr>
    <w:tblPr>
      <w:tblStyleRowBandSize w:val="1"/>
      <w:tblStyleColBandSize w:val="1"/>
    </w:tblPr>
    <w:tcPr>
      <w:shd w:val="clear" w:color="auto" w:fill="E6E6E6" w:themeFill="text1" w:themeFillTint="19"/>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bottom w:val="single" w:sz="12" w:space="0" w:color="FFFFFF" w:themeColor="background1"/>
        </w:tcBorders>
        <w:shd w:val="clear" w:color="auto" w:fill="C89200" w:themeFill="accent2" w:themeFillShade="CC"/>
      </w:tcPr>
    </w:tblStylePr>
    <w:tblStylePr w:type="lastRow">
      <w:rPr>
        <w:b/>
        <w:bCs/>
        <w:color w:val="C892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98"/>
    <w:rsid w:val="00C63303"/>
    <w:rPr>
      <w:color w:val="000000" w:themeColor="text1"/>
    </w:rPr>
    <w:tblPr>
      <w:tblStyleRowBandSize w:val="1"/>
      <w:tblStyleColBandSize w:val="1"/>
    </w:tblPr>
    <w:tcPr>
      <w:shd w:val="clear" w:color="auto" w:fill="DEE7FA" w:themeFill="accent1" w:themeFillTint="19"/>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bottom w:val="single" w:sz="12" w:space="0" w:color="FFFFFF" w:themeColor="background1"/>
        </w:tcBorders>
        <w:shd w:val="clear" w:color="auto" w:fill="C89200" w:themeFill="accent2" w:themeFillShade="CC"/>
      </w:tcPr>
    </w:tblStylePr>
    <w:tblStylePr w:type="lastRow">
      <w:rPr>
        <w:b/>
        <w:bCs/>
        <w:color w:val="C892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DC4F2" w:themeFill="accent1" w:themeFillTint="3F"/>
      </w:tcPr>
    </w:tblStylePr>
    <w:tblStylePr w:type="band1Horz">
      <w:tblPr/>
      <w:tcPr>
        <w:shd w:val="clear" w:color="auto" w:fill="BCCFF4" w:themeFill="accent1" w:themeFillTint="33"/>
      </w:tcPr>
    </w:tblStylePr>
  </w:style>
  <w:style w:type="table" w:styleId="ColorfulList-Accent2">
    <w:name w:val="Colorful List Accent 2"/>
    <w:basedOn w:val="TableNormal"/>
    <w:uiPriority w:val="98"/>
    <w:rsid w:val="00C63303"/>
    <w:rPr>
      <w:color w:val="000000" w:themeColor="text1"/>
    </w:rPr>
    <w:tblPr>
      <w:tblStyleRowBandSize w:val="1"/>
      <w:tblStyleColBandSize w:val="1"/>
    </w:tblPr>
    <w:tcPr>
      <w:shd w:val="clear" w:color="auto" w:fill="FFF8E5" w:themeFill="accent2" w:themeFillTint="19"/>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bottom w:val="single" w:sz="12" w:space="0" w:color="FFFFFF" w:themeColor="background1"/>
        </w:tcBorders>
        <w:shd w:val="clear" w:color="auto" w:fill="C89200" w:themeFill="accent2" w:themeFillShade="CC"/>
      </w:tcPr>
    </w:tblStylePr>
    <w:tblStylePr w:type="lastRow">
      <w:rPr>
        <w:b/>
        <w:bCs/>
        <w:color w:val="C892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DBF" w:themeFill="accent2" w:themeFillTint="3F"/>
      </w:tcPr>
    </w:tblStylePr>
    <w:tblStylePr w:type="band1Horz">
      <w:tblPr/>
      <w:tcPr>
        <w:shd w:val="clear" w:color="auto" w:fill="FFF0CB" w:themeFill="accent2" w:themeFillTint="33"/>
      </w:tcPr>
    </w:tblStylePr>
  </w:style>
  <w:style w:type="table" w:styleId="ColorfulList-Accent3">
    <w:name w:val="Colorful List Accent 3"/>
    <w:basedOn w:val="TableNormal"/>
    <w:uiPriority w:val="98"/>
    <w:rsid w:val="00C63303"/>
    <w:rPr>
      <w:color w:val="000000" w:themeColor="text1"/>
    </w:rPr>
    <w:tblPr>
      <w:tblStyleRowBandSize w:val="1"/>
      <w:tblStyleColBandSize w:val="1"/>
    </w:tblPr>
    <w:tcPr>
      <w:shd w:val="clear" w:color="auto" w:fill="FDF1E8" w:themeFill="accent3" w:themeFillTint="19"/>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bottom w:val="single" w:sz="12" w:space="0" w:color="FFFFFF" w:themeColor="background1"/>
        </w:tcBorders>
        <w:shd w:val="clear" w:color="auto" w:fill="94004F" w:themeFill="accent4" w:themeFillShade="CC"/>
      </w:tcPr>
    </w:tblStylePr>
    <w:tblStylePr w:type="lastRow">
      <w:rPr>
        <w:b/>
        <w:bCs/>
        <w:color w:val="94004F"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DDC5" w:themeFill="accent3" w:themeFillTint="3F"/>
      </w:tcPr>
    </w:tblStylePr>
    <w:tblStylePr w:type="band1Horz">
      <w:tblPr/>
      <w:tcPr>
        <w:shd w:val="clear" w:color="auto" w:fill="FBE4D0" w:themeFill="accent3" w:themeFillTint="33"/>
      </w:tcPr>
    </w:tblStylePr>
  </w:style>
  <w:style w:type="table" w:styleId="ColorfulList-Accent4">
    <w:name w:val="Colorful List Accent 4"/>
    <w:basedOn w:val="TableNormal"/>
    <w:uiPriority w:val="98"/>
    <w:rsid w:val="00C63303"/>
    <w:rPr>
      <w:color w:val="000000" w:themeColor="text1"/>
    </w:rPr>
    <w:tblPr>
      <w:tblStyleRowBandSize w:val="1"/>
      <w:tblStyleColBandSize w:val="1"/>
    </w:tblPr>
    <w:tcPr>
      <w:shd w:val="clear" w:color="auto" w:fill="FFDFF0" w:themeFill="accent4" w:themeFillTint="19"/>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bottom w:val="single" w:sz="12" w:space="0" w:color="FFFFFF" w:themeColor="background1"/>
        </w:tcBorders>
        <w:shd w:val="clear" w:color="auto" w:fill="C4600D" w:themeFill="accent3" w:themeFillShade="CC"/>
      </w:tcPr>
    </w:tblStylePr>
    <w:tblStylePr w:type="lastRow">
      <w:rPr>
        <w:b/>
        <w:bCs/>
        <w:color w:val="C4600D"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AED9" w:themeFill="accent4" w:themeFillTint="3F"/>
      </w:tcPr>
    </w:tblStylePr>
    <w:tblStylePr w:type="band1Horz">
      <w:tblPr/>
      <w:tcPr>
        <w:shd w:val="clear" w:color="auto" w:fill="FFBEE0" w:themeFill="accent4" w:themeFillTint="33"/>
      </w:tcPr>
    </w:tblStylePr>
  </w:style>
  <w:style w:type="table" w:styleId="ColorfulList-Accent5">
    <w:name w:val="Colorful List Accent 5"/>
    <w:basedOn w:val="TableNormal"/>
    <w:uiPriority w:val="98"/>
    <w:rsid w:val="00C63303"/>
    <w:rPr>
      <w:color w:val="000000" w:themeColor="text1"/>
    </w:rPr>
    <w:tblPr>
      <w:tblStyleRowBandSize w:val="1"/>
      <w:tblStyleColBandSize w:val="1"/>
    </w:tblPr>
    <w:tcPr>
      <w:shd w:val="clear" w:color="auto" w:fill="E2F8FF" w:themeFill="accent5" w:themeFillTint="19"/>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bottom w:val="single" w:sz="12" w:space="0" w:color="FFFFFF" w:themeColor="background1"/>
        </w:tcBorders>
        <w:shd w:val="clear" w:color="auto" w:fill="5A8B24" w:themeFill="accent6" w:themeFillShade="CC"/>
      </w:tcPr>
    </w:tblStylePr>
    <w:tblStylePr w:type="lastRow">
      <w:rPr>
        <w:b/>
        <w:bCs/>
        <w:color w:val="5A8B24"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8EEFF" w:themeFill="accent5" w:themeFillTint="3F"/>
      </w:tcPr>
    </w:tblStylePr>
    <w:tblStylePr w:type="band1Horz">
      <w:tblPr/>
      <w:tcPr>
        <w:shd w:val="clear" w:color="auto" w:fill="C5F1FF" w:themeFill="accent5" w:themeFillTint="33"/>
      </w:tcPr>
    </w:tblStylePr>
  </w:style>
  <w:style w:type="table" w:styleId="ColorfulList-Accent6">
    <w:name w:val="Colorful List Accent 6"/>
    <w:basedOn w:val="TableNormal"/>
    <w:uiPriority w:val="98"/>
    <w:rsid w:val="00C63303"/>
    <w:rPr>
      <w:color w:val="000000" w:themeColor="text1"/>
    </w:rPr>
    <w:tblPr>
      <w:tblStyleRowBandSize w:val="1"/>
      <w:tblStyleColBandSize w:val="1"/>
    </w:tblPr>
    <w:tcPr>
      <w:shd w:val="clear" w:color="auto" w:fill="F1F9E8" w:themeFill="accent6" w:themeFillTint="19"/>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bottom w:val="single" w:sz="12" w:space="0" w:color="FFFFFF" w:themeColor="background1"/>
        </w:tcBorders>
        <w:shd w:val="clear" w:color="auto" w:fill="0089B2" w:themeFill="accent5" w:themeFillShade="CC"/>
      </w:tcPr>
    </w:tblStylePr>
    <w:tblStylePr w:type="lastRow">
      <w:rPr>
        <w:b/>
        <w:bCs/>
        <w:color w:val="0089B2"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CF0C5" w:themeFill="accent6" w:themeFillTint="3F"/>
      </w:tcPr>
    </w:tblStylePr>
    <w:tblStylePr w:type="band1Horz">
      <w:tblPr/>
      <w:tcPr>
        <w:shd w:val="clear" w:color="auto" w:fill="E2F3D0" w:themeFill="accent6" w:themeFillTint="33"/>
      </w:tcPr>
    </w:tblStylePr>
  </w:style>
  <w:style w:type="table" w:styleId="ColorfulShading">
    <w:name w:val="Colorful Shading"/>
    <w:basedOn w:val="TableNormal"/>
    <w:uiPriority w:val="98"/>
    <w:rsid w:val="00C63303"/>
    <w:rPr>
      <w:color w:val="000000" w:themeColor="text1"/>
    </w:rPr>
    <w:tblPr>
      <w:tblStyleRowBandSize w:val="1"/>
      <w:tblStyleColBandSize w:val="1"/>
      <w:tblBorders>
        <w:top w:val="single" w:sz="24" w:space="0" w:color="FBB800"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24" w:space="0" w:color="FBB8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98"/>
    <w:rsid w:val="00C63303"/>
    <w:rPr>
      <w:color w:val="000000" w:themeColor="text1"/>
    </w:rPr>
    <w:tblPr>
      <w:tblStyleRowBandSize w:val="1"/>
      <w:tblStyleColBandSize w:val="1"/>
      <w:tblBorders>
        <w:top w:val="single" w:sz="24" w:space="0" w:color="FBB800" w:themeColor="accent2"/>
        <w:left w:val="single" w:sz="4" w:space="0" w:color="11316E" w:themeColor="accent1"/>
        <w:bottom w:val="single" w:sz="4" w:space="0" w:color="11316E" w:themeColor="accent1"/>
        <w:right w:val="single" w:sz="4" w:space="0" w:color="11316E" w:themeColor="accent1"/>
        <w:insideH w:val="single" w:sz="4" w:space="0" w:color="FFFFFF" w:themeColor="background1"/>
        <w:insideV w:val="single" w:sz="4" w:space="0" w:color="FFFFFF" w:themeColor="background1"/>
      </w:tblBorders>
    </w:tblPr>
    <w:tcPr>
      <w:shd w:val="clear" w:color="auto" w:fill="DEE7FA" w:themeFill="accent1" w:themeFillTint="19"/>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24" w:space="0" w:color="FBB8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A1D41" w:themeFill="accent1" w:themeFillShade="99"/>
      </w:tcPr>
    </w:tblStylePr>
    <w:tblStylePr w:type="firstCol">
      <w:rPr>
        <w:color w:val="FFFFFF" w:themeColor="background1"/>
      </w:rPr>
      <w:tblPr/>
      <w:tcPr>
        <w:tcBorders>
          <w:top w:val="nil"/>
          <w:left w:val="nil"/>
          <w:bottom w:val="nil"/>
          <w:right w:val="nil"/>
          <w:insideH w:val="single" w:sz="4" w:space="0" w:color="0A1D41" w:themeColor="accent1" w:themeShade="99"/>
          <w:insideV w:val="nil"/>
        </w:tcBorders>
        <w:shd w:val="clear" w:color="auto" w:fill="0A1D4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A1D41" w:themeFill="accent1" w:themeFillShade="99"/>
      </w:tcPr>
    </w:tblStylePr>
    <w:tblStylePr w:type="band1Vert">
      <w:tblPr/>
      <w:tcPr>
        <w:shd w:val="clear" w:color="auto" w:fill="7AA0EA" w:themeFill="accent1" w:themeFillTint="66"/>
      </w:tcPr>
    </w:tblStylePr>
    <w:tblStylePr w:type="band1Horz">
      <w:tblPr/>
      <w:tcPr>
        <w:shd w:val="clear" w:color="auto" w:fill="5989E5"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98"/>
    <w:rsid w:val="00C63303"/>
    <w:rPr>
      <w:color w:val="000000" w:themeColor="text1"/>
    </w:rPr>
    <w:tblPr>
      <w:tblStyleRowBandSize w:val="1"/>
      <w:tblStyleColBandSize w:val="1"/>
      <w:tblBorders>
        <w:top w:val="single" w:sz="24" w:space="0" w:color="FBB800" w:themeColor="accent2"/>
        <w:left w:val="single" w:sz="4" w:space="0" w:color="FBB800" w:themeColor="accent2"/>
        <w:bottom w:val="single" w:sz="4" w:space="0" w:color="FBB800" w:themeColor="accent2"/>
        <w:right w:val="single" w:sz="4" w:space="0" w:color="FBB800" w:themeColor="accent2"/>
        <w:insideH w:val="single" w:sz="4" w:space="0" w:color="FFFFFF" w:themeColor="background1"/>
        <w:insideV w:val="single" w:sz="4" w:space="0" w:color="FFFFFF" w:themeColor="background1"/>
      </w:tblBorders>
    </w:tblPr>
    <w:tcPr>
      <w:shd w:val="clear" w:color="auto" w:fill="FFF8E5" w:themeFill="accent2" w:themeFillTint="19"/>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24" w:space="0" w:color="FBB8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66D00" w:themeFill="accent2" w:themeFillShade="99"/>
      </w:tcPr>
    </w:tblStylePr>
    <w:tblStylePr w:type="firstCol">
      <w:rPr>
        <w:color w:val="FFFFFF" w:themeColor="background1"/>
      </w:rPr>
      <w:tblPr/>
      <w:tcPr>
        <w:tcBorders>
          <w:top w:val="nil"/>
          <w:left w:val="nil"/>
          <w:bottom w:val="nil"/>
          <w:right w:val="nil"/>
          <w:insideH w:val="single" w:sz="4" w:space="0" w:color="966D00" w:themeColor="accent2" w:themeShade="99"/>
          <w:insideV w:val="nil"/>
        </w:tcBorders>
        <w:shd w:val="clear" w:color="auto" w:fill="966D0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66D00" w:themeFill="accent2" w:themeFillShade="99"/>
      </w:tcPr>
    </w:tblStylePr>
    <w:tblStylePr w:type="band1Vert">
      <w:tblPr/>
      <w:tcPr>
        <w:shd w:val="clear" w:color="auto" w:fill="FFE297" w:themeFill="accent2" w:themeFillTint="66"/>
      </w:tcPr>
    </w:tblStylePr>
    <w:tblStylePr w:type="band1Horz">
      <w:tblPr/>
      <w:tcPr>
        <w:shd w:val="clear" w:color="auto" w:fill="FFDC7E"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98"/>
    <w:rsid w:val="00C63303"/>
    <w:rPr>
      <w:color w:val="000000" w:themeColor="text1"/>
    </w:rPr>
    <w:tblPr>
      <w:tblStyleRowBandSize w:val="1"/>
      <w:tblStyleColBandSize w:val="1"/>
      <w:tblBorders>
        <w:top w:val="single" w:sz="24" w:space="0" w:color="B90064" w:themeColor="accent4"/>
        <w:left w:val="single" w:sz="4" w:space="0" w:color="EF7918" w:themeColor="accent3"/>
        <w:bottom w:val="single" w:sz="4" w:space="0" w:color="EF7918" w:themeColor="accent3"/>
        <w:right w:val="single" w:sz="4" w:space="0" w:color="EF7918" w:themeColor="accent3"/>
        <w:insideH w:val="single" w:sz="4" w:space="0" w:color="FFFFFF" w:themeColor="background1"/>
        <w:insideV w:val="single" w:sz="4" w:space="0" w:color="FFFFFF" w:themeColor="background1"/>
      </w:tblBorders>
    </w:tblPr>
    <w:tcPr>
      <w:shd w:val="clear" w:color="auto" w:fill="FDF1E8" w:themeFill="accent3" w:themeFillTint="19"/>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24" w:space="0" w:color="B90064"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3480A" w:themeFill="accent3" w:themeFillShade="99"/>
      </w:tcPr>
    </w:tblStylePr>
    <w:tblStylePr w:type="firstCol">
      <w:rPr>
        <w:color w:val="FFFFFF" w:themeColor="background1"/>
      </w:rPr>
      <w:tblPr/>
      <w:tcPr>
        <w:tcBorders>
          <w:top w:val="nil"/>
          <w:left w:val="nil"/>
          <w:bottom w:val="nil"/>
          <w:right w:val="nil"/>
          <w:insideH w:val="single" w:sz="4" w:space="0" w:color="93480A" w:themeColor="accent3" w:themeShade="99"/>
          <w:insideV w:val="nil"/>
        </w:tcBorders>
        <w:shd w:val="clear" w:color="auto" w:fill="93480A"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3480A" w:themeFill="accent3" w:themeFillShade="99"/>
      </w:tcPr>
    </w:tblStylePr>
    <w:tblStylePr w:type="band1Vert">
      <w:tblPr/>
      <w:tcPr>
        <w:shd w:val="clear" w:color="auto" w:fill="F8C9A2" w:themeFill="accent3" w:themeFillTint="66"/>
      </w:tcPr>
    </w:tblStylePr>
    <w:tblStylePr w:type="band1Horz">
      <w:tblPr/>
      <w:tcPr>
        <w:shd w:val="clear" w:color="auto" w:fill="F7BC8B" w:themeFill="accent3" w:themeFillTint="7F"/>
      </w:tcPr>
    </w:tblStylePr>
  </w:style>
  <w:style w:type="table" w:styleId="ColorfulShading-Accent4">
    <w:name w:val="Colorful Shading Accent 4"/>
    <w:basedOn w:val="TableNormal"/>
    <w:uiPriority w:val="98"/>
    <w:rsid w:val="00C63303"/>
    <w:rPr>
      <w:color w:val="000000" w:themeColor="text1"/>
    </w:rPr>
    <w:tblPr>
      <w:tblStyleRowBandSize w:val="1"/>
      <w:tblStyleColBandSize w:val="1"/>
      <w:tblBorders>
        <w:top w:val="single" w:sz="24" w:space="0" w:color="EF7918" w:themeColor="accent3"/>
        <w:left w:val="single" w:sz="4" w:space="0" w:color="B90064" w:themeColor="accent4"/>
        <w:bottom w:val="single" w:sz="4" w:space="0" w:color="B90064" w:themeColor="accent4"/>
        <w:right w:val="single" w:sz="4" w:space="0" w:color="B90064" w:themeColor="accent4"/>
        <w:insideH w:val="single" w:sz="4" w:space="0" w:color="FFFFFF" w:themeColor="background1"/>
        <w:insideV w:val="single" w:sz="4" w:space="0" w:color="FFFFFF" w:themeColor="background1"/>
      </w:tblBorders>
    </w:tblPr>
    <w:tcPr>
      <w:shd w:val="clear" w:color="auto" w:fill="FFDFF0" w:themeFill="accent4" w:themeFillTint="19"/>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24" w:space="0" w:color="EF7918"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F003B" w:themeFill="accent4" w:themeFillShade="99"/>
      </w:tcPr>
    </w:tblStylePr>
    <w:tblStylePr w:type="firstCol">
      <w:rPr>
        <w:color w:val="FFFFFF" w:themeColor="background1"/>
      </w:rPr>
      <w:tblPr/>
      <w:tcPr>
        <w:tcBorders>
          <w:top w:val="nil"/>
          <w:left w:val="nil"/>
          <w:bottom w:val="nil"/>
          <w:right w:val="nil"/>
          <w:insideH w:val="single" w:sz="4" w:space="0" w:color="6F003B" w:themeColor="accent4" w:themeShade="99"/>
          <w:insideV w:val="nil"/>
        </w:tcBorders>
        <w:shd w:val="clear" w:color="auto" w:fill="6F003B"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6F003B" w:themeFill="accent4" w:themeFillShade="99"/>
      </w:tcPr>
    </w:tblStylePr>
    <w:tblStylePr w:type="band1Vert">
      <w:tblPr/>
      <w:tcPr>
        <w:shd w:val="clear" w:color="auto" w:fill="FF7DC2" w:themeFill="accent4" w:themeFillTint="66"/>
      </w:tcPr>
    </w:tblStylePr>
    <w:tblStylePr w:type="band1Horz">
      <w:tblPr/>
      <w:tcPr>
        <w:shd w:val="clear" w:color="auto" w:fill="FF5DB4"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98"/>
    <w:rsid w:val="00C63303"/>
    <w:rPr>
      <w:color w:val="000000" w:themeColor="text1"/>
    </w:rPr>
    <w:tblPr>
      <w:tblStyleRowBandSize w:val="1"/>
      <w:tblStyleColBandSize w:val="1"/>
      <w:tblBorders>
        <w:top w:val="single" w:sz="24" w:space="0" w:color="71AF2D" w:themeColor="accent6"/>
        <w:left w:val="single" w:sz="4" w:space="0" w:color="00ADDF" w:themeColor="accent5"/>
        <w:bottom w:val="single" w:sz="4" w:space="0" w:color="00ADDF" w:themeColor="accent5"/>
        <w:right w:val="single" w:sz="4" w:space="0" w:color="00ADDF" w:themeColor="accent5"/>
        <w:insideH w:val="single" w:sz="4" w:space="0" w:color="FFFFFF" w:themeColor="background1"/>
        <w:insideV w:val="single" w:sz="4" w:space="0" w:color="FFFFFF" w:themeColor="background1"/>
      </w:tblBorders>
    </w:tblPr>
    <w:tcPr>
      <w:shd w:val="clear" w:color="auto" w:fill="E2F8FF" w:themeFill="accent5" w:themeFillTint="19"/>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24" w:space="0" w:color="71AF2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785" w:themeFill="accent5" w:themeFillShade="99"/>
      </w:tcPr>
    </w:tblStylePr>
    <w:tblStylePr w:type="firstCol">
      <w:rPr>
        <w:color w:val="FFFFFF" w:themeColor="background1"/>
      </w:rPr>
      <w:tblPr/>
      <w:tcPr>
        <w:tcBorders>
          <w:top w:val="nil"/>
          <w:left w:val="nil"/>
          <w:bottom w:val="nil"/>
          <w:right w:val="nil"/>
          <w:insideH w:val="single" w:sz="4" w:space="0" w:color="006785" w:themeColor="accent5" w:themeShade="99"/>
          <w:insideV w:val="nil"/>
        </w:tcBorders>
        <w:shd w:val="clear" w:color="auto" w:fill="006785"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06785" w:themeFill="accent5" w:themeFillShade="99"/>
      </w:tcPr>
    </w:tblStylePr>
    <w:tblStylePr w:type="band1Vert">
      <w:tblPr/>
      <w:tcPr>
        <w:shd w:val="clear" w:color="auto" w:fill="8CE4FF" w:themeFill="accent5" w:themeFillTint="66"/>
      </w:tcPr>
    </w:tblStylePr>
    <w:tblStylePr w:type="band1Horz">
      <w:tblPr/>
      <w:tcPr>
        <w:shd w:val="clear" w:color="auto" w:fill="70DEFF"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98"/>
    <w:rsid w:val="00C63303"/>
    <w:rPr>
      <w:color w:val="000000" w:themeColor="text1"/>
    </w:rPr>
    <w:tblPr>
      <w:tblStyleRowBandSize w:val="1"/>
      <w:tblStyleColBandSize w:val="1"/>
      <w:tblBorders>
        <w:top w:val="single" w:sz="24" w:space="0" w:color="00ADDF" w:themeColor="accent5"/>
        <w:left w:val="single" w:sz="4" w:space="0" w:color="71AF2D" w:themeColor="accent6"/>
        <w:bottom w:val="single" w:sz="4" w:space="0" w:color="71AF2D" w:themeColor="accent6"/>
        <w:right w:val="single" w:sz="4" w:space="0" w:color="71AF2D" w:themeColor="accent6"/>
        <w:insideH w:val="single" w:sz="4" w:space="0" w:color="FFFFFF" w:themeColor="background1"/>
        <w:insideV w:val="single" w:sz="4" w:space="0" w:color="FFFFFF" w:themeColor="background1"/>
      </w:tblBorders>
    </w:tblPr>
    <w:tcPr>
      <w:shd w:val="clear" w:color="auto" w:fill="F1F9E8" w:themeFill="accent6" w:themeFillTint="19"/>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24" w:space="0" w:color="00ADDF"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81B" w:themeFill="accent6" w:themeFillShade="99"/>
      </w:tcPr>
    </w:tblStylePr>
    <w:tblStylePr w:type="firstCol">
      <w:rPr>
        <w:color w:val="FFFFFF" w:themeColor="background1"/>
      </w:rPr>
      <w:tblPr/>
      <w:tcPr>
        <w:tcBorders>
          <w:top w:val="nil"/>
          <w:left w:val="nil"/>
          <w:bottom w:val="nil"/>
          <w:right w:val="nil"/>
          <w:insideH w:val="single" w:sz="4" w:space="0" w:color="43681B" w:themeColor="accent6" w:themeShade="99"/>
          <w:insideV w:val="nil"/>
        </w:tcBorders>
        <w:shd w:val="clear" w:color="auto" w:fill="43681B"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81B" w:themeFill="accent6" w:themeFillShade="99"/>
      </w:tcPr>
    </w:tblStylePr>
    <w:tblStylePr w:type="band1Vert">
      <w:tblPr/>
      <w:tcPr>
        <w:shd w:val="clear" w:color="auto" w:fill="C6E7A2" w:themeFill="accent6" w:themeFillTint="66"/>
      </w:tcPr>
    </w:tblStylePr>
    <w:tblStylePr w:type="band1Horz">
      <w:tblPr/>
      <w:tcPr>
        <w:shd w:val="clear" w:color="auto" w:fill="B8E18B"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rsid w:val="00C63303"/>
    <w:rPr>
      <w:rFonts w:asciiTheme="minorHAnsi" w:hAnsiTheme="minorHAnsi" w:cstheme="minorHAnsi"/>
      <w:sz w:val="16"/>
      <w:szCs w:val="16"/>
    </w:rPr>
  </w:style>
  <w:style w:type="paragraph" w:styleId="CommentText">
    <w:name w:val="annotation text"/>
    <w:basedOn w:val="Normal"/>
    <w:link w:val="CommentTextChar"/>
    <w:uiPriority w:val="99"/>
    <w:rsid w:val="00C63303"/>
  </w:style>
  <w:style w:type="character" w:customStyle="1" w:styleId="CommentTextChar">
    <w:name w:val="Comment Text Char"/>
    <w:basedOn w:val="DefaultParagraphFont"/>
    <w:link w:val="CommentText"/>
    <w:uiPriority w:val="99"/>
    <w:rsid w:val="00E33062"/>
    <w:rPr>
      <w:rFonts w:asciiTheme="minorHAnsi" w:eastAsiaTheme="minorHAnsi" w:hAnsiTheme="minorHAnsi" w:cstheme="minorBidi"/>
      <w:color w:val="D70825" w:themeColor="text2"/>
      <w:lang w:val="en-AU" w:eastAsia="en-US"/>
    </w:rPr>
  </w:style>
  <w:style w:type="paragraph" w:styleId="CommentSubject">
    <w:name w:val="annotation subject"/>
    <w:basedOn w:val="CommentText"/>
    <w:next w:val="CommentText"/>
    <w:link w:val="CommentSubjectChar"/>
    <w:uiPriority w:val="99"/>
    <w:rsid w:val="00C63303"/>
    <w:rPr>
      <w:b/>
      <w:bCs/>
    </w:rPr>
  </w:style>
  <w:style w:type="character" w:customStyle="1" w:styleId="CommentSubjectChar">
    <w:name w:val="Comment Subject Char"/>
    <w:basedOn w:val="CommentTextChar"/>
    <w:link w:val="CommentSubject"/>
    <w:uiPriority w:val="99"/>
    <w:rsid w:val="00E33062"/>
    <w:rPr>
      <w:rFonts w:asciiTheme="minorHAnsi" w:eastAsiaTheme="minorHAnsi" w:hAnsiTheme="minorHAnsi" w:cstheme="minorBidi"/>
      <w:b/>
      <w:bCs/>
      <w:color w:val="D70825" w:themeColor="text2"/>
      <w:lang w:val="en-AU" w:eastAsia="en-US"/>
    </w:rPr>
  </w:style>
  <w:style w:type="table" w:styleId="DarkList">
    <w:name w:val="Dark List"/>
    <w:basedOn w:val="TableNormal"/>
    <w:uiPriority w:val="98"/>
    <w:rsid w:val="00C63303"/>
    <w:rPr>
      <w:color w:val="FFFFFF" w:themeColor="background1"/>
    </w:rPr>
    <w:tblPr>
      <w:tblStyleRowBandSize w:val="1"/>
      <w:tblStyleColBandSize w:val="1"/>
    </w:tblPr>
    <w:tcPr>
      <w:shd w:val="clear" w:color="auto" w:fill="000000" w:themeFill="text1"/>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98"/>
    <w:rsid w:val="00C63303"/>
    <w:rPr>
      <w:color w:val="FFFFFF" w:themeColor="background1"/>
    </w:rPr>
    <w:tblPr>
      <w:tblStyleRowBandSize w:val="1"/>
      <w:tblStyleColBandSize w:val="1"/>
    </w:tblPr>
    <w:tcPr>
      <w:shd w:val="clear" w:color="auto" w:fill="11316E" w:themeFill="accent1"/>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81836"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C2452"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C2452" w:themeFill="accent1" w:themeFillShade="BF"/>
      </w:tcPr>
    </w:tblStylePr>
    <w:tblStylePr w:type="band1Vert">
      <w:tblPr/>
      <w:tcPr>
        <w:tcBorders>
          <w:top w:val="nil"/>
          <w:left w:val="nil"/>
          <w:bottom w:val="nil"/>
          <w:right w:val="nil"/>
          <w:insideH w:val="nil"/>
          <w:insideV w:val="nil"/>
        </w:tcBorders>
        <w:shd w:val="clear" w:color="auto" w:fill="0C2452" w:themeFill="accent1" w:themeFillShade="BF"/>
      </w:tcPr>
    </w:tblStylePr>
    <w:tblStylePr w:type="band1Horz">
      <w:tblPr/>
      <w:tcPr>
        <w:tcBorders>
          <w:top w:val="nil"/>
          <w:left w:val="nil"/>
          <w:bottom w:val="nil"/>
          <w:right w:val="nil"/>
          <w:insideH w:val="nil"/>
          <w:insideV w:val="nil"/>
        </w:tcBorders>
        <w:shd w:val="clear" w:color="auto" w:fill="0C2452" w:themeFill="accent1" w:themeFillShade="BF"/>
      </w:tcPr>
    </w:tblStylePr>
  </w:style>
  <w:style w:type="table" w:styleId="DarkList-Accent2">
    <w:name w:val="Dark List Accent 2"/>
    <w:basedOn w:val="TableNormal"/>
    <w:uiPriority w:val="98"/>
    <w:rsid w:val="00C63303"/>
    <w:rPr>
      <w:color w:val="FFFFFF" w:themeColor="background1"/>
    </w:rPr>
    <w:tblPr>
      <w:tblStyleRowBandSize w:val="1"/>
      <w:tblStyleColBandSize w:val="1"/>
    </w:tblPr>
    <w:tcPr>
      <w:shd w:val="clear" w:color="auto" w:fill="FBB800" w:themeFill="accent2"/>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D5B00"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BC8900"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BC8900" w:themeFill="accent2" w:themeFillShade="BF"/>
      </w:tcPr>
    </w:tblStylePr>
    <w:tblStylePr w:type="band1Vert">
      <w:tblPr/>
      <w:tcPr>
        <w:tcBorders>
          <w:top w:val="nil"/>
          <w:left w:val="nil"/>
          <w:bottom w:val="nil"/>
          <w:right w:val="nil"/>
          <w:insideH w:val="nil"/>
          <w:insideV w:val="nil"/>
        </w:tcBorders>
        <w:shd w:val="clear" w:color="auto" w:fill="BC8900" w:themeFill="accent2" w:themeFillShade="BF"/>
      </w:tcPr>
    </w:tblStylePr>
    <w:tblStylePr w:type="band1Horz">
      <w:tblPr/>
      <w:tcPr>
        <w:tcBorders>
          <w:top w:val="nil"/>
          <w:left w:val="nil"/>
          <w:bottom w:val="nil"/>
          <w:right w:val="nil"/>
          <w:insideH w:val="nil"/>
          <w:insideV w:val="nil"/>
        </w:tcBorders>
        <w:shd w:val="clear" w:color="auto" w:fill="BC8900" w:themeFill="accent2" w:themeFillShade="BF"/>
      </w:tcPr>
    </w:tblStylePr>
  </w:style>
  <w:style w:type="table" w:styleId="DarkList-Accent3">
    <w:name w:val="Dark List Accent 3"/>
    <w:basedOn w:val="TableNormal"/>
    <w:uiPriority w:val="98"/>
    <w:rsid w:val="00C63303"/>
    <w:rPr>
      <w:color w:val="FFFFFF" w:themeColor="background1"/>
    </w:rPr>
    <w:tblPr>
      <w:tblStyleRowBandSize w:val="1"/>
      <w:tblStyleColBandSize w:val="1"/>
    </w:tblPr>
    <w:tcPr>
      <w:shd w:val="clear" w:color="auto" w:fill="EF7918" w:themeFill="accent3"/>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A3B0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B7590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B7590C" w:themeFill="accent3" w:themeFillShade="BF"/>
      </w:tcPr>
    </w:tblStylePr>
    <w:tblStylePr w:type="band1Vert">
      <w:tblPr/>
      <w:tcPr>
        <w:tcBorders>
          <w:top w:val="nil"/>
          <w:left w:val="nil"/>
          <w:bottom w:val="nil"/>
          <w:right w:val="nil"/>
          <w:insideH w:val="nil"/>
          <w:insideV w:val="nil"/>
        </w:tcBorders>
        <w:shd w:val="clear" w:color="auto" w:fill="B7590C" w:themeFill="accent3" w:themeFillShade="BF"/>
      </w:tcPr>
    </w:tblStylePr>
    <w:tblStylePr w:type="band1Horz">
      <w:tblPr/>
      <w:tcPr>
        <w:tcBorders>
          <w:top w:val="nil"/>
          <w:left w:val="nil"/>
          <w:bottom w:val="nil"/>
          <w:right w:val="nil"/>
          <w:insideH w:val="nil"/>
          <w:insideV w:val="nil"/>
        </w:tcBorders>
        <w:shd w:val="clear" w:color="auto" w:fill="B7590C" w:themeFill="accent3" w:themeFillShade="BF"/>
      </w:tcPr>
    </w:tblStylePr>
  </w:style>
  <w:style w:type="table" w:styleId="DarkList-Accent4">
    <w:name w:val="Dark List Accent 4"/>
    <w:basedOn w:val="TableNormal"/>
    <w:uiPriority w:val="98"/>
    <w:rsid w:val="00C63303"/>
    <w:rPr>
      <w:color w:val="FFFFFF" w:themeColor="background1"/>
    </w:rPr>
    <w:tblPr>
      <w:tblStyleRowBandSize w:val="1"/>
      <w:tblStyleColBandSize w:val="1"/>
    </w:tblPr>
    <w:tcPr>
      <w:shd w:val="clear" w:color="auto" w:fill="B90064" w:themeFill="accent4"/>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C003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8A004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8A004A" w:themeFill="accent4" w:themeFillShade="BF"/>
      </w:tcPr>
    </w:tblStylePr>
    <w:tblStylePr w:type="band1Vert">
      <w:tblPr/>
      <w:tcPr>
        <w:tcBorders>
          <w:top w:val="nil"/>
          <w:left w:val="nil"/>
          <w:bottom w:val="nil"/>
          <w:right w:val="nil"/>
          <w:insideH w:val="nil"/>
          <w:insideV w:val="nil"/>
        </w:tcBorders>
        <w:shd w:val="clear" w:color="auto" w:fill="8A004A" w:themeFill="accent4" w:themeFillShade="BF"/>
      </w:tcPr>
    </w:tblStylePr>
    <w:tblStylePr w:type="band1Horz">
      <w:tblPr/>
      <w:tcPr>
        <w:tcBorders>
          <w:top w:val="nil"/>
          <w:left w:val="nil"/>
          <w:bottom w:val="nil"/>
          <w:right w:val="nil"/>
          <w:insideH w:val="nil"/>
          <w:insideV w:val="nil"/>
        </w:tcBorders>
        <w:shd w:val="clear" w:color="auto" w:fill="8A004A" w:themeFill="accent4" w:themeFillShade="BF"/>
      </w:tcPr>
    </w:tblStylePr>
  </w:style>
  <w:style w:type="table" w:styleId="DarkList-Accent5">
    <w:name w:val="Dark List Accent 5"/>
    <w:basedOn w:val="TableNormal"/>
    <w:uiPriority w:val="98"/>
    <w:rsid w:val="00C63303"/>
    <w:rPr>
      <w:color w:val="FFFFFF" w:themeColor="background1"/>
    </w:rPr>
    <w:tblPr>
      <w:tblStyleRowBandSize w:val="1"/>
      <w:tblStyleColBandSize w:val="1"/>
    </w:tblPr>
    <w:tcPr>
      <w:shd w:val="clear" w:color="auto" w:fill="00ADDF" w:themeFill="accent5"/>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56F"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081A7"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081A7" w:themeFill="accent5" w:themeFillShade="BF"/>
      </w:tcPr>
    </w:tblStylePr>
    <w:tblStylePr w:type="band1Vert">
      <w:tblPr/>
      <w:tcPr>
        <w:tcBorders>
          <w:top w:val="nil"/>
          <w:left w:val="nil"/>
          <w:bottom w:val="nil"/>
          <w:right w:val="nil"/>
          <w:insideH w:val="nil"/>
          <w:insideV w:val="nil"/>
        </w:tcBorders>
        <w:shd w:val="clear" w:color="auto" w:fill="0081A7" w:themeFill="accent5" w:themeFillShade="BF"/>
      </w:tcPr>
    </w:tblStylePr>
    <w:tblStylePr w:type="band1Horz">
      <w:tblPr/>
      <w:tcPr>
        <w:tcBorders>
          <w:top w:val="nil"/>
          <w:left w:val="nil"/>
          <w:bottom w:val="nil"/>
          <w:right w:val="nil"/>
          <w:insideH w:val="nil"/>
          <w:insideV w:val="nil"/>
        </w:tcBorders>
        <w:shd w:val="clear" w:color="auto" w:fill="0081A7" w:themeFill="accent5" w:themeFillShade="BF"/>
      </w:tcPr>
    </w:tblStylePr>
  </w:style>
  <w:style w:type="table" w:styleId="DarkList-Accent6">
    <w:name w:val="Dark List Accent 6"/>
    <w:basedOn w:val="TableNormal"/>
    <w:uiPriority w:val="98"/>
    <w:rsid w:val="00C63303"/>
    <w:rPr>
      <w:color w:val="FFFFFF" w:themeColor="background1"/>
    </w:rPr>
    <w:tblPr>
      <w:tblStyleRowBandSize w:val="1"/>
      <w:tblStyleColBandSize w:val="1"/>
    </w:tblPr>
    <w:tcPr>
      <w:shd w:val="clear" w:color="auto" w:fill="71AF2D" w:themeFill="accent6"/>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8561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4822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48221" w:themeFill="accent6" w:themeFillShade="BF"/>
      </w:tcPr>
    </w:tblStylePr>
    <w:tblStylePr w:type="band1Vert">
      <w:tblPr/>
      <w:tcPr>
        <w:tcBorders>
          <w:top w:val="nil"/>
          <w:left w:val="nil"/>
          <w:bottom w:val="nil"/>
          <w:right w:val="nil"/>
          <w:insideH w:val="nil"/>
          <w:insideV w:val="nil"/>
        </w:tcBorders>
        <w:shd w:val="clear" w:color="auto" w:fill="548221" w:themeFill="accent6" w:themeFillShade="BF"/>
      </w:tcPr>
    </w:tblStylePr>
    <w:tblStylePr w:type="band1Horz">
      <w:tblPr/>
      <w:tcPr>
        <w:tcBorders>
          <w:top w:val="nil"/>
          <w:left w:val="nil"/>
          <w:bottom w:val="nil"/>
          <w:right w:val="nil"/>
          <w:insideH w:val="nil"/>
          <w:insideV w:val="nil"/>
        </w:tcBorders>
        <w:shd w:val="clear" w:color="auto" w:fill="548221" w:themeFill="accent6" w:themeFillShade="BF"/>
      </w:tcPr>
    </w:tblStylePr>
  </w:style>
  <w:style w:type="paragraph" w:customStyle="1" w:styleId="TableHeading">
    <w:name w:val="Table Heading"/>
    <w:basedOn w:val="TableText"/>
    <w:uiPriority w:val="12"/>
    <w:qFormat/>
    <w:rsid w:val="008B79B1"/>
    <w:rPr>
      <w:rFonts w:ascii="Aileron Bold" w:hAnsi="Aileron Bold"/>
    </w:rPr>
  </w:style>
  <w:style w:type="paragraph" w:styleId="DocumentMap">
    <w:name w:val="Document Map"/>
    <w:basedOn w:val="Normal"/>
    <w:link w:val="DocumentMapChar"/>
    <w:uiPriority w:val="99"/>
    <w:semiHidden/>
    <w:rsid w:val="00C63303"/>
    <w:pPr>
      <w:spacing w:after="0"/>
    </w:pPr>
    <w:rPr>
      <w:sz w:val="16"/>
      <w:szCs w:val="16"/>
    </w:rPr>
  </w:style>
  <w:style w:type="character" w:customStyle="1" w:styleId="DocumentMapChar">
    <w:name w:val="Document Map Char"/>
    <w:basedOn w:val="DefaultParagraphFont"/>
    <w:link w:val="DocumentMap"/>
    <w:uiPriority w:val="99"/>
    <w:semiHidden/>
    <w:rsid w:val="00E33062"/>
    <w:rPr>
      <w:rFonts w:asciiTheme="minorHAnsi" w:eastAsiaTheme="minorHAnsi" w:hAnsiTheme="minorHAnsi" w:cstheme="minorBidi"/>
      <w:color w:val="D70825" w:themeColor="text2"/>
      <w:sz w:val="16"/>
      <w:szCs w:val="16"/>
      <w:lang w:val="en-AU" w:eastAsia="en-US"/>
    </w:rPr>
  </w:style>
  <w:style w:type="paragraph" w:styleId="E-mailSignature">
    <w:name w:val="E-mail Signature"/>
    <w:basedOn w:val="Normal"/>
    <w:link w:val="E-mailSignatureChar"/>
    <w:uiPriority w:val="99"/>
    <w:semiHidden/>
    <w:rsid w:val="00C63303"/>
    <w:pPr>
      <w:spacing w:after="0"/>
    </w:pPr>
  </w:style>
  <w:style w:type="character" w:customStyle="1" w:styleId="E-mailSignatureChar">
    <w:name w:val="E-mail Signature Char"/>
    <w:basedOn w:val="DefaultParagraphFont"/>
    <w:link w:val="E-mailSignature"/>
    <w:uiPriority w:val="99"/>
    <w:semiHidden/>
    <w:rsid w:val="00E33062"/>
    <w:rPr>
      <w:rFonts w:asciiTheme="minorHAnsi" w:eastAsiaTheme="minorHAnsi" w:hAnsiTheme="minorHAnsi" w:cstheme="minorBidi"/>
      <w:color w:val="D70825" w:themeColor="text2"/>
      <w:lang w:val="en-AU" w:eastAsia="en-US"/>
    </w:rPr>
  </w:style>
  <w:style w:type="character" w:styleId="EndnoteReference">
    <w:name w:val="endnote reference"/>
    <w:basedOn w:val="DefaultParagraphFont"/>
    <w:uiPriority w:val="99"/>
    <w:semiHidden/>
    <w:rsid w:val="00C63303"/>
    <w:rPr>
      <w:rFonts w:asciiTheme="minorHAnsi" w:hAnsiTheme="minorHAnsi" w:cstheme="minorHAnsi"/>
      <w:vertAlign w:val="superscript"/>
    </w:rPr>
  </w:style>
  <w:style w:type="paragraph" w:styleId="EndnoteText">
    <w:name w:val="endnote text"/>
    <w:basedOn w:val="Normal"/>
    <w:link w:val="EndnoteTextChar"/>
    <w:uiPriority w:val="99"/>
    <w:semiHidden/>
    <w:rsid w:val="00C63303"/>
    <w:pPr>
      <w:spacing w:after="0"/>
    </w:pPr>
  </w:style>
  <w:style w:type="character" w:customStyle="1" w:styleId="EndnoteTextChar">
    <w:name w:val="Endnote Text Char"/>
    <w:basedOn w:val="DefaultParagraphFont"/>
    <w:link w:val="EndnoteText"/>
    <w:uiPriority w:val="99"/>
    <w:semiHidden/>
    <w:rsid w:val="00E33062"/>
    <w:rPr>
      <w:rFonts w:asciiTheme="minorHAnsi" w:eastAsiaTheme="minorHAnsi" w:hAnsiTheme="minorHAnsi" w:cstheme="minorBidi"/>
      <w:color w:val="D70825" w:themeColor="text2"/>
      <w:lang w:val="en-AU" w:eastAsia="en-US"/>
    </w:rPr>
  </w:style>
  <w:style w:type="paragraph" w:styleId="EnvelopeAddress">
    <w:name w:val="envelope address"/>
    <w:basedOn w:val="Normal"/>
    <w:uiPriority w:val="99"/>
    <w:semiHidden/>
    <w:rsid w:val="00C63303"/>
    <w:pPr>
      <w:framePr w:w="7920" w:h="1980" w:hRule="exact" w:hSpace="180" w:wrap="auto" w:hAnchor="page" w:xAlign="center" w:yAlign="bottom"/>
      <w:spacing w:after="0"/>
      <w:ind w:left="2880"/>
    </w:pPr>
    <w:rPr>
      <w:rFonts w:eastAsiaTheme="majorEastAsia"/>
      <w:sz w:val="24"/>
    </w:rPr>
  </w:style>
  <w:style w:type="paragraph" w:styleId="EnvelopeReturn">
    <w:name w:val="envelope return"/>
    <w:basedOn w:val="Normal"/>
    <w:uiPriority w:val="99"/>
    <w:semiHidden/>
    <w:rsid w:val="00C63303"/>
    <w:pPr>
      <w:spacing w:after="0"/>
    </w:pPr>
    <w:rPr>
      <w:rFonts w:eastAsiaTheme="majorEastAsia"/>
    </w:rPr>
  </w:style>
  <w:style w:type="character" w:styleId="FollowedHyperlink">
    <w:name w:val="FollowedHyperlink"/>
    <w:basedOn w:val="DefaultParagraphFont"/>
    <w:uiPriority w:val="99"/>
    <w:rsid w:val="007A54BF"/>
    <w:rPr>
      <w:color w:val="auto"/>
      <w:u w:val="dotted"/>
    </w:rPr>
  </w:style>
  <w:style w:type="character" w:styleId="HTMLAcronym">
    <w:name w:val="HTML Acronym"/>
    <w:basedOn w:val="DefaultParagraphFont"/>
    <w:uiPriority w:val="99"/>
    <w:semiHidden/>
    <w:rsid w:val="00C63303"/>
    <w:rPr>
      <w:rFonts w:asciiTheme="minorHAnsi" w:hAnsiTheme="minorHAnsi" w:cstheme="minorHAnsi"/>
    </w:rPr>
  </w:style>
  <w:style w:type="paragraph" w:styleId="HTMLAddress">
    <w:name w:val="HTML Address"/>
    <w:basedOn w:val="Normal"/>
    <w:link w:val="HTMLAddressChar"/>
    <w:uiPriority w:val="99"/>
    <w:semiHidden/>
    <w:rsid w:val="00C63303"/>
    <w:pPr>
      <w:spacing w:after="0"/>
    </w:pPr>
    <w:rPr>
      <w:i/>
      <w:iCs/>
    </w:rPr>
  </w:style>
  <w:style w:type="character" w:customStyle="1" w:styleId="HTMLAddressChar">
    <w:name w:val="HTML Address Char"/>
    <w:basedOn w:val="DefaultParagraphFont"/>
    <w:link w:val="HTMLAddress"/>
    <w:uiPriority w:val="99"/>
    <w:semiHidden/>
    <w:rsid w:val="00E33062"/>
    <w:rPr>
      <w:rFonts w:asciiTheme="minorHAnsi" w:eastAsiaTheme="minorHAnsi" w:hAnsiTheme="minorHAnsi" w:cstheme="minorBidi"/>
      <w:i/>
      <w:iCs/>
      <w:color w:val="D70825" w:themeColor="text2"/>
      <w:lang w:val="en-AU" w:eastAsia="en-US"/>
    </w:rPr>
  </w:style>
  <w:style w:type="character" w:styleId="HTMLCite">
    <w:name w:val="HTML Cite"/>
    <w:basedOn w:val="DefaultParagraphFont"/>
    <w:uiPriority w:val="99"/>
    <w:semiHidden/>
    <w:rsid w:val="00C63303"/>
    <w:rPr>
      <w:rFonts w:asciiTheme="minorHAnsi" w:hAnsiTheme="minorHAnsi" w:cstheme="minorHAnsi"/>
      <w:i/>
      <w:iCs/>
    </w:rPr>
  </w:style>
  <w:style w:type="character" w:styleId="HTMLCode">
    <w:name w:val="HTML Code"/>
    <w:basedOn w:val="DefaultParagraphFont"/>
    <w:uiPriority w:val="99"/>
    <w:semiHidden/>
    <w:rsid w:val="00C63303"/>
    <w:rPr>
      <w:rFonts w:ascii="Consolas" w:hAnsi="Consolas" w:cs="Consolas"/>
      <w:sz w:val="20"/>
      <w:szCs w:val="20"/>
    </w:rPr>
  </w:style>
  <w:style w:type="character" w:styleId="HTMLDefinition">
    <w:name w:val="HTML Definition"/>
    <w:basedOn w:val="DefaultParagraphFont"/>
    <w:uiPriority w:val="99"/>
    <w:semiHidden/>
    <w:rsid w:val="00C63303"/>
    <w:rPr>
      <w:rFonts w:asciiTheme="minorHAnsi" w:hAnsiTheme="minorHAnsi" w:cstheme="minorHAnsi"/>
      <w:i/>
      <w:iCs/>
    </w:rPr>
  </w:style>
  <w:style w:type="character" w:styleId="HTMLKeyboard">
    <w:name w:val="HTML Keyboard"/>
    <w:basedOn w:val="DefaultParagraphFont"/>
    <w:uiPriority w:val="99"/>
    <w:semiHidden/>
    <w:rsid w:val="00C63303"/>
    <w:rPr>
      <w:rFonts w:ascii="Consolas" w:hAnsi="Consolas" w:cs="Consolas"/>
      <w:sz w:val="20"/>
      <w:szCs w:val="20"/>
    </w:rPr>
  </w:style>
  <w:style w:type="paragraph" w:styleId="HTMLPreformatted">
    <w:name w:val="HTML Preformatted"/>
    <w:basedOn w:val="Normal"/>
    <w:link w:val="HTMLPreformattedChar"/>
    <w:rsid w:val="00C63303"/>
    <w:pPr>
      <w:spacing w:after="0"/>
    </w:pPr>
  </w:style>
  <w:style w:type="character" w:customStyle="1" w:styleId="HTMLPreformattedChar">
    <w:name w:val="HTML Preformatted Char"/>
    <w:basedOn w:val="DefaultParagraphFont"/>
    <w:link w:val="HTMLPreformatted"/>
    <w:rsid w:val="00E33062"/>
    <w:rPr>
      <w:rFonts w:asciiTheme="minorHAnsi" w:eastAsiaTheme="minorHAnsi" w:hAnsiTheme="minorHAnsi" w:cstheme="minorBidi"/>
      <w:color w:val="D70825" w:themeColor="text2"/>
      <w:lang w:val="en-AU" w:eastAsia="en-US"/>
    </w:rPr>
  </w:style>
  <w:style w:type="character" w:styleId="HTMLSample">
    <w:name w:val="HTML Sample"/>
    <w:basedOn w:val="DefaultParagraphFont"/>
    <w:uiPriority w:val="99"/>
    <w:semiHidden/>
    <w:rsid w:val="00C63303"/>
    <w:rPr>
      <w:rFonts w:ascii="Consolas" w:hAnsi="Consolas" w:cs="Consolas"/>
      <w:sz w:val="24"/>
      <w:szCs w:val="24"/>
    </w:rPr>
  </w:style>
  <w:style w:type="character" w:styleId="HTMLTypewriter">
    <w:name w:val="HTML Typewriter"/>
    <w:basedOn w:val="DefaultParagraphFont"/>
    <w:uiPriority w:val="99"/>
    <w:semiHidden/>
    <w:rsid w:val="00C63303"/>
    <w:rPr>
      <w:rFonts w:ascii="Consolas" w:hAnsi="Consolas" w:cs="Consolas"/>
      <w:sz w:val="20"/>
      <w:szCs w:val="20"/>
    </w:rPr>
  </w:style>
  <w:style w:type="character" w:styleId="HTMLVariable">
    <w:name w:val="HTML Variable"/>
    <w:basedOn w:val="DefaultParagraphFont"/>
    <w:uiPriority w:val="99"/>
    <w:semiHidden/>
    <w:rsid w:val="00C63303"/>
    <w:rPr>
      <w:rFonts w:asciiTheme="minorHAnsi" w:hAnsiTheme="minorHAnsi" w:cstheme="minorHAnsi"/>
      <w:i/>
      <w:iCs/>
    </w:rPr>
  </w:style>
  <w:style w:type="character" w:styleId="Hyperlink">
    <w:name w:val="Hyperlink"/>
    <w:basedOn w:val="DefaultParagraphFont"/>
    <w:uiPriority w:val="99"/>
    <w:unhideWhenUsed/>
    <w:rsid w:val="007A54BF"/>
    <w:rPr>
      <w:color w:val="11316E" w:themeColor="background2"/>
      <w:u w:val="single"/>
    </w:rPr>
  </w:style>
  <w:style w:type="paragraph" w:styleId="Index1">
    <w:name w:val="index 1"/>
    <w:basedOn w:val="Normal"/>
    <w:next w:val="Normal"/>
    <w:autoRedefine/>
    <w:uiPriority w:val="99"/>
    <w:semiHidden/>
    <w:rsid w:val="00C63303"/>
    <w:pPr>
      <w:spacing w:after="0"/>
      <w:ind w:left="200" w:hanging="200"/>
    </w:pPr>
  </w:style>
  <w:style w:type="paragraph" w:styleId="Index2">
    <w:name w:val="index 2"/>
    <w:basedOn w:val="Normal"/>
    <w:next w:val="Normal"/>
    <w:autoRedefine/>
    <w:uiPriority w:val="99"/>
    <w:semiHidden/>
    <w:rsid w:val="00C63303"/>
    <w:pPr>
      <w:spacing w:after="0"/>
      <w:ind w:left="400" w:hanging="200"/>
    </w:pPr>
  </w:style>
  <w:style w:type="paragraph" w:styleId="Index3">
    <w:name w:val="index 3"/>
    <w:basedOn w:val="Normal"/>
    <w:next w:val="Normal"/>
    <w:autoRedefine/>
    <w:uiPriority w:val="99"/>
    <w:semiHidden/>
    <w:rsid w:val="00C63303"/>
    <w:pPr>
      <w:spacing w:after="0"/>
      <w:ind w:left="600" w:hanging="200"/>
    </w:pPr>
  </w:style>
  <w:style w:type="paragraph" w:styleId="Index4">
    <w:name w:val="index 4"/>
    <w:basedOn w:val="Normal"/>
    <w:next w:val="Normal"/>
    <w:autoRedefine/>
    <w:uiPriority w:val="99"/>
    <w:semiHidden/>
    <w:rsid w:val="00C63303"/>
    <w:pPr>
      <w:spacing w:after="0"/>
      <w:ind w:left="800" w:hanging="200"/>
    </w:pPr>
  </w:style>
  <w:style w:type="paragraph" w:styleId="Index5">
    <w:name w:val="index 5"/>
    <w:basedOn w:val="Normal"/>
    <w:next w:val="Normal"/>
    <w:autoRedefine/>
    <w:uiPriority w:val="99"/>
    <w:semiHidden/>
    <w:rsid w:val="00C63303"/>
    <w:pPr>
      <w:spacing w:after="0"/>
      <w:ind w:left="1000" w:hanging="200"/>
    </w:pPr>
  </w:style>
  <w:style w:type="paragraph" w:styleId="Index6">
    <w:name w:val="index 6"/>
    <w:basedOn w:val="Normal"/>
    <w:next w:val="Normal"/>
    <w:autoRedefine/>
    <w:uiPriority w:val="99"/>
    <w:semiHidden/>
    <w:rsid w:val="00C63303"/>
    <w:pPr>
      <w:spacing w:after="0"/>
      <w:ind w:left="1200" w:hanging="200"/>
    </w:pPr>
  </w:style>
  <w:style w:type="paragraph" w:styleId="Index7">
    <w:name w:val="index 7"/>
    <w:basedOn w:val="Normal"/>
    <w:next w:val="Normal"/>
    <w:autoRedefine/>
    <w:uiPriority w:val="99"/>
    <w:semiHidden/>
    <w:rsid w:val="00C63303"/>
    <w:pPr>
      <w:spacing w:after="0"/>
      <w:ind w:left="1400" w:hanging="200"/>
    </w:pPr>
  </w:style>
  <w:style w:type="paragraph" w:styleId="Index8">
    <w:name w:val="index 8"/>
    <w:basedOn w:val="Normal"/>
    <w:next w:val="Normal"/>
    <w:autoRedefine/>
    <w:uiPriority w:val="99"/>
    <w:semiHidden/>
    <w:rsid w:val="00C63303"/>
    <w:pPr>
      <w:spacing w:after="0"/>
      <w:ind w:left="1600" w:hanging="200"/>
    </w:pPr>
  </w:style>
  <w:style w:type="paragraph" w:styleId="Index9">
    <w:name w:val="index 9"/>
    <w:basedOn w:val="Normal"/>
    <w:next w:val="Normal"/>
    <w:autoRedefine/>
    <w:uiPriority w:val="99"/>
    <w:semiHidden/>
    <w:rsid w:val="00C63303"/>
    <w:pPr>
      <w:spacing w:after="0"/>
      <w:ind w:left="1800" w:hanging="200"/>
    </w:pPr>
  </w:style>
  <w:style w:type="paragraph" w:styleId="IndexHeading">
    <w:name w:val="index heading"/>
    <w:basedOn w:val="Normal"/>
    <w:next w:val="Index1"/>
    <w:uiPriority w:val="99"/>
    <w:semiHidden/>
    <w:rsid w:val="00C63303"/>
    <w:rPr>
      <w:rFonts w:asciiTheme="majorHAnsi" w:eastAsiaTheme="majorEastAsia" w:hAnsiTheme="majorHAnsi" w:cstheme="majorHAnsi"/>
      <w:b/>
      <w:bCs/>
    </w:rPr>
  </w:style>
  <w:style w:type="paragraph" w:styleId="IntenseQuote">
    <w:name w:val="Intense Quote"/>
    <w:basedOn w:val="Normal"/>
    <w:next w:val="Normal"/>
    <w:link w:val="IntenseQuoteChar"/>
    <w:uiPriority w:val="99"/>
    <w:semiHidden/>
    <w:rsid w:val="00C63303"/>
    <w:pPr>
      <w:pBdr>
        <w:bottom w:val="single" w:sz="4" w:space="4" w:color="11316E" w:themeColor="accent1"/>
      </w:pBdr>
      <w:spacing w:before="200" w:after="280"/>
      <w:ind w:left="936" w:right="936"/>
    </w:pPr>
    <w:rPr>
      <w:b/>
      <w:bCs/>
      <w:i/>
      <w:iCs/>
      <w:color w:val="11316E" w:themeColor="accent1"/>
    </w:rPr>
  </w:style>
  <w:style w:type="character" w:customStyle="1" w:styleId="IntenseQuoteChar">
    <w:name w:val="Intense Quote Char"/>
    <w:basedOn w:val="DefaultParagraphFont"/>
    <w:link w:val="IntenseQuote"/>
    <w:uiPriority w:val="99"/>
    <w:semiHidden/>
    <w:rsid w:val="00E33062"/>
    <w:rPr>
      <w:rFonts w:asciiTheme="minorHAnsi" w:eastAsiaTheme="minorHAnsi" w:hAnsiTheme="minorHAnsi" w:cstheme="minorBidi"/>
      <w:b/>
      <w:bCs/>
      <w:i/>
      <w:iCs/>
      <w:color w:val="11316E" w:themeColor="accent1"/>
      <w:lang w:val="en-AU" w:eastAsia="en-US"/>
    </w:rPr>
  </w:style>
  <w:style w:type="character" w:styleId="IntenseReference">
    <w:name w:val="Intense Reference"/>
    <w:basedOn w:val="DefaultParagraphFont"/>
    <w:uiPriority w:val="99"/>
    <w:semiHidden/>
    <w:rsid w:val="00C63303"/>
    <w:rPr>
      <w:rFonts w:asciiTheme="minorHAnsi" w:hAnsiTheme="minorHAnsi" w:cstheme="minorHAnsi"/>
      <w:b/>
      <w:bCs/>
      <w:smallCaps/>
      <w:color w:val="FBB800" w:themeColor="accent2"/>
      <w:spacing w:val="5"/>
      <w:u w:val="single"/>
    </w:rPr>
  </w:style>
  <w:style w:type="table" w:styleId="LightGrid">
    <w:name w:val="Light Grid"/>
    <w:basedOn w:val="TableNormal"/>
    <w:uiPriority w:val="98"/>
    <w:rsid w:val="00C63303"/>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tcMar>
        <w:top w:w="57" w:type="dxa"/>
        <w:left w:w="57" w:type="dxa"/>
        <w:bottom w:w="57" w:type="dxa"/>
        <w:right w:w="57" w:type="dxa"/>
      </w:tcMar>
    </w:tcPr>
    <w:tblStylePr w:type="firstRow">
      <w:pPr>
        <w:spacing w:before="0" w:after="0" w:line="240" w:lineRule="auto"/>
      </w:pPr>
      <w:rPr>
        <w:rFonts w:asciiTheme="majorHAnsi" w:eastAsiaTheme="majorEastAsia" w:hAnsiTheme="majorHAnsi" w:cstheme="majorHAns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98"/>
    <w:rsid w:val="00C63303"/>
    <w:tblPr>
      <w:tblStyleRowBandSize w:val="1"/>
      <w:tblStyleColBandSize w:val="1"/>
      <w:tblBorders>
        <w:top w:val="single" w:sz="8" w:space="0" w:color="11316E" w:themeColor="accent1"/>
        <w:left w:val="single" w:sz="8" w:space="0" w:color="11316E" w:themeColor="accent1"/>
        <w:bottom w:val="single" w:sz="8" w:space="0" w:color="11316E" w:themeColor="accent1"/>
        <w:right w:val="single" w:sz="8" w:space="0" w:color="11316E" w:themeColor="accent1"/>
        <w:insideH w:val="single" w:sz="8" w:space="0" w:color="11316E" w:themeColor="accent1"/>
        <w:insideV w:val="single" w:sz="8" w:space="0" w:color="11316E" w:themeColor="accent1"/>
      </w:tblBorders>
    </w:tblPr>
    <w:tcPr>
      <w:tcMar>
        <w:top w:w="57" w:type="dxa"/>
        <w:left w:w="57" w:type="dxa"/>
        <w:bottom w:w="57" w:type="dxa"/>
        <w:right w:w="57" w:type="dxa"/>
      </w:tcMar>
    </w:tcPr>
    <w:tblStylePr w:type="firstRow">
      <w:pPr>
        <w:spacing w:before="0" w:after="0" w:line="240" w:lineRule="auto"/>
      </w:pPr>
      <w:rPr>
        <w:rFonts w:asciiTheme="majorHAnsi" w:eastAsiaTheme="majorEastAsia" w:hAnsiTheme="majorHAnsi" w:cstheme="majorHAnsi"/>
        <w:b/>
        <w:bCs/>
      </w:rPr>
      <w:tblPr/>
      <w:tcPr>
        <w:tcBorders>
          <w:top w:val="single" w:sz="8" w:space="0" w:color="11316E" w:themeColor="accent1"/>
          <w:left w:val="single" w:sz="8" w:space="0" w:color="11316E" w:themeColor="accent1"/>
          <w:bottom w:val="single" w:sz="18" w:space="0" w:color="11316E" w:themeColor="accent1"/>
          <w:right w:val="single" w:sz="8" w:space="0" w:color="11316E" w:themeColor="accent1"/>
          <w:insideH w:val="nil"/>
          <w:insideV w:val="single" w:sz="8" w:space="0" w:color="11316E"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1316E" w:themeColor="accent1"/>
          <w:left w:val="single" w:sz="8" w:space="0" w:color="11316E" w:themeColor="accent1"/>
          <w:bottom w:val="single" w:sz="8" w:space="0" w:color="11316E" w:themeColor="accent1"/>
          <w:right w:val="single" w:sz="8" w:space="0" w:color="11316E" w:themeColor="accent1"/>
          <w:insideH w:val="nil"/>
          <w:insideV w:val="single" w:sz="8" w:space="0" w:color="11316E"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1316E" w:themeColor="accent1"/>
          <w:left w:val="single" w:sz="8" w:space="0" w:color="11316E" w:themeColor="accent1"/>
          <w:bottom w:val="single" w:sz="8" w:space="0" w:color="11316E" w:themeColor="accent1"/>
          <w:right w:val="single" w:sz="8" w:space="0" w:color="11316E" w:themeColor="accent1"/>
        </w:tcBorders>
      </w:tcPr>
    </w:tblStylePr>
    <w:tblStylePr w:type="band1Vert">
      <w:tblPr/>
      <w:tcPr>
        <w:tcBorders>
          <w:top w:val="single" w:sz="8" w:space="0" w:color="11316E" w:themeColor="accent1"/>
          <w:left w:val="single" w:sz="8" w:space="0" w:color="11316E" w:themeColor="accent1"/>
          <w:bottom w:val="single" w:sz="8" w:space="0" w:color="11316E" w:themeColor="accent1"/>
          <w:right w:val="single" w:sz="8" w:space="0" w:color="11316E" w:themeColor="accent1"/>
        </w:tcBorders>
        <w:shd w:val="clear" w:color="auto" w:fill="ADC4F2" w:themeFill="accent1" w:themeFillTint="3F"/>
      </w:tcPr>
    </w:tblStylePr>
    <w:tblStylePr w:type="band1Horz">
      <w:tblPr/>
      <w:tcPr>
        <w:tcBorders>
          <w:top w:val="single" w:sz="8" w:space="0" w:color="11316E" w:themeColor="accent1"/>
          <w:left w:val="single" w:sz="8" w:space="0" w:color="11316E" w:themeColor="accent1"/>
          <w:bottom w:val="single" w:sz="8" w:space="0" w:color="11316E" w:themeColor="accent1"/>
          <w:right w:val="single" w:sz="8" w:space="0" w:color="11316E" w:themeColor="accent1"/>
          <w:insideV w:val="single" w:sz="8" w:space="0" w:color="11316E" w:themeColor="accent1"/>
        </w:tcBorders>
        <w:shd w:val="clear" w:color="auto" w:fill="ADC4F2" w:themeFill="accent1" w:themeFillTint="3F"/>
      </w:tcPr>
    </w:tblStylePr>
    <w:tblStylePr w:type="band2Horz">
      <w:tblPr/>
      <w:tcPr>
        <w:tcBorders>
          <w:top w:val="single" w:sz="8" w:space="0" w:color="11316E" w:themeColor="accent1"/>
          <w:left w:val="single" w:sz="8" w:space="0" w:color="11316E" w:themeColor="accent1"/>
          <w:bottom w:val="single" w:sz="8" w:space="0" w:color="11316E" w:themeColor="accent1"/>
          <w:right w:val="single" w:sz="8" w:space="0" w:color="11316E" w:themeColor="accent1"/>
          <w:insideV w:val="single" w:sz="8" w:space="0" w:color="11316E" w:themeColor="accent1"/>
        </w:tcBorders>
      </w:tcPr>
    </w:tblStylePr>
  </w:style>
  <w:style w:type="table" w:styleId="LightGrid-Accent2">
    <w:name w:val="Light Grid Accent 2"/>
    <w:basedOn w:val="TableNormal"/>
    <w:uiPriority w:val="98"/>
    <w:rsid w:val="00C63303"/>
    <w:tblPr>
      <w:tblStyleRowBandSize w:val="1"/>
      <w:tblStyleColBandSize w:val="1"/>
      <w:tblBorders>
        <w:top w:val="single" w:sz="8" w:space="0" w:color="FBB800" w:themeColor="accent2"/>
        <w:left w:val="single" w:sz="8" w:space="0" w:color="FBB800" w:themeColor="accent2"/>
        <w:bottom w:val="single" w:sz="8" w:space="0" w:color="FBB800" w:themeColor="accent2"/>
        <w:right w:val="single" w:sz="8" w:space="0" w:color="FBB800" w:themeColor="accent2"/>
        <w:insideH w:val="single" w:sz="8" w:space="0" w:color="FBB800" w:themeColor="accent2"/>
        <w:insideV w:val="single" w:sz="8" w:space="0" w:color="FBB800" w:themeColor="accent2"/>
      </w:tblBorders>
    </w:tblPr>
    <w:tcPr>
      <w:tcMar>
        <w:top w:w="57" w:type="dxa"/>
        <w:left w:w="57" w:type="dxa"/>
        <w:bottom w:w="57" w:type="dxa"/>
        <w:right w:w="57" w:type="dxa"/>
      </w:tcMar>
    </w:tcPr>
    <w:tblStylePr w:type="firstRow">
      <w:pPr>
        <w:spacing w:before="0" w:after="0" w:line="240" w:lineRule="auto"/>
      </w:pPr>
      <w:rPr>
        <w:rFonts w:asciiTheme="majorHAnsi" w:eastAsiaTheme="majorEastAsia" w:hAnsiTheme="majorHAnsi" w:cstheme="majorHAnsi"/>
        <w:b/>
        <w:bCs/>
      </w:rPr>
      <w:tblPr/>
      <w:tcPr>
        <w:tcBorders>
          <w:top w:val="single" w:sz="8" w:space="0" w:color="FBB800" w:themeColor="accent2"/>
          <w:left w:val="single" w:sz="8" w:space="0" w:color="FBB800" w:themeColor="accent2"/>
          <w:bottom w:val="single" w:sz="18" w:space="0" w:color="FBB800" w:themeColor="accent2"/>
          <w:right w:val="single" w:sz="8" w:space="0" w:color="FBB800" w:themeColor="accent2"/>
          <w:insideH w:val="nil"/>
          <w:insideV w:val="single" w:sz="8" w:space="0" w:color="FBB8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BB800" w:themeColor="accent2"/>
          <w:left w:val="single" w:sz="8" w:space="0" w:color="FBB800" w:themeColor="accent2"/>
          <w:bottom w:val="single" w:sz="8" w:space="0" w:color="FBB800" w:themeColor="accent2"/>
          <w:right w:val="single" w:sz="8" w:space="0" w:color="FBB800" w:themeColor="accent2"/>
          <w:insideH w:val="nil"/>
          <w:insideV w:val="single" w:sz="8" w:space="0" w:color="FBB8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BB800" w:themeColor="accent2"/>
          <w:left w:val="single" w:sz="8" w:space="0" w:color="FBB800" w:themeColor="accent2"/>
          <w:bottom w:val="single" w:sz="8" w:space="0" w:color="FBB800" w:themeColor="accent2"/>
          <w:right w:val="single" w:sz="8" w:space="0" w:color="FBB800" w:themeColor="accent2"/>
        </w:tcBorders>
      </w:tcPr>
    </w:tblStylePr>
    <w:tblStylePr w:type="band1Vert">
      <w:tblPr/>
      <w:tcPr>
        <w:tcBorders>
          <w:top w:val="single" w:sz="8" w:space="0" w:color="FBB800" w:themeColor="accent2"/>
          <w:left w:val="single" w:sz="8" w:space="0" w:color="FBB800" w:themeColor="accent2"/>
          <w:bottom w:val="single" w:sz="8" w:space="0" w:color="FBB800" w:themeColor="accent2"/>
          <w:right w:val="single" w:sz="8" w:space="0" w:color="FBB800" w:themeColor="accent2"/>
        </w:tcBorders>
        <w:shd w:val="clear" w:color="auto" w:fill="FFEDBF" w:themeFill="accent2" w:themeFillTint="3F"/>
      </w:tcPr>
    </w:tblStylePr>
    <w:tblStylePr w:type="band1Horz">
      <w:tblPr/>
      <w:tcPr>
        <w:tcBorders>
          <w:top w:val="single" w:sz="8" w:space="0" w:color="FBB800" w:themeColor="accent2"/>
          <w:left w:val="single" w:sz="8" w:space="0" w:color="FBB800" w:themeColor="accent2"/>
          <w:bottom w:val="single" w:sz="8" w:space="0" w:color="FBB800" w:themeColor="accent2"/>
          <w:right w:val="single" w:sz="8" w:space="0" w:color="FBB800" w:themeColor="accent2"/>
          <w:insideV w:val="single" w:sz="8" w:space="0" w:color="FBB800" w:themeColor="accent2"/>
        </w:tcBorders>
        <w:shd w:val="clear" w:color="auto" w:fill="FFEDBF" w:themeFill="accent2" w:themeFillTint="3F"/>
      </w:tcPr>
    </w:tblStylePr>
    <w:tblStylePr w:type="band2Horz">
      <w:tblPr/>
      <w:tcPr>
        <w:tcBorders>
          <w:top w:val="single" w:sz="8" w:space="0" w:color="FBB800" w:themeColor="accent2"/>
          <w:left w:val="single" w:sz="8" w:space="0" w:color="FBB800" w:themeColor="accent2"/>
          <w:bottom w:val="single" w:sz="8" w:space="0" w:color="FBB800" w:themeColor="accent2"/>
          <w:right w:val="single" w:sz="8" w:space="0" w:color="FBB800" w:themeColor="accent2"/>
          <w:insideV w:val="single" w:sz="8" w:space="0" w:color="FBB800" w:themeColor="accent2"/>
        </w:tcBorders>
      </w:tcPr>
    </w:tblStylePr>
  </w:style>
  <w:style w:type="table" w:styleId="LightGrid-Accent3">
    <w:name w:val="Light Grid Accent 3"/>
    <w:basedOn w:val="TableNormal"/>
    <w:uiPriority w:val="98"/>
    <w:rsid w:val="00C63303"/>
    <w:tblPr>
      <w:tblStyleRowBandSize w:val="1"/>
      <w:tblStyleColBandSize w:val="1"/>
      <w:tblBorders>
        <w:top w:val="single" w:sz="8" w:space="0" w:color="EF7918" w:themeColor="accent3"/>
        <w:left w:val="single" w:sz="8" w:space="0" w:color="EF7918" w:themeColor="accent3"/>
        <w:bottom w:val="single" w:sz="8" w:space="0" w:color="EF7918" w:themeColor="accent3"/>
        <w:right w:val="single" w:sz="8" w:space="0" w:color="EF7918" w:themeColor="accent3"/>
        <w:insideH w:val="single" w:sz="8" w:space="0" w:color="EF7918" w:themeColor="accent3"/>
        <w:insideV w:val="single" w:sz="8" w:space="0" w:color="EF7918" w:themeColor="accent3"/>
      </w:tblBorders>
    </w:tblPr>
    <w:tcPr>
      <w:tcMar>
        <w:top w:w="57" w:type="dxa"/>
        <w:left w:w="57" w:type="dxa"/>
        <w:bottom w:w="57" w:type="dxa"/>
        <w:right w:w="57" w:type="dxa"/>
      </w:tcMar>
    </w:tcPr>
    <w:tblStylePr w:type="firstRow">
      <w:pPr>
        <w:spacing w:before="0" w:after="0" w:line="240" w:lineRule="auto"/>
      </w:pPr>
      <w:rPr>
        <w:rFonts w:asciiTheme="majorHAnsi" w:eastAsiaTheme="majorEastAsia" w:hAnsiTheme="majorHAnsi" w:cstheme="majorHAnsi"/>
        <w:b/>
        <w:bCs/>
      </w:rPr>
      <w:tblPr/>
      <w:tcPr>
        <w:tcBorders>
          <w:top w:val="single" w:sz="8" w:space="0" w:color="EF7918" w:themeColor="accent3"/>
          <w:left w:val="single" w:sz="8" w:space="0" w:color="EF7918" w:themeColor="accent3"/>
          <w:bottom w:val="single" w:sz="18" w:space="0" w:color="EF7918" w:themeColor="accent3"/>
          <w:right w:val="single" w:sz="8" w:space="0" w:color="EF7918" w:themeColor="accent3"/>
          <w:insideH w:val="nil"/>
          <w:insideV w:val="single" w:sz="8" w:space="0" w:color="EF7918"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F7918" w:themeColor="accent3"/>
          <w:left w:val="single" w:sz="8" w:space="0" w:color="EF7918" w:themeColor="accent3"/>
          <w:bottom w:val="single" w:sz="8" w:space="0" w:color="EF7918" w:themeColor="accent3"/>
          <w:right w:val="single" w:sz="8" w:space="0" w:color="EF7918" w:themeColor="accent3"/>
          <w:insideH w:val="nil"/>
          <w:insideV w:val="single" w:sz="8" w:space="0" w:color="EF7918"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F7918" w:themeColor="accent3"/>
          <w:left w:val="single" w:sz="8" w:space="0" w:color="EF7918" w:themeColor="accent3"/>
          <w:bottom w:val="single" w:sz="8" w:space="0" w:color="EF7918" w:themeColor="accent3"/>
          <w:right w:val="single" w:sz="8" w:space="0" w:color="EF7918" w:themeColor="accent3"/>
        </w:tcBorders>
      </w:tcPr>
    </w:tblStylePr>
    <w:tblStylePr w:type="band1Vert">
      <w:tblPr/>
      <w:tcPr>
        <w:tcBorders>
          <w:top w:val="single" w:sz="8" w:space="0" w:color="EF7918" w:themeColor="accent3"/>
          <w:left w:val="single" w:sz="8" w:space="0" w:color="EF7918" w:themeColor="accent3"/>
          <w:bottom w:val="single" w:sz="8" w:space="0" w:color="EF7918" w:themeColor="accent3"/>
          <w:right w:val="single" w:sz="8" w:space="0" w:color="EF7918" w:themeColor="accent3"/>
        </w:tcBorders>
        <w:shd w:val="clear" w:color="auto" w:fill="FBDDC5" w:themeFill="accent3" w:themeFillTint="3F"/>
      </w:tcPr>
    </w:tblStylePr>
    <w:tblStylePr w:type="band1Horz">
      <w:tblPr/>
      <w:tcPr>
        <w:tcBorders>
          <w:top w:val="single" w:sz="8" w:space="0" w:color="EF7918" w:themeColor="accent3"/>
          <w:left w:val="single" w:sz="8" w:space="0" w:color="EF7918" w:themeColor="accent3"/>
          <w:bottom w:val="single" w:sz="8" w:space="0" w:color="EF7918" w:themeColor="accent3"/>
          <w:right w:val="single" w:sz="8" w:space="0" w:color="EF7918" w:themeColor="accent3"/>
          <w:insideV w:val="single" w:sz="8" w:space="0" w:color="EF7918" w:themeColor="accent3"/>
        </w:tcBorders>
        <w:shd w:val="clear" w:color="auto" w:fill="FBDDC5" w:themeFill="accent3" w:themeFillTint="3F"/>
      </w:tcPr>
    </w:tblStylePr>
    <w:tblStylePr w:type="band2Horz">
      <w:tblPr/>
      <w:tcPr>
        <w:tcBorders>
          <w:top w:val="single" w:sz="8" w:space="0" w:color="EF7918" w:themeColor="accent3"/>
          <w:left w:val="single" w:sz="8" w:space="0" w:color="EF7918" w:themeColor="accent3"/>
          <w:bottom w:val="single" w:sz="8" w:space="0" w:color="EF7918" w:themeColor="accent3"/>
          <w:right w:val="single" w:sz="8" w:space="0" w:color="EF7918" w:themeColor="accent3"/>
          <w:insideV w:val="single" w:sz="8" w:space="0" w:color="EF7918" w:themeColor="accent3"/>
        </w:tcBorders>
      </w:tcPr>
    </w:tblStylePr>
  </w:style>
  <w:style w:type="table" w:styleId="LightGrid-Accent4">
    <w:name w:val="Light Grid Accent 4"/>
    <w:basedOn w:val="TableNormal"/>
    <w:uiPriority w:val="98"/>
    <w:rsid w:val="00C63303"/>
    <w:tblPr>
      <w:tblStyleRowBandSize w:val="1"/>
      <w:tblStyleColBandSize w:val="1"/>
      <w:tblBorders>
        <w:top w:val="single" w:sz="8" w:space="0" w:color="B90064" w:themeColor="accent4"/>
        <w:left w:val="single" w:sz="8" w:space="0" w:color="B90064" w:themeColor="accent4"/>
        <w:bottom w:val="single" w:sz="8" w:space="0" w:color="B90064" w:themeColor="accent4"/>
        <w:right w:val="single" w:sz="8" w:space="0" w:color="B90064" w:themeColor="accent4"/>
        <w:insideH w:val="single" w:sz="8" w:space="0" w:color="B90064" w:themeColor="accent4"/>
        <w:insideV w:val="single" w:sz="8" w:space="0" w:color="B90064" w:themeColor="accent4"/>
      </w:tblBorders>
    </w:tblPr>
    <w:tcPr>
      <w:tcMar>
        <w:top w:w="57" w:type="dxa"/>
        <w:left w:w="57" w:type="dxa"/>
        <w:bottom w:w="57" w:type="dxa"/>
        <w:right w:w="57" w:type="dxa"/>
      </w:tcMar>
    </w:tcPr>
    <w:tblStylePr w:type="firstRow">
      <w:pPr>
        <w:spacing w:before="0" w:after="0" w:line="240" w:lineRule="auto"/>
      </w:pPr>
      <w:rPr>
        <w:rFonts w:asciiTheme="majorHAnsi" w:eastAsiaTheme="majorEastAsia" w:hAnsiTheme="majorHAnsi" w:cstheme="majorHAnsi"/>
        <w:b/>
        <w:bCs/>
      </w:rPr>
      <w:tblPr/>
      <w:tcPr>
        <w:tcBorders>
          <w:top w:val="single" w:sz="8" w:space="0" w:color="B90064" w:themeColor="accent4"/>
          <w:left w:val="single" w:sz="8" w:space="0" w:color="B90064" w:themeColor="accent4"/>
          <w:bottom w:val="single" w:sz="18" w:space="0" w:color="B90064" w:themeColor="accent4"/>
          <w:right w:val="single" w:sz="8" w:space="0" w:color="B90064" w:themeColor="accent4"/>
          <w:insideH w:val="nil"/>
          <w:insideV w:val="single" w:sz="8" w:space="0" w:color="B90064"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90064" w:themeColor="accent4"/>
          <w:left w:val="single" w:sz="8" w:space="0" w:color="B90064" w:themeColor="accent4"/>
          <w:bottom w:val="single" w:sz="8" w:space="0" w:color="B90064" w:themeColor="accent4"/>
          <w:right w:val="single" w:sz="8" w:space="0" w:color="B90064" w:themeColor="accent4"/>
          <w:insideH w:val="nil"/>
          <w:insideV w:val="single" w:sz="8" w:space="0" w:color="B90064"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90064" w:themeColor="accent4"/>
          <w:left w:val="single" w:sz="8" w:space="0" w:color="B90064" w:themeColor="accent4"/>
          <w:bottom w:val="single" w:sz="8" w:space="0" w:color="B90064" w:themeColor="accent4"/>
          <w:right w:val="single" w:sz="8" w:space="0" w:color="B90064" w:themeColor="accent4"/>
        </w:tcBorders>
      </w:tcPr>
    </w:tblStylePr>
    <w:tblStylePr w:type="band1Vert">
      <w:tblPr/>
      <w:tcPr>
        <w:tcBorders>
          <w:top w:val="single" w:sz="8" w:space="0" w:color="B90064" w:themeColor="accent4"/>
          <w:left w:val="single" w:sz="8" w:space="0" w:color="B90064" w:themeColor="accent4"/>
          <w:bottom w:val="single" w:sz="8" w:space="0" w:color="B90064" w:themeColor="accent4"/>
          <w:right w:val="single" w:sz="8" w:space="0" w:color="B90064" w:themeColor="accent4"/>
        </w:tcBorders>
        <w:shd w:val="clear" w:color="auto" w:fill="FFAED9" w:themeFill="accent4" w:themeFillTint="3F"/>
      </w:tcPr>
    </w:tblStylePr>
    <w:tblStylePr w:type="band1Horz">
      <w:tblPr/>
      <w:tcPr>
        <w:tcBorders>
          <w:top w:val="single" w:sz="8" w:space="0" w:color="B90064" w:themeColor="accent4"/>
          <w:left w:val="single" w:sz="8" w:space="0" w:color="B90064" w:themeColor="accent4"/>
          <w:bottom w:val="single" w:sz="8" w:space="0" w:color="B90064" w:themeColor="accent4"/>
          <w:right w:val="single" w:sz="8" w:space="0" w:color="B90064" w:themeColor="accent4"/>
          <w:insideV w:val="single" w:sz="8" w:space="0" w:color="B90064" w:themeColor="accent4"/>
        </w:tcBorders>
        <w:shd w:val="clear" w:color="auto" w:fill="FFAED9" w:themeFill="accent4" w:themeFillTint="3F"/>
      </w:tcPr>
    </w:tblStylePr>
    <w:tblStylePr w:type="band2Horz">
      <w:tblPr/>
      <w:tcPr>
        <w:tcBorders>
          <w:top w:val="single" w:sz="8" w:space="0" w:color="B90064" w:themeColor="accent4"/>
          <w:left w:val="single" w:sz="8" w:space="0" w:color="B90064" w:themeColor="accent4"/>
          <w:bottom w:val="single" w:sz="8" w:space="0" w:color="B90064" w:themeColor="accent4"/>
          <w:right w:val="single" w:sz="8" w:space="0" w:color="B90064" w:themeColor="accent4"/>
          <w:insideV w:val="single" w:sz="8" w:space="0" w:color="B90064" w:themeColor="accent4"/>
        </w:tcBorders>
      </w:tcPr>
    </w:tblStylePr>
  </w:style>
  <w:style w:type="table" w:styleId="LightGrid-Accent5">
    <w:name w:val="Light Grid Accent 5"/>
    <w:basedOn w:val="TableNormal"/>
    <w:uiPriority w:val="98"/>
    <w:rsid w:val="00C63303"/>
    <w:tblPr>
      <w:tblStyleRowBandSize w:val="1"/>
      <w:tblStyleColBandSize w:val="1"/>
      <w:tblBorders>
        <w:top w:val="single" w:sz="8" w:space="0" w:color="00ADDF" w:themeColor="accent5"/>
        <w:left w:val="single" w:sz="8" w:space="0" w:color="00ADDF" w:themeColor="accent5"/>
        <w:bottom w:val="single" w:sz="8" w:space="0" w:color="00ADDF" w:themeColor="accent5"/>
        <w:right w:val="single" w:sz="8" w:space="0" w:color="00ADDF" w:themeColor="accent5"/>
        <w:insideH w:val="single" w:sz="8" w:space="0" w:color="00ADDF" w:themeColor="accent5"/>
        <w:insideV w:val="single" w:sz="8" w:space="0" w:color="00ADDF" w:themeColor="accent5"/>
      </w:tblBorders>
    </w:tblPr>
    <w:tcPr>
      <w:tcMar>
        <w:top w:w="57" w:type="dxa"/>
        <w:left w:w="57" w:type="dxa"/>
        <w:bottom w:w="57" w:type="dxa"/>
        <w:right w:w="57" w:type="dxa"/>
      </w:tcMar>
    </w:tcPr>
    <w:tblStylePr w:type="firstRow">
      <w:pPr>
        <w:spacing w:before="0" w:after="0" w:line="240" w:lineRule="auto"/>
      </w:pPr>
      <w:rPr>
        <w:rFonts w:asciiTheme="majorHAnsi" w:eastAsiaTheme="majorEastAsia" w:hAnsiTheme="majorHAnsi" w:cstheme="majorHAnsi"/>
        <w:b/>
        <w:bCs/>
      </w:rPr>
      <w:tblPr/>
      <w:tcPr>
        <w:tcBorders>
          <w:top w:val="single" w:sz="8" w:space="0" w:color="00ADDF" w:themeColor="accent5"/>
          <w:left w:val="single" w:sz="8" w:space="0" w:color="00ADDF" w:themeColor="accent5"/>
          <w:bottom w:val="single" w:sz="18" w:space="0" w:color="00ADDF" w:themeColor="accent5"/>
          <w:right w:val="single" w:sz="8" w:space="0" w:color="00ADDF" w:themeColor="accent5"/>
          <w:insideH w:val="nil"/>
          <w:insideV w:val="single" w:sz="8" w:space="0" w:color="00ADDF"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DDF" w:themeColor="accent5"/>
          <w:left w:val="single" w:sz="8" w:space="0" w:color="00ADDF" w:themeColor="accent5"/>
          <w:bottom w:val="single" w:sz="8" w:space="0" w:color="00ADDF" w:themeColor="accent5"/>
          <w:right w:val="single" w:sz="8" w:space="0" w:color="00ADDF" w:themeColor="accent5"/>
          <w:insideH w:val="nil"/>
          <w:insideV w:val="single" w:sz="8" w:space="0" w:color="00ADDF"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DDF" w:themeColor="accent5"/>
          <w:left w:val="single" w:sz="8" w:space="0" w:color="00ADDF" w:themeColor="accent5"/>
          <w:bottom w:val="single" w:sz="8" w:space="0" w:color="00ADDF" w:themeColor="accent5"/>
          <w:right w:val="single" w:sz="8" w:space="0" w:color="00ADDF" w:themeColor="accent5"/>
        </w:tcBorders>
      </w:tcPr>
    </w:tblStylePr>
    <w:tblStylePr w:type="band1Vert">
      <w:tblPr/>
      <w:tcPr>
        <w:tcBorders>
          <w:top w:val="single" w:sz="8" w:space="0" w:color="00ADDF" w:themeColor="accent5"/>
          <w:left w:val="single" w:sz="8" w:space="0" w:color="00ADDF" w:themeColor="accent5"/>
          <w:bottom w:val="single" w:sz="8" w:space="0" w:color="00ADDF" w:themeColor="accent5"/>
          <w:right w:val="single" w:sz="8" w:space="0" w:color="00ADDF" w:themeColor="accent5"/>
        </w:tcBorders>
        <w:shd w:val="clear" w:color="auto" w:fill="B8EEFF" w:themeFill="accent5" w:themeFillTint="3F"/>
      </w:tcPr>
    </w:tblStylePr>
    <w:tblStylePr w:type="band1Horz">
      <w:tblPr/>
      <w:tcPr>
        <w:tcBorders>
          <w:top w:val="single" w:sz="8" w:space="0" w:color="00ADDF" w:themeColor="accent5"/>
          <w:left w:val="single" w:sz="8" w:space="0" w:color="00ADDF" w:themeColor="accent5"/>
          <w:bottom w:val="single" w:sz="8" w:space="0" w:color="00ADDF" w:themeColor="accent5"/>
          <w:right w:val="single" w:sz="8" w:space="0" w:color="00ADDF" w:themeColor="accent5"/>
          <w:insideV w:val="single" w:sz="8" w:space="0" w:color="00ADDF" w:themeColor="accent5"/>
        </w:tcBorders>
        <w:shd w:val="clear" w:color="auto" w:fill="B8EEFF" w:themeFill="accent5" w:themeFillTint="3F"/>
      </w:tcPr>
    </w:tblStylePr>
    <w:tblStylePr w:type="band2Horz">
      <w:tblPr/>
      <w:tcPr>
        <w:tcBorders>
          <w:top w:val="single" w:sz="8" w:space="0" w:color="00ADDF" w:themeColor="accent5"/>
          <w:left w:val="single" w:sz="8" w:space="0" w:color="00ADDF" w:themeColor="accent5"/>
          <w:bottom w:val="single" w:sz="8" w:space="0" w:color="00ADDF" w:themeColor="accent5"/>
          <w:right w:val="single" w:sz="8" w:space="0" w:color="00ADDF" w:themeColor="accent5"/>
          <w:insideV w:val="single" w:sz="8" w:space="0" w:color="00ADDF" w:themeColor="accent5"/>
        </w:tcBorders>
      </w:tcPr>
    </w:tblStylePr>
  </w:style>
  <w:style w:type="table" w:styleId="LightGrid-Accent6">
    <w:name w:val="Light Grid Accent 6"/>
    <w:basedOn w:val="TableNormal"/>
    <w:uiPriority w:val="98"/>
    <w:rsid w:val="00C63303"/>
    <w:tblPr>
      <w:tblStyleRowBandSize w:val="1"/>
      <w:tblStyleColBandSize w:val="1"/>
      <w:tblBorders>
        <w:top w:val="single" w:sz="8" w:space="0" w:color="71AF2D" w:themeColor="accent6"/>
        <w:left w:val="single" w:sz="8" w:space="0" w:color="71AF2D" w:themeColor="accent6"/>
        <w:bottom w:val="single" w:sz="8" w:space="0" w:color="71AF2D" w:themeColor="accent6"/>
        <w:right w:val="single" w:sz="8" w:space="0" w:color="71AF2D" w:themeColor="accent6"/>
        <w:insideH w:val="single" w:sz="8" w:space="0" w:color="71AF2D" w:themeColor="accent6"/>
        <w:insideV w:val="single" w:sz="8" w:space="0" w:color="71AF2D" w:themeColor="accent6"/>
      </w:tblBorders>
    </w:tblPr>
    <w:tcPr>
      <w:tcMar>
        <w:top w:w="57" w:type="dxa"/>
        <w:left w:w="57" w:type="dxa"/>
        <w:bottom w:w="57" w:type="dxa"/>
        <w:right w:w="57" w:type="dxa"/>
      </w:tcMar>
    </w:tcPr>
    <w:tblStylePr w:type="firstRow">
      <w:pPr>
        <w:spacing w:before="0" w:after="0" w:line="240" w:lineRule="auto"/>
      </w:pPr>
      <w:rPr>
        <w:rFonts w:asciiTheme="majorHAnsi" w:eastAsiaTheme="majorEastAsia" w:hAnsiTheme="majorHAnsi" w:cstheme="majorHAnsi"/>
        <w:b/>
        <w:bCs/>
      </w:rPr>
      <w:tblPr/>
      <w:tcPr>
        <w:tcBorders>
          <w:top w:val="single" w:sz="8" w:space="0" w:color="71AF2D" w:themeColor="accent6"/>
          <w:left w:val="single" w:sz="8" w:space="0" w:color="71AF2D" w:themeColor="accent6"/>
          <w:bottom w:val="single" w:sz="18" w:space="0" w:color="71AF2D" w:themeColor="accent6"/>
          <w:right w:val="single" w:sz="8" w:space="0" w:color="71AF2D" w:themeColor="accent6"/>
          <w:insideH w:val="nil"/>
          <w:insideV w:val="single" w:sz="8" w:space="0" w:color="71AF2D"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1AF2D" w:themeColor="accent6"/>
          <w:left w:val="single" w:sz="8" w:space="0" w:color="71AF2D" w:themeColor="accent6"/>
          <w:bottom w:val="single" w:sz="8" w:space="0" w:color="71AF2D" w:themeColor="accent6"/>
          <w:right w:val="single" w:sz="8" w:space="0" w:color="71AF2D" w:themeColor="accent6"/>
          <w:insideH w:val="nil"/>
          <w:insideV w:val="single" w:sz="8" w:space="0" w:color="71AF2D"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1AF2D" w:themeColor="accent6"/>
          <w:left w:val="single" w:sz="8" w:space="0" w:color="71AF2D" w:themeColor="accent6"/>
          <w:bottom w:val="single" w:sz="8" w:space="0" w:color="71AF2D" w:themeColor="accent6"/>
          <w:right w:val="single" w:sz="8" w:space="0" w:color="71AF2D" w:themeColor="accent6"/>
        </w:tcBorders>
      </w:tcPr>
    </w:tblStylePr>
    <w:tblStylePr w:type="band1Vert">
      <w:tblPr/>
      <w:tcPr>
        <w:tcBorders>
          <w:top w:val="single" w:sz="8" w:space="0" w:color="71AF2D" w:themeColor="accent6"/>
          <w:left w:val="single" w:sz="8" w:space="0" w:color="71AF2D" w:themeColor="accent6"/>
          <w:bottom w:val="single" w:sz="8" w:space="0" w:color="71AF2D" w:themeColor="accent6"/>
          <w:right w:val="single" w:sz="8" w:space="0" w:color="71AF2D" w:themeColor="accent6"/>
        </w:tcBorders>
        <w:shd w:val="clear" w:color="auto" w:fill="DCF0C5" w:themeFill="accent6" w:themeFillTint="3F"/>
      </w:tcPr>
    </w:tblStylePr>
    <w:tblStylePr w:type="band1Horz">
      <w:tblPr/>
      <w:tcPr>
        <w:tcBorders>
          <w:top w:val="single" w:sz="8" w:space="0" w:color="71AF2D" w:themeColor="accent6"/>
          <w:left w:val="single" w:sz="8" w:space="0" w:color="71AF2D" w:themeColor="accent6"/>
          <w:bottom w:val="single" w:sz="8" w:space="0" w:color="71AF2D" w:themeColor="accent6"/>
          <w:right w:val="single" w:sz="8" w:space="0" w:color="71AF2D" w:themeColor="accent6"/>
          <w:insideV w:val="single" w:sz="8" w:space="0" w:color="71AF2D" w:themeColor="accent6"/>
        </w:tcBorders>
        <w:shd w:val="clear" w:color="auto" w:fill="DCF0C5" w:themeFill="accent6" w:themeFillTint="3F"/>
      </w:tcPr>
    </w:tblStylePr>
    <w:tblStylePr w:type="band2Horz">
      <w:tblPr/>
      <w:tcPr>
        <w:tcBorders>
          <w:top w:val="single" w:sz="8" w:space="0" w:color="71AF2D" w:themeColor="accent6"/>
          <w:left w:val="single" w:sz="8" w:space="0" w:color="71AF2D" w:themeColor="accent6"/>
          <w:bottom w:val="single" w:sz="8" w:space="0" w:color="71AF2D" w:themeColor="accent6"/>
          <w:right w:val="single" w:sz="8" w:space="0" w:color="71AF2D" w:themeColor="accent6"/>
          <w:insideV w:val="single" w:sz="8" w:space="0" w:color="71AF2D" w:themeColor="accent6"/>
        </w:tcBorders>
      </w:tcPr>
    </w:tblStylePr>
  </w:style>
  <w:style w:type="table" w:styleId="LightList">
    <w:name w:val="Light List"/>
    <w:basedOn w:val="TableNormal"/>
    <w:uiPriority w:val="98"/>
    <w:rsid w:val="00C63303"/>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98"/>
    <w:rsid w:val="00C63303"/>
    <w:tblPr>
      <w:tblStyleRowBandSize w:val="1"/>
      <w:tblStyleColBandSize w:val="1"/>
      <w:tblBorders>
        <w:top w:val="single" w:sz="8" w:space="0" w:color="11316E" w:themeColor="accent1"/>
        <w:left w:val="single" w:sz="8" w:space="0" w:color="11316E" w:themeColor="accent1"/>
        <w:bottom w:val="single" w:sz="8" w:space="0" w:color="11316E" w:themeColor="accent1"/>
        <w:right w:val="single" w:sz="8" w:space="0" w:color="11316E" w:themeColor="accent1"/>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shd w:val="clear" w:color="auto" w:fill="11316E" w:themeFill="accent1"/>
      </w:tcPr>
    </w:tblStylePr>
    <w:tblStylePr w:type="lastRow">
      <w:pPr>
        <w:spacing w:before="0" w:after="0" w:line="240" w:lineRule="auto"/>
      </w:pPr>
      <w:rPr>
        <w:b/>
        <w:bCs/>
      </w:rPr>
      <w:tblPr/>
      <w:tcPr>
        <w:tcBorders>
          <w:top w:val="double" w:sz="6" w:space="0" w:color="11316E" w:themeColor="accent1"/>
          <w:left w:val="single" w:sz="8" w:space="0" w:color="11316E" w:themeColor="accent1"/>
          <w:bottom w:val="single" w:sz="8" w:space="0" w:color="11316E" w:themeColor="accent1"/>
          <w:right w:val="single" w:sz="8" w:space="0" w:color="11316E" w:themeColor="accent1"/>
        </w:tcBorders>
      </w:tcPr>
    </w:tblStylePr>
    <w:tblStylePr w:type="firstCol">
      <w:rPr>
        <w:b/>
        <w:bCs/>
      </w:rPr>
    </w:tblStylePr>
    <w:tblStylePr w:type="lastCol">
      <w:rPr>
        <w:b/>
        <w:bCs/>
      </w:rPr>
    </w:tblStylePr>
    <w:tblStylePr w:type="band1Vert">
      <w:tblPr/>
      <w:tcPr>
        <w:tcBorders>
          <w:top w:val="single" w:sz="8" w:space="0" w:color="11316E" w:themeColor="accent1"/>
          <w:left w:val="single" w:sz="8" w:space="0" w:color="11316E" w:themeColor="accent1"/>
          <w:bottom w:val="single" w:sz="8" w:space="0" w:color="11316E" w:themeColor="accent1"/>
          <w:right w:val="single" w:sz="8" w:space="0" w:color="11316E" w:themeColor="accent1"/>
        </w:tcBorders>
      </w:tcPr>
    </w:tblStylePr>
    <w:tblStylePr w:type="band1Horz">
      <w:tblPr/>
      <w:tcPr>
        <w:tcBorders>
          <w:top w:val="single" w:sz="8" w:space="0" w:color="11316E" w:themeColor="accent1"/>
          <w:left w:val="single" w:sz="8" w:space="0" w:color="11316E" w:themeColor="accent1"/>
          <w:bottom w:val="single" w:sz="8" w:space="0" w:color="11316E" w:themeColor="accent1"/>
          <w:right w:val="single" w:sz="8" w:space="0" w:color="11316E" w:themeColor="accent1"/>
        </w:tcBorders>
      </w:tcPr>
    </w:tblStylePr>
  </w:style>
  <w:style w:type="table" w:styleId="LightList-Accent2">
    <w:name w:val="Light List Accent 2"/>
    <w:basedOn w:val="TableNormal"/>
    <w:uiPriority w:val="98"/>
    <w:rsid w:val="00C63303"/>
    <w:tblPr>
      <w:tblStyleRowBandSize w:val="1"/>
      <w:tblStyleColBandSize w:val="1"/>
      <w:tblBorders>
        <w:top w:val="single" w:sz="8" w:space="0" w:color="FBB800" w:themeColor="accent2"/>
        <w:left w:val="single" w:sz="8" w:space="0" w:color="FBB800" w:themeColor="accent2"/>
        <w:bottom w:val="single" w:sz="8" w:space="0" w:color="FBB800" w:themeColor="accent2"/>
        <w:right w:val="single" w:sz="8" w:space="0" w:color="FBB800" w:themeColor="accent2"/>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shd w:val="clear" w:color="auto" w:fill="FBB800" w:themeFill="accent2"/>
      </w:tcPr>
    </w:tblStylePr>
    <w:tblStylePr w:type="lastRow">
      <w:pPr>
        <w:spacing w:before="0" w:after="0" w:line="240" w:lineRule="auto"/>
      </w:pPr>
      <w:rPr>
        <w:b/>
        <w:bCs/>
      </w:rPr>
      <w:tblPr/>
      <w:tcPr>
        <w:tcBorders>
          <w:top w:val="double" w:sz="6" w:space="0" w:color="FBB800" w:themeColor="accent2"/>
          <w:left w:val="single" w:sz="8" w:space="0" w:color="FBB800" w:themeColor="accent2"/>
          <w:bottom w:val="single" w:sz="8" w:space="0" w:color="FBB800" w:themeColor="accent2"/>
          <w:right w:val="single" w:sz="8" w:space="0" w:color="FBB800" w:themeColor="accent2"/>
        </w:tcBorders>
      </w:tcPr>
    </w:tblStylePr>
    <w:tblStylePr w:type="firstCol">
      <w:rPr>
        <w:b/>
        <w:bCs/>
      </w:rPr>
    </w:tblStylePr>
    <w:tblStylePr w:type="lastCol">
      <w:rPr>
        <w:b/>
        <w:bCs/>
      </w:rPr>
    </w:tblStylePr>
    <w:tblStylePr w:type="band1Vert">
      <w:tblPr/>
      <w:tcPr>
        <w:tcBorders>
          <w:top w:val="single" w:sz="8" w:space="0" w:color="FBB800" w:themeColor="accent2"/>
          <w:left w:val="single" w:sz="8" w:space="0" w:color="FBB800" w:themeColor="accent2"/>
          <w:bottom w:val="single" w:sz="8" w:space="0" w:color="FBB800" w:themeColor="accent2"/>
          <w:right w:val="single" w:sz="8" w:space="0" w:color="FBB800" w:themeColor="accent2"/>
        </w:tcBorders>
      </w:tcPr>
    </w:tblStylePr>
    <w:tblStylePr w:type="band1Horz">
      <w:tblPr/>
      <w:tcPr>
        <w:tcBorders>
          <w:top w:val="single" w:sz="8" w:space="0" w:color="FBB800" w:themeColor="accent2"/>
          <w:left w:val="single" w:sz="8" w:space="0" w:color="FBB800" w:themeColor="accent2"/>
          <w:bottom w:val="single" w:sz="8" w:space="0" w:color="FBB800" w:themeColor="accent2"/>
          <w:right w:val="single" w:sz="8" w:space="0" w:color="FBB800" w:themeColor="accent2"/>
        </w:tcBorders>
      </w:tcPr>
    </w:tblStylePr>
  </w:style>
  <w:style w:type="table" w:styleId="LightList-Accent3">
    <w:name w:val="Light List Accent 3"/>
    <w:basedOn w:val="TableNormal"/>
    <w:uiPriority w:val="98"/>
    <w:rsid w:val="00C63303"/>
    <w:tblPr>
      <w:tblStyleRowBandSize w:val="1"/>
      <w:tblStyleColBandSize w:val="1"/>
      <w:tblBorders>
        <w:top w:val="single" w:sz="8" w:space="0" w:color="EF7918" w:themeColor="accent3"/>
        <w:left w:val="single" w:sz="8" w:space="0" w:color="EF7918" w:themeColor="accent3"/>
        <w:bottom w:val="single" w:sz="8" w:space="0" w:color="EF7918" w:themeColor="accent3"/>
        <w:right w:val="single" w:sz="8" w:space="0" w:color="EF7918" w:themeColor="accent3"/>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shd w:val="clear" w:color="auto" w:fill="EF7918" w:themeFill="accent3"/>
      </w:tcPr>
    </w:tblStylePr>
    <w:tblStylePr w:type="lastRow">
      <w:pPr>
        <w:spacing w:before="0" w:after="0" w:line="240" w:lineRule="auto"/>
      </w:pPr>
      <w:rPr>
        <w:b/>
        <w:bCs/>
      </w:rPr>
      <w:tblPr/>
      <w:tcPr>
        <w:tcBorders>
          <w:top w:val="double" w:sz="6" w:space="0" w:color="EF7918" w:themeColor="accent3"/>
          <w:left w:val="single" w:sz="8" w:space="0" w:color="EF7918" w:themeColor="accent3"/>
          <w:bottom w:val="single" w:sz="8" w:space="0" w:color="EF7918" w:themeColor="accent3"/>
          <w:right w:val="single" w:sz="8" w:space="0" w:color="EF7918" w:themeColor="accent3"/>
        </w:tcBorders>
      </w:tcPr>
    </w:tblStylePr>
    <w:tblStylePr w:type="firstCol">
      <w:rPr>
        <w:b/>
        <w:bCs/>
      </w:rPr>
    </w:tblStylePr>
    <w:tblStylePr w:type="lastCol">
      <w:rPr>
        <w:b/>
        <w:bCs/>
      </w:rPr>
    </w:tblStylePr>
    <w:tblStylePr w:type="band1Vert">
      <w:tblPr/>
      <w:tcPr>
        <w:tcBorders>
          <w:top w:val="single" w:sz="8" w:space="0" w:color="EF7918" w:themeColor="accent3"/>
          <w:left w:val="single" w:sz="8" w:space="0" w:color="EF7918" w:themeColor="accent3"/>
          <w:bottom w:val="single" w:sz="8" w:space="0" w:color="EF7918" w:themeColor="accent3"/>
          <w:right w:val="single" w:sz="8" w:space="0" w:color="EF7918" w:themeColor="accent3"/>
        </w:tcBorders>
      </w:tcPr>
    </w:tblStylePr>
    <w:tblStylePr w:type="band1Horz">
      <w:tblPr/>
      <w:tcPr>
        <w:tcBorders>
          <w:top w:val="single" w:sz="8" w:space="0" w:color="EF7918" w:themeColor="accent3"/>
          <w:left w:val="single" w:sz="8" w:space="0" w:color="EF7918" w:themeColor="accent3"/>
          <w:bottom w:val="single" w:sz="8" w:space="0" w:color="EF7918" w:themeColor="accent3"/>
          <w:right w:val="single" w:sz="8" w:space="0" w:color="EF7918" w:themeColor="accent3"/>
        </w:tcBorders>
      </w:tcPr>
    </w:tblStylePr>
  </w:style>
  <w:style w:type="table" w:styleId="LightList-Accent4">
    <w:name w:val="Light List Accent 4"/>
    <w:basedOn w:val="TableNormal"/>
    <w:uiPriority w:val="98"/>
    <w:rsid w:val="00C63303"/>
    <w:tblPr>
      <w:tblStyleRowBandSize w:val="1"/>
      <w:tblStyleColBandSize w:val="1"/>
      <w:tblBorders>
        <w:top w:val="single" w:sz="8" w:space="0" w:color="B90064" w:themeColor="accent4"/>
        <w:left w:val="single" w:sz="8" w:space="0" w:color="B90064" w:themeColor="accent4"/>
        <w:bottom w:val="single" w:sz="8" w:space="0" w:color="B90064" w:themeColor="accent4"/>
        <w:right w:val="single" w:sz="8" w:space="0" w:color="B90064" w:themeColor="accent4"/>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shd w:val="clear" w:color="auto" w:fill="B90064" w:themeFill="accent4"/>
      </w:tcPr>
    </w:tblStylePr>
    <w:tblStylePr w:type="lastRow">
      <w:pPr>
        <w:spacing w:before="0" w:after="0" w:line="240" w:lineRule="auto"/>
      </w:pPr>
      <w:rPr>
        <w:b/>
        <w:bCs/>
      </w:rPr>
      <w:tblPr/>
      <w:tcPr>
        <w:tcBorders>
          <w:top w:val="double" w:sz="6" w:space="0" w:color="B90064" w:themeColor="accent4"/>
          <w:left w:val="single" w:sz="8" w:space="0" w:color="B90064" w:themeColor="accent4"/>
          <w:bottom w:val="single" w:sz="8" w:space="0" w:color="B90064" w:themeColor="accent4"/>
          <w:right w:val="single" w:sz="8" w:space="0" w:color="B90064" w:themeColor="accent4"/>
        </w:tcBorders>
      </w:tcPr>
    </w:tblStylePr>
    <w:tblStylePr w:type="firstCol">
      <w:rPr>
        <w:b/>
        <w:bCs/>
      </w:rPr>
    </w:tblStylePr>
    <w:tblStylePr w:type="lastCol">
      <w:rPr>
        <w:b/>
        <w:bCs/>
      </w:rPr>
    </w:tblStylePr>
    <w:tblStylePr w:type="band1Vert">
      <w:tblPr/>
      <w:tcPr>
        <w:tcBorders>
          <w:top w:val="single" w:sz="8" w:space="0" w:color="B90064" w:themeColor="accent4"/>
          <w:left w:val="single" w:sz="8" w:space="0" w:color="B90064" w:themeColor="accent4"/>
          <w:bottom w:val="single" w:sz="8" w:space="0" w:color="B90064" w:themeColor="accent4"/>
          <w:right w:val="single" w:sz="8" w:space="0" w:color="B90064" w:themeColor="accent4"/>
        </w:tcBorders>
      </w:tcPr>
    </w:tblStylePr>
    <w:tblStylePr w:type="band1Horz">
      <w:tblPr/>
      <w:tcPr>
        <w:tcBorders>
          <w:top w:val="single" w:sz="8" w:space="0" w:color="B90064" w:themeColor="accent4"/>
          <w:left w:val="single" w:sz="8" w:space="0" w:color="B90064" w:themeColor="accent4"/>
          <w:bottom w:val="single" w:sz="8" w:space="0" w:color="B90064" w:themeColor="accent4"/>
          <w:right w:val="single" w:sz="8" w:space="0" w:color="B90064" w:themeColor="accent4"/>
        </w:tcBorders>
      </w:tcPr>
    </w:tblStylePr>
  </w:style>
  <w:style w:type="table" w:styleId="LightList-Accent5">
    <w:name w:val="Light List Accent 5"/>
    <w:basedOn w:val="TableNormal"/>
    <w:uiPriority w:val="98"/>
    <w:rsid w:val="00C63303"/>
    <w:tblPr>
      <w:tblStyleRowBandSize w:val="1"/>
      <w:tblStyleColBandSize w:val="1"/>
      <w:tblBorders>
        <w:top w:val="single" w:sz="8" w:space="0" w:color="00ADDF" w:themeColor="accent5"/>
        <w:left w:val="single" w:sz="8" w:space="0" w:color="00ADDF" w:themeColor="accent5"/>
        <w:bottom w:val="single" w:sz="8" w:space="0" w:color="00ADDF" w:themeColor="accent5"/>
        <w:right w:val="single" w:sz="8" w:space="0" w:color="00ADDF" w:themeColor="accent5"/>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shd w:val="clear" w:color="auto" w:fill="00ADDF" w:themeFill="accent5"/>
      </w:tcPr>
    </w:tblStylePr>
    <w:tblStylePr w:type="lastRow">
      <w:pPr>
        <w:spacing w:before="0" w:after="0" w:line="240" w:lineRule="auto"/>
      </w:pPr>
      <w:rPr>
        <w:b/>
        <w:bCs/>
      </w:rPr>
      <w:tblPr/>
      <w:tcPr>
        <w:tcBorders>
          <w:top w:val="double" w:sz="6" w:space="0" w:color="00ADDF" w:themeColor="accent5"/>
          <w:left w:val="single" w:sz="8" w:space="0" w:color="00ADDF" w:themeColor="accent5"/>
          <w:bottom w:val="single" w:sz="8" w:space="0" w:color="00ADDF" w:themeColor="accent5"/>
          <w:right w:val="single" w:sz="8" w:space="0" w:color="00ADDF" w:themeColor="accent5"/>
        </w:tcBorders>
      </w:tcPr>
    </w:tblStylePr>
    <w:tblStylePr w:type="firstCol">
      <w:rPr>
        <w:b/>
        <w:bCs/>
      </w:rPr>
    </w:tblStylePr>
    <w:tblStylePr w:type="lastCol">
      <w:rPr>
        <w:b/>
        <w:bCs/>
      </w:rPr>
    </w:tblStylePr>
    <w:tblStylePr w:type="band1Vert">
      <w:tblPr/>
      <w:tcPr>
        <w:tcBorders>
          <w:top w:val="single" w:sz="8" w:space="0" w:color="00ADDF" w:themeColor="accent5"/>
          <w:left w:val="single" w:sz="8" w:space="0" w:color="00ADDF" w:themeColor="accent5"/>
          <w:bottom w:val="single" w:sz="8" w:space="0" w:color="00ADDF" w:themeColor="accent5"/>
          <w:right w:val="single" w:sz="8" w:space="0" w:color="00ADDF" w:themeColor="accent5"/>
        </w:tcBorders>
      </w:tcPr>
    </w:tblStylePr>
    <w:tblStylePr w:type="band1Horz">
      <w:tblPr/>
      <w:tcPr>
        <w:tcBorders>
          <w:top w:val="single" w:sz="8" w:space="0" w:color="00ADDF" w:themeColor="accent5"/>
          <w:left w:val="single" w:sz="8" w:space="0" w:color="00ADDF" w:themeColor="accent5"/>
          <w:bottom w:val="single" w:sz="8" w:space="0" w:color="00ADDF" w:themeColor="accent5"/>
          <w:right w:val="single" w:sz="8" w:space="0" w:color="00ADDF" w:themeColor="accent5"/>
        </w:tcBorders>
      </w:tcPr>
    </w:tblStylePr>
  </w:style>
  <w:style w:type="table" w:styleId="LightList-Accent6">
    <w:name w:val="Light List Accent 6"/>
    <w:basedOn w:val="TableNormal"/>
    <w:uiPriority w:val="98"/>
    <w:rsid w:val="00C63303"/>
    <w:tblPr>
      <w:tblStyleRowBandSize w:val="1"/>
      <w:tblStyleColBandSize w:val="1"/>
      <w:tblBorders>
        <w:top w:val="single" w:sz="8" w:space="0" w:color="71AF2D" w:themeColor="accent6"/>
        <w:left w:val="single" w:sz="8" w:space="0" w:color="71AF2D" w:themeColor="accent6"/>
        <w:bottom w:val="single" w:sz="8" w:space="0" w:color="71AF2D" w:themeColor="accent6"/>
        <w:right w:val="single" w:sz="8" w:space="0" w:color="71AF2D" w:themeColor="accent6"/>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shd w:val="clear" w:color="auto" w:fill="71AF2D" w:themeFill="accent6"/>
      </w:tcPr>
    </w:tblStylePr>
    <w:tblStylePr w:type="lastRow">
      <w:pPr>
        <w:spacing w:before="0" w:after="0" w:line="240" w:lineRule="auto"/>
      </w:pPr>
      <w:rPr>
        <w:b/>
        <w:bCs/>
      </w:rPr>
      <w:tblPr/>
      <w:tcPr>
        <w:tcBorders>
          <w:top w:val="double" w:sz="6" w:space="0" w:color="71AF2D" w:themeColor="accent6"/>
          <w:left w:val="single" w:sz="8" w:space="0" w:color="71AF2D" w:themeColor="accent6"/>
          <w:bottom w:val="single" w:sz="8" w:space="0" w:color="71AF2D" w:themeColor="accent6"/>
          <w:right w:val="single" w:sz="8" w:space="0" w:color="71AF2D" w:themeColor="accent6"/>
        </w:tcBorders>
      </w:tcPr>
    </w:tblStylePr>
    <w:tblStylePr w:type="firstCol">
      <w:rPr>
        <w:b/>
        <w:bCs/>
      </w:rPr>
    </w:tblStylePr>
    <w:tblStylePr w:type="lastCol">
      <w:rPr>
        <w:b/>
        <w:bCs/>
      </w:rPr>
    </w:tblStylePr>
    <w:tblStylePr w:type="band1Vert">
      <w:tblPr/>
      <w:tcPr>
        <w:tcBorders>
          <w:top w:val="single" w:sz="8" w:space="0" w:color="71AF2D" w:themeColor="accent6"/>
          <w:left w:val="single" w:sz="8" w:space="0" w:color="71AF2D" w:themeColor="accent6"/>
          <w:bottom w:val="single" w:sz="8" w:space="0" w:color="71AF2D" w:themeColor="accent6"/>
          <w:right w:val="single" w:sz="8" w:space="0" w:color="71AF2D" w:themeColor="accent6"/>
        </w:tcBorders>
      </w:tcPr>
    </w:tblStylePr>
    <w:tblStylePr w:type="band1Horz">
      <w:tblPr/>
      <w:tcPr>
        <w:tcBorders>
          <w:top w:val="single" w:sz="8" w:space="0" w:color="71AF2D" w:themeColor="accent6"/>
          <w:left w:val="single" w:sz="8" w:space="0" w:color="71AF2D" w:themeColor="accent6"/>
          <w:bottom w:val="single" w:sz="8" w:space="0" w:color="71AF2D" w:themeColor="accent6"/>
          <w:right w:val="single" w:sz="8" w:space="0" w:color="71AF2D" w:themeColor="accent6"/>
        </w:tcBorders>
      </w:tcPr>
    </w:tblStylePr>
  </w:style>
  <w:style w:type="table" w:styleId="LightShading">
    <w:name w:val="Light Shading"/>
    <w:basedOn w:val="TableNormal"/>
    <w:uiPriority w:val="98"/>
    <w:rsid w:val="00C63303"/>
    <w:rPr>
      <w:color w:val="000000" w:themeColor="text1" w:themeShade="BF"/>
    </w:rPr>
    <w:tblPr>
      <w:tblStyleRowBandSize w:val="1"/>
      <w:tblStyleColBandSize w:val="1"/>
      <w:tblBorders>
        <w:top w:val="single" w:sz="8" w:space="0" w:color="000000" w:themeColor="text1"/>
        <w:bottom w:val="single" w:sz="8" w:space="0" w:color="000000" w:themeColor="text1"/>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98"/>
    <w:rsid w:val="00C63303"/>
    <w:rPr>
      <w:color w:val="0C2452" w:themeColor="accent1" w:themeShade="BF"/>
    </w:rPr>
    <w:tblPr>
      <w:tblStyleRowBandSize w:val="1"/>
      <w:tblStyleColBandSize w:val="1"/>
      <w:tblBorders>
        <w:top w:val="single" w:sz="8" w:space="0" w:color="11316E" w:themeColor="accent1"/>
        <w:bottom w:val="single" w:sz="8" w:space="0" w:color="11316E" w:themeColor="accent1"/>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rPr>
      <w:tblPr/>
      <w:tcPr>
        <w:tcBorders>
          <w:top w:val="single" w:sz="8" w:space="0" w:color="11316E" w:themeColor="accent1"/>
          <w:left w:val="nil"/>
          <w:bottom w:val="single" w:sz="8" w:space="0" w:color="11316E" w:themeColor="accent1"/>
          <w:right w:val="nil"/>
          <w:insideH w:val="nil"/>
          <w:insideV w:val="nil"/>
        </w:tcBorders>
      </w:tcPr>
    </w:tblStylePr>
    <w:tblStylePr w:type="lastRow">
      <w:pPr>
        <w:spacing w:before="0" w:after="0" w:line="240" w:lineRule="auto"/>
      </w:pPr>
      <w:rPr>
        <w:b/>
        <w:bCs/>
      </w:rPr>
      <w:tblPr/>
      <w:tcPr>
        <w:tcBorders>
          <w:top w:val="single" w:sz="8" w:space="0" w:color="11316E" w:themeColor="accent1"/>
          <w:left w:val="nil"/>
          <w:bottom w:val="single" w:sz="8" w:space="0" w:color="11316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DC4F2" w:themeFill="accent1" w:themeFillTint="3F"/>
      </w:tcPr>
    </w:tblStylePr>
    <w:tblStylePr w:type="band1Horz">
      <w:tblPr/>
      <w:tcPr>
        <w:tcBorders>
          <w:left w:val="nil"/>
          <w:right w:val="nil"/>
          <w:insideH w:val="nil"/>
          <w:insideV w:val="nil"/>
        </w:tcBorders>
        <w:shd w:val="clear" w:color="auto" w:fill="ADC4F2" w:themeFill="accent1" w:themeFillTint="3F"/>
      </w:tcPr>
    </w:tblStylePr>
  </w:style>
  <w:style w:type="table" w:styleId="LightShading-Accent2">
    <w:name w:val="Light Shading Accent 2"/>
    <w:basedOn w:val="TableNormal"/>
    <w:uiPriority w:val="98"/>
    <w:rsid w:val="00C63303"/>
    <w:rPr>
      <w:color w:val="BC8900" w:themeColor="accent2" w:themeShade="BF"/>
    </w:rPr>
    <w:tblPr>
      <w:tblStyleRowBandSize w:val="1"/>
      <w:tblStyleColBandSize w:val="1"/>
      <w:tblBorders>
        <w:top w:val="single" w:sz="8" w:space="0" w:color="FBB800" w:themeColor="accent2"/>
        <w:bottom w:val="single" w:sz="8" w:space="0" w:color="FBB800" w:themeColor="accent2"/>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rPr>
      <w:tblPr/>
      <w:tcPr>
        <w:tcBorders>
          <w:top w:val="single" w:sz="8" w:space="0" w:color="FBB800" w:themeColor="accent2"/>
          <w:left w:val="nil"/>
          <w:bottom w:val="single" w:sz="8" w:space="0" w:color="FBB800" w:themeColor="accent2"/>
          <w:right w:val="nil"/>
          <w:insideH w:val="nil"/>
          <w:insideV w:val="nil"/>
        </w:tcBorders>
      </w:tcPr>
    </w:tblStylePr>
    <w:tblStylePr w:type="lastRow">
      <w:pPr>
        <w:spacing w:before="0" w:after="0" w:line="240" w:lineRule="auto"/>
      </w:pPr>
      <w:rPr>
        <w:b/>
        <w:bCs/>
      </w:rPr>
      <w:tblPr/>
      <w:tcPr>
        <w:tcBorders>
          <w:top w:val="single" w:sz="8" w:space="0" w:color="FBB800" w:themeColor="accent2"/>
          <w:left w:val="nil"/>
          <w:bottom w:val="single" w:sz="8" w:space="0" w:color="FBB80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DBF" w:themeFill="accent2" w:themeFillTint="3F"/>
      </w:tcPr>
    </w:tblStylePr>
    <w:tblStylePr w:type="band1Horz">
      <w:tblPr/>
      <w:tcPr>
        <w:tcBorders>
          <w:left w:val="nil"/>
          <w:right w:val="nil"/>
          <w:insideH w:val="nil"/>
          <w:insideV w:val="nil"/>
        </w:tcBorders>
        <w:shd w:val="clear" w:color="auto" w:fill="FFEDBF" w:themeFill="accent2" w:themeFillTint="3F"/>
      </w:tcPr>
    </w:tblStylePr>
  </w:style>
  <w:style w:type="table" w:styleId="LightShading-Accent3">
    <w:name w:val="Light Shading Accent 3"/>
    <w:basedOn w:val="TableNormal"/>
    <w:uiPriority w:val="98"/>
    <w:rsid w:val="00C63303"/>
    <w:rPr>
      <w:color w:val="B7590C" w:themeColor="accent3" w:themeShade="BF"/>
    </w:rPr>
    <w:tblPr>
      <w:tblStyleRowBandSize w:val="1"/>
      <w:tblStyleColBandSize w:val="1"/>
      <w:tblBorders>
        <w:top w:val="single" w:sz="8" w:space="0" w:color="EF7918" w:themeColor="accent3"/>
        <w:bottom w:val="single" w:sz="8" w:space="0" w:color="EF7918" w:themeColor="accent3"/>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rPr>
      <w:tblPr/>
      <w:tcPr>
        <w:tcBorders>
          <w:top w:val="single" w:sz="8" w:space="0" w:color="EF7918" w:themeColor="accent3"/>
          <w:left w:val="nil"/>
          <w:bottom w:val="single" w:sz="8" w:space="0" w:color="EF7918" w:themeColor="accent3"/>
          <w:right w:val="nil"/>
          <w:insideH w:val="nil"/>
          <w:insideV w:val="nil"/>
        </w:tcBorders>
      </w:tcPr>
    </w:tblStylePr>
    <w:tblStylePr w:type="lastRow">
      <w:pPr>
        <w:spacing w:before="0" w:after="0" w:line="240" w:lineRule="auto"/>
      </w:pPr>
      <w:rPr>
        <w:b/>
        <w:bCs/>
      </w:rPr>
      <w:tblPr/>
      <w:tcPr>
        <w:tcBorders>
          <w:top w:val="single" w:sz="8" w:space="0" w:color="EF7918" w:themeColor="accent3"/>
          <w:left w:val="nil"/>
          <w:bottom w:val="single" w:sz="8" w:space="0" w:color="EF7918"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DDC5" w:themeFill="accent3" w:themeFillTint="3F"/>
      </w:tcPr>
    </w:tblStylePr>
    <w:tblStylePr w:type="band1Horz">
      <w:tblPr/>
      <w:tcPr>
        <w:tcBorders>
          <w:left w:val="nil"/>
          <w:right w:val="nil"/>
          <w:insideH w:val="nil"/>
          <w:insideV w:val="nil"/>
        </w:tcBorders>
        <w:shd w:val="clear" w:color="auto" w:fill="FBDDC5" w:themeFill="accent3" w:themeFillTint="3F"/>
      </w:tcPr>
    </w:tblStylePr>
  </w:style>
  <w:style w:type="table" w:styleId="LightShading-Accent4">
    <w:name w:val="Light Shading Accent 4"/>
    <w:basedOn w:val="TableNormal"/>
    <w:uiPriority w:val="98"/>
    <w:rsid w:val="00C63303"/>
    <w:rPr>
      <w:color w:val="8A004A" w:themeColor="accent4" w:themeShade="BF"/>
    </w:rPr>
    <w:tblPr>
      <w:tblStyleRowBandSize w:val="1"/>
      <w:tblStyleColBandSize w:val="1"/>
      <w:tblBorders>
        <w:top w:val="single" w:sz="8" w:space="0" w:color="B90064" w:themeColor="accent4"/>
        <w:bottom w:val="single" w:sz="8" w:space="0" w:color="B90064" w:themeColor="accent4"/>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rPr>
      <w:tblPr/>
      <w:tcPr>
        <w:tcBorders>
          <w:top w:val="single" w:sz="8" w:space="0" w:color="B90064" w:themeColor="accent4"/>
          <w:left w:val="nil"/>
          <w:bottom w:val="single" w:sz="8" w:space="0" w:color="B90064" w:themeColor="accent4"/>
          <w:right w:val="nil"/>
          <w:insideH w:val="nil"/>
          <w:insideV w:val="nil"/>
        </w:tcBorders>
      </w:tcPr>
    </w:tblStylePr>
    <w:tblStylePr w:type="lastRow">
      <w:pPr>
        <w:spacing w:before="0" w:after="0" w:line="240" w:lineRule="auto"/>
      </w:pPr>
      <w:rPr>
        <w:b/>
        <w:bCs/>
      </w:rPr>
      <w:tblPr/>
      <w:tcPr>
        <w:tcBorders>
          <w:top w:val="single" w:sz="8" w:space="0" w:color="B90064" w:themeColor="accent4"/>
          <w:left w:val="nil"/>
          <w:bottom w:val="single" w:sz="8" w:space="0" w:color="B90064"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AED9" w:themeFill="accent4" w:themeFillTint="3F"/>
      </w:tcPr>
    </w:tblStylePr>
    <w:tblStylePr w:type="band1Horz">
      <w:tblPr/>
      <w:tcPr>
        <w:tcBorders>
          <w:left w:val="nil"/>
          <w:right w:val="nil"/>
          <w:insideH w:val="nil"/>
          <w:insideV w:val="nil"/>
        </w:tcBorders>
        <w:shd w:val="clear" w:color="auto" w:fill="FFAED9" w:themeFill="accent4" w:themeFillTint="3F"/>
      </w:tcPr>
    </w:tblStylePr>
  </w:style>
  <w:style w:type="table" w:styleId="LightShading-Accent5">
    <w:name w:val="Light Shading Accent 5"/>
    <w:basedOn w:val="TableNormal"/>
    <w:uiPriority w:val="98"/>
    <w:rsid w:val="00C63303"/>
    <w:rPr>
      <w:color w:val="0081A7" w:themeColor="accent5" w:themeShade="BF"/>
    </w:rPr>
    <w:tblPr>
      <w:tblStyleRowBandSize w:val="1"/>
      <w:tblStyleColBandSize w:val="1"/>
      <w:tblBorders>
        <w:top w:val="single" w:sz="8" w:space="0" w:color="00ADDF" w:themeColor="accent5"/>
        <w:bottom w:val="single" w:sz="8" w:space="0" w:color="00ADDF" w:themeColor="accent5"/>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rPr>
      <w:tblPr/>
      <w:tcPr>
        <w:tcBorders>
          <w:top w:val="single" w:sz="8" w:space="0" w:color="00ADDF" w:themeColor="accent5"/>
          <w:left w:val="nil"/>
          <w:bottom w:val="single" w:sz="8" w:space="0" w:color="00ADDF" w:themeColor="accent5"/>
          <w:right w:val="nil"/>
          <w:insideH w:val="nil"/>
          <w:insideV w:val="nil"/>
        </w:tcBorders>
      </w:tcPr>
    </w:tblStylePr>
    <w:tblStylePr w:type="lastRow">
      <w:pPr>
        <w:spacing w:before="0" w:after="0" w:line="240" w:lineRule="auto"/>
      </w:pPr>
      <w:rPr>
        <w:b/>
        <w:bCs/>
      </w:rPr>
      <w:tblPr/>
      <w:tcPr>
        <w:tcBorders>
          <w:top w:val="single" w:sz="8" w:space="0" w:color="00ADDF" w:themeColor="accent5"/>
          <w:left w:val="nil"/>
          <w:bottom w:val="single" w:sz="8" w:space="0" w:color="00ADDF"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8EEFF" w:themeFill="accent5" w:themeFillTint="3F"/>
      </w:tcPr>
    </w:tblStylePr>
    <w:tblStylePr w:type="band1Horz">
      <w:tblPr/>
      <w:tcPr>
        <w:tcBorders>
          <w:left w:val="nil"/>
          <w:right w:val="nil"/>
          <w:insideH w:val="nil"/>
          <w:insideV w:val="nil"/>
        </w:tcBorders>
        <w:shd w:val="clear" w:color="auto" w:fill="B8EEFF" w:themeFill="accent5" w:themeFillTint="3F"/>
      </w:tcPr>
    </w:tblStylePr>
  </w:style>
  <w:style w:type="table" w:styleId="LightShading-Accent6">
    <w:name w:val="Light Shading Accent 6"/>
    <w:basedOn w:val="TableNormal"/>
    <w:uiPriority w:val="98"/>
    <w:rsid w:val="00C63303"/>
    <w:rPr>
      <w:color w:val="548221" w:themeColor="accent6" w:themeShade="BF"/>
    </w:rPr>
    <w:tblPr>
      <w:tblStyleRowBandSize w:val="1"/>
      <w:tblStyleColBandSize w:val="1"/>
      <w:tblBorders>
        <w:top w:val="single" w:sz="8" w:space="0" w:color="71AF2D" w:themeColor="accent6"/>
        <w:bottom w:val="single" w:sz="8" w:space="0" w:color="71AF2D" w:themeColor="accent6"/>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rPr>
      <w:tblPr/>
      <w:tcPr>
        <w:tcBorders>
          <w:top w:val="single" w:sz="8" w:space="0" w:color="71AF2D" w:themeColor="accent6"/>
          <w:left w:val="nil"/>
          <w:bottom w:val="single" w:sz="8" w:space="0" w:color="71AF2D" w:themeColor="accent6"/>
          <w:right w:val="nil"/>
          <w:insideH w:val="nil"/>
          <w:insideV w:val="nil"/>
        </w:tcBorders>
      </w:tcPr>
    </w:tblStylePr>
    <w:tblStylePr w:type="lastRow">
      <w:pPr>
        <w:spacing w:before="0" w:after="0" w:line="240" w:lineRule="auto"/>
      </w:pPr>
      <w:rPr>
        <w:b/>
        <w:bCs/>
      </w:rPr>
      <w:tblPr/>
      <w:tcPr>
        <w:tcBorders>
          <w:top w:val="single" w:sz="8" w:space="0" w:color="71AF2D" w:themeColor="accent6"/>
          <w:left w:val="nil"/>
          <w:bottom w:val="single" w:sz="8" w:space="0" w:color="71AF2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F0C5" w:themeFill="accent6" w:themeFillTint="3F"/>
      </w:tcPr>
    </w:tblStylePr>
    <w:tblStylePr w:type="band1Horz">
      <w:tblPr/>
      <w:tcPr>
        <w:tcBorders>
          <w:left w:val="nil"/>
          <w:right w:val="nil"/>
          <w:insideH w:val="nil"/>
          <w:insideV w:val="nil"/>
        </w:tcBorders>
        <w:shd w:val="clear" w:color="auto" w:fill="DCF0C5" w:themeFill="accent6" w:themeFillTint="3F"/>
      </w:tcPr>
    </w:tblStylePr>
  </w:style>
  <w:style w:type="character" w:styleId="LineNumber">
    <w:name w:val="line number"/>
    <w:basedOn w:val="DefaultParagraphFont"/>
    <w:uiPriority w:val="99"/>
    <w:semiHidden/>
    <w:rsid w:val="00C63303"/>
    <w:rPr>
      <w:rFonts w:asciiTheme="minorHAnsi" w:hAnsiTheme="minorHAnsi" w:cstheme="minorHAnsi"/>
    </w:rPr>
  </w:style>
  <w:style w:type="paragraph" w:styleId="List">
    <w:name w:val="List"/>
    <w:basedOn w:val="Normal"/>
    <w:rsid w:val="00C63303"/>
    <w:pPr>
      <w:ind w:left="283" w:hanging="283"/>
      <w:contextualSpacing/>
    </w:pPr>
  </w:style>
  <w:style w:type="paragraph" w:styleId="List2">
    <w:name w:val="List 2"/>
    <w:basedOn w:val="Normal"/>
    <w:uiPriority w:val="99"/>
    <w:semiHidden/>
    <w:rsid w:val="00C63303"/>
    <w:pPr>
      <w:ind w:left="566" w:hanging="283"/>
      <w:contextualSpacing/>
    </w:pPr>
  </w:style>
  <w:style w:type="paragraph" w:styleId="List3">
    <w:name w:val="List 3"/>
    <w:basedOn w:val="Normal"/>
    <w:uiPriority w:val="99"/>
    <w:semiHidden/>
    <w:rsid w:val="00C63303"/>
    <w:pPr>
      <w:ind w:left="849" w:hanging="283"/>
      <w:contextualSpacing/>
    </w:pPr>
  </w:style>
  <w:style w:type="paragraph" w:styleId="List4">
    <w:name w:val="List 4"/>
    <w:basedOn w:val="Normal"/>
    <w:uiPriority w:val="99"/>
    <w:semiHidden/>
    <w:rsid w:val="00C63303"/>
    <w:pPr>
      <w:ind w:left="1132" w:hanging="283"/>
      <w:contextualSpacing/>
    </w:pPr>
  </w:style>
  <w:style w:type="paragraph" w:styleId="ListBullet2">
    <w:name w:val="List Bullet 2"/>
    <w:basedOn w:val="Normal"/>
    <w:qFormat/>
    <w:rsid w:val="001F27AC"/>
    <w:pPr>
      <w:numPr>
        <w:ilvl w:val="1"/>
        <w:numId w:val="41"/>
      </w:numPr>
      <w:contextualSpacing/>
    </w:pPr>
  </w:style>
  <w:style w:type="paragraph" w:styleId="ListBullet4">
    <w:name w:val="List Bullet 4"/>
    <w:basedOn w:val="Normal"/>
    <w:uiPriority w:val="9"/>
    <w:rsid w:val="001F27AC"/>
    <w:pPr>
      <w:numPr>
        <w:ilvl w:val="3"/>
        <w:numId w:val="41"/>
      </w:numPr>
      <w:ind w:left="1135" w:hanging="284"/>
      <w:contextualSpacing/>
    </w:pPr>
  </w:style>
  <w:style w:type="paragraph" w:styleId="ListBullet5">
    <w:name w:val="List Bullet 5"/>
    <w:basedOn w:val="Normal"/>
    <w:uiPriority w:val="99"/>
    <w:semiHidden/>
    <w:rsid w:val="00C63303"/>
    <w:pPr>
      <w:numPr>
        <w:numId w:val="27"/>
      </w:numPr>
      <w:contextualSpacing/>
    </w:pPr>
  </w:style>
  <w:style w:type="paragraph" w:styleId="ListContinue">
    <w:name w:val="List Continue"/>
    <w:basedOn w:val="Normal"/>
    <w:uiPriority w:val="99"/>
    <w:semiHidden/>
    <w:rsid w:val="00C63303"/>
    <w:pPr>
      <w:ind w:left="283"/>
      <w:contextualSpacing/>
    </w:pPr>
  </w:style>
  <w:style w:type="paragraph" w:styleId="ListContinue2">
    <w:name w:val="List Continue 2"/>
    <w:basedOn w:val="Normal"/>
    <w:uiPriority w:val="99"/>
    <w:semiHidden/>
    <w:rsid w:val="00C63303"/>
    <w:pPr>
      <w:ind w:left="566"/>
      <w:contextualSpacing/>
    </w:pPr>
  </w:style>
  <w:style w:type="paragraph" w:styleId="ListContinue3">
    <w:name w:val="List Continue 3"/>
    <w:basedOn w:val="Normal"/>
    <w:uiPriority w:val="99"/>
    <w:semiHidden/>
    <w:rsid w:val="00C63303"/>
    <w:pPr>
      <w:ind w:left="849"/>
      <w:contextualSpacing/>
    </w:pPr>
  </w:style>
  <w:style w:type="paragraph" w:styleId="ListContinue4">
    <w:name w:val="List Continue 4"/>
    <w:basedOn w:val="Normal"/>
    <w:uiPriority w:val="99"/>
    <w:semiHidden/>
    <w:rsid w:val="00C63303"/>
    <w:pPr>
      <w:ind w:left="1132"/>
      <w:contextualSpacing/>
    </w:pPr>
  </w:style>
  <w:style w:type="paragraph" w:styleId="ListContinue5">
    <w:name w:val="List Continue 5"/>
    <w:basedOn w:val="Normal"/>
    <w:uiPriority w:val="99"/>
    <w:semiHidden/>
    <w:rsid w:val="00C63303"/>
    <w:pPr>
      <w:ind w:left="1415"/>
      <w:contextualSpacing/>
    </w:pPr>
  </w:style>
  <w:style w:type="paragraph" w:styleId="ListNumber">
    <w:name w:val="List Number"/>
    <w:basedOn w:val="Normal"/>
    <w:uiPriority w:val="11"/>
    <w:qFormat/>
    <w:rsid w:val="00825410"/>
    <w:pPr>
      <w:numPr>
        <w:numId w:val="46"/>
      </w:numPr>
      <w:contextualSpacing/>
    </w:pPr>
  </w:style>
  <w:style w:type="paragraph" w:styleId="ListNumber2">
    <w:name w:val="List Number 2"/>
    <w:basedOn w:val="Normal"/>
    <w:uiPriority w:val="11"/>
    <w:qFormat/>
    <w:rsid w:val="00825410"/>
    <w:pPr>
      <w:numPr>
        <w:ilvl w:val="1"/>
        <w:numId w:val="46"/>
      </w:numPr>
      <w:contextualSpacing/>
    </w:pPr>
  </w:style>
  <w:style w:type="paragraph" w:styleId="ListNumber4">
    <w:name w:val="List Number 4"/>
    <w:basedOn w:val="Normal"/>
    <w:uiPriority w:val="99"/>
    <w:semiHidden/>
    <w:rsid w:val="00C63303"/>
    <w:pPr>
      <w:numPr>
        <w:numId w:val="28"/>
      </w:numPr>
      <w:contextualSpacing/>
    </w:pPr>
  </w:style>
  <w:style w:type="paragraph" w:styleId="ListNumber5">
    <w:name w:val="List Number 5"/>
    <w:basedOn w:val="Normal"/>
    <w:uiPriority w:val="99"/>
    <w:semiHidden/>
    <w:rsid w:val="00C63303"/>
    <w:pPr>
      <w:numPr>
        <w:numId w:val="29"/>
      </w:numPr>
      <w:contextualSpacing/>
    </w:pPr>
  </w:style>
  <w:style w:type="paragraph" w:styleId="MacroText">
    <w:name w:val="macro"/>
    <w:link w:val="MacroTextChar"/>
    <w:uiPriority w:val="99"/>
    <w:semiHidden/>
    <w:rsid w:val="00C63303"/>
    <w:pPr>
      <w:tabs>
        <w:tab w:val="left" w:pos="480"/>
        <w:tab w:val="left" w:pos="960"/>
        <w:tab w:val="left" w:pos="1440"/>
        <w:tab w:val="left" w:pos="1920"/>
        <w:tab w:val="left" w:pos="2400"/>
        <w:tab w:val="left" w:pos="2880"/>
        <w:tab w:val="left" w:pos="3360"/>
        <w:tab w:val="left" w:pos="3840"/>
        <w:tab w:val="left" w:pos="4320"/>
      </w:tabs>
      <w:adjustRightInd w:val="0"/>
      <w:snapToGrid w:val="0"/>
      <w:spacing w:line="240" w:lineRule="atLeast"/>
    </w:pPr>
    <w:rPr>
      <w:rFonts w:asciiTheme="minorHAnsi" w:hAnsiTheme="minorHAnsi" w:cstheme="minorHAnsi"/>
      <w:kern w:val="20"/>
      <w:lang w:val="en-AU" w:eastAsia="zh-CN"/>
    </w:rPr>
  </w:style>
  <w:style w:type="character" w:customStyle="1" w:styleId="MacroTextChar">
    <w:name w:val="Macro Text Char"/>
    <w:basedOn w:val="DefaultParagraphFont"/>
    <w:link w:val="MacroText"/>
    <w:uiPriority w:val="99"/>
    <w:semiHidden/>
    <w:rsid w:val="00E33062"/>
    <w:rPr>
      <w:rFonts w:asciiTheme="minorHAnsi" w:hAnsiTheme="minorHAnsi" w:cstheme="minorHAnsi"/>
      <w:kern w:val="20"/>
      <w:lang w:val="en-AU" w:eastAsia="zh-CN"/>
    </w:rPr>
  </w:style>
  <w:style w:type="table" w:styleId="MediumGrid1">
    <w:name w:val="Medium Grid 1"/>
    <w:basedOn w:val="TableNormal"/>
    <w:uiPriority w:val="98"/>
    <w:rsid w:val="00C63303"/>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Mar>
        <w:top w:w="57" w:type="dxa"/>
        <w:left w:w="57" w:type="dxa"/>
        <w:bottom w:w="57" w:type="dxa"/>
        <w:right w:w="57" w:type="dxa"/>
      </w:tcMar>
    </w:tcPr>
    <w:tblStylePr w:type="firstRow">
      <w:rPr>
        <w:rFonts w:asciiTheme="majorHAnsi" w:hAnsiTheme="majorHAnsi" w:cstheme="majorHAnsi"/>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98"/>
    <w:rsid w:val="00C63303"/>
    <w:tblPr>
      <w:tblStyleRowBandSize w:val="1"/>
      <w:tblStyleColBandSize w:val="1"/>
      <w:tblBorders>
        <w:top w:val="single" w:sz="8" w:space="0" w:color="1E55C1" w:themeColor="accent1" w:themeTint="BF"/>
        <w:left w:val="single" w:sz="8" w:space="0" w:color="1E55C1" w:themeColor="accent1" w:themeTint="BF"/>
        <w:bottom w:val="single" w:sz="8" w:space="0" w:color="1E55C1" w:themeColor="accent1" w:themeTint="BF"/>
        <w:right w:val="single" w:sz="8" w:space="0" w:color="1E55C1" w:themeColor="accent1" w:themeTint="BF"/>
        <w:insideH w:val="single" w:sz="8" w:space="0" w:color="1E55C1" w:themeColor="accent1" w:themeTint="BF"/>
        <w:insideV w:val="single" w:sz="8" w:space="0" w:color="1E55C1" w:themeColor="accent1" w:themeTint="BF"/>
      </w:tblBorders>
    </w:tblPr>
    <w:tcPr>
      <w:shd w:val="clear" w:color="auto" w:fill="ADC4F2" w:themeFill="accent1" w:themeFillTint="3F"/>
      <w:tcMar>
        <w:top w:w="57" w:type="dxa"/>
        <w:left w:w="57" w:type="dxa"/>
        <w:bottom w:w="57" w:type="dxa"/>
        <w:right w:w="57" w:type="dxa"/>
      </w:tcMar>
    </w:tcPr>
    <w:tblStylePr w:type="firstRow">
      <w:rPr>
        <w:rFonts w:asciiTheme="majorHAnsi" w:hAnsiTheme="majorHAnsi" w:cstheme="majorHAnsi"/>
        <w:b/>
        <w:bCs/>
      </w:rPr>
    </w:tblStylePr>
    <w:tblStylePr w:type="lastRow">
      <w:rPr>
        <w:b/>
        <w:bCs/>
      </w:rPr>
      <w:tblPr/>
      <w:tcPr>
        <w:tcBorders>
          <w:top w:val="single" w:sz="18" w:space="0" w:color="1E55C1" w:themeColor="accent1" w:themeTint="BF"/>
        </w:tcBorders>
      </w:tcPr>
    </w:tblStylePr>
    <w:tblStylePr w:type="firstCol">
      <w:rPr>
        <w:b/>
        <w:bCs/>
      </w:rPr>
    </w:tblStylePr>
    <w:tblStylePr w:type="lastCol">
      <w:rPr>
        <w:b/>
        <w:bCs/>
      </w:rPr>
    </w:tblStylePr>
    <w:tblStylePr w:type="band1Vert">
      <w:tblPr/>
      <w:tcPr>
        <w:shd w:val="clear" w:color="auto" w:fill="5989E5" w:themeFill="accent1" w:themeFillTint="7F"/>
      </w:tcPr>
    </w:tblStylePr>
    <w:tblStylePr w:type="band1Horz">
      <w:tblPr/>
      <w:tcPr>
        <w:shd w:val="clear" w:color="auto" w:fill="5989E5" w:themeFill="accent1" w:themeFillTint="7F"/>
      </w:tcPr>
    </w:tblStylePr>
  </w:style>
  <w:style w:type="table" w:styleId="MediumGrid1-Accent2">
    <w:name w:val="Medium Grid 1 Accent 2"/>
    <w:basedOn w:val="TableNormal"/>
    <w:uiPriority w:val="98"/>
    <w:rsid w:val="00C63303"/>
    <w:tblPr>
      <w:tblStyleRowBandSize w:val="1"/>
      <w:tblStyleColBandSize w:val="1"/>
      <w:tblBorders>
        <w:top w:val="single" w:sz="8" w:space="0" w:color="FFCA3D" w:themeColor="accent2" w:themeTint="BF"/>
        <w:left w:val="single" w:sz="8" w:space="0" w:color="FFCA3D" w:themeColor="accent2" w:themeTint="BF"/>
        <w:bottom w:val="single" w:sz="8" w:space="0" w:color="FFCA3D" w:themeColor="accent2" w:themeTint="BF"/>
        <w:right w:val="single" w:sz="8" w:space="0" w:color="FFCA3D" w:themeColor="accent2" w:themeTint="BF"/>
        <w:insideH w:val="single" w:sz="8" w:space="0" w:color="FFCA3D" w:themeColor="accent2" w:themeTint="BF"/>
        <w:insideV w:val="single" w:sz="8" w:space="0" w:color="FFCA3D" w:themeColor="accent2" w:themeTint="BF"/>
      </w:tblBorders>
    </w:tblPr>
    <w:tcPr>
      <w:shd w:val="clear" w:color="auto" w:fill="FFEDBF" w:themeFill="accent2" w:themeFillTint="3F"/>
      <w:tcMar>
        <w:top w:w="57" w:type="dxa"/>
        <w:left w:w="57" w:type="dxa"/>
        <w:bottom w:w="57" w:type="dxa"/>
        <w:right w:w="57" w:type="dxa"/>
      </w:tcMar>
    </w:tcPr>
    <w:tblStylePr w:type="firstRow">
      <w:rPr>
        <w:rFonts w:asciiTheme="majorHAnsi" w:hAnsiTheme="majorHAnsi" w:cstheme="majorHAnsi"/>
        <w:b/>
        <w:bCs/>
      </w:rPr>
    </w:tblStylePr>
    <w:tblStylePr w:type="lastRow">
      <w:rPr>
        <w:b/>
        <w:bCs/>
      </w:rPr>
      <w:tblPr/>
      <w:tcPr>
        <w:tcBorders>
          <w:top w:val="single" w:sz="18" w:space="0" w:color="FFCA3D" w:themeColor="accent2" w:themeTint="BF"/>
        </w:tcBorders>
      </w:tcPr>
    </w:tblStylePr>
    <w:tblStylePr w:type="firstCol">
      <w:rPr>
        <w:b/>
        <w:bCs/>
      </w:rPr>
    </w:tblStylePr>
    <w:tblStylePr w:type="lastCol">
      <w:rPr>
        <w:b/>
        <w:bCs/>
      </w:rPr>
    </w:tblStylePr>
    <w:tblStylePr w:type="band1Vert">
      <w:tblPr/>
      <w:tcPr>
        <w:shd w:val="clear" w:color="auto" w:fill="FFDC7E" w:themeFill="accent2" w:themeFillTint="7F"/>
      </w:tcPr>
    </w:tblStylePr>
    <w:tblStylePr w:type="band1Horz">
      <w:tblPr/>
      <w:tcPr>
        <w:shd w:val="clear" w:color="auto" w:fill="FFDC7E" w:themeFill="accent2" w:themeFillTint="7F"/>
      </w:tcPr>
    </w:tblStylePr>
  </w:style>
  <w:style w:type="table" w:styleId="MediumGrid1-Accent3">
    <w:name w:val="Medium Grid 1 Accent 3"/>
    <w:basedOn w:val="TableNormal"/>
    <w:uiPriority w:val="98"/>
    <w:rsid w:val="00C63303"/>
    <w:tblPr>
      <w:tblStyleRowBandSize w:val="1"/>
      <w:tblStyleColBandSize w:val="1"/>
      <w:tblBorders>
        <w:top w:val="single" w:sz="8" w:space="0" w:color="F39A51" w:themeColor="accent3" w:themeTint="BF"/>
        <w:left w:val="single" w:sz="8" w:space="0" w:color="F39A51" w:themeColor="accent3" w:themeTint="BF"/>
        <w:bottom w:val="single" w:sz="8" w:space="0" w:color="F39A51" w:themeColor="accent3" w:themeTint="BF"/>
        <w:right w:val="single" w:sz="8" w:space="0" w:color="F39A51" w:themeColor="accent3" w:themeTint="BF"/>
        <w:insideH w:val="single" w:sz="8" w:space="0" w:color="F39A51" w:themeColor="accent3" w:themeTint="BF"/>
        <w:insideV w:val="single" w:sz="8" w:space="0" w:color="F39A51" w:themeColor="accent3" w:themeTint="BF"/>
      </w:tblBorders>
    </w:tblPr>
    <w:tcPr>
      <w:shd w:val="clear" w:color="auto" w:fill="FBDDC5" w:themeFill="accent3" w:themeFillTint="3F"/>
      <w:tcMar>
        <w:top w:w="57" w:type="dxa"/>
        <w:left w:w="57" w:type="dxa"/>
        <w:bottom w:w="57" w:type="dxa"/>
        <w:right w:w="57" w:type="dxa"/>
      </w:tcMar>
    </w:tcPr>
    <w:tblStylePr w:type="firstRow">
      <w:rPr>
        <w:rFonts w:asciiTheme="majorHAnsi" w:hAnsiTheme="majorHAnsi" w:cstheme="majorHAnsi"/>
        <w:b/>
        <w:bCs/>
      </w:rPr>
    </w:tblStylePr>
    <w:tblStylePr w:type="lastRow">
      <w:rPr>
        <w:b/>
        <w:bCs/>
      </w:rPr>
      <w:tblPr/>
      <w:tcPr>
        <w:tcBorders>
          <w:top w:val="single" w:sz="18" w:space="0" w:color="F39A51" w:themeColor="accent3" w:themeTint="BF"/>
        </w:tcBorders>
      </w:tcPr>
    </w:tblStylePr>
    <w:tblStylePr w:type="firstCol">
      <w:rPr>
        <w:b/>
        <w:bCs/>
      </w:rPr>
    </w:tblStylePr>
    <w:tblStylePr w:type="lastCol">
      <w:rPr>
        <w:b/>
        <w:bCs/>
      </w:rPr>
    </w:tblStylePr>
    <w:tblStylePr w:type="band1Vert">
      <w:tblPr/>
      <w:tcPr>
        <w:shd w:val="clear" w:color="auto" w:fill="F7BC8B" w:themeFill="accent3" w:themeFillTint="7F"/>
      </w:tcPr>
    </w:tblStylePr>
    <w:tblStylePr w:type="band1Horz">
      <w:tblPr/>
      <w:tcPr>
        <w:shd w:val="clear" w:color="auto" w:fill="F7BC8B" w:themeFill="accent3" w:themeFillTint="7F"/>
      </w:tcPr>
    </w:tblStylePr>
  </w:style>
  <w:style w:type="table" w:styleId="MediumGrid1-Accent4">
    <w:name w:val="Medium Grid 1 Accent 4"/>
    <w:basedOn w:val="TableNormal"/>
    <w:uiPriority w:val="98"/>
    <w:rsid w:val="00C63303"/>
    <w:tblPr>
      <w:tblStyleRowBandSize w:val="1"/>
      <w:tblStyleColBandSize w:val="1"/>
      <w:tblBorders>
        <w:top w:val="single" w:sz="8" w:space="0" w:color="FF0B8E" w:themeColor="accent4" w:themeTint="BF"/>
        <w:left w:val="single" w:sz="8" w:space="0" w:color="FF0B8E" w:themeColor="accent4" w:themeTint="BF"/>
        <w:bottom w:val="single" w:sz="8" w:space="0" w:color="FF0B8E" w:themeColor="accent4" w:themeTint="BF"/>
        <w:right w:val="single" w:sz="8" w:space="0" w:color="FF0B8E" w:themeColor="accent4" w:themeTint="BF"/>
        <w:insideH w:val="single" w:sz="8" w:space="0" w:color="FF0B8E" w:themeColor="accent4" w:themeTint="BF"/>
        <w:insideV w:val="single" w:sz="8" w:space="0" w:color="FF0B8E" w:themeColor="accent4" w:themeTint="BF"/>
      </w:tblBorders>
    </w:tblPr>
    <w:tcPr>
      <w:shd w:val="clear" w:color="auto" w:fill="FFAED9" w:themeFill="accent4" w:themeFillTint="3F"/>
      <w:tcMar>
        <w:top w:w="57" w:type="dxa"/>
        <w:left w:w="57" w:type="dxa"/>
        <w:bottom w:w="57" w:type="dxa"/>
        <w:right w:w="57" w:type="dxa"/>
      </w:tcMar>
    </w:tcPr>
    <w:tblStylePr w:type="firstRow">
      <w:rPr>
        <w:rFonts w:asciiTheme="majorHAnsi" w:hAnsiTheme="majorHAnsi" w:cstheme="majorHAnsi"/>
        <w:b/>
        <w:bCs/>
      </w:rPr>
    </w:tblStylePr>
    <w:tblStylePr w:type="lastRow">
      <w:rPr>
        <w:b/>
        <w:bCs/>
      </w:rPr>
      <w:tblPr/>
      <w:tcPr>
        <w:tcBorders>
          <w:top w:val="single" w:sz="18" w:space="0" w:color="FF0B8E" w:themeColor="accent4" w:themeTint="BF"/>
        </w:tcBorders>
      </w:tcPr>
    </w:tblStylePr>
    <w:tblStylePr w:type="firstCol">
      <w:rPr>
        <w:b/>
        <w:bCs/>
      </w:rPr>
    </w:tblStylePr>
    <w:tblStylePr w:type="lastCol">
      <w:rPr>
        <w:b/>
        <w:bCs/>
      </w:rPr>
    </w:tblStylePr>
    <w:tblStylePr w:type="band1Vert">
      <w:tblPr/>
      <w:tcPr>
        <w:shd w:val="clear" w:color="auto" w:fill="FF5DB4" w:themeFill="accent4" w:themeFillTint="7F"/>
      </w:tcPr>
    </w:tblStylePr>
    <w:tblStylePr w:type="band1Horz">
      <w:tblPr/>
      <w:tcPr>
        <w:shd w:val="clear" w:color="auto" w:fill="FF5DB4" w:themeFill="accent4" w:themeFillTint="7F"/>
      </w:tcPr>
    </w:tblStylePr>
  </w:style>
  <w:style w:type="table" w:styleId="MediumGrid1-Accent5">
    <w:name w:val="Medium Grid 1 Accent 5"/>
    <w:basedOn w:val="TableNormal"/>
    <w:uiPriority w:val="98"/>
    <w:rsid w:val="00C63303"/>
    <w:tblPr>
      <w:tblStyleRowBandSize w:val="1"/>
      <w:tblStyleColBandSize w:val="1"/>
      <w:tblBorders>
        <w:top w:val="single" w:sz="8" w:space="0" w:color="28CEFF" w:themeColor="accent5" w:themeTint="BF"/>
        <w:left w:val="single" w:sz="8" w:space="0" w:color="28CEFF" w:themeColor="accent5" w:themeTint="BF"/>
        <w:bottom w:val="single" w:sz="8" w:space="0" w:color="28CEFF" w:themeColor="accent5" w:themeTint="BF"/>
        <w:right w:val="single" w:sz="8" w:space="0" w:color="28CEFF" w:themeColor="accent5" w:themeTint="BF"/>
        <w:insideH w:val="single" w:sz="8" w:space="0" w:color="28CEFF" w:themeColor="accent5" w:themeTint="BF"/>
        <w:insideV w:val="single" w:sz="8" w:space="0" w:color="28CEFF" w:themeColor="accent5" w:themeTint="BF"/>
      </w:tblBorders>
    </w:tblPr>
    <w:tcPr>
      <w:shd w:val="clear" w:color="auto" w:fill="B8EEFF" w:themeFill="accent5" w:themeFillTint="3F"/>
      <w:tcMar>
        <w:top w:w="57" w:type="dxa"/>
        <w:left w:w="57" w:type="dxa"/>
        <w:bottom w:w="57" w:type="dxa"/>
        <w:right w:w="57" w:type="dxa"/>
      </w:tcMar>
    </w:tcPr>
    <w:tblStylePr w:type="firstRow">
      <w:rPr>
        <w:rFonts w:asciiTheme="majorHAnsi" w:hAnsiTheme="majorHAnsi" w:cstheme="majorHAnsi"/>
        <w:b/>
        <w:bCs/>
      </w:rPr>
    </w:tblStylePr>
    <w:tblStylePr w:type="lastRow">
      <w:rPr>
        <w:b/>
        <w:bCs/>
      </w:rPr>
      <w:tblPr/>
      <w:tcPr>
        <w:tcBorders>
          <w:top w:val="single" w:sz="18" w:space="0" w:color="28CEFF" w:themeColor="accent5" w:themeTint="BF"/>
        </w:tcBorders>
      </w:tcPr>
    </w:tblStylePr>
    <w:tblStylePr w:type="firstCol">
      <w:rPr>
        <w:b/>
        <w:bCs/>
      </w:rPr>
    </w:tblStylePr>
    <w:tblStylePr w:type="lastCol">
      <w:rPr>
        <w:b/>
        <w:bCs/>
      </w:rPr>
    </w:tblStylePr>
    <w:tblStylePr w:type="band1Vert">
      <w:tblPr/>
      <w:tcPr>
        <w:shd w:val="clear" w:color="auto" w:fill="70DEFF" w:themeFill="accent5" w:themeFillTint="7F"/>
      </w:tcPr>
    </w:tblStylePr>
    <w:tblStylePr w:type="band1Horz">
      <w:tblPr/>
      <w:tcPr>
        <w:shd w:val="clear" w:color="auto" w:fill="70DEFF" w:themeFill="accent5" w:themeFillTint="7F"/>
      </w:tcPr>
    </w:tblStylePr>
  </w:style>
  <w:style w:type="table" w:styleId="MediumGrid1-Accent6">
    <w:name w:val="Medium Grid 1 Accent 6"/>
    <w:basedOn w:val="TableNormal"/>
    <w:uiPriority w:val="98"/>
    <w:rsid w:val="00C63303"/>
    <w:tblPr>
      <w:tblStyleRowBandSize w:val="1"/>
      <w:tblStyleColBandSize w:val="1"/>
      <w:tblBorders>
        <w:top w:val="single" w:sz="8" w:space="0" w:color="95D252" w:themeColor="accent6" w:themeTint="BF"/>
        <w:left w:val="single" w:sz="8" w:space="0" w:color="95D252" w:themeColor="accent6" w:themeTint="BF"/>
        <w:bottom w:val="single" w:sz="8" w:space="0" w:color="95D252" w:themeColor="accent6" w:themeTint="BF"/>
        <w:right w:val="single" w:sz="8" w:space="0" w:color="95D252" w:themeColor="accent6" w:themeTint="BF"/>
        <w:insideH w:val="single" w:sz="8" w:space="0" w:color="95D252" w:themeColor="accent6" w:themeTint="BF"/>
        <w:insideV w:val="single" w:sz="8" w:space="0" w:color="95D252" w:themeColor="accent6" w:themeTint="BF"/>
      </w:tblBorders>
    </w:tblPr>
    <w:tcPr>
      <w:shd w:val="clear" w:color="auto" w:fill="DCF0C5" w:themeFill="accent6" w:themeFillTint="3F"/>
      <w:tcMar>
        <w:top w:w="57" w:type="dxa"/>
        <w:left w:w="57" w:type="dxa"/>
        <w:bottom w:w="57" w:type="dxa"/>
        <w:right w:w="57" w:type="dxa"/>
      </w:tcMar>
    </w:tcPr>
    <w:tblStylePr w:type="firstRow">
      <w:rPr>
        <w:rFonts w:asciiTheme="majorHAnsi" w:hAnsiTheme="majorHAnsi" w:cstheme="majorHAnsi"/>
        <w:b/>
        <w:bCs/>
      </w:rPr>
    </w:tblStylePr>
    <w:tblStylePr w:type="lastRow">
      <w:rPr>
        <w:b/>
        <w:bCs/>
      </w:rPr>
      <w:tblPr/>
      <w:tcPr>
        <w:tcBorders>
          <w:top w:val="single" w:sz="18" w:space="0" w:color="95D252" w:themeColor="accent6" w:themeTint="BF"/>
        </w:tcBorders>
      </w:tcPr>
    </w:tblStylePr>
    <w:tblStylePr w:type="firstCol">
      <w:rPr>
        <w:b/>
        <w:bCs/>
      </w:rPr>
    </w:tblStylePr>
    <w:tblStylePr w:type="lastCol">
      <w:rPr>
        <w:b/>
        <w:bCs/>
      </w:rPr>
    </w:tblStylePr>
    <w:tblStylePr w:type="band1Vert">
      <w:tblPr/>
      <w:tcPr>
        <w:shd w:val="clear" w:color="auto" w:fill="B8E18B" w:themeFill="accent6" w:themeFillTint="7F"/>
      </w:tcPr>
    </w:tblStylePr>
    <w:tblStylePr w:type="band1Horz">
      <w:tblPr/>
      <w:tcPr>
        <w:shd w:val="clear" w:color="auto" w:fill="B8E18B" w:themeFill="accent6" w:themeFillTint="7F"/>
      </w:tcPr>
    </w:tblStylePr>
  </w:style>
  <w:style w:type="table" w:styleId="MediumGrid2">
    <w:name w:val="Medium Grid 2"/>
    <w:basedOn w:val="TableNormal"/>
    <w:uiPriority w:val="98"/>
    <w:rsid w:val="00C63303"/>
    <w:rPr>
      <w:rFonts w:eastAsiaTheme="majorEastAsia"/>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Mar>
        <w:top w:w="57" w:type="dxa"/>
        <w:left w:w="57" w:type="dxa"/>
        <w:bottom w:w="57" w:type="dxa"/>
        <w:right w:w="57" w:type="dxa"/>
      </w:tcMar>
    </w:tcPr>
    <w:tblStylePr w:type="firstRow">
      <w:rPr>
        <w:rFonts w:asciiTheme="majorHAnsi" w:hAnsiTheme="majorHAnsi" w:cstheme="majorHAnsi"/>
        <w:b/>
        <w:bCs/>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98"/>
    <w:rsid w:val="00C63303"/>
    <w:rPr>
      <w:rFonts w:eastAsiaTheme="majorEastAsia"/>
      <w:color w:val="000000" w:themeColor="text1"/>
    </w:rPr>
    <w:tblPr>
      <w:tblStyleRowBandSize w:val="1"/>
      <w:tblStyleColBandSize w:val="1"/>
      <w:tblBorders>
        <w:top w:val="single" w:sz="8" w:space="0" w:color="11316E" w:themeColor="accent1"/>
        <w:left w:val="single" w:sz="8" w:space="0" w:color="11316E" w:themeColor="accent1"/>
        <w:bottom w:val="single" w:sz="8" w:space="0" w:color="11316E" w:themeColor="accent1"/>
        <w:right w:val="single" w:sz="8" w:space="0" w:color="11316E" w:themeColor="accent1"/>
        <w:insideH w:val="single" w:sz="8" w:space="0" w:color="11316E" w:themeColor="accent1"/>
        <w:insideV w:val="single" w:sz="8" w:space="0" w:color="11316E" w:themeColor="accent1"/>
      </w:tblBorders>
    </w:tblPr>
    <w:tcPr>
      <w:shd w:val="clear" w:color="auto" w:fill="ADC4F2" w:themeFill="accent1" w:themeFillTint="3F"/>
      <w:tcMar>
        <w:top w:w="57" w:type="dxa"/>
        <w:left w:w="57" w:type="dxa"/>
        <w:bottom w:w="57" w:type="dxa"/>
        <w:right w:w="57" w:type="dxa"/>
      </w:tcMar>
    </w:tcPr>
    <w:tblStylePr w:type="firstRow">
      <w:rPr>
        <w:rFonts w:asciiTheme="majorHAnsi" w:hAnsiTheme="majorHAnsi" w:cstheme="majorHAnsi"/>
        <w:b/>
        <w:bCs/>
      </w:rPr>
      <w:tblPr/>
      <w:tcPr>
        <w:shd w:val="clear" w:color="auto" w:fill="DEE7FA"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CCFF4" w:themeFill="accent1" w:themeFillTint="33"/>
      </w:tcPr>
    </w:tblStylePr>
    <w:tblStylePr w:type="band1Vert">
      <w:tblPr/>
      <w:tcPr>
        <w:shd w:val="clear" w:color="auto" w:fill="5989E5" w:themeFill="accent1" w:themeFillTint="7F"/>
      </w:tcPr>
    </w:tblStylePr>
    <w:tblStylePr w:type="band1Horz">
      <w:tblPr/>
      <w:tcPr>
        <w:tcBorders>
          <w:insideH w:val="single" w:sz="6" w:space="0" w:color="11316E" w:themeColor="accent1"/>
          <w:insideV w:val="single" w:sz="6" w:space="0" w:color="11316E" w:themeColor="accent1"/>
        </w:tcBorders>
        <w:shd w:val="clear" w:color="auto" w:fill="5989E5"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98"/>
    <w:rsid w:val="00C63303"/>
    <w:rPr>
      <w:rFonts w:eastAsiaTheme="majorEastAsia"/>
      <w:color w:val="000000" w:themeColor="text1"/>
    </w:rPr>
    <w:tblPr>
      <w:tblStyleRowBandSize w:val="1"/>
      <w:tblStyleColBandSize w:val="1"/>
      <w:tblBorders>
        <w:top w:val="single" w:sz="8" w:space="0" w:color="FBB800" w:themeColor="accent2"/>
        <w:left w:val="single" w:sz="8" w:space="0" w:color="FBB800" w:themeColor="accent2"/>
        <w:bottom w:val="single" w:sz="8" w:space="0" w:color="FBB800" w:themeColor="accent2"/>
        <w:right w:val="single" w:sz="8" w:space="0" w:color="FBB800" w:themeColor="accent2"/>
        <w:insideH w:val="single" w:sz="8" w:space="0" w:color="FBB800" w:themeColor="accent2"/>
        <w:insideV w:val="single" w:sz="8" w:space="0" w:color="FBB800" w:themeColor="accent2"/>
      </w:tblBorders>
    </w:tblPr>
    <w:tcPr>
      <w:shd w:val="clear" w:color="auto" w:fill="FFEDBF" w:themeFill="accent2" w:themeFillTint="3F"/>
      <w:tcMar>
        <w:top w:w="57" w:type="dxa"/>
        <w:left w:w="57" w:type="dxa"/>
        <w:bottom w:w="57" w:type="dxa"/>
        <w:right w:w="57" w:type="dxa"/>
      </w:tcMar>
    </w:tcPr>
    <w:tblStylePr w:type="firstRow">
      <w:rPr>
        <w:rFonts w:asciiTheme="majorHAnsi" w:hAnsiTheme="majorHAnsi" w:cstheme="majorHAnsi"/>
        <w:b/>
        <w:bCs/>
      </w:rPr>
      <w:tblPr/>
      <w:tcPr>
        <w:shd w:val="clear" w:color="auto" w:fill="FFF8E5"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0CB" w:themeFill="accent2" w:themeFillTint="33"/>
      </w:tcPr>
    </w:tblStylePr>
    <w:tblStylePr w:type="band1Vert">
      <w:tblPr/>
      <w:tcPr>
        <w:shd w:val="clear" w:color="auto" w:fill="FFDC7E" w:themeFill="accent2" w:themeFillTint="7F"/>
      </w:tcPr>
    </w:tblStylePr>
    <w:tblStylePr w:type="band1Horz">
      <w:tblPr/>
      <w:tcPr>
        <w:tcBorders>
          <w:insideH w:val="single" w:sz="6" w:space="0" w:color="FBB800" w:themeColor="accent2"/>
          <w:insideV w:val="single" w:sz="6" w:space="0" w:color="FBB800" w:themeColor="accent2"/>
        </w:tcBorders>
        <w:shd w:val="clear" w:color="auto" w:fill="FFDC7E"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98"/>
    <w:rsid w:val="00C63303"/>
    <w:rPr>
      <w:rFonts w:eastAsiaTheme="majorEastAsia"/>
      <w:color w:val="000000" w:themeColor="text1"/>
    </w:rPr>
    <w:tblPr>
      <w:tblStyleRowBandSize w:val="1"/>
      <w:tblStyleColBandSize w:val="1"/>
      <w:tblBorders>
        <w:top w:val="single" w:sz="8" w:space="0" w:color="EF7918" w:themeColor="accent3"/>
        <w:left w:val="single" w:sz="8" w:space="0" w:color="EF7918" w:themeColor="accent3"/>
        <w:bottom w:val="single" w:sz="8" w:space="0" w:color="EF7918" w:themeColor="accent3"/>
        <w:right w:val="single" w:sz="8" w:space="0" w:color="EF7918" w:themeColor="accent3"/>
        <w:insideH w:val="single" w:sz="8" w:space="0" w:color="EF7918" w:themeColor="accent3"/>
        <w:insideV w:val="single" w:sz="8" w:space="0" w:color="EF7918" w:themeColor="accent3"/>
      </w:tblBorders>
    </w:tblPr>
    <w:tcPr>
      <w:shd w:val="clear" w:color="auto" w:fill="FBDDC5" w:themeFill="accent3" w:themeFillTint="3F"/>
      <w:tcMar>
        <w:top w:w="57" w:type="dxa"/>
        <w:left w:w="57" w:type="dxa"/>
        <w:bottom w:w="57" w:type="dxa"/>
        <w:right w:w="57" w:type="dxa"/>
      </w:tcMar>
    </w:tcPr>
    <w:tblStylePr w:type="firstRow">
      <w:rPr>
        <w:rFonts w:asciiTheme="majorHAnsi" w:hAnsiTheme="majorHAnsi" w:cstheme="majorHAnsi"/>
        <w:b/>
        <w:bCs/>
      </w:rPr>
      <w:tblPr/>
      <w:tcPr>
        <w:shd w:val="clear" w:color="auto" w:fill="FDF1E8"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0" w:themeFill="accent3" w:themeFillTint="33"/>
      </w:tcPr>
    </w:tblStylePr>
    <w:tblStylePr w:type="band1Vert">
      <w:tblPr/>
      <w:tcPr>
        <w:shd w:val="clear" w:color="auto" w:fill="F7BC8B" w:themeFill="accent3" w:themeFillTint="7F"/>
      </w:tcPr>
    </w:tblStylePr>
    <w:tblStylePr w:type="band1Horz">
      <w:tblPr/>
      <w:tcPr>
        <w:tcBorders>
          <w:insideH w:val="single" w:sz="6" w:space="0" w:color="EF7918" w:themeColor="accent3"/>
          <w:insideV w:val="single" w:sz="6" w:space="0" w:color="EF7918" w:themeColor="accent3"/>
        </w:tcBorders>
        <w:shd w:val="clear" w:color="auto" w:fill="F7BC8B"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98"/>
    <w:rsid w:val="00C63303"/>
    <w:rPr>
      <w:rFonts w:eastAsiaTheme="majorEastAsia"/>
      <w:color w:val="000000" w:themeColor="text1"/>
    </w:rPr>
    <w:tblPr>
      <w:tblStyleRowBandSize w:val="1"/>
      <w:tblStyleColBandSize w:val="1"/>
      <w:tblBorders>
        <w:top w:val="single" w:sz="8" w:space="0" w:color="B90064" w:themeColor="accent4"/>
        <w:left w:val="single" w:sz="8" w:space="0" w:color="B90064" w:themeColor="accent4"/>
        <w:bottom w:val="single" w:sz="8" w:space="0" w:color="B90064" w:themeColor="accent4"/>
        <w:right w:val="single" w:sz="8" w:space="0" w:color="B90064" w:themeColor="accent4"/>
        <w:insideH w:val="single" w:sz="8" w:space="0" w:color="B90064" w:themeColor="accent4"/>
        <w:insideV w:val="single" w:sz="8" w:space="0" w:color="B90064" w:themeColor="accent4"/>
      </w:tblBorders>
    </w:tblPr>
    <w:tcPr>
      <w:shd w:val="clear" w:color="auto" w:fill="FFAED9" w:themeFill="accent4" w:themeFillTint="3F"/>
      <w:tcMar>
        <w:top w:w="57" w:type="dxa"/>
        <w:left w:w="57" w:type="dxa"/>
        <w:bottom w:w="57" w:type="dxa"/>
        <w:right w:w="57" w:type="dxa"/>
      </w:tcMar>
    </w:tcPr>
    <w:tblStylePr w:type="firstRow">
      <w:rPr>
        <w:rFonts w:asciiTheme="majorHAnsi" w:hAnsiTheme="majorHAnsi" w:cstheme="majorHAnsi"/>
        <w:b/>
        <w:bCs/>
      </w:rPr>
      <w:tblPr/>
      <w:tcPr>
        <w:shd w:val="clear" w:color="auto" w:fill="FFDFF0"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BEE0" w:themeFill="accent4" w:themeFillTint="33"/>
      </w:tcPr>
    </w:tblStylePr>
    <w:tblStylePr w:type="band1Vert">
      <w:tblPr/>
      <w:tcPr>
        <w:shd w:val="clear" w:color="auto" w:fill="FF5DB4" w:themeFill="accent4" w:themeFillTint="7F"/>
      </w:tcPr>
    </w:tblStylePr>
    <w:tblStylePr w:type="band1Horz">
      <w:tblPr/>
      <w:tcPr>
        <w:tcBorders>
          <w:insideH w:val="single" w:sz="6" w:space="0" w:color="B90064" w:themeColor="accent4"/>
          <w:insideV w:val="single" w:sz="6" w:space="0" w:color="B90064" w:themeColor="accent4"/>
        </w:tcBorders>
        <w:shd w:val="clear" w:color="auto" w:fill="FF5DB4"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98"/>
    <w:rsid w:val="00C63303"/>
    <w:rPr>
      <w:rFonts w:eastAsiaTheme="majorEastAsia"/>
      <w:color w:val="000000" w:themeColor="text1"/>
    </w:rPr>
    <w:tblPr>
      <w:tblStyleRowBandSize w:val="1"/>
      <w:tblStyleColBandSize w:val="1"/>
      <w:tblBorders>
        <w:top w:val="single" w:sz="8" w:space="0" w:color="00ADDF" w:themeColor="accent5"/>
        <w:left w:val="single" w:sz="8" w:space="0" w:color="00ADDF" w:themeColor="accent5"/>
        <w:bottom w:val="single" w:sz="8" w:space="0" w:color="00ADDF" w:themeColor="accent5"/>
        <w:right w:val="single" w:sz="8" w:space="0" w:color="00ADDF" w:themeColor="accent5"/>
        <w:insideH w:val="single" w:sz="8" w:space="0" w:color="00ADDF" w:themeColor="accent5"/>
        <w:insideV w:val="single" w:sz="8" w:space="0" w:color="00ADDF" w:themeColor="accent5"/>
      </w:tblBorders>
    </w:tblPr>
    <w:tcPr>
      <w:shd w:val="clear" w:color="auto" w:fill="B8EEFF" w:themeFill="accent5" w:themeFillTint="3F"/>
      <w:tcMar>
        <w:top w:w="57" w:type="dxa"/>
        <w:left w:w="57" w:type="dxa"/>
        <w:bottom w:w="57" w:type="dxa"/>
        <w:right w:w="57" w:type="dxa"/>
      </w:tcMar>
    </w:tcPr>
    <w:tblStylePr w:type="firstRow">
      <w:rPr>
        <w:rFonts w:asciiTheme="majorHAnsi" w:hAnsiTheme="majorHAnsi" w:cstheme="majorHAnsi"/>
        <w:b/>
        <w:bCs/>
      </w:rPr>
      <w:tblPr/>
      <w:tcPr>
        <w:shd w:val="clear" w:color="auto" w:fill="E2F8FF"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5F1FF" w:themeFill="accent5" w:themeFillTint="33"/>
      </w:tcPr>
    </w:tblStylePr>
    <w:tblStylePr w:type="band1Vert">
      <w:tblPr/>
      <w:tcPr>
        <w:shd w:val="clear" w:color="auto" w:fill="70DEFF" w:themeFill="accent5" w:themeFillTint="7F"/>
      </w:tcPr>
    </w:tblStylePr>
    <w:tblStylePr w:type="band1Horz">
      <w:tblPr/>
      <w:tcPr>
        <w:tcBorders>
          <w:insideH w:val="single" w:sz="6" w:space="0" w:color="00ADDF" w:themeColor="accent5"/>
          <w:insideV w:val="single" w:sz="6" w:space="0" w:color="00ADDF" w:themeColor="accent5"/>
        </w:tcBorders>
        <w:shd w:val="clear" w:color="auto" w:fill="70DEFF"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98"/>
    <w:rsid w:val="00C63303"/>
    <w:rPr>
      <w:rFonts w:eastAsiaTheme="majorEastAsia"/>
      <w:color w:val="000000" w:themeColor="text1"/>
    </w:rPr>
    <w:tblPr>
      <w:tblStyleRowBandSize w:val="1"/>
      <w:tblStyleColBandSize w:val="1"/>
      <w:tblBorders>
        <w:top w:val="single" w:sz="8" w:space="0" w:color="71AF2D" w:themeColor="accent6"/>
        <w:left w:val="single" w:sz="8" w:space="0" w:color="71AF2D" w:themeColor="accent6"/>
        <w:bottom w:val="single" w:sz="8" w:space="0" w:color="71AF2D" w:themeColor="accent6"/>
        <w:right w:val="single" w:sz="8" w:space="0" w:color="71AF2D" w:themeColor="accent6"/>
        <w:insideH w:val="single" w:sz="8" w:space="0" w:color="71AF2D" w:themeColor="accent6"/>
        <w:insideV w:val="single" w:sz="8" w:space="0" w:color="71AF2D" w:themeColor="accent6"/>
      </w:tblBorders>
    </w:tblPr>
    <w:tcPr>
      <w:shd w:val="clear" w:color="auto" w:fill="DCF0C5" w:themeFill="accent6" w:themeFillTint="3F"/>
      <w:tcMar>
        <w:top w:w="57" w:type="dxa"/>
        <w:left w:w="57" w:type="dxa"/>
        <w:bottom w:w="57" w:type="dxa"/>
        <w:right w:w="57" w:type="dxa"/>
      </w:tcMar>
    </w:tcPr>
    <w:tblStylePr w:type="firstRow">
      <w:rPr>
        <w:rFonts w:asciiTheme="majorHAnsi" w:hAnsiTheme="majorHAnsi" w:cstheme="majorHAnsi"/>
        <w:b/>
        <w:bCs/>
      </w:rPr>
      <w:tblPr/>
      <w:tcPr>
        <w:shd w:val="clear" w:color="auto" w:fill="F1F9E8"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F3D0" w:themeFill="accent6" w:themeFillTint="33"/>
      </w:tcPr>
    </w:tblStylePr>
    <w:tblStylePr w:type="band1Vert">
      <w:tblPr/>
      <w:tcPr>
        <w:shd w:val="clear" w:color="auto" w:fill="B8E18B" w:themeFill="accent6" w:themeFillTint="7F"/>
      </w:tcPr>
    </w:tblStylePr>
    <w:tblStylePr w:type="band1Horz">
      <w:tblPr/>
      <w:tcPr>
        <w:tcBorders>
          <w:insideH w:val="single" w:sz="6" w:space="0" w:color="71AF2D" w:themeColor="accent6"/>
          <w:insideV w:val="single" w:sz="6" w:space="0" w:color="71AF2D" w:themeColor="accent6"/>
        </w:tcBorders>
        <w:shd w:val="clear" w:color="auto" w:fill="B8E18B" w:themeFill="accent6" w:themeFillTint="7F"/>
      </w:tcPr>
    </w:tblStylePr>
    <w:tblStylePr w:type="nwCell">
      <w:tblPr/>
      <w:tcPr>
        <w:shd w:val="clear" w:color="auto" w:fill="FFFFFF" w:themeFill="background1"/>
      </w:tcPr>
    </w:tblStylePr>
  </w:style>
  <w:style w:type="table" w:styleId="MediumGrid3">
    <w:name w:val="Medium Grid 3"/>
    <w:basedOn w:val="TableNormal"/>
    <w:uiPriority w:val="98"/>
    <w:rsid w:val="00C6330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98"/>
    <w:rsid w:val="00C6330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DC4F2" w:themeFill="accent1" w:themeFillTint="3F"/>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1316E"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1316E"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1316E"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1316E"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89E5"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89E5" w:themeFill="accent1" w:themeFillTint="7F"/>
      </w:tcPr>
    </w:tblStylePr>
  </w:style>
  <w:style w:type="table" w:styleId="MediumGrid3-Accent2">
    <w:name w:val="Medium Grid 3 Accent 2"/>
    <w:basedOn w:val="TableNormal"/>
    <w:uiPriority w:val="98"/>
    <w:rsid w:val="00C6330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DBF" w:themeFill="accent2" w:themeFillTint="3F"/>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BB80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BB80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BB80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BB80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C7E"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C7E" w:themeFill="accent2" w:themeFillTint="7F"/>
      </w:tcPr>
    </w:tblStylePr>
  </w:style>
  <w:style w:type="table" w:styleId="MediumGrid3-Accent3">
    <w:name w:val="Medium Grid 3 Accent 3"/>
    <w:basedOn w:val="TableNormal"/>
    <w:uiPriority w:val="98"/>
    <w:rsid w:val="00C6330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DDC5" w:themeFill="accent3" w:themeFillTint="3F"/>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F7918"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F7918"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F7918"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F7918"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BC8B"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BC8B" w:themeFill="accent3" w:themeFillTint="7F"/>
      </w:tcPr>
    </w:tblStylePr>
  </w:style>
  <w:style w:type="table" w:styleId="MediumGrid3-Accent4">
    <w:name w:val="Medium Grid 3 Accent 4"/>
    <w:basedOn w:val="TableNormal"/>
    <w:uiPriority w:val="98"/>
    <w:rsid w:val="00C6330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AED9" w:themeFill="accent4" w:themeFillTint="3F"/>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90064"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90064"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90064"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90064"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5DB4"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5DB4" w:themeFill="accent4" w:themeFillTint="7F"/>
      </w:tcPr>
    </w:tblStylePr>
  </w:style>
  <w:style w:type="table" w:styleId="MediumGrid3-Accent5">
    <w:name w:val="Medium Grid 3 Accent 5"/>
    <w:basedOn w:val="TableNormal"/>
    <w:uiPriority w:val="98"/>
    <w:rsid w:val="00C6330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8EEFF" w:themeFill="accent5" w:themeFillTint="3F"/>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ADDF"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ADDF"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ADDF"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ADDF"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0DEF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0DEFF" w:themeFill="accent5" w:themeFillTint="7F"/>
      </w:tcPr>
    </w:tblStylePr>
  </w:style>
  <w:style w:type="table" w:styleId="MediumGrid3-Accent6">
    <w:name w:val="Medium Grid 3 Accent 6"/>
    <w:basedOn w:val="TableNormal"/>
    <w:uiPriority w:val="98"/>
    <w:rsid w:val="00C6330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CF0C5" w:themeFill="accent6" w:themeFillTint="3F"/>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1AF2D"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1AF2D"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1AF2D"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1AF2D"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8E18B"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8E18B" w:themeFill="accent6" w:themeFillTint="7F"/>
      </w:tcPr>
    </w:tblStylePr>
  </w:style>
  <w:style w:type="table" w:styleId="MediumList1">
    <w:name w:val="Medium List 1"/>
    <w:basedOn w:val="TableNormal"/>
    <w:uiPriority w:val="98"/>
    <w:rsid w:val="00C63303"/>
    <w:rPr>
      <w:color w:val="000000" w:themeColor="text1"/>
    </w:rPr>
    <w:tblPr>
      <w:tblStyleRowBandSize w:val="1"/>
      <w:tblStyleColBandSize w:val="1"/>
      <w:tblBorders>
        <w:top w:val="single" w:sz="8" w:space="0" w:color="000000" w:themeColor="text1"/>
        <w:bottom w:val="single" w:sz="8" w:space="0" w:color="000000" w:themeColor="text1"/>
      </w:tblBorders>
    </w:tblPr>
    <w:tcPr>
      <w:tcMar>
        <w:top w:w="57" w:type="dxa"/>
        <w:left w:w="57" w:type="dxa"/>
        <w:bottom w:w="57" w:type="dxa"/>
        <w:right w:w="57" w:type="dxa"/>
      </w:tcMar>
    </w:tcPr>
    <w:tblStylePr w:type="firstRow">
      <w:rPr>
        <w:rFonts w:asciiTheme="majorHAnsi" w:eastAsiaTheme="majorEastAsia" w:hAnsiTheme="majorHAnsi" w:cstheme="majorHAnsi"/>
      </w:rPr>
      <w:tblPr/>
      <w:tcPr>
        <w:tcBorders>
          <w:top w:val="nil"/>
          <w:bottom w:val="single" w:sz="8" w:space="0" w:color="000000" w:themeColor="text1"/>
        </w:tcBorders>
      </w:tcPr>
    </w:tblStylePr>
    <w:tblStylePr w:type="lastRow">
      <w:rPr>
        <w:b/>
        <w:bCs/>
        <w:color w:val="D70825"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98"/>
    <w:rsid w:val="00C63303"/>
    <w:rPr>
      <w:color w:val="000000" w:themeColor="text1"/>
    </w:rPr>
    <w:tblPr>
      <w:tblStyleRowBandSize w:val="1"/>
      <w:tblStyleColBandSize w:val="1"/>
      <w:tblBorders>
        <w:top w:val="single" w:sz="8" w:space="0" w:color="11316E" w:themeColor="accent1"/>
        <w:bottom w:val="single" w:sz="8" w:space="0" w:color="11316E" w:themeColor="accent1"/>
      </w:tblBorders>
    </w:tblPr>
    <w:tcPr>
      <w:tcMar>
        <w:top w:w="57" w:type="dxa"/>
        <w:left w:w="57" w:type="dxa"/>
        <w:bottom w:w="57" w:type="dxa"/>
        <w:right w:w="57" w:type="dxa"/>
      </w:tcMar>
    </w:tcPr>
    <w:tblStylePr w:type="firstRow">
      <w:rPr>
        <w:rFonts w:asciiTheme="majorHAnsi" w:eastAsiaTheme="majorEastAsia" w:hAnsiTheme="majorHAnsi" w:cstheme="majorHAnsi"/>
      </w:rPr>
      <w:tblPr/>
      <w:tcPr>
        <w:tcBorders>
          <w:top w:val="nil"/>
          <w:bottom w:val="single" w:sz="8" w:space="0" w:color="11316E" w:themeColor="accent1"/>
        </w:tcBorders>
      </w:tcPr>
    </w:tblStylePr>
    <w:tblStylePr w:type="lastRow">
      <w:rPr>
        <w:b/>
        <w:bCs/>
        <w:color w:val="D70825" w:themeColor="text2"/>
      </w:rPr>
      <w:tblPr/>
      <w:tcPr>
        <w:tcBorders>
          <w:top w:val="single" w:sz="8" w:space="0" w:color="11316E" w:themeColor="accent1"/>
          <w:bottom w:val="single" w:sz="8" w:space="0" w:color="11316E" w:themeColor="accent1"/>
        </w:tcBorders>
      </w:tcPr>
    </w:tblStylePr>
    <w:tblStylePr w:type="firstCol">
      <w:rPr>
        <w:b/>
        <w:bCs/>
      </w:rPr>
    </w:tblStylePr>
    <w:tblStylePr w:type="lastCol">
      <w:rPr>
        <w:b/>
        <w:bCs/>
      </w:rPr>
      <w:tblPr/>
      <w:tcPr>
        <w:tcBorders>
          <w:top w:val="single" w:sz="8" w:space="0" w:color="11316E" w:themeColor="accent1"/>
          <w:bottom w:val="single" w:sz="8" w:space="0" w:color="11316E" w:themeColor="accent1"/>
        </w:tcBorders>
      </w:tcPr>
    </w:tblStylePr>
    <w:tblStylePr w:type="band1Vert">
      <w:tblPr/>
      <w:tcPr>
        <w:shd w:val="clear" w:color="auto" w:fill="ADC4F2" w:themeFill="accent1" w:themeFillTint="3F"/>
      </w:tcPr>
    </w:tblStylePr>
    <w:tblStylePr w:type="band1Horz">
      <w:tblPr/>
      <w:tcPr>
        <w:shd w:val="clear" w:color="auto" w:fill="ADC4F2" w:themeFill="accent1" w:themeFillTint="3F"/>
      </w:tcPr>
    </w:tblStylePr>
  </w:style>
  <w:style w:type="table" w:styleId="MediumList1-Accent2">
    <w:name w:val="Medium List 1 Accent 2"/>
    <w:basedOn w:val="TableNormal"/>
    <w:uiPriority w:val="98"/>
    <w:rsid w:val="00C63303"/>
    <w:rPr>
      <w:color w:val="000000" w:themeColor="text1"/>
    </w:rPr>
    <w:tblPr>
      <w:tblStyleRowBandSize w:val="1"/>
      <w:tblStyleColBandSize w:val="1"/>
      <w:tblBorders>
        <w:top w:val="single" w:sz="8" w:space="0" w:color="FBB800" w:themeColor="accent2"/>
        <w:bottom w:val="single" w:sz="8" w:space="0" w:color="FBB800" w:themeColor="accent2"/>
      </w:tblBorders>
    </w:tblPr>
    <w:tcPr>
      <w:tcMar>
        <w:top w:w="57" w:type="dxa"/>
        <w:left w:w="57" w:type="dxa"/>
        <w:bottom w:w="57" w:type="dxa"/>
        <w:right w:w="57" w:type="dxa"/>
      </w:tcMar>
    </w:tcPr>
    <w:tblStylePr w:type="firstRow">
      <w:rPr>
        <w:rFonts w:asciiTheme="majorHAnsi" w:eastAsiaTheme="majorEastAsia" w:hAnsiTheme="majorHAnsi" w:cstheme="majorHAnsi"/>
      </w:rPr>
      <w:tblPr/>
      <w:tcPr>
        <w:tcBorders>
          <w:top w:val="nil"/>
          <w:bottom w:val="single" w:sz="8" w:space="0" w:color="FBB800" w:themeColor="accent2"/>
        </w:tcBorders>
      </w:tcPr>
    </w:tblStylePr>
    <w:tblStylePr w:type="lastRow">
      <w:rPr>
        <w:b/>
        <w:bCs/>
        <w:color w:val="D70825" w:themeColor="text2"/>
      </w:rPr>
      <w:tblPr/>
      <w:tcPr>
        <w:tcBorders>
          <w:top w:val="single" w:sz="8" w:space="0" w:color="FBB800" w:themeColor="accent2"/>
          <w:bottom w:val="single" w:sz="8" w:space="0" w:color="FBB800" w:themeColor="accent2"/>
        </w:tcBorders>
      </w:tcPr>
    </w:tblStylePr>
    <w:tblStylePr w:type="firstCol">
      <w:rPr>
        <w:b/>
        <w:bCs/>
      </w:rPr>
    </w:tblStylePr>
    <w:tblStylePr w:type="lastCol">
      <w:rPr>
        <w:b/>
        <w:bCs/>
      </w:rPr>
      <w:tblPr/>
      <w:tcPr>
        <w:tcBorders>
          <w:top w:val="single" w:sz="8" w:space="0" w:color="FBB800" w:themeColor="accent2"/>
          <w:bottom w:val="single" w:sz="8" w:space="0" w:color="FBB800" w:themeColor="accent2"/>
        </w:tcBorders>
      </w:tcPr>
    </w:tblStylePr>
    <w:tblStylePr w:type="band1Vert">
      <w:tblPr/>
      <w:tcPr>
        <w:shd w:val="clear" w:color="auto" w:fill="FFEDBF" w:themeFill="accent2" w:themeFillTint="3F"/>
      </w:tcPr>
    </w:tblStylePr>
    <w:tblStylePr w:type="band1Horz">
      <w:tblPr/>
      <w:tcPr>
        <w:shd w:val="clear" w:color="auto" w:fill="FFEDBF" w:themeFill="accent2" w:themeFillTint="3F"/>
      </w:tcPr>
    </w:tblStylePr>
  </w:style>
  <w:style w:type="table" w:styleId="MediumList1-Accent3">
    <w:name w:val="Medium List 1 Accent 3"/>
    <w:basedOn w:val="TableNormal"/>
    <w:uiPriority w:val="98"/>
    <w:rsid w:val="00C63303"/>
    <w:rPr>
      <w:color w:val="000000" w:themeColor="text1"/>
    </w:rPr>
    <w:tblPr>
      <w:tblStyleRowBandSize w:val="1"/>
      <w:tblStyleColBandSize w:val="1"/>
      <w:tblBorders>
        <w:top w:val="single" w:sz="8" w:space="0" w:color="EF7918" w:themeColor="accent3"/>
        <w:bottom w:val="single" w:sz="8" w:space="0" w:color="EF7918" w:themeColor="accent3"/>
      </w:tblBorders>
    </w:tblPr>
    <w:tcPr>
      <w:tcMar>
        <w:top w:w="57" w:type="dxa"/>
        <w:left w:w="57" w:type="dxa"/>
        <w:bottom w:w="57" w:type="dxa"/>
        <w:right w:w="57" w:type="dxa"/>
      </w:tcMar>
    </w:tcPr>
    <w:tblStylePr w:type="firstRow">
      <w:rPr>
        <w:rFonts w:asciiTheme="majorHAnsi" w:eastAsiaTheme="majorEastAsia" w:hAnsiTheme="majorHAnsi" w:cstheme="majorHAnsi"/>
      </w:rPr>
      <w:tblPr/>
      <w:tcPr>
        <w:tcBorders>
          <w:top w:val="nil"/>
          <w:bottom w:val="single" w:sz="8" w:space="0" w:color="EF7918" w:themeColor="accent3"/>
        </w:tcBorders>
      </w:tcPr>
    </w:tblStylePr>
    <w:tblStylePr w:type="lastRow">
      <w:rPr>
        <w:b/>
        <w:bCs/>
        <w:color w:val="D70825" w:themeColor="text2"/>
      </w:rPr>
      <w:tblPr/>
      <w:tcPr>
        <w:tcBorders>
          <w:top w:val="single" w:sz="8" w:space="0" w:color="EF7918" w:themeColor="accent3"/>
          <w:bottom w:val="single" w:sz="8" w:space="0" w:color="EF7918" w:themeColor="accent3"/>
        </w:tcBorders>
      </w:tcPr>
    </w:tblStylePr>
    <w:tblStylePr w:type="firstCol">
      <w:rPr>
        <w:b/>
        <w:bCs/>
      </w:rPr>
    </w:tblStylePr>
    <w:tblStylePr w:type="lastCol">
      <w:rPr>
        <w:b/>
        <w:bCs/>
      </w:rPr>
      <w:tblPr/>
      <w:tcPr>
        <w:tcBorders>
          <w:top w:val="single" w:sz="8" w:space="0" w:color="EF7918" w:themeColor="accent3"/>
          <w:bottom w:val="single" w:sz="8" w:space="0" w:color="EF7918" w:themeColor="accent3"/>
        </w:tcBorders>
      </w:tcPr>
    </w:tblStylePr>
    <w:tblStylePr w:type="band1Vert">
      <w:tblPr/>
      <w:tcPr>
        <w:shd w:val="clear" w:color="auto" w:fill="FBDDC5" w:themeFill="accent3" w:themeFillTint="3F"/>
      </w:tcPr>
    </w:tblStylePr>
    <w:tblStylePr w:type="band1Horz">
      <w:tblPr/>
      <w:tcPr>
        <w:shd w:val="clear" w:color="auto" w:fill="FBDDC5" w:themeFill="accent3" w:themeFillTint="3F"/>
      </w:tcPr>
    </w:tblStylePr>
  </w:style>
  <w:style w:type="table" w:styleId="MediumList1-Accent4">
    <w:name w:val="Medium List 1 Accent 4"/>
    <w:basedOn w:val="TableNormal"/>
    <w:uiPriority w:val="98"/>
    <w:rsid w:val="00C63303"/>
    <w:rPr>
      <w:color w:val="000000" w:themeColor="text1"/>
    </w:rPr>
    <w:tblPr>
      <w:tblStyleRowBandSize w:val="1"/>
      <w:tblStyleColBandSize w:val="1"/>
      <w:tblBorders>
        <w:top w:val="single" w:sz="8" w:space="0" w:color="B90064" w:themeColor="accent4"/>
        <w:bottom w:val="single" w:sz="8" w:space="0" w:color="B90064" w:themeColor="accent4"/>
      </w:tblBorders>
    </w:tblPr>
    <w:tcPr>
      <w:tcMar>
        <w:top w:w="57" w:type="dxa"/>
        <w:left w:w="57" w:type="dxa"/>
        <w:bottom w:w="57" w:type="dxa"/>
        <w:right w:w="57" w:type="dxa"/>
      </w:tcMar>
    </w:tcPr>
    <w:tblStylePr w:type="firstRow">
      <w:rPr>
        <w:rFonts w:asciiTheme="majorHAnsi" w:eastAsiaTheme="majorEastAsia" w:hAnsiTheme="majorHAnsi" w:cstheme="majorHAnsi"/>
      </w:rPr>
      <w:tblPr/>
      <w:tcPr>
        <w:tcBorders>
          <w:top w:val="nil"/>
          <w:bottom w:val="single" w:sz="8" w:space="0" w:color="B90064" w:themeColor="accent4"/>
        </w:tcBorders>
      </w:tcPr>
    </w:tblStylePr>
    <w:tblStylePr w:type="lastRow">
      <w:rPr>
        <w:b/>
        <w:bCs/>
        <w:color w:val="D70825" w:themeColor="text2"/>
      </w:rPr>
      <w:tblPr/>
      <w:tcPr>
        <w:tcBorders>
          <w:top w:val="single" w:sz="8" w:space="0" w:color="B90064" w:themeColor="accent4"/>
          <w:bottom w:val="single" w:sz="8" w:space="0" w:color="B90064" w:themeColor="accent4"/>
        </w:tcBorders>
      </w:tcPr>
    </w:tblStylePr>
    <w:tblStylePr w:type="firstCol">
      <w:rPr>
        <w:b/>
        <w:bCs/>
      </w:rPr>
    </w:tblStylePr>
    <w:tblStylePr w:type="lastCol">
      <w:rPr>
        <w:b/>
        <w:bCs/>
      </w:rPr>
      <w:tblPr/>
      <w:tcPr>
        <w:tcBorders>
          <w:top w:val="single" w:sz="8" w:space="0" w:color="B90064" w:themeColor="accent4"/>
          <w:bottom w:val="single" w:sz="8" w:space="0" w:color="B90064" w:themeColor="accent4"/>
        </w:tcBorders>
      </w:tcPr>
    </w:tblStylePr>
    <w:tblStylePr w:type="band1Vert">
      <w:tblPr/>
      <w:tcPr>
        <w:shd w:val="clear" w:color="auto" w:fill="FFAED9" w:themeFill="accent4" w:themeFillTint="3F"/>
      </w:tcPr>
    </w:tblStylePr>
    <w:tblStylePr w:type="band1Horz">
      <w:tblPr/>
      <w:tcPr>
        <w:shd w:val="clear" w:color="auto" w:fill="FFAED9" w:themeFill="accent4" w:themeFillTint="3F"/>
      </w:tcPr>
    </w:tblStylePr>
  </w:style>
  <w:style w:type="table" w:styleId="MediumList1-Accent5">
    <w:name w:val="Medium List 1 Accent 5"/>
    <w:basedOn w:val="TableNormal"/>
    <w:uiPriority w:val="98"/>
    <w:rsid w:val="00C63303"/>
    <w:rPr>
      <w:color w:val="000000" w:themeColor="text1"/>
    </w:rPr>
    <w:tblPr>
      <w:tblStyleRowBandSize w:val="1"/>
      <w:tblStyleColBandSize w:val="1"/>
      <w:tblBorders>
        <w:top w:val="single" w:sz="8" w:space="0" w:color="00ADDF" w:themeColor="accent5"/>
        <w:bottom w:val="single" w:sz="8" w:space="0" w:color="00ADDF" w:themeColor="accent5"/>
      </w:tblBorders>
    </w:tblPr>
    <w:tcPr>
      <w:tcMar>
        <w:top w:w="57" w:type="dxa"/>
        <w:left w:w="57" w:type="dxa"/>
        <w:bottom w:w="57" w:type="dxa"/>
        <w:right w:w="57" w:type="dxa"/>
      </w:tcMar>
    </w:tcPr>
    <w:tblStylePr w:type="firstRow">
      <w:rPr>
        <w:rFonts w:asciiTheme="majorHAnsi" w:eastAsiaTheme="majorEastAsia" w:hAnsiTheme="majorHAnsi" w:cstheme="majorHAnsi"/>
      </w:rPr>
      <w:tblPr/>
      <w:tcPr>
        <w:tcBorders>
          <w:top w:val="nil"/>
          <w:bottom w:val="single" w:sz="8" w:space="0" w:color="00ADDF" w:themeColor="accent5"/>
        </w:tcBorders>
      </w:tcPr>
    </w:tblStylePr>
    <w:tblStylePr w:type="lastRow">
      <w:rPr>
        <w:b/>
        <w:bCs/>
        <w:color w:val="D70825" w:themeColor="text2"/>
      </w:rPr>
      <w:tblPr/>
      <w:tcPr>
        <w:tcBorders>
          <w:top w:val="single" w:sz="8" w:space="0" w:color="00ADDF" w:themeColor="accent5"/>
          <w:bottom w:val="single" w:sz="8" w:space="0" w:color="00ADDF" w:themeColor="accent5"/>
        </w:tcBorders>
      </w:tcPr>
    </w:tblStylePr>
    <w:tblStylePr w:type="firstCol">
      <w:rPr>
        <w:b/>
        <w:bCs/>
      </w:rPr>
    </w:tblStylePr>
    <w:tblStylePr w:type="lastCol">
      <w:rPr>
        <w:b/>
        <w:bCs/>
      </w:rPr>
      <w:tblPr/>
      <w:tcPr>
        <w:tcBorders>
          <w:top w:val="single" w:sz="8" w:space="0" w:color="00ADDF" w:themeColor="accent5"/>
          <w:bottom w:val="single" w:sz="8" w:space="0" w:color="00ADDF" w:themeColor="accent5"/>
        </w:tcBorders>
      </w:tcPr>
    </w:tblStylePr>
    <w:tblStylePr w:type="band1Vert">
      <w:tblPr/>
      <w:tcPr>
        <w:shd w:val="clear" w:color="auto" w:fill="B8EEFF" w:themeFill="accent5" w:themeFillTint="3F"/>
      </w:tcPr>
    </w:tblStylePr>
    <w:tblStylePr w:type="band1Horz">
      <w:tblPr/>
      <w:tcPr>
        <w:shd w:val="clear" w:color="auto" w:fill="B8EEFF" w:themeFill="accent5" w:themeFillTint="3F"/>
      </w:tcPr>
    </w:tblStylePr>
  </w:style>
  <w:style w:type="table" w:styleId="MediumList1-Accent6">
    <w:name w:val="Medium List 1 Accent 6"/>
    <w:basedOn w:val="TableNormal"/>
    <w:uiPriority w:val="98"/>
    <w:rsid w:val="00C63303"/>
    <w:rPr>
      <w:color w:val="000000" w:themeColor="text1"/>
    </w:rPr>
    <w:tblPr>
      <w:tblStyleRowBandSize w:val="1"/>
      <w:tblStyleColBandSize w:val="1"/>
      <w:tblBorders>
        <w:top w:val="single" w:sz="8" w:space="0" w:color="71AF2D" w:themeColor="accent6"/>
        <w:bottom w:val="single" w:sz="8" w:space="0" w:color="71AF2D" w:themeColor="accent6"/>
      </w:tblBorders>
    </w:tblPr>
    <w:tcPr>
      <w:tcMar>
        <w:top w:w="57" w:type="dxa"/>
        <w:left w:w="57" w:type="dxa"/>
        <w:bottom w:w="57" w:type="dxa"/>
        <w:right w:w="57" w:type="dxa"/>
      </w:tcMar>
    </w:tcPr>
    <w:tblStylePr w:type="firstRow">
      <w:rPr>
        <w:rFonts w:asciiTheme="majorHAnsi" w:eastAsiaTheme="majorEastAsia" w:hAnsiTheme="majorHAnsi" w:cstheme="majorHAnsi"/>
      </w:rPr>
      <w:tblPr/>
      <w:tcPr>
        <w:tcBorders>
          <w:top w:val="nil"/>
          <w:bottom w:val="single" w:sz="8" w:space="0" w:color="71AF2D" w:themeColor="accent6"/>
        </w:tcBorders>
      </w:tcPr>
    </w:tblStylePr>
    <w:tblStylePr w:type="lastRow">
      <w:rPr>
        <w:b/>
        <w:bCs/>
        <w:color w:val="D70825" w:themeColor="text2"/>
      </w:rPr>
      <w:tblPr/>
      <w:tcPr>
        <w:tcBorders>
          <w:top w:val="single" w:sz="8" w:space="0" w:color="71AF2D" w:themeColor="accent6"/>
          <w:bottom w:val="single" w:sz="8" w:space="0" w:color="71AF2D" w:themeColor="accent6"/>
        </w:tcBorders>
      </w:tcPr>
    </w:tblStylePr>
    <w:tblStylePr w:type="firstCol">
      <w:rPr>
        <w:b/>
        <w:bCs/>
      </w:rPr>
    </w:tblStylePr>
    <w:tblStylePr w:type="lastCol">
      <w:rPr>
        <w:b/>
        <w:bCs/>
      </w:rPr>
      <w:tblPr/>
      <w:tcPr>
        <w:tcBorders>
          <w:top w:val="single" w:sz="8" w:space="0" w:color="71AF2D" w:themeColor="accent6"/>
          <w:bottom w:val="single" w:sz="8" w:space="0" w:color="71AF2D" w:themeColor="accent6"/>
        </w:tcBorders>
      </w:tcPr>
    </w:tblStylePr>
    <w:tblStylePr w:type="band1Vert">
      <w:tblPr/>
      <w:tcPr>
        <w:shd w:val="clear" w:color="auto" w:fill="DCF0C5" w:themeFill="accent6" w:themeFillTint="3F"/>
      </w:tcPr>
    </w:tblStylePr>
    <w:tblStylePr w:type="band1Horz">
      <w:tblPr/>
      <w:tcPr>
        <w:shd w:val="clear" w:color="auto" w:fill="DCF0C5" w:themeFill="accent6" w:themeFillTint="3F"/>
      </w:tcPr>
    </w:tblStylePr>
  </w:style>
  <w:style w:type="table" w:styleId="MediumList2">
    <w:name w:val="Medium List 2"/>
    <w:basedOn w:val="TableNormal"/>
    <w:uiPriority w:val="98"/>
    <w:rsid w:val="00C63303"/>
    <w:rPr>
      <w:rFonts w:eastAsiaTheme="majorEastAsia"/>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cPr>
      <w:tcMar>
        <w:top w:w="57" w:type="dxa"/>
        <w:left w:w="57" w:type="dxa"/>
        <w:bottom w:w="57" w:type="dxa"/>
        <w:right w:w="57" w:type="dxa"/>
      </w:tcMar>
    </w:tcPr>
    <w:tblStylePr w:type="firstRow">
      <w:rPr>
        <w:rFonts w:asciiTheme="majorHAnsi" w:hAnsiTheme="majorHAnsi" w:cstheme="majorHAnsi"/>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98"/>
    <w:rsid w:val="00C63303"/>
    <w:rPr>
      <w:rFonts w:eastAsiaTheme="majorEastAsia"/>
      <w:color w:val="000000" w:themeColor="text1"/>
    </w:rPr>
    <w:tblPr>
      <w:tblStyleRowBandSize w:val="1"/>
      <w:tblStyleColBandSize w:val="1"/>
      <w:tblBorders>
        <w:top w:val="single" w:sz="8" w:space="0" w:color="11316E" w:themeColor="accent1"/>
        <w:left w:val="single" w:sz="8" w:space="0" w:color="11316E" w:themeColor="accent1"/>
        <w:bottom w:val="single" w:sz="8" w:space="0" w:color="11316E" w:themeColor="accent1"/>
        <w:right w:val="single" w:sz="8" w:space="0" w:color="11316E" w:themeColor="accent1"/>
      </w:tblBorders>
    </w:tblPr>
    <w:tcPr>
      <w:tcMar>
        <w:top w:w="57" w:type="dxa"/>
        <w:left w:w="57" w:type="dxa"/>
        <w:bottom w:w="57" w:type="dxa"/>
        <w:right w:w="57" w:type="dxa"/>
      </w:tcMar>
    </w:tcPr>
    <w:tblStylePr w:type="firstRow">
      <w:rPr>
        <w:rFonts w:asciiTheme="majorHAnsi" w:hAnsiTheme="majorHAnsi" w:cstheme="majorHAnsi"/>
        <w:sz w:val="24"/>
        <w:szCs w:val="24"/>
      </w:rPr>
      <w:tblPr/>
      <w:tcPr>
        <w:tcBorders>
          <w:top w:val="nil"/>
          <w:left w:val="nil"/>
          <w:bottom w:val="single" w:sz="24" w:space="0" w:color="11316E" w:themeColor="accent1"/>
          <w:right w:val="nil"/>
          <w:insideH w:val="nil"/>
          <w:insideV w:val="nil"/>
        </w:tcBorders>
        <w:shd w:val="clear" w:color="auto" w:fill="FFFFFF" w:themeFill="background1"/>
      </w:tcPr>
    </w:tblStylePr>
    <w:tblStylePr w:type="lastRow">
      <w:tblPr/>
      <w:tcPr>
        <w:tcBorders>
          <w:top w:val="single" w:sz="8" w:space="0" w:color="11316E"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1316E" w:themeColor="accent1"/>
          <w:insideH w:val="nil"/>
          <w:insideV w:val="nil"/>
        </w:tcBorders>
        <w:shd w:val="clear" w:color="auto" w:fill="FFFFFF" w:themeFill="background1"/>
      </w:tcPr>
    </w:tblStylePr>
    <w:tblStylePr w:type="lastCol">
      <w:tblPr/>
      <w:tcPr>
        <w:tcBorders>
          <w:top w:val="nil"/>
          <w:left w:val="single" w:sz="8" w:space="0" w:color="11316E"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DC4F2" w:themeFill="accent1" w:themeFillTint="3F"/>
      </w:tcPr>
    </w:tblStylePr>
    <w:tblStylePr w:type="band1Horz">
      <w:tblPr/>
      <w:tcPr>
        <w:tcBorders>
          <w:top w:val="nil"/>
          <w:bottom w:val="nil"/>
          <w:insideH w:val="nil"/>
          <w:insideV w:val="nil"/>
        </w:tcBorders>
        <w:shd w:val="clear" w:color="auto" w:fill="ADC4F2"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98"/>
    <w:rsid w:val="00C63303"/>
    <w:rPr>
      <w:rFonts w:eastAsiaTheme="majorEastAsia"/>
      <w:color w:val="000000" w:themeColor="text1"/>
    </w:rPr>
    <w:tblPr>
      <w:tblStyleRowBandSize w:val="1"/>
      <w:tblStyleColBandSize w:val="1"/>
      <w:tblBorders>
        <w:top w:val="single" w:sz="8" w:space="0" w:color="FBB800" w:themeColor="accent2"/>
        <w:left w:val="single" w:sz="8" w:space="0" w:color="FBB800" w:themeColor="accent2"/>
        <w:bottom w:val="single" w:sz="8" w:space="0" w:color="FBB800" w:themeColor="accent2"/>
        <w:right w:val="single" w:sz="8" w:space="0" w:color="FBB800" w:themeColor="accent2"/>
      </w:tblBorders>
    </w:tblPr>
    <w:tcPr>
      <w:tcMar>
        <w:top w:w="57" w:type="dxa"/>
        <w:left w:w="57" w:type="dxa"/>
        <w:bottom w:w="57" w:type="dxa"/>
        <w:right w:w="57" w:type="dxa"/>
      </w:tcMar>
    </w:tcPr>
    <w:tblStylePr w:type="firstRow">
      <w:rPr>
        <w:rFonts w:asciiTheme="majorHAnsi" w:hAnsiTheme="majorHAnsi" w:cstheme="majorHAnsi"/>
        <w:sz w:val="24"/>
        <w:szCs w:val="24"/>
      </w:rPr>
      <w:tblPr/>
      <w:tcPr>
        <w:tcBorders>
          <w:top w:val="nil"/>
          <w:left w:val="nil"/>
          <w:bottom w:val="single" w:sz="24" w:space="0" w:color="FBB800" w:themeColor="accent2"/>
          <w:right w:val="nil"/>
          <w:insideH w:val="nil"/>
          <w:insideV w:val="nil"/>
        </w:tcBorders>
        <w:shd w:val="clear" w:color="auto" w:fill="FFFFFF" w:themeFill="background1"/>
      </w:tcPr>
    </w:tblStylePr>
    <w:tblStylePr w:type="lastRow">
      <w:tblPr/>
      <w:tcPr>
        <w:tcBorders>
          <w:top w:val="single" w:sz="8" w:space="0" w:color="FBB800"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BB800" w:themeColor="accent2"/>
          <w:insideH w:val="nil"/>
          <w:insideV w:val="nil"/>
        </w:tcBorders>
        <w:shd w:val="clear" w:color="auto" w:fill="FFFFFF" w:themeFill="background1"/>
      </w:tcPr>
    </w:tblStylePr>
    <w:tblStylePr w:type="lastCol">
      <w:tblPr/>
      <w:tcPr>
        <w:tcBorders>
          <w:top w:val="nil"/>
          <w:left w:val="single" w:sz="8" w:space="0" w:color="FBB80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DBF" w:themeFill="accent2" w:themeFillTint="3F"/>
      </w:tcPr>
    </w:tblStylePr>
    <w:tblStylePr w:type="band1Horz">
      <w:tblPr/>
      <w:tcPr>
        <w:tcBorders>
          <w:top w:val="nil"/>
          <w:bottom w:val="nil"/>
          <w:insideH w:val="nil"/>
          <w:insideV w:val="nil"/>
        </w:tcBorders>
        <w:shd w:val="clear" w:color="auto" w:fill="FFEDB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98"/>
    <w:rsid w:val="00C63303"/>
    <w:rPr>
      <w:rFonts w:eastAsiaTheme="majorEastAsia"/>
      <w:color w:val="000000" w:themeColor="text1"/>
    </w:rPr>
    <w:tblPr>
      <w:tblStyleRowBandSize w:val="1"/>
      <w:tblStyleColBandSize w:val="1"/>
      <w:tblBorders>
        <w:top w:val="single" w:sz="8" w:space="0" w:color="EF7918" w:themeColor="accent3"/>
        <w:left w:val="single" w:sz="8" w:space="0" w:color="EF7918" w:themeColor="accent3"/>
        <w:bottom w:val="single" w:sz="8" w:space="0" w:color="EF7918" w:themeColor="accent3"/>
        <w:right w:val="single" w:sz="8" w:space="0" w:color="EF7918" w:themeColor="accent3"/>
      </w:tblBorders>
    </w:tblPr>
    <w:tcPr>
      <w:tcMar>
        <w:top w:w="57" w:type="dxa"/>
        <w:left w:w="57" w:type="dxa"/>
        <w:bottom w:w="57" w:type="dxa"/>
        <w:right w:w="57" w:type="dxa"/>
      </w:tcMar>
    </w:tcPr>
    <w:tblStylePr w:type="firstRow">
      <w:rPr>
        <w:rFonts w:asciiTheme="majorHAnsi" w:hAnsiTheme="majorHAnsi" w:cstheme="majorHAnsi"/>
        <w:sz w:val="24"/>
        <w:szCs w:val="24"/>
      </w:rPr>
      <w:tblPr/>
      <w:tcPr>
        <w:tcBorders>
          <w:top w:val="nil"/>
          <w:left w:val="nil"/>
          <w:bottom w:val="single" w:sz="24" w:space="0" w:color="EF7918" w:themeColor="accent3"/>
          <w:right w:val="nil"/>
          <w:insideH w:val="nil"/>
          <w:insideV w:val="nil"/>
        </w:tcBorders>
        <w:shd w:val="clear" w:color="auto" w:fill="FFFFFF" w:themeFill="background1"/>
      </w:tcPr>
    </w:tblStylePr>
    <w:tblStylePr w:type="lastRow">
      <w:tblPr/>
      <w:tcPr>
        <w:tcBorders>
          <w:top w:val="single" w:sz="8" w:space="0" w:color="EF7918"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F7918" w:themeColor="accent3"/>
          <w:insideH w:val="nil"/>
          <w:insideV w:val="nil"/>
        </w:tcBorders>
        <w:shd w:val="clear" w:color="auto" w:fill="FFFFFF" w:themeFill="background1"/>
      </w:tcPr>
    </w:tblStylePr>
    <w:tblStylePr w:type="lastCol">
      <w:tblPr/>
      <w:tcPr>
        <w:tcBorders>
          <w:top w:val="nil"/>
          <w:left w:val="single" w:sz="8" w:space="0" w:color="EF7918"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DDC5" w:themeFill="accent3" w:themeFillTint="3F"/>
      </w:tcPr>
    </w:tblStylePr>
    <w:tblStylePr w:type="band1Horz">
      <w:tblPr/>
      <w:tcPr>
        <w:tcBorders>
          <w:top w:val="nil"/>
          <w:bottom w:val="nil"/>
          <w:insideH w:val="nil"/>
          <w:insideV w:val="nil"/>
        </w:tcBorders>
        <w:shd w:val="clear" w:color="auto" w:fill="FBDDC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98"/>
    <w:rsid w:val="00C63303"/>
    <w:rPr>
      <w:rFonts w:eastAsiaTheme="majorEastAsia"/>
      <w:color w:val="000000" w:themeColor="text1"/>
    </w:rPr>
    <w:tblPr>
      <w:tblStyleRowBandSize w:val="1"/>
      <w:tblStyleColBandSize w:val="1"/>
      <w:tblBorders>
        <w:top w:val="single" w:sz="8" w:space="0" w:color="B90064" w:themeColor="accent4"/>
        <w:left w:val="single" w:sz="8" w:space="0" w:color="B90064" w:themeColor="accent4"/>
        <w:bottom w:val="single" w:sz="8" w:space="0" w:color="B90064" w:themeColor="accent4"/>
        <w:right w:val="single" w:sz="8" w:space="0" w:color="B90064" w:themeColor="accent4"/>
      </w:tblBorders>
    </w:tblPr>
    <w:tcPr>
      <w:tcMar>
        <w:top w:w="57" w:type="dxa"/>
        <w:left w:w="57" w:type="dxa"/>
        <w:bottom w:w="57" w:type="dxa"/>
        <w:right w:w="57" w:type="dxa"/>
      </w:tcMar>
    </w:tcPr>
    <w:tblStylePr w:type="firstRow">
      <w:rPr>
        <w:rFonts w:asciiTheme="majorHAnsi" w:hAnsiTheme="majorHAnsi" w:cstheme="majorHAnsi"/>
        <w:sz w:val="24"/>
        <w:szCs w:val="24"/>
      </w:rPr>
      <w:tblPr/>
      <w:tcPr>
        <w:tcBorders>
          <w:top w:val="nil"/>
          <w:left w:val="nil"/>
          <w:bottom w:val="single" w:sz="24" w:space="0" w:color="B90064" w:themeColor="accent4"/>
          <w:right w:val="nil"/>
          <w:insideH w:val="nil"/>
          <w:insideV w:val="nil"/>
        </w:tcBorders>
        <w:shd w:val="clear" w:color="auto" w:fill="FFFFFF" w:themeFill="background1"/>
      </w:tcPr>
    </w:tblStylePr>
    <w:tblStylePr w:type="lastRow">
      <w:tblPr/>
      <w:tcPr>
        <w:tcBorders>
          <w:top w:val="single" w:sz="8" w:space="0" w:color="B90064"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90064" w:themeColor="accent4"/>
          <w:insideH w:val="nil"/>
          <w:insideV w:val="nil"/>
        </w:tcBorders>
        <w:shd w:val="clear" w:color="auto" w:fill="FFFFFF" w:themeFill="background1"/>
      </w:tcPr>
    </w:tblStylePr>
    <w:tblStylePr w:type="lastCol">
      <w:tblPr/>
      <w:tcPr>
        <w:tcBorders>
          <w:top w:val="nil"/>
          <w:left w:val="single" w:sz="8" w:space="0" w:color="B90064"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AED9" w:themeFill="accent4" w:themeFillTint="3F"/>
      </w:tcPr>
    </w:tblStylePr>
    <w:tblStylePr w:type="band1Horz">
      <w:tblPr/>
      <w:tcPr>
        <w:tcBorders>
          <w:top w:val="nil"/>
          <w:bottom w:val="nil"/>
          <w:insideH w:val="nil"/>
          <w:insideV w:val="nil"/>
        </w:tcBorders>
        <w:shd w:val="clear" w:color="auto" w:fill="FFAED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98"/>
    <w:rsid w:val="00C63303"/>
    <w:rPr>
      <w:rFonts w:eastAsiaTheme="majorEastAsia"/>
      <w:color w:val="000000" w:themeColor="text1"/>
    </w:rPr>
    <w:tblPr>
      <w:tblStyleRowBandSize w:val="1"/>
      <w:tblStyleColBandSize w:val="1"/>
      <w:tblBorders>
        <w:top w:val="single" w:sz="8" w:space="0" w:color="00ADDF" w:themeColor="accent5"/>
        <w:left w:val="single" w:sz="8" w:space="0" w:color="00ADDF" w:themeColor="accent5"/>
        <w:bottom w:val="single" w:sz="8" w:space="0" w:color="00ADDF" w:themeColor="accent5"/>
        <w:right w:val="single" w:sz="8" w:space="0" w:color="00ADDF" w:themeColor="accent5"/>
      </w:tblBorders>
    </w:tblPr>
    <w:tcPr>
      <w:tcMar>
        <w:top w:w="57" w:type="dxa"/>
        <w:left w:w="57" w:type="dxa"/>
        <w:bottom w:w="57" w:type="dxa"/>
        <w:right w:w="57" w:type="dxa"/>
      </w:tcMar>
    </w:tcPr>
    <w:tblStylePr w:type="firstRow">
      <w:rPr>
        <w:rFonts w:asciiTheme="majorHAnsi" w:hAnsiTheme="majorHAnsi" w:cstheme="majorHAnsi"/>
        <w:sz w:val="24"/>
        <w:szCs w:val="24"/>
      </w:rPr>
      <w:tblPr/>
      <w:tcPr>
        <w:tcBorders>
          <w:top w:val="nil"/>
          <w:left w:val="nil"/>
          <w:bottom w:val="single" w:sz="24" w:space="0" w:color="00ADDF" w:themeColor="accent5"/>
          <w:right w:val="nil"/>
          <w:insideH w:val="nil"/>
          <w:insideV w:val="nil"/>
        </w:tcBorders>
        <w:shd w:val="clear" w:color="auto" w:fill="FFFFFF" w:themeFill="background1"/>
      </w:tcPr>
    </w:tblStylePr>
    <w:tblStylePr w:type="lastRow">
      <w:tblPr/>
      <w:tcPr>
        <w:tcBorders>
          <w:top w:val="single" w:sz="8" w:space="0" w:color="00ADDF"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DDF" w:themeColor="accent5"/>
          <w:insideH w:val="nil"/>
          <w:insideV w:val="nil"/>
        </w:tcBorders>
        <w:shd w:val="clear" w:color="auto" w:fill="FFFFFF" w:themeFill="background1"/>
      </w:tcPr>
    </w:tblStylePr>
    <w:tblStylePr w:type="lastCol">
      <w:tblPr/>
      <w:tcPr>
        <w:tcBorders>
          <w:top w:val="nil"/>
          <w:left w:val="single" w:sz="8" w:space="0" w:color="00ADDF"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8EEFF" w:themeFill="accent5" w:themeFillTint="3F"/>
      </w:tcPr>
    </w:tblStylePr>
    <w:tblStylePr w:type="band1Horz">
      <w:tblPr/>
      <w:tcPr>
        <w:tcBorders>
          <w:top w:val="nil"/>
          <w:bottom w:val="nil"/>
          <w:insideH w:val="nil"/>
          <w:insideV w:val="nil"/>
        </w:tcBorders>
        <w:shd w:val="clear" w:color="auto" w:fill="B8EEF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98"/>
    <w:rsid w:val="00C63303"/>
    <w:rPr>
      <w:rFonts w:eastAsiaTheme="majorEastAsia"/>
      <w:color w:val="000000" w:themeColor="text1"/>
    </w:rPr>
    <w:tblPr>
      <w:tblStyleRowBandSize w:val="1"/>
      <w:tblStyleColBandSize w:val="1"/>
      <w:tblBorders>
        <w:top w:val="single" w:sz="8" w:space="0" w:color="71AF2D" w:themeColor="accent6"/>
        <w:left w:val="single" w:sz="8" w:space="0" w:color="71AF2D" w:themeColor="accent6"/>
        <w:bottom w:val="single" w:sz="8" w:space="0" w:color="71AF2D" w:themeColor="accent6"/>
        <w:right w:val="single" w:sz="8" w:space="0" w:color="71AF2D" w:themeColor="accent6"/>
      </w:tblBorders>
    </w:tblPr>
    <w:tcPr>
      <w:tcMar>
        <w:top w:w="57" w:type="dxa"/>
        <w:left w:w="57" w:type="dxa"/>
        <w:bottom w:w="57" w:type="dxa"/>
        <w:right w:w="57" w:type="dxa"/>
      </w:tcMar>
    </w:tcPr>
    <w:tblStylePr w:type="firstRow">
      <w:rPr>
        <w:rFonts w:asciiTheme="majorHAnsi" w:hAnsiTheme="majorHAnsi" w:cstheme="majorHAnsi"/>
        <w:sz w:val="24"/>
        <w:szCs w:val="24"/>
      </w:rPr>
      <w:tblPr/>
      <w:tcPr>
        <w:tcBorders>
          <w:top w:val="nil"/>
          <w:left w:val="nil"/>
          <w:bottom w:val="single" w:sz="24" w:space="0" w:color="71AF2D" w:themeColor="accent6"/>
          <w:right w:val="nil"/>
          <w:insideH w:val="nil"/>
          <w:insideV w:val="nil"/>
        </w:tcBorders>
        <w:shd w:val="clear" w:color="auto" w:fill="FFFFFF" w:themeFill="background1"/>
      </w:tcPr>
    </w:tblStylePr>
    <w:tblStylePr w:type="lastRow">
      <w:tblPr/>
      <w:tcPr>
        <w:tcBorders>
          <w:top w:val="single" w:sz="8" w:space="0" w:color="71AF2D"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1AF2D" w:themeColor="accent6"/>
          <w:insideH w:val="nil"/>
          <w:insideV w:val="nil"/>
        </w:tcBorders>
        <w:shd w:val="clear" w:color="auto" w:fill="FFFFFF" w:themeFill="background1"/>
      </w:tcPr>
    </w:tblStylePr>
    <w:tblStylePr w:type="lastCol">
      <w:tblPr/>
      <w:tcPr>
        <w:tcBorders>
          <w:top w:val="nil"/>
          <w:left w:val="single" w:sz="8" w:space="0" w:color="71AF2D"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CF0C5" w:themeFill="accent6" w:themeFillTint="3F"/>
      </w:tcPr>
    </w:tblStylePr>
    <w:tblStylePr w:type="band1Horz">
      <w:tblPr/>
      <w:tcPr>
        <w:tcBorders>
          <w:top w:val="nil"/>
          <w:bottom w:val="nil"/>
          <w:insideH w:val="nil"/>
          <w:insideV w:val="nil"/>
        </w:tcBorders>
        <w:shd w:val="clear" w:color="auto" w:fill="DCF0C5"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98"/>
    <w:rsid w:val="00C63303"/>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98"/>
    <w:rsid w:val="00C63303"/>
    <w:tblPr>
      <w:tblStyleRowBandSize w:val="1"/>
      <w:tblStyleColBandSize w:val="1"/>
      <w:tblBorders>
        <w:top w:val="single" w:sz="8" w:space="0" w:color="1E55C1" w:themeColor="accent1" w:themeTint="BF"/>
        <w:left w:val="single" w:sz="8" w:space="0" w:color="1E55C1" w:themeColor="accent1" w:themeTint="BF"/>
        <w:bottom w:val="single" w:sz="8" w:space="0" w:color="1E55C1" w:themeColor="accent1" w:themeTint="BF"/>
        <w:right w:val="single" w:sz="8" w:space="0" w:color="1E55C1" w:themeColor="accent1" w:themeTint="BF"/>
        <w:insideH w:val="single" w:sz="8" w:space="0" w:color="1E55C1" w:themeColor="accent1" w:themeTint="BF"/>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8" w:space="0" w:color="1E55C1" w:themeColor="accent1" w:themeTint="BF"/>
          <w:left w:val="single" w:sz="8" w:space="0" w:color="1E55C1" w:themeColor="accent1" w:themeTint="BF"/>
          <w:bottom w:val="single" w:sz="8" w:space="0" w:color="1E55C1" w:themeColor="accent1" w:themeTint="BF"/>
          <w:right w:val="single" w:sz="8" w:space="0" w:color="1E55C1" w:themeColor="accent1" w:themeTint="BF"/>
          <w:insideH w:val="nil"/>
          <w:insideV w:val="nil"/>
        </w:tcBorders>
        <w:shd w:val="clear" w:color="auto" w:fill="11316E" w:themeFill="accent1"/>
      </w:tcPr>
    </w:tblStylePr>
    <w:tblStylePr w:type="lastRow">
      <w:pPr>
        <w:spacing w:before="0" w:after="0" w:line="240" w:lineRule="auto"/>
      </w:pPr>
      <w:rPr>
        <w:b/>
        <w:bCs/>
      </w:rPr>
      <w:tblPr/>
      <w:tcPr>
        <w:tcBorders>
          <w:top w:val="double" w:sz="6" w:space="0" w:color="1E55C1" w:themeColor="accent1" w:themeTint="BF"/>
          <w:left w:val="single" w:sz="8" w:space="0" w:color="1E55C1" w:themeColor="accent1" w:themeTint="BF"/>
          <w:bottom w:val="single" w:sz="8" w:space="0" w:color="1E55C1" w:themeColor="accent1" w:themeTint="BF"/>
          <w:right w:val="single" w:sz="8" w:space="0" w:color="1E55C1" w:themeColor="accent1" w:themeTint="BF"/>
          <w:insideH w:val="nil"/>
          <w:insideV w:val="nil"/>
        </w:tcBorders>
      </w:tcPr>
    </w:tblStylePr>
    <w:tblStylePr w:type="firstCol">
      <w:rPr>
        <w:b/>
        <w:bCs/>
      </w:rPr>
    </w:tblStylePr>
    <w:tblStylePr w:type="lastCol">
      <w:rPr>
        <w:b/>
        <w:bCs/>
      </w:rPr>
    </w:tblStylePr>
    <w:tblStylePr w:type="band1Vert">
      <w:tblPr/>
      <w:tcPr>
        <w:shd w:val="clear" w:color="auto" w:fill="ADC4F2" w:themeFill="accent1" w:themeFillTint="3F"/>
      </w:tcPr>
    </w:tblStylePr>
    <w:tblStylePr w:type="band1Horz">
      <w:tblPr/>
      <w:tcPr>
        <w:tcBorders>
          <w:insideH w:val="nil"/>
          <w:insideV w:val="nil"/>
        </w:tcBorders>
        <w:shd w:val="clear" w:color="auto" w:fill="ADC4F2"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98"/>
    <w:rsid w:val="00C63303"/>
    <w:tblPr>
      <w:tblStyleRowBandSize w:val="1"/>
      <w:tblStyleColBandSize w:val="1"/>
      <w:tblBorders>
        <w:top w:val="single" w:sz="8" w:space="0" w:color="FFCA3D" w:themeColor="accent2" w:themeTint="BF"/>
        <w:left w:val="single" w:sz="8" w:space="0" w:color="FFCA3D" w:themeColor="accent2" w:themeTint="BF"/>
        <w:bottom w:val="single" w:sz="8" w:space="0" w:color="FFCA3D" w:themeColor="accent2" w:themeTint="BF"/>
        <w:right w:val="single" w:sz="8" w:space="0" w:color="FFCA3D" w:themeColor="accent2" w:themeTint="BF"/>
        <w:insideH w:val="single" w:sz="8" w:space="0" w:color="FFCA3D" w:themeColor="accent2" w:themeTint="BF"/>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8" w:space="0" w:color="FFCA3D" w:themeColor="accent2" w:themeTint="BF"/>
          <w:left w:val="single" w:sz="8" w:space="0" w:color="FFCA3D" w:themeColor="accent2" w:themeTint="BF"/>
          <w:bottom w:val="single" w:sz="8" w:space="0" w:color="FFCA3D" w:themeColor="accent2" w:themeTint="BF"/>
          <w:right w:val="single" w:sz="8" w:space="0" w:color="FFCA3D" w:themeColor="accent2" w:themeTint="BF"/>
          <w:insideH w:val="nil"/>
          <w:insideV w:val="nil"/>
        </w:tcBorders>
        <w:shd w:val="clear" w:color="auto" w:fill="FBB800" w:themeFill="accent2"/>
      </w:tcPr>
    </w:tblStylePr>
    <w:tblStylePr w:type="lastRow">
      <w:pPr>
        <w:spacing w:before="0" w:after="0" w:line="240" w:lineRule="auto"/>
      </w:pPr>
      <w:rPr>
        <w:b/>
        <w:bCs/>
      </w:rPr>
      <w:tblPr/>
      <w:tcPr>
        <w:tcBorders>
          <w:top w:val="double" w:sz="6" w:space="0" w:color="FFCA3D" w:themeColor="accent2" w:themeTint="BF"/>
          <w:left w:val="single" w:sz="8" w:space="0" w:color="FFCA3D" w:themeColor="accent2" w:themeTint="BF"/>
          <w:bottom w:val="single" w:sz="8" w:space="0" w:color="FFCA3D" w:themeColor="accent2" w:themeTint="BF"/>
          <w:right w:val="single" w:sz="8" w:space="0" w:color="FFCA3D"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EDBF" w:themeFill="accent2" w:themeFillTint="3F"/>
      </w:tcPr>
    </w:tblStylePr>
    <w:tblStylePr w:type="band1Horz">
      <w:tblPr/>
      <w:tcPr>
        <w:tcBorders>
          <w:insideH w:val="nil"/>
          <w:insideV w:val="nil"/>
        </w:tcBorders>
        <w:shd w:val="clear" w:color="auto" w:fill="FFEDB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98"/>
    <w:rsid w:val="00C63303"/>
    <w:tblPr>
      <w:tblStyleRowBandSize w:val="1"/>
      <w:tblStyleColBandSize w:val="1"/>
      <w:tblBorders>
        <w:top w:val="single" w:sz="8" w:space="0" w:color="F39A51" w:themeColor="accent3" w:themeTint="BF"/>
        <w:left w:val="single" w:sz="8" w:space="0" w:color="F39A51" w:themeColor="accent3" w:themeTint="BF"/>
        <w:bottom w:val="single" w:sz="8" w:space="0" w:color="F39A51" w:themeColor="accent3" w:themeTint="BF"/>
        <w:right w:val="single" w:sz="8" w:space="0" w:color="F39A51" w:themeColor="accent3" w:themeTint="BF"/>
        <w:insideH w:val="single" w:sz="8" w:space="0" w:color="F39A51" w:themeColor="accent3" w:themeTint="BF"/>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8" w:space="0" w:color="F39A51" w:themeColor="accent3" w:themeTint="BF"/>
          <w:left w:val="single" w:sz="8" w:space="0" w:color="F39A51" w:themeColor="accent3" w:themeTint="BF"/>
          <w:bottom w:val="single" w:sz="8" w:space="0" w:color="F39A51" w:themeColor="accent3" w:themeTint="BF"/>
          <w:right w:val="single" w:sz="8" w:space="0" w:color="F39A51" w:themeColor="accent3" w:themeTint="BF"/>
          <w:insideH w:val="nil"/>
          <w:insideV w:val="nil"/>
        </w:tcBorders>
        <w:shd w:val="clear" w:color="auto" w:fill="EF7918" w:themeFill="accent3"/>
      </w:tcPr>
    </w:tblStylePr>
    <w:tblStylePr w:type="lastRow">
      <w:pPr>
        <w:spacing w:before="0" w:after="0" w:line="240" w:lineRule="auto"/>
      </w:pPr>
      <w:rPr>
        <w:b/>
        <w:bCs/>
      </w:rPr>
      <w:tblPr/>
      <w:tcPr>
        <w:tcBorders>
          <w:top w:val="double" w:sz="6" w:space="0" w:color="F39A51" w:themeColor="accent3" w:themeTint="BF"/>
          <w:left w:val="single" w:sz="8" w:space="0" w:color="F39A51" w:themeColor="accent3" w:themeTint="BF"/>
          <w:bottom w:val="single" w:sz="8" w:space="0" w:color="F39A51" w:themeColor="accent3" w:themeTint="BF"/>
          <w:right w:val="single" w:sz="8" w:space="0" w:color="F39A51" w:themeColor="accent3" w:themeTint="BF"/>
          <w:insideH w:val="nil"/>
          <w:insideV w:val="nil"/>
        </w:tcBorders>
      </w:tcPr>
    </w:tblStylePr>
    <w:tblStylePr w:type="firstCol">
      <w:rPr>
        <w:b/>
        <w:bCs/>
      </w:rPr>
    </w:tblStylePr>
    <w:tblStylePr w:type="lastCol">
      <w:rPr>
        <w:b/>
        <w:bCs/>
      </w:rPr>
    </w:tblStylePr>
    <w:tblStylePr w:type="band1Vert">
      <w:tblPr/>
      <w:tcPr>
        <w:shd w:val="clear" w:color="auto" w:fill="FBDDC5" w:themeFill="accent3" w:themeFillTint="3F"/>
      </w:tcPr>
    </w:tblStylePr>
    <w:tblStylePr w:type="band1Horz">
      <w:tblPr/>
      <w:tcPr>
        <w:tcBorders>
          <w:insideH w:val="nil"/>
          <w:insideV w:val="nil"/>
        </w:tcBorders>
        <w:shd w:val="clear" w:color="auto" w:fill="FBDDC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98"/>
    <w:rsid w:val="00C63303"/>
    <w:tblPr>
      <w:tblStyleRowBandSize w:val="1"/>
      <w:tblStyleColBandSize w:val="1"/>
      <w:tblBorders>
        <w:top w:val="single" w:sz="8" w:space="0" w:color="FF0B8E" w:themeColor="accent4" w:themeTint="BF"/>
        <w:left w:val="single" w:sz="8" w:space="0" w:color="FF0B8E" w:themeColor="accent4" w:themeTint="BF"/>
        <w:bottom w:val="single" w:sz="8" w:space="0" w:color="FF0B8E" w:themeColor="accent4" w:themeTint="BF"/>
        <w:right w:val="single" w:sz="8" w:space="0" w:color="FF0B8E" w:themeColor="accent4" w:themeTint="BF"/>
        <w:insideH w:val="single" w:sz="8" w:space="0" w:color="FF0B8E" w:themeColor="accent4" w:themeTint="BF"/>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8" w:space="0" w:color="FF0B8E" w:themeColor="accent4" w:themeTint="BF"/>
          <w:left w:val="single" w:sz="8" w:space="0" w:color="FF0B8E" w:themeColor="accent4" w:themeTint="BF"/>
          <w:bottom w:val="single" w:sz="8" w:space="0" w:color="FF0B8E" w:themeColor="accent4" w:themeTint="BF"/>
          <w:right w:val="single" w:sz="8" w:space="0" w:color="FF0B8E" w:themeColor="accent4" w:themeTint="BF"/>
          <w:insideH w:val="nil"/>
          <w:insideV w:val="nil"/>
        </w:tcBorders>
        <w:shd w:val="clear" w:color="auto" w:fill="B90064" w:themeFill="accent4"/>
      </w:tcPr>
    </w:tblStylePr>
    <w:tblStylePr w:type="lastRow">
      <w:pPr>
        <w:spacing w:before="0" w:after="0" w:line="240" w:lineRule="auto"/>
      </w:pPr>
      <w:rPr>
        <w:b/>
        <w:bCs/>
      </w:rPr>
      <w:tblPr/>
      <w:tcPr>
        <w:tcBorders>
          <w:top w:val="double" w:sz="6" w:space="0" w:color="FF0B8E" w:themeColor="accent4" w:themeTint="BF"/>
          <w:left w:val="single" w:sz="8" w:space="0" w:color="FF0B8E" w:themeColor="accent4" w:themeTint="BF"/>
          <w:bottom w:val="single" w:sz="8" w:space="0" w:color="FF0B8E" w:themeColor="accent4" w:themeTint="BF"/>
          <w:right w:val="single" w:sz="8" w:space="0" w:color="FF0B8E"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AED9" w:themeFill="accent4" w:themeFillTint="3F"/>
      </w:tcPr>
    </w:tblStylePr>
    <w:tblStylePr w:type="band1Horz">
      <w:tblPr/>
      <w:tcPr>
        <w:tcBorders>
          <w:insideH w:val="nil"/>
          <w:insideV w:val="nil"/>
        </w:tcBorders>
        <w:shd w:val="clear" w:color="auto" w:fill="FFAED9"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98"/>
    <w:rsid w:val="00C63303"/>
    <w:tblPr>
      <w:tblStyleRowBandSize w:val="1"/>
      <w:tblStyleColBandSize w:val="1"/>
      <w:tblBorders>
        <w:top w:val="single" w:sz="8" w:space="0" w:color="28CEFF" w:themeColor="accent5" w:themeTint="BF"/>
        <w:left w:val="single" w:sz="8" w:space="0" w:color="28CEFF" w:themeColor="accent5" w:themeTint="BF"/>
        <w:bottom w:val="single" w:sz="8" w:space="0" w:color="28CEFF" w:themeColor="accent5" w:themeTint="BF"/>
        <w:right w:val="single" w:sz="8" w:space="0" w:color="28CEFF" w:themeColor="accent5" w:themeTint="BF"/>
        <w:insideH w:val="single" w:sz="8" w:space="0" w:color="28CEFF" w:themeColor="accent5" w:themeTint="BF"/>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8" w:space="0" w:color="28CEFF" w:themeColor="accent5" w:themeTint="BF"/>
          <w:left w:val="single" w:sz="8" w:space="0" w:color="28CEFF" w:themeColor="accent5" w:themeTint="BF"/>
          <w:bottom w:val="single" w:sz="8" w:space="0" w:color="28CEFF" w:themeColor="accent5" w:themeTint="BF"/>
          <w:right w:val="single" w:sz="8" w:space="0" w:color="28CEFF" w:themeColor="accent5" w:themeTint="BF"/>
          <w:insideH w:val="nil"/>
          <w:insideV w:val="nil"/>
        </w:tcBorders>
        <w:shd w:val="clear" w:color="auto" w:fill="00ADDF" w:themeFill="accent5"/>
      </w:tcPr>
    </w:tblStylePr>
    <w:tblStylePr w:type="lastRow">
      <w:pPr>
        <w:spacing w:before="0" w:after="0" w:line="240" w:lineRule="auto"/>
      </w:pPr>
      <w:rPr>
        <w:b/>
        <w:bCs/>
      </w:rPr>
      <w:tblPr/>
      <w:tcPr>
        <w:tcBorders>
          <w:top w:val="double" w:sz="6" w:space="0" w:color="28CEFF" w:themeColor="accent5" w:themeTint="BF"/>
          <w:left w:val="single" w:sz="8" w:space="0" w:color="28CEFF" w:themeColor="accent5" w:themeTint="BF"/>
          <w:bottom w:val="single" w:sz="8" w:space="0" w:color="28CEFF" w:themeColor="accent5" w:themeTint="BF"/>
          <w:right w:val="single" w:sz="8" w:space="0" w:color="28CEFF" w:themeColor="accent5" w:themeTint="BF"/>
          <w:insideH w:val="nil"/>
          <w:insideV w:val="nil"/>
        </w:tcBorders>
      </w:tcPr>
    </w:tblStylePr>
    <w:tblStylePr w:type="firstCol">
      <w:rPr>
        <w:b/>
        <w:bCs/>
      </w:rPr>
    </w:tblStylePr>
    <w:tblStylePr w:type="lastCol">
      <w:rPr>
        <w:b/>
        <w:bCs/>
      </w:rPr>
    </w:tblStylePr>
    <w:tblStylePr w:type="band1Vert">
      <w:tblPr/>
      <w:tcPr>
        <w:shd w:val="clear" w:color="auto" w:fill="B8EEFF" w:themeFill="accent5" w:themeFillTint="3F"/>
      </w:tcPr>
    </w:tblStylePr>
    <w:tblStylePr w:type="band1Horz">
      <w:tblPr/>
      <w:tcPr>
        <w:tcBorders>
          <w:insideH w:val="nil"/>
          <w:insideV w:val="nil"/>
        </w:tcBorders>
        <w:shd w:val="clear" w:color="auto" w:fill="B8EEF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98"/>
    <w:rsid w:val="00C63303"/>
    <w:tblPr>
      <w:tblStyleRowBandSize w:val="1"/>
      <w:tblStyleColBandSize w:val="1"/>
      <w:tblBorders>
        <w:top w:val="single" w:sz="8" w:space="0" w:color="95D252" w:themeColor="accent6" w:themeTint="BF"/>
        <w:left w:val="single" w:sz="8" w:space="0" w:color="95D252" w:themeColor="accent6" w:themeTint="BF"/>
        <w:bottom w:val="single" w:sz="8" w:space="0" w:color="95D252" w:themeColor="accent6" w:themeTint="BF"/>
        <w:right w:val="single" w:sz="8" w:space="0" w:color="95D252" w:themeColor="accent6" w:themeTint="BF"/>
        <w:insideH w:val="single" w:sz="8" w:space="0" w:color="95D252" w:themeColor="accent6" w:themeTint="BF"/>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8" w:space="0" w:color="95D252" w:themeColor="accent6" w:themeTint="BF"/>
          <w:left w:val="single" w:sz="8" w:space="0" w:color="95D252" w:themeColor="accent6" w:themeTint="BF"/>
          <w:bottom w:val="single" w:sz="8" w:space="0" w:color="95D252" w:themeColor="accent6" w:themeTint="BF"/>
          <w:right w:val="single" w:sz="8" w:space="0" w:color="95D252" w:themeColor="accent6" w:themeTint="BF"/>
          <w:insideH w:val="nil"/>
          <w:insideV w:val="nil"/>
        </w:tcBorders>
        <w:shd w:val="clear" w:color="auto" w:fill="71AF2D" w:themeFill="accent6"/>
      </w:tcPr>
    </w:tblStylePr>
    <w:tblStylePr w:type="lastRow">
      <w:pPr>
        <w:spacing w:before="0" w:after="0" w:line="240" w:lineRule="auto"/>
      </w:pPr>
      <w:rPr>
        <w:b/>
        <w:bCs/>
      </w:rPr>
      <w:tblPr/>
      <w:tcPr>
        <w:tcBorders>
          <w:top w:val="double" w:sz="6" w:space="0" w:color="95D252" w:themeColor="accent6" w:themeTint="BF"/>
          <w:left w:val="single" w:sz="8" w:space="0" w:color="95D252" w:themeColor="accent6" w:themeTint="BF"/>
          <w:bottom w:val="single" w:sz="8" w:space="0" w:color="95D252" w:themeColor="accent6" w:themeTint="BF"/>
          <w:right w:val="single" w:sz="8" w:space="0" w:color="95D252" w:themeColor="accent6" w:themeTint="BF"/>
          <w:insideH w:val="nil"/>
          <w:insideV w:val="nil"/>
        </w:tcBorders>
      </w:tcPr>
    </w:tblStylePr>
    <w:tblStylePr w:type="firstCol">
      <w:rPr>
        <w:b/>
        <w:bCs/>
      </w:rPr>
    </w:tblStylePr>
    <w:tblStylePr w:type="lastCol">
      <w:rPr>
        <w:b/>
        <w:bCs/>
      </w:rPr>
    </w:tblStylePr>
    <w:tblStylePr w:type="band1Vert">
      <w:tblPr/>
      <w:tcPr>
        <w:shd w:val="clear" w:color="auto" w:fill="DCF0C5" w:themeFill="accent6" w:themeFillTint="3F"/>
      </w:tcPr>
    </w:tblStylePr>
    <w:tblStylePr w:type="band1Horz">
      <w:tblPr/>
      <w:tcPr>
        <w:tcBorders>
          <w:insideH w:val="nil"/>
          <w:insideV w:val="nil"/>
        </w:tcBorders>
        <w:shd w:val="clear" w:color="auto" w:fill="DCF0C5"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98"/>
    <w:rsid w:val="00C63303"/>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98"/>
    <w:rsid w:val="00C63303"/>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18" w:space="0" w:color="auto"/>
          <w:left w:val="nil"/>
          <w:bottom w:val="single" w:sz="18" w:space="0" w:color="auto"/>
          <w:right w:val="nil"/>
          <w:insideH w:val="nil"/>
          <w:insideV w:val="nil"/>
        </w:tcBorders>
        <w:shd w:val="clear" w:color="auto" w:fill="11316E"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1316E" w:themeFill="accent1"/>
      </w:tcPr>
    </w:tblStylePr>
    <w:tblStylePr w:type="lastCol">
      <w:rPr>
        <w:b/>
        <w:bCs/>
        <w:color w:val="FFFFFF" w:themeColor="background1"/>
      </w:rPr>
      <w:tblPr/>
      <w:tcPr>
        <w:tcBorders>
          <w:left w:val="nil"/>
          <w:right w:val="nil"/>
          <w:insideH w:val="nil"/>
          <w:insideV w:val="nil"/>
        </w:tcBorders>
        <w:shd w:val="clear" w:color="auto" w:fill="11316E"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98"/>
    <w:rsid w:val="00C63303"/>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18" w:space="0" w:color="auto"/>
          <w:left w:val="nil"/>
          <w:bottom w:val="single" w:sz="18" w:space="0" w:color="auto"/>
          <w:right w:val="nil"/>
          <w:insideH w:val="nil"/>
          <w:insideV w:val="nil"/>
        </w:tcBorders>
        <w:shd w:val="clear" w:color="auto" w:fill="FBB80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BB800" w:themeFill="accent2"/>
      </w:tcPr>
    </w:tblStylePr>
    <w:tblStylePr w:type="lastCol">
      <w:rPr>
        <w:b/>
        <w:bCs/>
        <w:color w:val="FFFFFF" w:themeColor="background1"/>
      </w:rPr>
      <w:tblPr/>
      <w:tcPr>
        <w:tcBorders>
          <w:left w:val="nil"/>
          <w:right w:val="nil"/>
          <w:insideH w:val="nil"/>
          <w:insideV w:val="nil"/>
        </w:tcBorders>
        <w:shd w:val="clear" w:color="auto" w:fill="FBB80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98"/>
    <w:rsid w:val="00C63303"/>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18" w:space="0" w:color="auto"/>
          <w:left w:val="nil"/>
          <w:bottom w:val="single" w:sz="18" w:space="0" w:color="auto"/>
          <w:right w:val="nil"/>
          <w:insideH w:val="nil"/>
          <w:insideV w:val="nil"/>
        </w:tcBorders>
        <w:shd w:val="clear" w:color="auto" w:fill="EF7918"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F7918" w:themeFill="accent3"/>
      </w:tcPr>
    </w:tblStylePr>
    <w:tblStylePr w:type="lastCol">
      <w:rPr>
        <w:b/>
        <w:bCs/>
        <w:color w:val="FFFFFF" w:themeColor="background1"/>
      </w:rPr>
      <w:tblPr/>
      <w:tcPr>
        <w:tcBorders>
          <w:left w:val="nil"/>
          <w:right w:val="nil"/>
          <w:insideH w:val="nil"/>
          <w:insideV w:val="nil"/>
        </w:tcBorders>
        <w:shd w:val="clear" w:color="auto" w:fill="EF7918"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98"/>
    <w:rsid w:val="00C63303"/>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18" w:space="0" w:color="auto"/>
          <w:left w:val="nil"/>
          <w:bottom w:val="single" w:sz="18" w:space="0" w:color="auto"/>
          <w:right w:val="nil"/>
          <w:insideH w:val="nil"/>
          <w:insideV w:val="nil"/>
        </w:tcBorders>
        <w:shd w:val="clear" w:color="auto" w:fill="B90064"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90064" w:themeFill="accent4"/>
      </w:tcPr>
    </w:tblStylePr>
    <w:tblStylePr w:type="lastCol">
      <w:rPr>
        <w:b/>
        <w:bCs/>
        <w:color w:val="FFFFFF" w:themeColor="background1"/>
      </w:rPr>
      <w:tblPr/>
      <w:tcPr>
        <w:tcBorders>
          <w:left w:val="nil"/>
          <w:right w:val="nil"/>
          <w:insideH w:val="nil"/>
          <w:insideV w:val="nil"/>
        </w:tcBorders>
        <w:shd w:val="clear" w:color="auto" w:fill="B90064"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98"/>
    <w:rsid w:val="00C63303"/>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18" w:space="0" w:color="auto"/>
          <w:left w:val="nil"/>
          <w:bottom w:val="single" w:sz="18" w:space="0" w:color="auto"/>
          <w:right w:val="nil"/>
          <w:insideH w:val="nil"/>
          <w:insideV w:val="nil"/>
        </w:tcBorders>
        <w:shd w:val="clear" w:color="auto" w:fill="00ADDF"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ADDF" w:themeFill="accent5"/>
      </w:tcPr>
    </w:tblStylePr>
    <w:tblStylePr w:type="lastCol">
      <w:rPr>
        <w:b/>
        <w:bCs/>
        <w:color w:val="FFFFFF" w:themeColor="background1"/>
      </w:rPr>
      <w:tblPr/>
      <w:tcPr>
        <w:tcBorders>
          <w:left w:val="nil"/>
          <w:right w:val="nil"/>
          <w:insideH w:val="nil"/>
          <w:insideV w:val="nil"/>
        </w:tcBorders>
        <w:shd w:val="clear" w:color="auto" w:fill="00ADDF"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98"/>
    <w:rsid w:val="00C63303"/>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18" w:space="0" w:color="auto"/>
          <w:left w:val="nil"/>
          <w:bottom w:val="single" w:sz="18" w:space="0" w:color="auto"/>
          <w:right w:val="nil"/>
          <w:insideH w:val="nil"/>
          <w:insideV w:val="nil"/>
        </w:tcBorders>
        <w:shd w:val="clear" w:color="auto" w:fill="71AF2D"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1AF2D" w:themeFill="accent6"/>
      </w:tcPr>
    </w:tblStylePr>
    <w:tblStylePr w:type="lastCol">
      <w:rPr>
        <w:b/>
        <w:bCs/>
        <w:color w:val="FFFFFF" w:themeColor="background1"/>
      </w:rPr>
      <w:tblPr/>
      <w:tcPr>
        <w:tcBorders>
          <w:left w:val="nil"/>
          <w:right w:val="nil"/>
          <w:insideH w:val="nil"/>
          <w:insideV w:val="nil"/>
        </w:tcBorders>
        <w:shd w:val="clear" w:color="auto" w:fill="71AF2D"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99"/>
    <w:semiHidden/>
    <w:rsid w:val="00C63303"/>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eastAsiaTheme="majorEastAsia"/>
      <w:sz w:val="24"/>
    </w:rPr>
  </w:style>
  <w:style w:type="character" w:customStyle="1" w:styleId="MessageHeaderChar">
    <w:name w:val="Message Header Char"/>
    <w:basedOn w:val="DefaultParagraphFont"/>
    <w:link w:val="MessageHeader"/>
    <w:uiPriority w:val="99"/>
    <w:semiHidden/>
    <w:rsid w:val="00E33062"/>
    <w:rPr>
      <w:rFonts w:asciiTheme="minorHAnsi" w:eastAsiaTheme="majorEastAsia" w:hAnsiTheme="minorHAnsi" w:cstheme="minorBidi"/>
      <w:color w:val="D70825" w:themeColor="text2"/>
      <w:sz w:val="24"/>
      <w:shd w:val="pct20" w:color="auto" w:fill="auto"/>
      <w:lang w:val="en-AU" w:eastAsia="en-US"/>
    </w:rPr>
  </w:style>
  <w:style w:type="paragraph" w:styleId="NoSpacing">
    <w:name w:val="No Spacing"/>
    <w:uiPriority w:val="1"/>
    <w:qFormat/>
    <w:rsid w:val="00F13FD3"/>
    <w:rPr>
      <w:rFonts w:asciiTheme="minorHAnsi" w:eastAsiaTheme="minorHAnsi" w:hAnsiTheme="minorHAnsi" w:cstheme="minorBidi"/>
      <w:lang w:val="en-AU" w:eastAsia="en-US"/>
    </w:rPr>
  </w:style>
  <w:style w:type="paragraph" w:styleId="NormalWeb">
    <w:name w:val="Normal (Web)"/>
    <w:basedOn w:val="Normal"/>
    <w:uiPriority w:val="99"/>
    <w:rsid w:val="00C63303"/>
    <w:rPr>
      <w:sz w:val="24"/>
    </w:rPr>
  </w:style>
  <w:style w:type="paragraph" w:styleId="NormalIndent">
    <w:name w:val="Normal Indent"/>
    <w:basedOn w:val="Normal"/>
    <w:uiPriority w:val="99"/>
    <w:semiHidden/>
    <w:rsid w:val="00C63303"/>
    <w:pPr>
      <w:ind w:left="720"/>
    </w:pPr>
  </w:style>
  <w:style w:type="paragraph" w:styleId="NoteHeading">
    <w:name w:val="Note Heading"/>
    <w:basedOn w:val="Normal"/>
    <w:next w:val="Normal"/>
    <w:link w:val="NoteHeadingChar"/>
    <w:uiPriority w:val="99"/>
    <w:semiHidden/>
    <w:rsid w:val="00C63303"/>
    <w:pPr>
      <w:spacing w:after="0"/>
    </w:pPr>
    <w:rPr>
      <w:rFonts w:asciiTheme="majorHAnsi" w:hAnsiTheme="majorHAnsi" w:cstheme="majorHAnsi"/>
    </w:rPr>
  </w:style>
  <w:style w:type="character" w:customStyle="1" w:styleId="NoteHeadingChar">
    <w:name w:val="Note Heading Char"/>
    <w:basedOn w:val="DefaultParagraphFont"/>
    <w:link w:val="NoteHeading"/>
    <w:uiPriority w:val="99"/>
    <w:semiHidden/>
    <w:rsid w:val="00E33062"/>
    <w:rPr>
      <w:rFonts w:asciiTheme="majorHAnsi" w:eastAsiaTheme="minorHAnsi" w:hAnsiTheme="majorHAnsi" w:cstheme="majorHAnsi"/>
      <w:color w:val="D70825" w:themeColor="text2"/>
      <w:lang w:val="en-AU" w:eastAsia="en-US"/>
    </w:rPr>
  </w:style>
  <w:style w:type="paragraph" w:styleId="PlainText">
    <w:name w:val="Plain Text"/>
    <w:basedOn w:val="Normal"/>
    <w:link w:val="PlainTextChar"/>
    <w:uiPriority w:val="99"/>
    <w:semiHidden/>
    <w:rsid w:val="00C63303"/>
    <w:pPr>
      <w:spacing w:after="0"/>
    </w:pPr>
    <w:rPr>
      <w:szCs w:val="21"/>
    </w:rPr>
  </w:style>
  <w:style w:type="character" w:customStyle="1" w:styleId="PlainTextChar">
    <w:name w:val="Plain Text Char"/>
    <w:basedOn w:val="DefaultParagraphFont"/>
    <w:link w:val="PlainText"/>
    <w:uiPriority w:val="99"/>
    <w:semiHidden/>
    <w:rsid w:val="00E33062"/>
    <w:rPr>
      <w:rFonts w:asciiTheme="minorHAnsi" w:eastAsiaTheme="minorHAnsi" w:hAnsiTheme="minorHAnsi" w:cstheme="minorBidi"/>
      <w:color w:val="D70825" w:themeColor="text2"/>
      <w:szCs w:val="21"/>
      <w:lang w:val="en-AU" w:eastAsia="en-US"/>
    </w:rPr>
  </w:style>
  <w:style w:type="character" w:customStyle="1" w:styleId="FooterChar">
    <w:name w:val="Footer Char"/>
    <w:basedOn w:val="DefaultParagraphFont"/>
    <w:link w:val="Footer"/>
    <w:uiPriority w:val="99"/>
    <w:rsid w:val="004D76F0"/>
    <w:rPr>
      <w:rFonts w:ascii="Aileron SemiBold" w:eastAsiaTheme="minorHAnsi" w:hAnsi="Aileron SemiBold" w:cstheme="minorBidi"/>
      <w:color w:val="11316E" w:themeColor="background2"/>
      <w:sz w:val="16"/>
      <w:lang w:val="en-AU" w:eastAsia="en-US"/>
    </w:rPr>
  </w:style>
  <w:style w:type="paragraph" w:styleId="Salutation">
    <w:name w:val="Salutation"/>
    <w:basedOn w:val="Normal"/>
    <w:next w:val="Normal"/>
    <w:link w:val="SalutationChar"/>
    <w:uiPriority w:val="99"/>
    <w:semiHidden/>
    <w:rsid w:val="00C63303"/>
  </w:style>
  <w:style w:type="character" w:customStyle="1" w:styleId="SalutationChar">
    <w:name w:val="Salutation Char"/>
    <w:basedOn w:val="DefaultParagraphFont"/>
    <w:link w:val="Salutation"/>
    <w:uiPriority w:val="99"/>
    <w:semiHidden/>
    <w:rsid w:val="00E33062"/>
    <w:rPr>
      <w:rFonts w:asciiTheme="minorHAnsi" w:eastAsiaTheme="minorHAnsi" w:hAnsiTheme="minorHAnsi" w:cstheme="minorBidi"/>
      <w:color w:val="D70825" w:themeColor="text2"/>
      <w:lang w:val="en-AU" w:eastAsia="en-US"/>
    </w:rPr>
  </w:style>
  <w:style w:type="paragraph" w:styleId="Signature">
    <w:name w:val="Signature"/>
    <w:basedOn w:val="Normal"/>
    <w:link w:val="SignatureChar"/>
    <w:uiPriority w:val="99"/>
    <w:semiHidden/>
    <w:rsid w:val="00C63303"/>
    <w:pPr>
      <w:spacing w:after="0"/>
      <w:ind w:left="4252"/>
    </w:pPr>
  </w:style>
  <w:style w:type="character" w:customStyle="1" w:styleId="SignatureChar">
    <w:name w:val="Signature Char"/>
    <w:basedOn w:val="DefaultParagraphFont"/>
    <w:link w:val="Signature"/>
    <w:uiPriority w:val="99"/>
    <w:semiHidden/>
    <w:rsid w:val="00E33062"/>
    <w:rPr>
      <w:rFonts w:asciiTheme="minorHAnsi" w:eastAsiaTheme="minorHAnsi" w:hAnsiTheme="minorHAnsi" w:cstheme="minorBidi"/>
      <w:color w:val="D70825" w:themeColor="text2"/>
      <w:lang w:val="en-AU" w:eastAsia="en-US"/>
    </w:rPr>
  </w:style>
  <w:style w:type="character" w:styleId="SubtleEmphasis">
    <w:name w:val="Subtle Emphasis"/>
    <w:basedOn w:val="DefaultParagraphFont"/>
    <w:uiPriority w:val="99"/>
    <w:semiHidden/>
    <w:rsid w:val="00C63303"/>
    <w:rPr>
      <w:rFonts w:asciiTheme="minorHAnsi" w:hAnsiTheme="minorHAnsi" w:cstheme="minorHAnsi"/>
      <w:i/>
      <w:iCs/>
      <w:color w:val="808080" w:themeColor="text1" w:themeTint="7F"/>
    </w:rPr>
  </w:style>
  <w:style w:type="character" w:styleId="SubtleReference">
    <w:name w:val="Subtle Reference"/>
    <w:basedOn w:val="DefaultParagraphFont"/>
    <w:uiPriority w:val="99"/>
    <w:semiHidden/>
    <w:rsid w:val="00C63303"/>
    <w:rPr>
      <w:rFonts w:asciiTheme="minorHAnsi" w:hAnsiTheme="minorHAnsi" w:cstheme="minorHAnsi"/>
      <w:smallCaps/>
      <w:color w:val="FBB800" w:themeColor="accent2"/>
      <w:u w:val="single"/>
    </w:rPr>
  </w:style>
  <w:style w:type="table" w:styleId="Table3Deffects1">
    <w:name w:val="Table 3D effects 1"/>
    <w:basedOn w:val="TableNormal"/>
    <w:uiPriority w:val="98"/>
    <w:rsid w:val="00C63303"/>
    <w:pPr>
      <w:adjustRightInd w:val="0"/>
      <w:snapToGrid w:val="0"/>
      <w:spacing w:after="80" w:line="240" w:lineRule="atLeast"/>
    </w:pPr>
    <w:tblPr/>
    <w:tcPr>
      <w:shd w:val="solid" w:color="C0C0C0" w:fill="FFFFFF"/>
      <w:tcMar>
        <w:top w:w="57" w:type="dxa"/>
        <w:left w:w="57" w:type="dxa"/>
        <w:bottom w:w="57" w:type="dxa"/>
        <w:right w:w="57" w:type="dxa"/>
      </w:tcMar>
    </w:tcPr>
    <w:tblStylePr w:type="firstRow">
      <w:rPr>
        <w:rFonts w:asciiTheme="majorHAnsi" w:hAnsiTheme="majorHAnsi" w:cstheme="majorHAnsi"/>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8"/>
    <w:rsid w:val="00C63303"/>
    <w:pPr>
      <w:adjustRightInd w:val="0"/>
      <w:snapToGrid w:val="0"/>
      <w:spacing w:after="80" w:line="240" w:lineRule="atLeast"/>
    </w:pPr>
    <w:tblPr>
      <w:tblStyleRowBandSize w:val="1"/>
    </w:tblPr>
    <w:tcPr>
      <w:shd w:val="solid" w:color="C0C0C0" w:fill="FFFFFF"/>
      <w:tcMar>
        <w:top w:w="57" w:type="dxa"/>
        <w:left w:w="57" w:type="dxa"/>
        <w:bottom w:w="57" w:type="dxa"/>
        <w:right w:w="57" w:type="dxa"/>
      </w:tcMar>
    </w:tcPr>
    <w:tblStylePr w:type="firstRow">
      <w:rPr>
        <w:rFonts w:asciiTheme="majorHAnsi" w:hAnsiTheme="majorHAnsi" w:cstheme="majorHAnsi"/>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8"/>
    <w:rsid w:val="00C63303"/>
    <w:pPr>
      <w:adjustRightInd w:val="0"/>
      <w:snapToGrid w:val="0"/>
      <w:spacing w:after="80" w:line="240" w:lineRule="atLeast"/>
    </w:pPr>
    <w:tblPr>
      <w:tblStyleRowBandSize w:val="1"/>
      <w:tblStyleColBandSize w:val="1"/>
    </w:tblPr>
    <w:tcPr>
      <w:tcMar>
        <w:top w:w="57" w:type="dxa"/>
        <w:left w:w="57" w:type="dxa"/>
        <w:bottom w:w="57" w:type="dxa"/>
        <w:right w:w="57" w:type="dxa"/>
      </w:tcMar>
    </w:tcPr>
    <w:tblStylePr w:type="firstRow">
      <w:rPr>
        <w:rFonts w:asciiTheme="majorHAnsi" w:hAnsiTheme="majorHAnsi" w:cstheme="majorHAnsi"/>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8"/>
    <w:rsid w:val="00C63303"/>
    <w:pPr>
      <w:adjustRightInd w:val="0"/>
      <w:snapToGrid w:val="0"/>
      <w:spacing w:after="80" w:line="240" w:lineRule="atLeast"/>
    </w:pPr>
    <w:tblPr>
      <w:tblBorders>
        <w:top w:val="single" w:sz="12" w:space="0" w:color="000000"/>
        <w:bottom w:val="single" w:sz="12"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8"/>
    <w:rsid w:val="00C63303"/>
    <w:pPr>
      <w:adjustRightInd w:val="0"/>
      <w:snapToGrid w:val="0"/>
      <w:spacing w:after="80" w:line="240" w:lineRule="atLeast"/>
    </w:pPr>
    <w:tblPr>
      <w:tblBorders>
        <w:top w:val="single" w:sz="12" w:space="0" w:color="000000"/>
        <w:bottom w:val="single" w:sz="12"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8"/>
    <w:rsid w:val="00C63303"/>
    <w:pPr>
      <w:adjustRightInd w:val="0"/>
      <w:snapToGrid w:val="0"/>
      <w:spacing w:after="80"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Mar>
        <w:top w:w="57" w:type="dxa"/>
        <w:left w:w="57" w:type="dxa"/>
        <w:bottom w:w="57" w:type="dxa"/>
        <w:right w:w="57" w:type="dxa"/>
      </w:tcMar>
    </w:tcPr>
    <w:tblStylePr w:type="firstRow">
      <w:rPr>
        <w:rFonts w:asciiTheme="majorHAnsi" w:hAnsiTheme="majorHAnsi" w:cstheme="majorHAnsi"/>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8"/>
    <w:rsid w:val="00C63303"/>
    <w:pPr>
      <w:adjustRightInd w:val="0"/>
      <w:snapToGrid w:val="0"/>
      <w:spacing w:after="80"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8"/>
    <w:rsid w:val="00C63303"/>
    <w:pPr>
      <w:adjustRightInd w:val="0"/>
      <w:snapToGrid w:val="0"/>
      <w:spacing w:after="80"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Mar>
        <w:top w:w="57" w:type="dxa"/>
        <w:left w:w="57" w:type="dxa"/>
        <w:bottom w:w="57" w:type="dxa"/>
        <w:right w:w="57" w:type="dxa"/>
      </w:tcMar>
    </w:tcPr>
    <w:tblStylePr w:type="firstRow">
      <w:rPr>
        <w:rFonts w:asciiTheme="majorHAnsi" w:hAnsiTheme="majorHAnsi" w:cstheme="majorHAnsi"/>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8"/>
    <w:rsid w:val="00C63303"/>
    <w:pPr>
      <w:adjustRightInd w:val="0"/>
      <w:snapToGrid w:val="0"/>
      <w:spacing w:after="80" w:line="240" w:lineRule="atLeast"/>
    </w:pPr>
    <w:tblPr>
      <w:tblBorders>
        <w:bottom w:val="single" w:sz="12" w:space="0" w:color="000000"/>
      </w:tblBorders>
    </w:tblPr>
    <w:tcPr>
      <w:shd w:val="pct20" w:color="FFFF00" w:fill="FFFFFF"/>
      <w:tcMar>
        <w:top w:w="57" w:type="dxa"/>
        <w:left w:w="57" w:type="dxa"/>
        <w:bottom w:w="57" w:type="dxa"/>
        <w:right w:w="57" w:type="dxa"/>
      </w:tcMar>
    </w:tcPr>
    <w:tblStylePr w:type="firstRow">
      <w:rPr>
        <w:rFonts w:asciiTheme="majorHAnsi" w:hAnsiTheme="majorHAnsi" w:cstheme="majorHAnsi"/>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8"/>
    <w:rsid w:val="00C63303"/>
    <w:pPr>
      <w:adjustRightInd w:val="0"/>
      <w:snapToGrid w:val="0"/>
      <w:spacing w:after="80"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Mar>
        <w:top w:w="57" w:type="dxa"/>
        <w:left w:w="57" w:type="dxa"/>
        <w:bottom w:w="57" w:type="dxa"/>
        <w:right w:w="57" w:type="dxa"/>
      </w:tcMar>
    </w:tcPr>
    <w:tblStylePr w:type="firstRow">
      <w:rPr>
        <w:rFonts w:asciiTheme="majorHAnsi" w:hAnsiTheme="majorHAnsi" w:cstheme="majorHAnsi"/>
      </w:rPr>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8"/>
    <w:rsid w:val="00C63303"/>
    <w:pPr>
      <w:adjustRightInd w:val="0"/>
      <w:snapToGrid w:val="0"/>
      <w:spacing w:after="80"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cPr>
      <w:tcMar>
        <w:top w:w="57" w:type="dxa"/>
        <w:left w:w="57" w:type="dxa"/>
        <w:bottom w:w="57" w:type="dxa"/>
        <w:right w:w="57" w:type="dxa"/>
      </w:tcMar>
    </w:tcPr>
    <w:tblStylePr w:type="firstRow">
      <w:rPr>
        <w:rFonts w:asciiTheme="majorHAnsi" w:hAnsiTheme="majorHAnsi" w:cstheme="majorHAnsi"/>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8"/>
    <w:rsid w:val="00C63303"/>
    <w:pPr>
      <w:adjustRightInd w:val="0"/>
      <w:snapToGrid w:val="0"/>
      <w:spacing w:after="80" w:line="240" w:lineRule="atLeast"/>
    </w:pPr>
    <w:rPr>
      <w:b/>
      <w:bCs/>
    </w:rPr>
    <w:tblPr>
      <w:tblStyleColBandSize w:val="1"/>
    </w:tblPr>
    <w:tcPr>
      <w:tcMar>
        <w:top w:w="57" w:type="dxa"/>
        <w:left w:w="57" w:type="dxa"/>
        <w:bottom w:w="57" w:type="dxa"/>
        <w:right w:w="57" w:type="dxa"/>
      </w:tcMar>
    </w:tcPr>
    <w:tblStylePr w:type="firstRow">
      <w:rPr>
        <w:rFonts w:asciiTheme="majorHAnsi" w:hAnsiTheme="majorHAnsi" w:cstheme="majorHAnsi"/>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8"/>
    <w:rsid w:val="00C63303"/>
    <w:pPr>
      <w:adjustRightInd w:val="0"/>
      <w:snapToGrid w:val="0"/>
      <w:spacing w:after="80"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cPr>
      <w:tcMar>
        <w:top w:w="57" w:type="dxa"/>
        <w:left w:w="57" w:type="dxa"/>
        <w:bottom w:w="57" w:type="dxa"/>
        <w:right w:w="57" w:type="dxa"/>
      </w:tcMar>
    </w:tcPr>
    <w:tblStylePr w:type="firstRow">
      <w:rPr>
        <w:rFonts w:asciiTheme="majorHAnsi" w:hAnsiTheme="majorHAnsi" w:cstheme="majorHAnsi"/>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8"/>
    <w:rsid w:val="00C63303"/>
    <w:pPr>
      <w:adjustRightInd w:val="0"/>
      <w:snapToGrid w:val="0"/>
      <w:spacing w:after="80" w:line="240" w:lineRule="atLeast"/>
    </w:pPr>
    <w:tblPr>
      <w:tblStyleColBandSize w:val="1"/>
    </w:tblPr>
    <w:tcPr>
      <w:tcMar>
        <w:top w:w="57" w:type="dxa"/>
        <w:left w:w="57" w:type="dxa"/>
        <w:bottom w:w="57" w:type="dxa"/>
        <w:right w:w="57" w:type="dxa"/>
      </w:tcMar>
    </w:tcPr>
    <w:tblStylePr w:type="firstRow">
      <w:rPr>
        <w:rFonts w:asciiTheme="majorHAnsi" w:hAnsiTheme="majorHAnsi" w:cstheme="majorHAnsi"/>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8"/>
    <w:rsid w:val="00C63303"/>
    <w:pPr>
      <w:adjustRightInd w:val="0"/>
      <w:snapToGrid w:val="0"/>
      <w:spacing w:after="80"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cPr>
      <w:tcMar>
        <w:top w:w="57" w:type="dxa"/>
        <w:left w:w="57" w:type="dxa"/>
        <w:bottom w:w="57" w:type="dxa"/>
        <w:right w:w="57" w:type="dxa"/>
      </w:tcMar>
    </w:tcPr>
    <w:tblStylePr w:type="firstRow">
      <w:rPr>
        <w:rFonts w:asciiTheme="majorHAnsi" w:hAnsiTheme="majorHAnsi" w:cstheme="majorHAnsi"/>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8"/>
    <w:rsid w:val="00C63303"/>
    <w:pPr>
      <w:adjustRightInd w:val="0"/>
      <w:snapToGrid w:val="0"/>
      <w:spacing w:after="80" w:line="240" w:lineRule="atLeast"/>
    </w:pPr>
    <w:tblPr>
      <w:tblStyleRowBandSize w:val="1"/>
      <w:tblBorders>
        <w:insideH w:val="single" w:sz="18" w:space="0" w:color="FFFFFF"/>
        <w:insideV w:val="single" w:sz="18" w:space="0" w:color="FFFFFF"/>
      </w:tblBorders>
    </w:tblPr>
    <w:tcPr>
      <w:tcMar>
        <w:top w:w="57" w:type="dxa"/>
        <w:left w:w="57" w:type="dxa"/>
        <w:bottom w:w="57" w:type="dxa"/>
        <w:right w:w="57" w:type="dxa"/>
      </w:tcMar>
    </w:tcPr>
    <w:tblStylePr w:type="firstRow">
      <w:rPr>
        <w:rFonts w:asciiTheme="majorHAnsi" w:hAnsiTheme="majorHAnsi" w:cstheme="majorHAnsi"/>
        <w:b/>
        <w:bCs/>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8"/>
    <w:rsid w:val="00C63303"/>
    <w:pPr>
      <w:adjustRightInd w:val="0"/>
      <w:snapToGrid w:val="0"/>
      <w:spacing w:after="80"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caps/>
      </w:rPr>
      <w:tblPr/>
      <w:tcPr>
        <w:tcBorders>
          <w:tl2br w:val="none" w:sz="0" w:space="0" w:color="auto"/>
          <w:tr2bl w:val="none" w:sz="0" w:space="0" w:color="auto"/>
        </w:tcBorders>
      </w:tcPr>
    </w:tblStylePr>
  </w:style>
  <w:style w:type="table" w:styleId="TableGrid1">
    <w:name w:val="Table Grid 1"/>
    <w:basedOn w:val="TableNormal"/>
    <w:uiPriority w:val="98"/>
    <w:rsid w:val="00C63303"/>
    <w:pPr>
      <w:adjustRightInd w:val="0"/>
      <w:snapToGrid w:val="0"/>
      <w:spacing w:after="80"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r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8"/>
    <w:rsid w:val="00C63303"/>
    <w:pPr>
      <w:adjustRightInd w:val="0"/>
      <w:snapToGrid w:val="0"/>
      <w:spacing w:after="80" w:line="240" w:lineRule="atLeast"/>
    </w:pPr>
    <w:tblPr>
      <w:tblBorders>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8"/>
    <w:rsid w:val="00C63303"/>
    <w:pPr>
      <w:adjustRightInd w:val="0"/>
      <w:snapToGrid w:val="0"/>
      <w:spacing w:after="80"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rPr>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8"/>
    <w:rsid w:val="00C63303"/>
    <w:pPr>
      <w:adjustRightInd w:val="0"/>
      <w:snapToGrid w:val="0"/>
      <w:spacing w:after="80"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8"/>
    <w:rsid w:val="00C63303"/>
    <w:pPr>
      <w:adjustRightInd w:val="0"/>
      <w:snapToGrid w:val="0"/>
      <w:spacing w:after="80"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rPr>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8"/>
    <w:rsid w:val="00C63303"/>
    <w:pPr>
      <w:adjustRightInd w:val="0"/>
      <w:snapToGrid w:val="0"/>
      <w:spacing w:after="80"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8"/>
    <w:rsid w:val="00C63303"/>
    <w:pPr>
      <w:adjustRightInd w:val="0"/>
      <w:snapToGrid w:val="0"/>
      <w:spacing w:after="80"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8"/>
    <w:rsid w:val="00C63303"/>
    <w:pPr>
      <w:adjustRightInd w:val="0"/>
      <w:snapToGrid w:val="0"/>
      <w:spacing w:after="80"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Mar>
        <w:top w:w="57" w:type="dxa"/>
        <w:left w:w="57" w:type="dxa"/>
        <w:bottom w:w="57" w:type="dxa"/>
        <w:right w:w="57" w:type="dxa"/>
      </w:tcMar>
    </w:tcPr>
    <w:tblStylePr w:type="firstRow">
      <w:rPr>
        <w:rFonts w:asciiTheme="majorHAnsi" w:hAnsiTheme="majorHAnsi" w:cstheme="majorHAnsi"/>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8"/>
    <w:rsid w:val="00C63303"/>
    <w:pPr>
      <w:adjustRightInd w:val="0"/>
      <w:snapToGrid w:val="0"/>
      <w:spacing w:after="80" w:line="240" w:lineRule="atLeast"/>
    </w:pPr>
    <w:tblPr>
      <w:tblStyleRowBandSize w:val="1"/>
      <w:tblBorders>
        <w:top w:val="single" w:sz="12" w:space="0" w:color="008080"/>
        <w:left w:val="single" w:sz="6" w:space="0" w:color="008080"/>
        <w:bottom w:val="single" w:sz="12" w:space="0" w:color="008080"/>
        <w:right w:val="single" w:sz="6" w:space="0" w:color="008080"/>
      </w:tblBorders>
    </w:tblPr>
    <w:tcPr>
      <w:tcMar>
        <w:top w:w="57" w:type="dxa"/>
        <w:left w:w="57" w:type="dxa"/>
        <w:bottom w:w="57" w:type="dxa"/>
        <w:right w:w="57" w:type="dxa"/>
      </w:tcMar>
    </w:tcPr>
    <w:tblStylePr w:type="firstRow">
      <w:rPr>
        <w:rFonts w:asciiTheme="majorHAnsi" w:hAnsiTheme="majorHAnsi" w:cstheme="majorHAnsi"/>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8"/>
    <w:rsid w:val="00C63303"/>
    <w:pPr>
      <w:adjustRightInd w:val="0"/>
      <w:snapToGrid w:val="0"/>
      <w:spacing w:after="80" w:line="240" w:lineRule="atLeast"/>
    </w:pPr>
    <w:tblPr>
      <w:tblStyleRowBandSize w:val="2"/>
      <w:tblBorders>
        <w:bottom w:val="single" w:sz="12" w:space="0" w:color="808080"/>
      </w:tblBorders>
    </w:tblPr>
    <w:tcPr>
      <w:tcMar>
        <w:top w:w="57" w:type="dxa"/>
        <w:left w:w="57" w:type="dxa"/>
        <w:bottom w:w="57" w:type="dxa"/>
        <w:right w:w="57" w:type="dxa"/>
      </w:tcMar>
    </w:tcPr>
    <w:tblStylePr w:type="firstRow">
      <w:rPr>
        <w:rFonts w:asciiTheme="majorHAnsi" w:hAnsiTheme="majorHAnsi" w:cstheme="majorHAnsi"/>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8"/>
    <w:rsid w:val="00C63303"/>
    <w:pPr>
      <w:adjustRightInd w:val="0"/>
      <w:snapToGrid w:val="0"/>
      <w:spacing w:after="80" w:line="240" w:lineRule="atLeast"/>
    </w:pPr>
    <w:tblPr>
      <w:tblBorders>
        <w:top w:val="single" w:sz="12" w:space="0" w:color="000000"/>
        <w:bottom w:val="single" w:sz="12" w:space="0" w:color="000000"/>
        <w:insideH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8"/>
    <w:rsid w:val="00C63303"/>
    <w:pPr>
      <w:adjustRightInd w:val="0"/>
      <w:snapToGrid w:val="0"/>
      <w:spacing w:after="80"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8"/>
    <w:rsid w:val="00C63303"/>
    <w:pPr>
      <w:adjustRightInd w:val="0"/>
      <w:snapToGrid w:val="0"/>
      <w:spacing w:after="80"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8"/>
    <w:rsid w:val="00C63303"/>
    <w:pPr>
      <w:adjustRightInd w:val="0"/>
      <w:snapToGrid w:val="0"/>
      <w:spacing w:after="80"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Mar>
        <w:top w:w="57" w:type="dxa"/>
        <w:left w:w="57" w:type="dxa"/>
        <w:bottom w:w="57" w:type="dxa"/>
        <w:right w:w="57" w:type="dxa"/>
      </w:tcMar>
    </w:tcPr>
    <w:tblStylePr w:type="firstRow">
      <w:rPr>
        <w:rFonts w:asciiTheme="majorHAnsi" w:hAnsiTheme="majorHAnsi" w:cstheme="majorHAnsi"/>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8"/>
    <w:rsid w:val="00C63303"/>
    <w:pPr>
      <w:adjustRightInd w:val="0"/>
      <w:snapToGrid w:val="0"/>
      <w:spacing w:after="80"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cPr>
      <w:tcMar>
        <w:top w:w="57" w:type="dxa"/>
        <w:left w:w="57" w:type="dxa"/>
        <w:bottom w:w="57" w:type="dxa"/>
        <w:right w:w="57" w:type="dxa"/>
      </w:tcMar>
    </w:tcPr>
    <w:tblStylePr w:type="firstRow">
      <w:rPr>
        <w:rFonts w:asciiTheme="majorHAnsi" w:hAnsiTheme="majorHAnsi" w:cstheme="majorHAnsi"/>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8"/>
    <w:rsid w:val="00C63303"/>
    <w:pPr>
      <w:adjustRightInd w:val="0"/>
      <w:snapToGrid w:val="0"/>
      <w:spacing w:after="80"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cPr>
      <w:tcMar>
        <w:top w:w="57" w:type="dxa"/>
        <w:left w:w="57" w:type="dxa"/>
        <w:bottom w:w="57" w:type="dxa"/>
        <w:right w:w="57" w:type="dxa"/>
      </w:tcMar>
    </w:tcPr>
    <w:tblStylePr w:type="firstRow">
      <w:rPr>
        <w:rFonts w:asciiTheme="majorHAnsi" w:hAnsiTheme="majorHAnsi" w:cstheme="majorHAnsi"/>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rsid w:val="00C63303"/>
    <w:pPr>
      <w:spacing w:after="0"/>
      <w:ind w:left="200" w:hanging="200"/>
    </w:pPr>
  </w:style>
  <w:style w:type="paragraph" w:styleId="TableofFigures">
    <w:name w:val="table of figures"/>
    <w:basedOn w:val="Normal"/>
    <w:next w:val="Normal"/>
    <w:uiPriority w:val="99"/>
    <w:semiHidden/>
    <w:rsid w:val="00C63303"/>
    <w:pPr>
      <w:spacing w:after="0"/>
    </w:pPr>
  </w:style>
  <w:style w:type="table" w:styleId="TableProfessional">
    <w:name w:val="Table Professional"/>
    <w:basedOn w:val="TableNormal"/>
    <w:uiPriority w:val="98"/>
    <w:rsid w:val="00C63303"/>
    <w:pPr>
      <w:adjustRightInd w:val="0"/>
      <w:snapToGrid w:val="0"/>
      <w:spacing w:after="80"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b/>
        <w:bCs/>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8"/>
    <w:rsid w:val="00C63303"/>
    <w:pPr>
      <w:adjustRightInd w:val="0"/>
      <w:snapToGrid w:val="0"/>
      <w:spacing w:after="80" w:line="240" w:lineRule="atLeast"/>
    </w:pPr>
    <w:tblPr>
      <w:tblBorders>
        <w:top w:val="single" w:sz="12" w:space="0" w:color="008000"/>
        <w:bottom w:val="single" w:sz="12" w:space="0" w:color="008000"/>
      </w:tblBorders>
    </w:tblPr>
    <w:tcPr>
      <w:shd w:val="clear" w:color="auto" w:fill="auto"/>
      <w:tcMar>
        <w:top w:w="57" w:type="dxa"/>
        <w:left w:w="57" w:type="dxa"/>
        <w:bottom w:w="57" w:type="dxa"/>
        <w:right w:w="57" w:type="dxa"/>
      </w:tcMar>
    </w:tcPr>
    <w:tblStylePr w:type="firstRow">
      <w:rPr>
        <w:rFonts w:asciiTheme="majorHAnsi" w:hAnsiTheme="majorHAnsi" w:cstheme="majorHAnsi"/>
      </w:rPr>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8"/>
    <w:rsid w:val="00C63303"/>
    <w:pPr>
      <w:adjustRightInd w:val="0"/>
      <w:snapToGrid w:val="0"/>
      <w:spacing w:after="80" w:line="240" w:lineRule="atLeast"/>
    </w:pPr>
    <w:tblPr/>
    <w:tcPr>
      <w:tcMar>
        <w:top w:w="57" w:type="dxa"/>
        <w:left w:w="57" w:type="dxa"/>
        <w:bottom w:w="57" w:type="dxa"/>
        <w:right w:w="57" w:type="dxa"/>
      </w:tcMar>
    </w:tcPr>
    <w:tblStylePr w:type="firstRow">
      <w:rPr>
        <w:rFonts w:asciiTheme="majorHAnsi" w:hAnsiTheme="majorHAnsi" w:cstheme="majorHAnsi"/>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8"/>
    <w:rsid w:val="00C63303"/>
    <w:pPr>
      <w:adjustRightInd w:val="0"/>
      <w:snapToGrid w:val="0"/>
      <w:spacing w:after="80"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8"/>
    <w:rsid w:val="00C63303"/>
    <w:pPr>
      <w:adjustRightInd w:val="0"/>
      <w:snapToGrid w:val="0"/>
      <w:spacing w:after="80" w:line="240" w:lineRule="atLeast"/>
    </w:pPr>
    <w:tblPr>
      <w:tblStyleRowBandSize w:val="1"/>
    </w:tblPr>
    <w:tcPr>
      <w:tcMar>
        <w:top w:w="57" w:type="dxa"/>
        <w:left w:w="57" w:type="dxa"/>
        <w:bottom w:w="57" w:type="dxa"/>
        <w:right w:w="57" w:type="dxa"/>
      </w:tcMar>
    </w:tcPr>
    <w:tblStylePr w:type="firstRow">
      <w:rPr>
        <w:rFonts w:asciiTheme="majorHAnsi" w:hAnsiTheme="majorHAnsi" w:cstheme="majorHAnsi"/>
      </w:rPr>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8"/>
    <w:rsid w:val="00C63303"/>
    <w:pPr>
      <w:adjustRightInd w:val="0"/>
      <w:snapToGrid w:val="0"/>
      <w:spacing w:after="80" w:line="240" w:lineRule="atLeast"/>
    </w:pPr>
    <w:tblPr>
      <w:tblBorders>
        <w:left w:val="single" w:sz="6" w:space="0" w:color="000000"/>
        <w:right w:val="single" w:sz="6" w:space="0" w:color="000000"/>
      </w:tblBorders>
    </w:tblPr>
    <w:tcPr>
      <w:tcMar>
        <w:top w:w="57" w:type="dxa"/>
        <w:left w:w="57" w:type="dxa"/>
        <w:bottom w:w="57" w:type="dxa"/>
        <w:right w:w="57" w:type="dxa"/>
      </w:tcMar>
    </w:tcPr>
    <w:tblStylePr w:type="firstRow">
      <w:rPr>
        <w:rFonts w:asciiTheme="majorHAnsi" w:hAnsiTheme="majorHAnsi" w:cstheme="majorHAnsi"/>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8"/>
    <w:rsid w:val="00C63303"/>
    <w:pPr>
      <w:adjustRightInd w:val="0"/>
      <w:snapToGrid w:val="0"/>
      <w:spacing w:after="80"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top w:w="57" w:type="dxa"/>
        <w:left w:w="57" w:type="dxa"/>
        <w:bottom w:w="57" w:type="dxa"/>
        <w:right w:w="57" w:type="dxa"/>
      </w:tcMar>
    </w:tcPr>
    <w:tblStylePr w:type="firstRow">
      <w:rPr>
        <w:rFonts w:asciiTheme="majorHAnsi" w:hAnsiTheme="majorHAnsi" w:cstheme="majorHAnsi"/>
      </w:rPr>
    </w:tblStylePr>
  </w:style>
  <w:style w:type="table" w:styleId="TableWeb1">
    <w:name w:val="Table Web 1"/>
    <w:basedOn w:val="TableNormal"/>
    <w:uiPriority w:val="98"/>
    <w:rsid w:val="00C63303"/>
    <w:pPr>
      <w:adjustRightInd w:val="0"/>
      <w:snapToGrid w:val="0"/>
      <w:spacing w:after="80"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Mar>
        <w:top w:w="57" w:type="dxa"/>
        <w:left w:w="57" w:type="dxa"/>
        <w:bottom w:w="57" w:type="dxa"/>
        <w:right w:w="57" w:type="dxa"/>
      </w:tcMar>
    </w:tcPr>
    <w:tblStylePr w:type="firstRow">
      <w:rPr>
        <w:rFonts w:asciiTheme="majorHAnsi" w:hAnsiTheme="majorHAnsi" w:cstheme="majorHAnsi"/>
      </w:rPr>
      <w:tblPr/>
      <w:tcPr>
        <w:tcBorders>
          <w:tl2br w:val="none" w:sz="0" w:space="0" w:color="auto"/>
          <w:tr2bl w:val="none" w:sz="0" w:space="0" w:color="auto"/>
        </w:tcBorders>
      </w:tcPr>
    </w:tblStylePr>
  </w:style>
  <w:style w:type="table" w:styleId="TableWeb2">
    <w:name w:val="Table Web 2"/>
    <w:basedOn w:val="TableNormal"/>
    <w:uiPriority w:val="98"/>
    <w:rsid w:val="00C63303"/>
    <w:pPr>
      <w:adjustRightInd w:val="0"/>
      <w:snapToGrid w:val="0"/>
      <w:spacing w:after="80"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Mar>
        <w:top w:w="57" w:type="dxa"/>
        <w:left w:w="57" w:type="dxa"/>
        <w:bottom w:w="57" w:type="dxa"/>
        <w:right w:w="57" w:type="dxa"/>
      </w:tcMar>
    </w:tcPr>
    <w:tblStylePr w:type="firstRow">
      <w:rPr>
        <w:rFonts w:asciiTheme="majorHAnsi" w:hAnsiTheme="majorHAnsi" w:cstheme="majorHAnsi"/>
      </w:rPr>
      <w:tblPr/>
      <w:tcPr>
        <w:tcBorders>
          <w:tl2br w:val="none" w:sz="0" w:space="0" w:color="auto"/>
          <w:tr2bl w:val="none" w:sz="0" w:space="0" w:color="auto"/>
        </w:tcBorders>
      </w:tcPr>
    </w:tblStylePr>
  </w:style>
  <w:style w:type="table" w:styleId="TableWeb3">
    <w:name w:val="Table Web 3"/>
    <w:basedOn w:val="TableNormal"/>
    <w:uiPriority w:val="98"/>
    <w:rsid w:val="00C63303"/>
    <w:pPr>
      <w:adjustRightInd w:val="0"/>
      <w:snapToGrid w:val="0"/>
      <w:spacing w:after="80"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Mar>
        <w:top w:w="57" w:type="dxa"/>
        <w:left w:w="57" w:type="dxa"/>
        <w:bottom w:w="57" w:type="dxa"/>
        <w:right w:w="57" w:type="dxa"/>
      </w:tcMar>
    </w:tcPr>
    <w:tblStylePr w:type="firstRow">
      <w:rPr>
        <w:rFonts w:asciiTheme="majorHAnsi" w:hAnsiTheme="majorHAnsi" w:cstheme="majorHAnsi"/>
      </w:rPr>
      <w:tblPr/>
      <w:tcPr>
        <w:tcBorders>
          <w:tl2br w:val="none" w:sz="0" w:space="0" w:color="auto"/>
          <w:tr2bl w:val="none" w:sz="0" w:space="0" w:color="auto"/>
        </w:tcBorders>
      </w:tcPr>
    </w:tblStylePr>
  </w:style>
  <w:style w:type="paragraph" w:styleId="ListParagraph">
    <w:name w:val="List Paragraph"/>
    <w:basedOn w:val="Normal"/>
    <w:uiPriority w:val="99"/>
    <w:qFormat/>
    <w:rsid w:val="00823E1E"/>
    <w:pPr>
      <w:ind w:left="720"/>
      <w:contextualSpacing/>
    </w:pPr>
  </w:style>
  <w:style w:type="paragraph" w:styleId="TOAHeading">
    <w:name w:val="toa heading"/>
    <w:basedOn w:val="Normal"/>
    <w:next w:val="Normal"/>
    <w:uiPriority w:val="99"/>
    <w:semiHidden/>
    <w:rsid w:val="00C63303"/>
    <w:rPr>
      <w:rFonts w:asciiTheme="majorHAnsi" w:eastAsiaTheme="majorEastAsia" w:hAnsiTheme="majorHAnsi" w:cstheme="majorHAnsi"/>
      <w:b/>
      <w:bCs/>
      <w:sz w:val="24"/>
    </w:rPr>
  </w:style>
  <w:style w:type="paragraph" w:styleId="TOC5">
    <w:name w:val="toc 5"/>
    <w:basedOn w:val="Normal"/>
    <w:next w:val="Normal"/>
    <w:uiPriority w:val="39"/>
    <w:rsid w:val="00F65572"/>
    <w:pPr>
      <w:tabs>
        <w:tab w:val="right" w:pos="10206"/>
      </w:tabs>
      <w:spacing w:before="120" w:after="120"/>
      <w:ind w:left="567" w:hanging="567"/>
    </w:pPr>
  </w:style>
  <w:style w:type="paragraph" w:styleId="TOC6">
    <w:name w:val="toc 6"/>
    <w:basedOn w:val="Normal"/>
    <w:next w:val="Normal"/>
    <w:autoRedefine/>
    <w:uiPriority w:val="39"/>
    <w:rsid w:val="00C63303"/>
    <w:pPr>
      <w:spacing w:after="100"/>
      <w:ind w:left="1000"/>
    </w:pPr>
  </w:style>
  <w:style w:type="paragraph" w:styleId="TOC7">
    <w:name w:val="toc 7"/>
    <w:basedOn w:val="Normal"/>
    <w:next w:val="Normal"/>
    <w:autoRedefine/>
    <w:uiPriority w:val="39"/>
    <w:rsid w:val="00C63303"/>
    <w:pPr>
      <w:spacing w:after="100"/>
      <w:ind w:left="1200"/>
    </w:pPr>
  </w:style>
  <w:style w:type="paragraph" w:styleId="TOC8">
    <w:name w:val="toc 8"/>
    <w:basedOn w:val="Normal"/>
    <w:next w:val="Normal"/>
    <w:autoRedefine/>
    <w:uiPriority w:val="39"/>
    <w:rsid w:val="00C63303"/>
    <w:pPr>
      <w:spacing w:after="100"/>
      <w:ind w:left="1400"/>
    </w:pPr>
  </w:style>
  <w:style w:type="paragraph" w:styleId="TOC9">
    <w:name w:val="toc 9"/>
    <w:basedOn w:val="Normal"/>
    <w:next w:val="Normal"/>
    <w:autoRedefine/>
    <w:uiPriority w:val="39"/>
    <w:rsid w:val="00C63303"/>
    <w:pPr>
      <w:spacing w:after="100"/>
      <w:ind w:left="1600"/>
    </w:pPr>
  </w:style>
  <w:style w:type="paragraph" w:styleId="TOCHeading">
    <w:name w:val="TOC Heading"/>
    <w:basedOn w:val="Heading1"/>
    <w:next w:val="Normal"/>
    <w:uiPriority w:val="39"/>
    <w:qFormat/>
    <w:rsid w:val="00B52FB5"/>
    <w:pPr>
      <w:outlineLvl w:val="9"/>
    </w:pPr>
    <w:rPr>
      <w:sz w:val="48"/>
    </w:rPr>
  </w:style>
  <w:style w:type="character" w:customStyle="1" w:styleId="HeaderChar">
    <w:name w:val="Header Char"/>
    <w:aliases w:val="Ref Char"/>
    <w:basedOn w:val="DefaultParagraphFont"/>
    <w:link w:val="Header"/>
    <w:uiPriority w:val="99"/>
    <w:rsid w:val="00DC24E6"/>
    <w:rPr>
      <w:rFonts w:ascii="Aileron SemiBold" w:eastAsiaTheme="minorHAnsi" w:hAnsi="Aileron SemiBold" w:cstheme="minorBidi"/>
      <w:color w:val="11316E" w:themeColor="background2"/>
      <w:sz w:val="16"/>
      <w:lang w:val="en-AU" w:eastAsia="en-US"/>
    </w:rPr>
  </w:style>
  <w:style w:type="paragraph" w:styleId="TOC2">
    <w:name w:val="toc 2"/>
    <w:basedOn w:val="TOC1"/>
    <w:next w:val="Normal"/>
    <w:uiPriority w:val="39"/>
    <w:rsid w:val="00D122E2"/>
  </w:style>
  <w:style w:type="paragraph" w:styleId="TOC3">
    <w:name w:val="toc 3"/>
    <w:basedOn w:val="Normal"/>
    <w:next w:val="Normal"/>
    <w:uiPriority w:val="39"/>
    <w:rsid w:val="00D122E2"/>
    <w:pPr>
      <w:tabs>
        <w:tab w:val="left" w:pos="851"/>
        <w:tab w:val="right" w:pos="10206"/>
      </w:tabs>
      <w:spacing w:before="120" w:after="120"/>
      <w:ind w:left="340"/>
    </w:pPr>
    <w:rPr>
      <w:rFonts w:asciiTheme="minorHAnsi" w:hAnsiTheme="minorHAnsi"/>
      <w:noProof/>
      <w:color w:val="979BC0"/>
    </w:rPr>
  </w:style>
  <w:style w:type="character" w:customStyle="1" w:styleId="Heading4Char">
    <w:name w:val="Heading 4 Char"/>
    <w:basedOn w:val="DefaultParagraphFont"/>
    <w:link w:val="Heading4"/>
    <w:uiPriority w:val="99"/>
    <w:rsid w:val="00712EC4"/>
    <w:rPr>
      <w:rFonts w:ascii="Aileron Bold" w:eastAsiaTheme="majorEastAsia" w:hAnsi="Aileron Bold" w:cstheme="majorBidi"/>
      <w:iCs/>
      <w:color w:val="5E6A8A"/>
      <w:sz w:val="22"/>
      <w:lang w:val="en-AU" w:eastAsia="en-US"/>
    </w:rPr>
  </w:style>
  <w:style w:type="paragraph" w:customStyle="1" w:styleId="CoverFooter">
    <w:name w:val="Cover Footer"/>
    <w:basedOn w:val="Footer"/>
    <w:uiPriority w:val="99"/>
    <w:semiHidden/>
    <w:qFormat/>
    <w:rsid w:val="00F40687"/>
    <w:pPr>
      <w:spacing w:after="60"/>
      <w:jc w:val="center"/>
    </w:pPr>
    <w:rPr>
      <w:caps/>
      <w:color w:val="FFFFFF"/>
    </w:rPr>
  </w:style>
  <w:style w:type="paragraph" w:customStyle="1" w:styleId="FooterURL">
    <w:name w:val="Footer URL"/>
    <w:basedOn w:val="Footer"/>
    <w:uiPriority w:val="99"/>
    <w:semiHidden/>
    <w:qFormat/>
    <w:rsid w:val="00420B00"/>
    <w:rPr>
      <w:rFonts w:ascii="Ubuntu Medium" w:hAnsi="Ubuntu Medium"/>
    </w:rPr>
  </w:style>
  <w:style w:type="paragraph" w:customStyle="1" w:styleId="FooterInfo2">
    <w:name w:val="Footer Info 2"/>
    <w:basedOn w:val="Footer"/>
    <w:uiPriority w:val="99"/>
    <w:semiHidden/>
    <w:qFormat/>
    <w:rsid w:val="00420B00"/>
    <w:pPr>
      <w:spacing w:line="100" w:lineRule="atLeast"/>
    </w:pPr>
    <w:rPr>
      <w:sz w:val="10"/>
    </w:rPr>
  </w:style>
  <w:style w:type="paragraph" w:customStyle="1" w:styleId="CoverURL">
    <w:name w:val="Cover URL"/>
    <w:basedOn w:val="Footer"/>
    <w:uiPriority w:val="99"/>
    <w:semiHidden/>
    <w:qFormat/>
    <w:rsid w:val="000063F9"/>
    <w:rPr>
      <w:b/>
      <w:caps/>
      <w:sz w:val="20"/>
    </w:rPr>
  </w:style>
  <w:style w:type="paragraph" w:styleId="ListNumber3">
    <w:name w:val="List Number 3"/>
    <w:basedOn w:val="Normal"/>
    <w:uiPriority w:val="11"/>
    <w:qFormat/>
    <w:rsid w:val="00825410"/>
    <w:pPr>
      <w:numPr>
        <w:ilvl w:val="2"/>
        <w:numId w:val="46"/>
      </w:numPr>
      <w:contextualSpacing/>
    </w:pPr>
  </w:style>
  <w:style w:type="paragraph" w:customStyle="1" w:styleId="CoverDetailsHeading">
    <w:name w:val="Cover Details Heading"/>
    <w:basedOn w:val="Normal"/>
    <w:uiPriority w:val="99"/>
    <w:semiHidden/>
    <w:qFormat/>
    <w:rsid w:val="00325D72"/>
    <w:pPr>
      <w:keepLines/>
      <w:numPr>
        <w:ilvl w:val="1"/>
      </w:numPr>
      <w:spacing w:after="0"/>
    </w:pPr>
    <w:rPr>
      <w:rFonts w:ascii="Ubuntu Medium" w:eastAsiaTheme="minorEastAsia" w:hAnsi="Ubuntu Medium"/>
      <w:b/>
      <w:color w:val="B90064" w:themeColor="accent4"/>
    </w:rPr>
  </w:style>
  <w:style w:type="paragraph" w:styleId="TOC4">
    <w:name w:val="toc 4"/>
    <w:basedOn w:val="Normal"/>
    <w:next w:val="Normal"/>
    <w:uiPriority w:val="39"/>
    <w:rsid w:val="00F65572"/>
    <w:pPr>
      <w:tabs>
        <w:tab w:val="right" w:pos="10206"/>
      </w:tabs>
      <w:spacing w:before="120" w:after="120"/>
      <w:ind w:left="340"/>
    </w:pPr>
    <w:rPr>
      <w:rFonts w:asciiTheme="minorHAnsi" w:hAnsiTheme="minorHAnsi"/>
      <w:color w:val="979BC0"/>
    </w:rPr>
  </w:style>
  <w:style w:type="table" w:styleId="GridTable5Dark-Accent2">
    <w:name w:val="Grid Table 5 Dark Accent 2"/>
    <w:basedOn w:val="TableNormal"/>
    <w:uiPriority w:val="50"/>
    <w:rsid w:val="00ED5D0E"/>
    <w:rPr>
      <w:rFonts w:asciiTheme="minorHAnsi" w:eastAsiaTheme="minorHAnsi" w:hAnsiTheme="minorHAnsi" w:cstheme="minorBidi"/>
      <w:color w:val="000000" w:themeColor="text1"/>
      <w:sz w:val="22"/>
      <w:szCs w:val="22"/>
      <w:lang w:val="en-US"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0C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BB800"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BB800"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BB800"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BB800" w:themeFill="accent2"/>
      </w:tcPr>
    </w:tblStylePr>
    <w:tblStylePr w:type="band1Vert">
      <w:tblPr/>
      <w:tcPr>
        <w:shd w:val="clear" w:color="auto" w:fill="FFE297" w:themeFill="accent2" w:themeFillTint="66"/>
      </w:tcPr>
    </w:tblStylePr>
    <w:tblStylePr w:type="band1Horz">
      <w:tblPr/>
      <w:tcPr>
        <w:shd w:val="clear" w:color="auto" w:fill="FFE297" w:themeFill="accent2" w:themeFillTint="66"/>
      </w:tcPr>
    </w:tblStylePr>
  </w:style>
  <w:style w:type="character" w:customStyle="1" w:styleId="UnresolvedMention1">
    <w:name w:val="Unresolved Mention1"/>
    <w:basedOn w:val="DefaultParagraphFont"/>
    <w:uiPriority w:val="99"/>
    <w:semiHidden/>
    <w:unhideWhenUsed/>
    <w:rsid w:val="00A8521A"/>
    <w:rPr>
      <w:color w:val="605E5C"/>
      <w:shd w:val="clear" w:color="auto" w:fill="E1DFDD"/>
    </w:rPr>
  </w:style>
  <w:style w:type="character" w:customStyle="1" w:styleId="Heading2Char">
    <w:name w:val="Heading 2 Char"/>
    <w:basedOn w:val="DefaultParagraphFont"/>
    <w:link w:val="Heading2"/>
    <w:uiPriority w:val="99"/>
    <w:rsid w:val="00712EC4"/>
    <w:rPr>
      <w:rFonts w:ascii="Aileron Bold" w:eastAsiaTheme="majorEastAsia" w:hAnsi="Aileron Bold" w:cstheme="majorBidi"/>
      <w:color w:val="11316E" w:themeColor="background2"/>
      <w:sz w:val="26"/>
      <w:szCs w:val="26"/>
      <w:lang w:val="en-AU" w:eastAsia="en-US"/>
    </w:rPr>
  </w:style>
  <w:style w:type="numbering" w:customStyle="1" w:styleId="AnnexureNumbers">
    <w:name w:val="AnnexureNumbers"/>
    <w:uiPriority w:val="99"/>
    <w:rsid w:val="000A4164"/>
    <w:pPr>
      <w:numPr>
        <w:numId w:val="32"/>
      </w:numPr>
    </w:pPr>
  </w:style>
  <w:style w:type="paragraph" w:customStyle="1" w:styleId="PulloutHeading">
    <w:name w:val="Pull out Heading"/>
    <w:basedOn w:val="Normal"/>
    <w:next w:val="PulloutText"/>
    <w:uiPriority w:val="9"/>
    <w:qFormat/>
    <w:rsid w:val="00967CC4"/>
    <w:pPr>
      <w:keepNext/>
      <w:spacing w:after="120" w:line="320" w:lineRule="atLeast"/>
    </w:pPr>
    <w:rPr>
      <w:rFonts w:ascii="Aileron Bold" w:hAnsi="Aileron Bold"/>
      <w:color w:val="11316E" w:themeColor="background2"/>
      <w:sz w:val="28"/>
    </w:rPr>
  </w:style>
  <w:style w:type="paragraph" w:customStyle="1" w:styleId="PulloutText">
    <w:name w:val="Pull out Text"/>
    <w:basedOn w:val="Normal"/>
    <w:uiPriority w:val="10"/>
    <w:qFormat/>
    <w:rsid w:val="00552EFE"/>
    <w:pPr>
      <w:spacing w:after="0"/>
    </w:pPr>
    <w:rPr>
      <w:color w:val="11316E" w:themeColor="background2"/>
    </w:rPr>
  </w:style>
  <w:style w:type="numbering" w:customStyle="1" w:styleId="DefaultBullets">
    <w:name w:val="Default Bullets"/>
    <w:uiPriority w:val="99"/>
    <w:rsid w:val="008C2D75"/>
    <w:pPr>
      <w:numPr>
        <w:numId w:val="33"/>
      </w:numPr>
    </w:pPr>
  </w:style>
  <w:style w:type="table" w:styleId="GridTable5Dark-Accent1">
    <w:name w:val="Grid Table 5 Dark Accent 1"/>
    <w:basedOn w:val="TableNormal"/>
    <w:uiPriority w:val="50"/>
    <w:rsid w:val="00466BBD"/>
    <w:pPr>
      <w:spacing w:before="240" w:line="280" w:lineRule="atLeast"/>
    </w:pPr>
    <w:rPr>
      <w:rFonts w:asciiTheme="minorHAnsi" w:eastAsiaTheme="minorHAnsi" w:hAnsiTheme="minorHAnsi" w:cstheme="minorBidi"/>
      <w:color w:val="D70825" w:themeColor="text2"/>
      <w:lang w:val="en-AU"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CFF4"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1316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1316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1316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1316E" w:themeFill="accent1"/>
      </w:tcPr>
    </w:tblStylePr>
    <w:tblStylePr w:type="band1Vert">
      <w:tblPr/>
      <w:tcPr>
        <w:shd w:val="clear" w:color="auto" w:fill="7AA0EA" w:themeFill="accent1" w:themeFillTint="66"/>
      </w:tcPr>
    </w:tblStylePr>
    <w:tblStylePr w:type="band1Horz">
      <w:tblPr/>
      <w:tcPr>
        <w:shd w:val="clear" w:color="auto" w:fill="7AA0EA" w:themeFill="accent1" w:themeFillTint="66"/>
      </w:tcPr>
    </w:tblStylePr>
  </w:style>
  <w:style w:type="table" w:customStyle="1" w:styleId="BlueSonicHCTable1">
    <w:name w:val="Blue_SonicHC_Table1"/>
    <w:basedOn w:val="TableNormal"/>
    <w:uiPriority w:val="99"/>
    <w:rsid w:val="002B501A"/>
    <w:rPr>
      <w:rFonts w:asciiTheme="minorHAnsi" w:hAnsiTheme="minorHAnsi"/>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rFonts w:asciiTheme="majorHAnsi" w:hAnsiTheme="majorHAnsi"/>
        <w:b w:val="0"/>
        <w:i w:val="0"/>
        <w:caps w:val="0"/>
        <w:smallCaps w:val="0"/>
        <w:color w:val="auto"/>
        <w:sz w:val="20"/>
      </w:rPr>
      <w:tblPr/>
      <w:tcPr>
        <w:tcBorders>
          <w:top w:val="single" w:sz="4" w:space="0" w:color="FFFFFF" w:themeColor="background1"/>
          <w:left w:val="single" w:sz="4" w:space="0" w:color="11316E" w:themeColor="background2"/>
          <w:bottom w:val="single" w:sz="4" w:space="0" w:color="FFFFFF" w:themeColor="background1"/>
          <w:right w:val="single" w:sz="4" w:space="0" w:color="11316E" w:themeColor="background2"/>
          <w:insideH w:val="single" w:sz="4" w:space="0" w:color="FFFFFF" w:themeColor="background1"/>
          <w:insideV w:val="single" w:sz="4" w:space="0" w:color="11316E" w:themeColor="background2"/>
          <w:tl2br w:val="nil"/>
          <w:tr2bl w:val="nil"/>
        </w:tcBorders>
        <w:shd w:val="clear" w:color="auto" w:fill="11316E" w:themeFill="background2"/>
      </w:tcPr>
    </w:tblStylePr>
    <w:tblStylePr w:type="lastRow">
      <w:tblPr/>
      <w:tcPr>
        <w:tcBorders>
          <w:top w:val="nil"/>
          <w:left w:val="nil"/>
          <w:bottom w:val="single" w:sz="4" w:space="0" w:color="FFFFFF" w:themeColor="background1"/>
          <w:right w:val="nil"/>
          <w:insideH w:val="nil"/>
          <w:insideV w:val="nil"/>
          <w:tl2br w:val="nil"/>
          <w:tr2bl w:val="nil"/>
        </w:tcBorders>
        <w:shd w:val="clear" w:color="auto" w:fill="11316E" w:themeFill="background2"/>
      </w:tcPr>
    </w:tblStylePr>
    <w:tblStylePr w:type="firstCol">
      <w:tblPr/>
      <w:tcPr>
        <w:tcBorders>
          <w:insideH w:val="single" w:sz="4" w:space="0" w:color="FFFFFF" w:themeColor="background1"/>
        </w:tcBorders>
        <w:shd w:val="clear" w:color="auto" w:fill="11316E" w:themeFill="background2"/>
      </w:tcPr>
    </w:tblStylePr>
    <w:tblStylePr w:type="band1Horz">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auto"/>
      </w:tcPr>
    </w:tblStylePr>
    <w:tblStylePr w:type="band2Horz">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auto"/>
      </w:tcPr>
    </w:tblStylePr>
  </w:style>
  <w:style w:type="table" w:customStyle="1" w:styleId="SonicHCTable1Grey">
    <w:name w:val="SonicHC_Table1 Grey"/>
    <w:basedOn w:val="TableNormal"/>
    <w:uiPriority w:val="99"/>
    <w:rsid w:val="008C2D75"/>
    <w:rPr>
      <w:rFonts w:asciiTheme="minorHAnsi" w:hAnsiTheme="minorHAnsi"/>
    </w:rPr>
    <w:tblPr>
      <w:tblStyleRow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shd w:val="clear" w:color="auto" w:fill="auto"/>
    </w:tcPr>
    <w:tblStylePr w:type="firstRow">
      <w:rPr>
        <w:rFonts w:asciiTheme="majorHAnsi" w:hAnsiTheme="majorHAnsi"/>
        <w:b w:val="0"/>
        <w:i w:val="0"/>
        <w:caps w:val="0"/>
        <w:smallCaps w:val="0"/>
        <w:color w:val="11316E" w:themeColor="background2"/>
        <w:sz w:val="20"/>
      </w:rPr>
      <w:tblPr/>
      <w:trPr>
        <w:tblHeader/>
      </w:trPr>
      <w:tcPr>
        <w:shd w:val="clear" w:color="auto" w:fill="DBDEEB"/>
      </w:tcPr>
    </w:tblStylePr>
    <w:tblStylePr w:type="lastRow">
      <w:rPr>
        <w:color w:val="11316E" w:themeColor="background2"/>
      </w:rPr>
      <w:tblPr/>
      <w:tcPr>
        <w:shd w:val="clear" w:color="auto" w:fill="DBDEEB"/>
      </w:tcPr>
    </w:tblStylePr>
    <w:tblStylePr w:type="firstCol">
      <w:rPr>
        <w:color w:val="11316E" w:themeColor="background2"/>
      </w:rPr>
      <w:tblPr/>
      <w:tcPr>
        <w:shd w:val="clear" w:color="auto" w:fill="DBDEEB"/>
      </w:tcPr>
    </w:tblStylePr>
    <w:tblStylePr w:type="band1Horz">
      <w:tblPr/>
      <w:tcPr>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l2br w:val="nil"/>
          <w:tr2bl w:val="nil"/>
        </w:tcBorders>
        <w:shd w:val="clear" w:color="auto" w:fill="auto"/>
      </w:tcPr>
    </w:tblStylePr>
    <w:tblStylePr w:type="band2Horz">
      <w:tblPr/>
      <w:tcPr>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l2br w:val="nil"/>
          <w:tr2bl w:val="nil"/>
        </w:tcBorders>
        <w:shd w:val="clear" w:color="auto" w:fill="auto"/>
      </w:tcPr>
    </w:tblStylePr>
  </w:style>
  <w:style w:type="character" w:customStyle="1" w:styleId="Heading1Char">
    <w:name w:val="Heading 1 Char"/>
    <w:basedOn w:val="DefaultParagraphFont"/>
    <w:link w:val="Heading1"/>
    <w:uiPriority w:val="99"/>
    <w:rsid w:val="00712EC4"/>
    <w:rPr>
      <w:rFonts w:ascii="Aileron Bold" w:eastAsiaTheme="majorEastAsia" w:hAnsi="Aileron Bold" w:cstheme="majorBidi"/>
      <w:color w:val="11316E" w:themeColor="background2"/>
      <w:sz w:val="32"/>
      <w:szCs w:val="32"/>
      <w:lang w:val="en-AU" w:eastAsia="en-US"/>
    </w:rPr>
  </w:style>
  <w:style w:type="paragraph" w:customStyle="1" w:styleId="Heading2Numbered">
    <w:name w:val="Heading 2 Numbered"/>
    <w:basedOn w:val="Heading2"/>
    <w:next w:val="Normal"/>
    <w:uiPriority w:val="7"/>
    <w:rsid w:val="00712EC4"/>
    <w:pPr>
      <w:numPr>
        <w:ilvl w:val="1"/>
        <w:numId w:val="47"/>
      </w:numPr>
      <w:spacing w:line="280" w:lineRule="atLeast"/>
    </w:pPr>
  </w:style>
  <w:style w:type="character" w:customStyle="1" w:styleId="Heading3Char">
    <w:name w:val="Heading 3 Char"/>
    <w:basedOn w:val="DefaultParagraphFont"/>
    <w:link w:val="Heading3"/>
    <w:uiPriority w:val="99"/>
    <w:rsid w:val="00712EC4"/>
    <w:rPr>
      <w:rFonts w:ascii="Aileron Bold" w:eastAsiaTheme="majorEastAsia" w:hAnsi="Aileron Bold" w:cstheme="majorBidi"/>
      <w:color w:val="11316E" w:themeColor="background2"/>
      <w:sz w:val="24"/>
      <w:szCs w:val="24"/>
      <w:lang w:val="en-AU" w:eastAsia="en-US"/>
    </w:rPr>
  </w:style>
  <w:style w:type="paragraph" w:customStyle="1" w:styleId="Heading3Numbered">
    <w:name w:val="Heading 3 Numbered"/>
    <w:basedOn w:val="Heading3"/>
    <w:next w:val="Normal"/>
    <w:uiPriority w:val="8"/>
    <w:rsid w:val="00712EC4"/>
    <w:pPr>
      <w:numPr>
        <w:ilvl w:val="2"/>
        <w:numId w:val="47"/>
      </w:numPr>
    </w:pPr>
  </w:style>
  <w:style w:type="character" w:customStyle="1" w:styleId="Heading5Char">
    <w:name w:val="Heading 5 Char"/>
    <w:basedOn w:val="DefaultParagraphFont"/>
    <w:link w:val="Heading5"/>
    <w:uiPriority w:val="99"/>
    <w:rsid w:val="00712EC4"/>
    <w:rPr>
      <w:rFonts w:ascii="Aileron Bold" w:eastAsiaTheme="majorEastAsia" w:hAnsi="Aileron Bold" w:cstheme="majorBidi"/>
      <w:color w:val="5E6A8A"/>
      <w:lang w:val="en-AU" w:eastAsia="en-US"/>
    </w:rPr>
  </w:style>
  <w:style w:type="character" w:customStyle="1" w:styleId="Heading6Char">
    <w:name w:val="Heading 6 Char"/>
    <w:basedOn w:val="DefaultParagraphFont"/>
    <w:link w:val="Heading6"/>
    <w:rsid w:val="00E33062"/>
    <w:rPr>
      <w:rFonts w:ascii="Aileron Light" w:eastAsiaTheme="majorEastAsia" w:hAnsi="Aileron Light" w:cstheme="majorBidi"/>
      <w:b/>
      <w:i/>
      <w:lang w:val="en-AU" w:eastAsia="en-US"/>
    </w:rPr>
  </w:style>
  <w:style w:type="character" w:customStyle="1" w:styleId="Heading7Char">
    <w:name w:val="Heading 7 Char"/>
    <w:basedOn w:val="DefaultParagraphFont"/>
    <w:link w:val="Heading7"/>
    <w:uiPriority w:val="99"/>
    <w:rsid w:val="00E33062"/>
    <w:rPr>
      <w:rFonts w:ascii="Aileron Light" w:eastAsiaTheme="majorEastAsia" w:hAnsi="Aileron Light" w:cstheme="majorBidi"/>
      <w:i/>
      <w:iCs/>
      <w:lang w:val="en-AU" w:eastAsia="en-US"/>
    </w:rPr>
  </w:style>
  <w:style w:type="numbering" w:customStyle="1" w:styleId="ScheduleNumberedHeadings">
    <w:name w:val="ScheduleNumberedHeadings"/>
    <w:uiPriority w:val="99"/>
    <w:rsid w:val="00FB163F"/>
    <w:pPr>
      <w:numPr>
        <w:numId w:val="34"/>
      </w:numPr>
    </w:pPr>
  </w:style>
  <w:style w:type="paragraph" w:styleId="Quote">
    <w:name w:val="Quote"/>
    <w:basedOn w:val="Normal"/>
    <w:next w:val="Normal"/>
    <w:link w:val="QuoteChar"/>
    <w:uiPriority w:val="99"/>
    <w:qFormat/>
    <w:rsid w:val="00466BBD"/>
    <w:pPr>
      <w:spacing w:before="200" w:after="160"/>
      <w:ind w:left="284" w:right="284"/>
    </w:pPr>
    <w:rPr>
      <w:color w:val="11316E" w:themeColor="accent1"/>
      <w:sz w:val="24"/>
      <w:szCs w:val="24"/>
    </w:rPr>
  </w:style>
  <w:style w:type="character" w:customStyle="1" w:styleId="QuoteChar">
    <w:name w:val="Quote Char"/>
    <w:basedOn w:val="DefaultParagraphFont"/>
    <w:link w:val="Quote"/>
    <w:uiPriority w:val="99"/>
    <w:rsid w:val="00E33062"/>
    <w:rPr>
      <w:rFonts w:asciiTheme="minorHAnsi" w:eastAsiaTheme="minorHAnsi" w:hAnsiTheme="minorHAnsi" w:cstheme="minorBidi"/>
      <w:color w:val="11316E" w:themeColor="accent1"/>
      <w:sz w:val="24"/>
      <w:szCs w:val="24"/>
      <w:lang w:val="en-AU" w:eastAsia="en-US"/>
    </w:rPr>
  </w:style>
  <w:style w:type="paragraph" w:customStyle="1" w:styleId="SourceNotes">
    <w:name w:val="Source Notes"/>
    <w:basedOn w:val="Normal"/>
    <w:uiPriority w:val="99"/>
    <w:semiHidden/>
    <w:rsid w:val="00466BBD"/>
    <w:pPr>
      <w:spacing w:before="60" w:after="60" w:line="200" w:lineRule="atLeast"/>
    </w:pPr>
    <w:rPr>
      <w:sz w:val="16"/>
    </w:rPr>
  </w:style>
  <w:style w:type="paragraph" w:customStyle="1" w:styleId="SourceNotesHeading">
    <w:name w:val="Source Notes Heading"/>
    <w:basedOn w:val="SourceNotes"/>
    <w:uiPriority w:val="99"/>
    <w:semiHidden/>
    <w:rsid w:val="00466BBD"/>
    <w:pPr>
      <w:spacing w:before="120"/>
    </w:pPr>
    <w:rPr>
      <w:rFonts w:asciiTheme="majorHAnsi" w:hAnsiTheme="majorHAnsi"/>
      <w:b/>
    </w:rPr>
  </w:style>
  <w:style w:type="paragraph" w:customStyle="1" w:styleId="SourceNotesNumbered">
    <w:name w:val="Source Notes Numbered"/>
    <w:basedOn w:val="SourceNotes"/>
    <w:uiPriority w:val="99"/>
    <w:semiHidden/>
    <w:rsid w:val="00466BBD"/>
    <w:pPr>
      <w:numPr>
        <w:numId w:val="35"/>
      </w:numPr>
    </w:pPr>
  </w:style>
  <w:style w:type="paragraph" w:styleId="ListBullet3">
    <w:name w:val="List Bullet 3"/>
    <w:basedOn w:val="Normal"/>
    <w:uiPriority w:val="9"/>
    <w:rsid w:val="001F27AC"/>
    <w:pPr>
      <w:numPr>
        <w:ilvl w:val="2"/>
        <w:numId w:val="41"/>
      </w:numPr>
      <w:ind w:left="851"/>
      <w:contextualSpacing/>
    </w:pPr>
  </w:style>
  <w:style w:type="paragraph" w:customStyle="1" w:styleId="Heading1Numbered">
    <w:name w:val="Heading 1 Numbered"/>
    <w:basedOn w:val="Heading1"/>
    <w:next w:val="Normal"/>
    <w:uiPriority w:val="6"/>
    <w:rsid w:val="00712EC4"/>
    <w:pPr>
      <w:numPr>
        <w:numId w:val="47"/>
      </w:numPr>
    </w:pPr>
  </w:style>
  <w:style w:type="paragraph" w:customStyle="1" w:styleId="CoverTitle">
    <w:name w:val="Cover Title"/>
    <w:basedOn w:val="Normal"/>
    <w:next w:val="Normal"/>
    <w:uiPriority w:val="1"/>
    <w:qFormat/>
    <w:rsid w:val="00FA58DD"/>
    <w:pPr>
      <w:suppressAutoHyphens w:val="0"/>
      <w:spacing w:after="0" w:line="240" w:lineRule="auto"/>
      <w:outlineLvl w:val="0"/>
    </w:pPr>
    <w:rPr>
      <w:rFonts w:ascii="Aileron Bold" w:eastAsiaTheme="majorEastAsia" w:hAnsi="Aileron Bold" w:cstheme="majorBidi"/>
      <w:bCs/>
      <w:color w:val="11316E" w:themeColor="accent1"/>
      <w:kern w:val="28"/>
      <w:sz w:val="64"/>
      <w:szCs w:val="56"/>
    </w:rPr>
  </w:style>
  <w:style w:type="character" w:styleId="FootnoteReference">
    <w:name w:val="footnote reference"/>
    <w:basedOn w:val="DefaultParagraphFont"/>
    <w:uiPriority w:val="99"/>
    <w:semiHidden/>
    <w:unhideWhenUsed/>
    <w:rsid w:val="00404884"/>
    <w:rPr>
      <w:vertAlign w:val="superscript"/>
    </w:rPr>
  </w:style>
  <w:style w:type="paragraph" w:customStyle="1" w:styleId="CoverDetails">
    <w:name w:val="Cover Details"/>
    <w:basedOn w:val="Normal"/>
    <w:uiPriority w:val="2"/>
    <w:qFormat/>
    <w:rsid w:val="00FA58DD"/>
    <w:pPr>
      <w:spacing w:line="280" w:lineRule="atLeast"/>
    </w:pPr>
    <w:rPr>
      <w:color w:val="797D82"/>
      <w:sz w:val="28"/>
    </w:rPr>
  </w:style>
  <w:style w:type="paragraph" w:customStyle="1" w:styleId="CoverSubtitle">
    <w:name w:val="Cover Subtitle"/>
    <w:basedOn w:val="CoverTitle"/>
    <w:next w:val="Normal"/>
    <w:uiPriority w:val="2"/>
    <w:qFormat/>
    <w:rsid w:val="007C74DA"/>
    <w:pPr>
      <w:spacing w:before="50"/>
    </w:pPr>
    <w:rPr>
      <w:rFonts w:ascii="Aileron SemiBold" w:hAnsi="Aileron SemiBold"/>
      <w:color w:val="FFFFFF" w:themeColor="background1"/>
      <w:sz w:val="28"/>
    </w:rPr>
  </w:style>
  <w:style w:type="table" w:customStyle="1" w:styleId="BlueSonicHCTable3">
    <w:name w:val="Blue_SonicHC_Table3"/>
    <w:basedOn w:val="TableNormal"/>
    <w:uiPriority w:val="99"/>
    <w:rsid w:val="008C2D75"/>
    <w:rPr>
      <w:rFonts w:asciiTheme="minorHAnsi" w:hAnsiTheme="minorHAnsi"/>
    </w:rPr>
    <w:tblPr>
      <w:tblStyleRowBandSize w:val="1"/>
      <w:tblBorders>
        <w:top w:val="single" w:sz="4" w:space="0" w:color="auto"/>
        <w:bottom w:val="single" w:sz="4" w:space="0" w:color="auto"/>
        <w:insideH w:val="single" w:sz="4" w:space="0" w:color="auto"/>
      </w:tblBorders>
    </w:tblPr>
    <w:tcPr>
      <w:shd w:val="clear" w:color="auto" w:fill="auto"/>
    </w:tcPr>
    <w:tblStylePr w:type="firstRow">
      <w:rPr>
        <w:rFonts w:asciiTheme="majorHAnsi" w:hAnsiTheme="majorHAnsi"/>
        <w:b w:val="0"/>
        <w:i w:val="0"/>
        <w:caps w:val="0"/>
        <w:smallCaps w:val="0"/>
        <w:color w:val="auto"/>
        <w:sz w:val="20"/>
      </w:rPr>
      <w:tblPr/>
      <w:trPr>
        <w:tblHeader/>
      </w:trPr>
      <w:tcPr>
        <w:tcBorders>
          <w:top w:val="single" w:sz="4" w:space="0" w:color="11316E" w:themeColor="background2"/>
          <w:left w:val="nil"/>
          <w:bottom w:val="single" w:sz="4" w:space="0" w:color="11316E" w:themeColor="background2"/>
          <w:right w:val="nil"/>
          <w:insideH w:val="single" w:sz="4" w:space="0" w:color="11316E" w:themeColor="background2"/>
          <w:insideV w:val="nil"/>
          <w:tl2br w:val="nil"/>
          <w:tr2bl w:val="nil"/>
        </w:tcBorders>
        <w:shd w:val="clear" w:color="auto" w:fill="11316E" w:themeFill="background2"/>
      </w:tcPr>
    </w:tblStylePr>
    <w:tblStylePr w:type="lastRow">
      <w:tblPr/>
      <w:tcPr>
        <w:tcBorders>
          <w:top w:val="single" w:sz="4" w:space="0" w:color="11316E" w:themeColor="background2"/>
          <w:left w:val="nil"/>
          <w:bottom w:val="single" w:sz="4" w:space="0" w:color="11316E" w:themeColor="background2"/>
          <w:right w:val="nil"/>
          <w:insideH w:val="single" w:sz="4" w:space="0" w:color="11316E" w:themeColor="background2"/>
          <w:insideV w:val="nil"/>
          <w:tl2br w:val="nil"/>
          <w:tr2bl w:val="nil"/>
        </w:tcBorders>
        <w:shd w:val="clear" w:color="auto" w:fill="auto"/>
      </w:tcPr>
    </w:tblStylePr>
    <w:tblStylePr w:type="band1Horz">
      <w:tblPr/>
      <w:tcPr>
        <w:tcBorders>
          <w:top w:val="single" w:sz="4" w:space="0" w:color="auto"/>
          <w:left w:val="nil"/>
          <w:bottom w:val="single" w:sz="4" w:space="0" w:color="auto"/>
          <w:right w:val="nil"/>
          <w:insideH w:val="single" w:sz="4" w:space="0" w:color="auto"/>
          <w:insideV w:val="nil"/>
          <w:tl2br w:val="nil"/>
          <w:tr2bl w:val="nil"/>
        </w:tcBorders>
        <w:shd w:val="clear" w:color="auto" w:fill="auto"/>
      </w:tcPr>
    </w:tblStylePr>
    <w:tblStylePr w:type="band2Horz">
      <w:tblPr/>
      <w:tcPr>
        <w:tcBorders>
          <w:top w:val="single" w:sz="4" w:space="0" w:color="11316E" w:themeColor="background2"/>
          <w:left w:val="nil"/>
          <w:bottom w:val="single" w:sz="4" w:space="0" w:color="11316E" w:themeColor="background2"/>
          <w:right w:val="nil"/>
          <w:insideH w:val="single" w:sz="4" w:space="0" w:color="11316E" w:themeColor="background2"/>
          <w:insideV w:val="nil"/>
          <w:tl2br w:val="nil"/>
          <w:tr2bl w:val="nil"/>
        </w:tcBorders>
        <w:shd w:val="clear" w:color="auto" w:fill="auto"/>
      </w:tcPr>
    </w:tblStylePr>
  </w:style>
  <w:style w:type="paragraph" w:customStyle="1" w:styleId="ListBulletSquare0">
    <w:name w:val="List Bullet Square"/>
    <w:basedOn w:val="ListBullet"/>
    <w:uiPriority w:val="9"/>
    <w:qFormat/>
    <w:rsid w:val="005568BD"/>
    <w:pPr>
      <w:numPr>
        <w:numId w:val="37"/>
      </w:numPr>
    </w:pPr>
  </w:style>
  <w:style w:type="paragraph" w:customStyle="1" w:styleId="ListBulletSquare2">
    <w:name w:val="List Bullet Square 2"/>
    <w:basedOn w:val="ListBullet2"/>
    <w:uiPriority w:val="9"/>
    <w:qFormat/>
    <w:rsid w:val="005568BD"/>
    <w:pPr>
      <w:numPr>
        <w:numId w:val="37"/>
      </w:numPr>
    </w:pPr>
  </w:style>
  <w:style w:type="paragraph" w:customStyle="1" w:styleId="ListBulletSquare3">
    <w:name w:val="List Bullet Square 3"/>
    <w:basedOn w:val="ListBullet3"/>
    <w:uiPriority w:val="9"/>
    <w:qFormat/>
    <w:rsid w:val="005568BD"/>
    <w:pPr>
      <w:numPr>
        <w:numId w:val="37"/>
      </w:numPr>
    </w:pPr>
  </w:style>
  <w:style w:type="numbering" w:customStyle="1" w:styleId="ListBulletSquare">
    <w:name w:val="ListBulletSquare"/>
    <w:uiPriority w:val="99"/>
    <w:rsid w:val="005568BD"/>
    <w:pPr>
      <w:numPr>
        <w:numId w:val="36"/>
      </w:numPr>
    </w:pPr>
  </w:style>
  <w:style w:type="paragraph" w:customStyle="1" w:styleId="ListBulletSquare4">
    <w:name w:val="List Bullet Square 4"/>
    <w:basedOn w:val="ListBulletSquare3"/>
    <w:uiPriority w:val="9"/>
    <w:qFormat/>
    <w:rsid w:val="005568BD"/>
    <w:pPr>
      <w:numPr>
        <w:ilvl w:val="3"/>
      </w:numPr>
    </w:pPr>
  </w:style>
  <w:style w:type="paragraph" w:customStyle="1" w:styleId="AnnexureSubheading">
    <w:name w:val="Annexure Subheading"/>
    <w:basedOn w:val="Normal"/>
    <w:next w:val="Normal"/>
    <w:uiPriority w:val="16"/>
    <w:qFormat/>
    <w:rsid w:val="00E55C42"/>
    <w:rPr>
      <w:color w:val="5E6A8A"/>
      <w:sz w:val="32"/>
    </w:rPr>
  </w:style>
  <w:style w:type="table" w:customStyle="1" w:styleId="BlueSonicHCTable4">
    <w:name w:val="Blue_SonicHC_Table4"/>
    <w:basedOn w:val="TableNormal"/>
    <w:uiPriority w:val="99"/>
    <w:rsid w:val="00CE2C1D"/>
    <w:rPr>
      <w:rFonts w:asciiTheme="minorHAnsi" w:hAnsiTheme="minorHAnsi"/>
    </w:rPr>
    <w:tblPr>
      <w:tblStyleRowBandSize w:val="1"/>
      <w:tblBorders>
        <w:top w:val="single" w:sz="4" w:space="0" w:color="auto"/>
        <w:bottom w:val="single" w:sz="4" w:space="0" w:color="auto"/>
        <w:insideH w:val="single" w:sz="4" w:space="0" w:color="auto"/>
      </w:tblBorders>
    </w:tblPr>
    <w:tcPr>
      <w:shd w:val="clear" w:color="auto" w:fill="auto"/>
    </w:tcPr>
    <w:tblStylePr w:type="firstRow">
      <w:rPr>
        <w:rFonts w:asciiTheme="majorHAnsi" w:hAnsiTheme="majorHAnsi"/>
        <w:b w:val="0"/>
        <w:i w:val="0"/>
        <w:caps w:val="0"/>
        <w:smallCaps w:val="0"/>
        <w:color w:val="11316E" w:themeColor="background2"/>
        <w:sz w:val="20"/>
      </w:rPr>
      <w:tblPr/>
      <w:trPr>
        <w:tblHeader/>
      </w:trPr>
    </w:tblStylePr>
    <w:tblStylePr w:type="band1Horz">
      <w:tblPr/>
      <w:tcPr>
        <w:tcBorders>
          <w:top w:val="single" w:sz="4" w:space="0" w:color="auto"/>
          <w:left w:val="nil"/>
          <w:bottom w:val="single" w:sz="4" w:space="0" w:color="auto"/>
          <w:right w:val="nil"/>
          <w:insideH w:val="single" w:sz="4" w:space="0" w:color="11316E" w:themeColor="background2"/>
          <w:insideV w:val="nil"/>
          <w:tl2br w:val="nil"/>
          <w:tr2bl w:val="nil"/>
        </w:tcBorders>
        <w:shd w:val="clear" w:color="auto" w:fill="auto"/>
      </w:tcPr>
    </w:tblStylePr>
    <w:tblStylePr w:type="band2Horz">
      <w:tblPr/>
      <w:tcPr>
        <w:tcBorders>
          <w:top w:val="single" w:sz="4" w:space="0" w:color="11316E" w:themeColor="background2"/>
          <w:left w:val="nil"/>
          <w:bottom w:val="single" w:sz="4" w:space="0" w:color="11316E" w:themeColor="background2"/>
          <w:right w:val="nil"/>
          <w:insideH w:val="single" w:sz="4" w:space="0" w:color="11316E" w:themeColor="background2"/>
          <w:insideV w:val="nil"/>
          <w:tl2br w:val="nil"/>
          <w:tr2bl w:val="nil"/>
        </w:tcBorders>
        <w:shd w:val="clear" w:color="auto" w:fill="auto"/>
      </w:tcPr>
    </w:tblStylePr>
  </w:style>
  <w:style w:type="paragraph" w:customStyle="1" w:styleId="ScheduleHeading">
    <w:name w:val="Schedule Heading"/>
    <w:basedOn w:val="Normal"/>
    <w:next w:val="Normal"/>
    <w:uiPriority w:val="16"/>
    <w:qFormat/>
    <w:rsid w:val="00FA2CF5"/>
    <w:pPr>
      <w:spacing w:line="480" w:lineRule="atLeast"/>
    </w:pPr>
    <w:rPr>
      <w:rFonts w:ascii="Aileron Bold" w:hAnsi="Aileron Bold"/>
      <w:color w:val="11316E" w:themeColor="background2"/>
      <w:sz w:val="40"/>
    </w:rPr>
  </w:style>
  <w:style w:type="paragraph" w:customStyle="1" w:styleId="ScheduleLevel1">
    <w:name w:val="Schedule Level 1"/>
    <w:basedOn w:val="Normal"/>
    <w:next w:val="Normal"/>
    <w:uiPriority w:val="16"/>
    <w:qFormat/>
    <w:rsid w:val="00FB163F"/>
    <w:pPr>
      <w:numPr>
        <w:numId w:val="45"/>
      </w:numPr>
      <w:pBdr>
        <w:bottom w:val="single" w:sz="4" w:space="1" w:color="11316E" w:themeColor="background2"/>
      </w:pBdr>
      <w:spacing w:line="280" w:lineRule="atLeast"/>
    </w:pPr>
    <w:rPr>
      <w:rFonts w:ascii="Aileron Bold" w:hAnsi="Aileron Bold"/>
      <w:color w:val="11316E" w:themeColor="background2"/>
      <w:sz w:val="28"/>
    </w:rPr>
  </w:style>
  <w:style w:type="paragraph" w:customStyle="1" w:styleId="ScheduleLevel2">
    <w:name w:val="Schedule Level 2"/>
    <w:basedOn w:val="Normal"/>
    <w:next w:val="Normal"/>
    <w:uiPriority w:val="16"/>
    <w:qFormat/>
    <w:rsid w:val="00FB163F"/>
    <w:pPr>
      <w:numPr>
        <w:ilvl w:val="1"/>
        <w:numId w:val="45"/>
      </w:numPr>
    </w:pPr>
    <w:rPr>
      <w:rFonts w:ascii="Aileron Bold" w:hAnsi="Aileron Bold"/>
      <w:color w:val="11316E" w:themeColor="background2"/>
      <w:sz w:val="24"/>
    </w:rPr>
  </w:style>
  <w:style w:type="paragraph" w:customStyle="1" w:styleId="ScheduleBodytext">
    <w:name w:val="Schedule Body text"/>
    <w:basedOn w:val="Normal"/>
    <w:uiPriority w:val="17"/>
    <w:qFormat/>
    <w:rsid w:val="006675DA"/>
    <w:pPr>
      <w:ind w:left="567"/>
    </w:pPr>
  </w:style>
  <w:style w:type="paragraph" w:customStyle="1" w:styleId="ScheduleList1">
    <w:name w:val="Schedule List 1"/>
    <w:basedOn w:val="Normal"/>
    <w:next w:val="Normal"/>
    <w:uiPriority w:val="18"/>
    <w:qFormat/>
    <w:rsid w:val="00FB163F"/>
    <w:pPr>
      <w:numPr>
        <w:ilvl w:val="2"/>
        <w:numId w:val="45"/>
      </w:numPr>
      <w:contextualSpacing/>
    </w:pPr>
  </w:style>
  <w:style w:type="paragraph" w:customStyle="1" w:styleId="ScheduleList2">
    <w:name w:val="Schedule List 2"/>
    <w:basedOn w:val="Normal"/>
    <w:next w:val="Normal"/>
    <w:uiPriority w:val="18"/>
    <w:qFormat/>
    <w:rsid w:val="00FB163F"/>
    <w:pPr>
      <w:numPr>
        <w:ilvl w:val="3"/>
        <w:numId w:val="45"/>
      </w:numPr>
      <w:contextualSpacing/>
    </w:pPr>
  </w:style>
  <w:style w:type="paragraph" w:customStyle="1" w:styleId="ScheduleList3">
    <w:name w:val="Schedule List 3"/>
    <w:basedOn w:val="Normal"/>
    <w:next w:val="Normal"/>
    <w:uiPriority w:val="18"/>
    <w:qFormat/>
    <w:rsid w:val="00FB163F"/>
    <w:pPr>
      <w:numPr>
        <w:ilvl w:val="4"/>
        <w:numId w:val="45"/>
      </w:numPr>
      <w:contextualSpacing/>
    </w:pPr>
  </w:style>
  <w:style w:type="paragraph" w:customStyle="1" w:styleId="ScheduleList4">
    <w:name w:val="Schedule List 4"/>
    <w:basedOn w:val="Normal"/>
    <w:uiPriority w:val="18"/>
    <w:qFormat/>
    <w:rsid w:val="00FB163F"/>
    <w:pPr>
      <w:numPr>
        <w:ilvl w:val="5"/>
        <w:numId w:val="45"/>
      </w:numPr>
      <w:contextualSpacing/>
    </w:pPr>
  </w:style>
  <w:style w:type="numbering" w:customStyle="1" w:styleId="ListNumbers">
    <w:name w:val="ListNumbers"/>
    <w:uiPriority w:val="99"/>
    <w:rsid w:val="00825410"/>
    <w:pPr>
      <w:numPr>
        <w:numId w:val="38"/>
      </w:numPr>
    </w:pPr>
  </w:style>
  <w:style w:type="numbering" w:customStyle="1" w:styleId="NumberedHeadings">
    <w:name w:val="NumberedHeadings"/>
    <w:uiPriority w:val="99"/>
    <w:rsid w:val="00FA2CF5"/>
    <w:pPr>
      <w:numPr>
        <w:numId w:val="39"/>
      </w:numPr>
    </w:pPr>
  </w:style>
  <w:style w:type="paragraph" w:customStyle="1" w:styleId="AnnexureHeading">
    <w:name w:val="Annexure Heading"/>
    <w:basedOn w:val="Normal"/>
    <w:next w:val="AnnexureSubheading"/>
    <w:uiPriority w:val="15"/>
    <w:qFormat/>
    <w:rsid w:val="000A4164"/>
    <w:pPr>
      <w:pageBreakBefore/>
      <w:numPr>
        <w:numId w:val="42"/>
      </w:numPr>
    </w:pPr>
    <w:rPr>
      <w:rFonts w:ascii="Aileron Bold" w:hAnsi="Aileron Bold"/>
      <w:color w:val="11316E" w:themeColor="background2"/>
      <w:sz w:val="40"/>
    </w:rPr>
  </w:style>
  <w:style w:type="paragraph" w:styleId="Title">
    <w:name w:val="Title"/>
    <w:basedOn w:val="Normal"/>
    <w:next w:val="Normal"/>
    <w:link w:val="TitleChar"/>
    <w:uiPriority w:val="99"/>
    <w:qFormat/>
    <w:rsid w:val="00FA2CF5"/>
    <w:pPr>
      <w:spacing w:line="480" w:lineRule="atLeast"/>
    </w:pPr>
    <w:rPr>
      <w:rFonts w:ascii="Aileron Bold" w:eastAsiaTheme="majorEastAsia" w:hAnsi="Aileron Bold" w:cstheme="majorBidi"/>
      <w:color w:val="11316E" w:themeColor="background2"/>
      <w:kern w:val="28"/>
      <w:sz w:val="40"/>
      <w:szCs w:val="56"/>
    </w:rPr>
  </w:style>
  <w:style w:type="character" w:customStyle="1" w:styleId="TitleChar">
    <w:name w:val="Title Char"/>
    <w:basedOn w:val="DefaultParagraphFont"/>
    <w:link w:val="Title"/>
    <w:uiPriority w:val="99"/>
    <w:rsid w:val="00FA2CF5"/>
    <w:rPr>
      <w:rFonts w:ascii="Aileron Bold" w:eastAsiaTheme="majorEastAsia" w:hAnsi="Aileron Bold" w:cstheme="majorBidi"/>
      <w:color w:val="11316E" w:themeColor="background2"/>
      <w:kern w:val="28"/>
      <w:sz w:val="40"/>
      <w:szCs w:val="56"/>
      <w:lang w:val="en-AU" w:eastAsia="en-US"/>
    </w:rPr>
  </w:style>
  <w:style w:type="paragraph" w:customStyle="1" w:styleId="HeaderDetails">
    <w:name w:val="Header Details"/>
    <w:basedOn w:val="Header"/>
    <w:uiPriority w:val="99"/>
    <w:qFormat/>
    <w:rsid w:val="009C0D26"/>
    <w:rPr>
      <w:rFonts w:ascii="Aileron Light" w:hAnsi="Aileron Light"/>
      <w:color w:val="auto"/>
      <w:sz w:val="14"/>
    </w:rPr>
  </w:style>
  <w:style w:type="paragraph" w:customStyle="1" w:styleId="CoverWebsite">
    <w:name w:val="Cover Website"/>
    <w:basedOn w:val="Normal"/>
    <w:next w:val="Normal"/>
    <w:uiPriority w:val="2"/>
    <w:qFormat/>
    <w:rsid w:val="00583EC5"/>
    <w:pPr>
      <w:spacing w:after="0" w:line="400" w:lineRule="atLeast"/>
      <w:jc w:val="right"/>
    </w:pPr>
    <w:rPr>
      <w:rFonts w:ascii="Aileron Bold" w:hAnsi="Aileron Bold"/>
      <w:color w:val="747EA9"/>
      <w:sz w:val="36"/>
      <w:szCs w:val="36"/>
    </w:rPr>
  </w:style>
  <w:style w:type="table" w:customStyle="1" w:styleId="BlueSonicHCTable5">
    <w:name w:val="Blue_SonicHC_Table5"/>
    <w:basedOn w:val="TableNormal"/>
    <w:uiPriority w:val="99"/>
    <w:rsid w:val="00CE2C1D"/>
    <w:rPr>
      <w:rFonts w:asciiTheme="minorHAnsi" w:hAnsiTheme="minorHAnsi"/>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rFonts w:asciiTheme="majorHAnsi" w:hAnsiTheme="majorHAnsi"/>
        <w:b w:val="0"/>
        <w:i w:val="0"/>
        <w:caps w:val="0"/>
        <w:smallCaps w:val="0"/>
        <w:color w:val="11316E" w:themeColor="background2"/>
        <w:sz w:val="20"/>
      </w:rPr>
      <w:tblPr/>
      <w:trPr>
        <w:tblHeader/>
      </w:trPr>
    </w:tblStylePr>
    <w:tblStylePr w:type="band1Horz">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auto"/>
      </w:tcPr>
    </w:tblStylePr>
    <w:tblStylePr w:type="band2Horz">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auto"/>
      </w:tcPr>
    </w:tblStylePr>
  </w:style>
  <w:style w:type="table" w:customStyle="1" w:styleId="SonicHCTable3Grey">
    <w:name w:val="SonicHC_Table3 Grey"/>
    <w:basedOn w:val="TableNormal"/>
    <w:uiPriority w:val="99"/>
    <w:rsid w:val="00CE2C1D"/>
    <w:rPr>
      <w:rFonts w:asciiTheme="minorHAnsi" w:hAnsiTheme="minorHAnsi"/>
    </w:rPr>
    <w:tblPr>
      <w:tblStyleRowBandSize w:val="1"/>
      <w:tblBorders>
        <w:top w:val="single" w:sz="4" w:space="0" w:color="BFBFBF" w:themeColor="background1" w:themeShade="BF"/>
        <w:bottom w:val="single" w:sz="4" w:space="0" w:color="BFBFBF" w:themeColor="background1" w:themeShade="BF"/>
        <w:insideH w:val="single" w:sz="4" w:space="0" w:color="BFBFBF" w:themeColor="background1" w:themeShade="BF"/>
      </w:tblBorders>
    </w:tblPr>
    <w:tcPr>
      <w:shd w:val="clear" w:color="auto" w:fill="auto"/>
    </w:tcPr>
    <w:tblStylePr w:type="firstRow">
      <w:rPr>
        <w:rFonts w:asciiTheme="majorHAnsi" w:hAnsiTheme="majorHAnsi"/>
        <w:b w:val="0"/>
        <w:i w:val="0"/>
        <w:caps w:val="0"/>
        <w:smallCaps w:val="0"/>
        <w:color w:val="11316E" w:themeColor="background2"/>
        <w:sz w:val="20"/>
      </w:rPr>
      <w:tblPr/>
      <w:trPr>
        <w:tblHeader/>
      </w:trPr>
      <w:tcPr>
        <w:shd w:val="clear" w:color="auto" w:fill="DBDEEB"/>
      </w:tcPr>
    </w:tblStylePr>
    <w:tblStylePr w:type="lastRow">
      <w:tblPr/>
      <w:tcPr>
        <w:tcBorders>
          <w:top w:val="single" w:sz="4" w:space="0" w:color="BFBFBF" w:themeColor="background1" w:themeShade="BF"/>
          <w:left w:val="nil"/>
          <w:bottom w:val="single" w:sz="4" w:space="0" w:color="BFBFBF" w:themeColor="background1" w:themeShade="BF"/>
          <w:right w:val="nil"/>
          <w:insideH w:val="single" w:sz="4" w:space="0" w:color="11316E" w:themeColor="background2"/>
          <w:insideV w:val="nil"/>
          <w:tl2br w:val="nil"/>
          <w:tr2bl w:val="nil"/>
        </w:tcBorders>
        <w:shd w:val="clear" w:color="auto" w:fill="auto"/>
      </w:tcPr>
    </w:tblStylePr>
    <w:tblStylePr w:type="band1Horz">
      <w:tblPr/>
      <w:tcPr>
        <w:tcBorders>
          <w:top w:val="single" w:sz="4" w:space="0" w:color="BFBFBF" w:themeColor="background1" w:themeShade="BF"/>
          <w:left w:val="nil"/>
          <w:bottom w:val="single" w:sz="4" w:space="0" w:color="BFBFBF" w:themeColor="background1" w:themeShade="BF"/>
          <w:right w:val="nil"/>
          <w:insideH w:val="single" w:sz="4" w:space="0" w:color="auto"/>
          <w:insideV w:val="nil"/>
          <w:tl2br w:val="nil"/>
          <w:tr2bl w:val="nil"/>
        </w:tcBorders>
        <w:shd w:val="clear" w:color="auto" w:fill="auto"/>
      </w:tcPr>
    </w:tblStylePr>
    <w:tblStylePr w:type="band2Horz">
      <w:tblPr/>
      <w:tcPr>
        <w:tcBorders>
          <w:top w:val="single" w:sz="4" w:space="0" w:color="BFBFBF" w:themeColor="background1" w:themeShade="BF"/>
          <w:left w:val="nil"/>
          <w:bottom w:val="single" w:sz="4" w:space="0" w:color="BFBFBF" w:themeColor="background1" w:themeShade="BF"/>
          <w:right w:val="nil"/>
          <w:insideH w:val="single" w:sz="4" w:space="0" w:color="11316E" w:themeColor="background2"/>
          <w:insideV w:val="nil"/>
          <w:tl2br w:val="nil"/>
          <w:tr2bl w:val="nil"/>
        </w:tcBorders>
        <w:shd w:val="clear" w:color="auto" w:fill="auto"/>
      </w:tcPr>
    </w:tblStylePr>
  </w:style>
  <w:style w:type="table" w:customStyle="1" w:styleId="SonicHCTable4Grey">
    <w:name w:val="SonicHC_Table4 Grey"/>
    <w:basedOn w:val="TableNormal"/>
    <w:uiPriority w:val="99"/>
    <w:rsid w:val="00CE2C1D"/>
    <w:rPr>
      <w:rFonts w:asciiTheme="minorHAnsi" w:hAnsiTheme="minorHAnsi"/>
    </w:rPr>
    <w:tblPr>
      <w:tblStyleRowBandSize w:val="1"/>
      <w:tblBorders>
        <w:top w:val="single" w:sz="4" w:space="0" w:color="BFBFBF" w:themeColor="background1" w:themeShade="BF"/>
        <w:bottom w:val="single" w:sz="4" w:space="0" w:color="BFBFBF" w:themeColor="background1" w:themeShade="BF"/>
        <w:insideH w:val="single" w:sz="4" w:space="0" w:color="BFBFBF" w:themeColor="background1" w:themeShade="BF"/>
      </w:tblBorders>
    </w:tblPr>
    <w:tcPr>
      <w:shd w:val="clear" w:color="auto" w:fill="auto"/>
    </w:tcPr>
    <w:tblStylePr w:type="firstRow">
      <w:rPr>
        <w:rFonts w:asciiTheme="majorHAnsi" w:hAnsiTheme="majorHAnsi"/>
        <w:b w:val="0"/>
        <w:i w:val="0"/>
        <w:caps w:val="0"/>
        <w:smallCaps w:val="0"/>
        <w:color w:val="11316E" w:themeColor="background2"/>
        <w:sz w:val="20"/>
      </w:rPr>
      <w:tblPr/>
      <w:trPr>
        <w:tblHeader/>
      </w:trPr>
    </w:tblStylePr>
    <w:tblStylePr w:type="lastRow">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auto"/>
      </w:tcPr>
    </w:tblStylePr>
    <w:tblStylePr w:type="band1Horz">
      <w:tblPr/>
      <w:tcPr>
        <w:tcBorders>
          <w:top w:val="single" w:sz="4" w:space="0" w:color="BFBFBF" w:themeColor="background1" w:themeShade="BF"/>
          <w:left w:val="nil"/>
          <w:bottom w:val="single" w:sz="4" w:space="0" w:color="BFBFBF" w:themeColor="background1" w:themeShade="BF"/>
          <w:right w:val="nil"/>
          <w:insideH w:val="single" w:sz="4" w:space="0" w:color="11316E" w:themeColor="background2"/>
          <w:insideV w:val="nil"/>
          <w:tl2br w:val="nil"/>
          <w:tr2bl w:val="nil"/>
        </w:tcBorders>
        <w:shd w:val="clear" w:color="auto" w:fill="auto"/>
      </w:tcPr>
    </w:tblStylePr>
    <w:tblStylePr w:type="band2Horz">
      <w:tblPr/>
      <w:tcPr>
        <w:tcBorders>
          <w:top w:val="single" w:sz="4" w:space="0" w:color="BFBFBF" w:themeColor="background1" w:themeShade="BF"/>
          <w:left w:val="nil"/>
          <w:bottom w:val="single" w:sz="4" w:space="0" w:color="BFBFBF" w:themeColor="background1" w:themeShade="BF"/>
          <w:right w:val="nil"/>
          <w:insideH w:val="single" w:sz="4" w:space="0" w:color="11316E" w:themeColor="background2"/>
          <w:insideV w:val="nil"/>
          <w:tl2br w:val="nil"/>
          <w:tr2bl w:val="nil"/>
        </w:tcBorders>
        <w:shd w:val="clear" w:color="auto" w:fill="auto"/>
      </w:tcPr>
    </w:tblStylePr>
  </w:style>
  <w:style w:type="table" w:customStyle="1" w:styleId="SonicHCTable5Grey">
    <w:name w:val="SonicHC_Table5 Grey"/>
    <w:basedOn w:val="TableNormal"/>
    <w:uiPriority w:val="99"/>
    <w:rsid w:val="00CE2C1D"/>
    <w:rPr>
      <w:rFonts w:asciiTheme="minorHAnsi" w:hAnsiTheme="minorHAnsi"/>
    </w:rPr>
    <w:tblPr>
      <w:tblStyleRow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shd w:val="clear" w:color="auto" w:fill="auto"/>
    </w:tcPr>
    <w:tblStylePr w:type="firstRow">
      <w:rPr>
        <w:rFonts w:asciiTheme="majorHAnsi" w:hAnsiTheme="majorHAnsi"/>
        <w:b w:val="0"/>
        <w:i w:val="0"/>
        <w:caps w:val="0"/>
        <w:smallCaps w:val="0"/>
        <w:color w:val="11316E" w:themeColor="background2"/>
        <w:sz w:val="20"/>
      </w:rPr>
      <w:tblPr/>
      <w:trPr>
        <w:tblHeader/>
      </w:trPr>
    </w:tblStylePr>
    <w:tblStylePr w:type="band1Horz">
      <w:tblPr/>
      <w:tcPr>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l2br w:val="nil"/>
          <w:tr2bl w:val="nil"/>
        </w:tcBorders>
        <w:shd w:val="clear" w:color="auto" w:fill="auto"/>
      </w:tcPr>
    </w:tblStylePr>
    <w:tblStylePr w:type="band2Horz">
      <w:tblPr/>
      <w:tcPr>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l2br w:val="nil"/>
          <w:tr2bl w:val="nil"/>
        </w:tcBorders>
        <w:shd w:val="clear" w:color="auto" w:fill="auto"/>
      </w:tcPr>
    </w:tblStylePr>
  </w:style>
  <w:style w:type="paragraph" w:customStyle="1" w:styleId="Indenttext1">
    <w:name w:val="Indent text 1"/>
    <w:basedOn w:val="Normal"/>
    <w:uiPriority w:val="6"/>
    <w:qFormat/>
    <w:rsid w:val="003C32FD"/>
    <w:pPr>
      <w:ind w:left="624"/>
    </w:pPr>
  </w:style>
  <w:style w:type="paragraph" w:customStyle="1" w:styleId="Indenttext2">
    <w:name w:val="Indent text 2"/>
    <w:basedOn w:val="Normal"/>
    <w:uiPriority w:val="7"/>
    <w:qFormat/>
    <w:rsid w:val="003C32FD"/>
    <w:pPr>
      <w:ind w:left="1418"/>
    </w:pPr>
  </w:style>
  <w:style w:type="paragraph" w:customStyle="1" w:styleId="Indenttext3">
    <w:name w:val="Indent text 3"/>
    <w:basedOn w:val="Normal"/>
    <w:uiPriority w:val="8"/>
    <w:qFormat/>
    <w:rsid w:val="003C32FD"/>
    <w:pPr>
      <w:ind w:left="2381"/>
    </w:pPr>
  </w:style>
  <w:style w:type="paragraph" w:customStyle="1" w:styleId="AgreementBodytext">
    <w:name w:val="Agreement Body text"/>
    <w:basedOn w:val="Normal"/>
    <w:next w:val="Normal"/>
    <w:uiPriority w:val="22"/>
    <w:semiHidden/>
    <w:qFormat/>
    <w:rsid w:val="00C44242"/>
    <w:pPr>
      <w:ind w:left="1134"/>
    </w:pPr>
  </w:style>
  <w:style w:type="paragraph" w:customStyle="1" w:styleId="AgreementHeading">
    <w:name w:val="Agreement Heading"/>
    <w:basedOn w:val="Normal"/>
    <w:next w:val="Normal"/>
    <w:uiPriority w:val="20"/>
    <w:semiHidden/>
    <w:qFormat/>
    <w:rsid w:val="00C44242"/>
    <w:pPr>
      <w:spacing w:line="480" w:lineRule="atLeast"/>
    </w:pPr>
    <w:rPr>
      <w:rFonts w:ascii="Aileron Bold" w:hAnsi="Aileron Bold"/>
      <w:color w:val="11316E" w:themeColor="background2"/>
      <w:sz w:val="48"/>
    </w:rPr>
  </w:style>
  <w:style w:type="paragraph" w:customStyle="1" w:styleId="AgreementLevel1">
    <w:name w:val="Agreement Level 1"/>
    <w:basedOn w:val="Normal"/>
    <w:next w:val="Normal"/>
    <w:uiPriority w:val="21"/>
    <w:semiHidden/>
    <w:qFormat/>
    <w:rsid w:val="00C44242"/>
    <w:pPr>
      <w:numPr>
        <w:numId w:val="40"/>
      </w:numPr>
      <w:pBdr>
        <w:bottom w:val="single" w:sz="4" w:space="1" w:color="11316E" w:themeColor="background2"/>
      </w:pBdr>
      <w:spacing w:line="280" w:lineRule="atLeast"/>
    </w:pPr>
    <w:rPr>
      <w:rFonts w:ascii="Aileron Bold" w:hAnsi="Aileron Bold"/>
      <w:color w:val="11316E" w:themeColor="background2"/>
      <w:sz w:val="28"/>
    </w:rPr>
  </w:style>
  <w:style w:type="paragraph" w:customStyle="1" w:styleId="AgreementLevel2">
    <w:name w:val="Agreement Level 2"/>
    <w:basedOn w:val="Normal"/>
    <w:next w:val="Normal"/>
    <w:uiPriority w:val="21"/>
    <w:semiHidden/>
    <w:qFormat/>
    <w:rsid w:val="00C44242"/>
    <w:pPr>
      <w:numPr>
        <w:ilvl w:val="1"/>
        <w:numId w:val="40"/>
      </w:numPr>
    </w:pPr>
    <w:rPr>
      <w:rFonts w:ascii="Aileron Bold" w:hAnsi="Aileron Bold"/>
      <w:color w:val="11316E" w:themeColor="background2"/>
      <w:sz w:val="24"/>
    </w:rPr>
  </w:style>
  <w:style w:type="paragraph" w:customStyle="1" w:styleId="AgreementList1">
    <w:name w:val="Agreement List 1"/>
    <w:basedOn w:val="Normal"/>
    <w:next w:val="Normal"/>
    <w:uiPriority w:val="23"/>
    <w:semiHidden/>
    <w:qFormat/>
    <w:rsid w:val="00FA2CF5"/>
  </w:style>
  <w:style w:type="paragraph" w:customStyle="1" w:styleId="AgreementList2">
    <w:name w:val="Agreement List 2"/>
    <w:basedOn w:val="Normal"/>
    <w:next w:val="Normal"/>
    <w:uiPriority w:val="23"/>
    <w:semiHidden/>
    <w:qFormat/>
    <w:rsid w:val="00FA2CF5"/>
  </w:style>
  <w:style w:type="paragraph" w:customStyle="1" w:styleId="AgreementList3">
    <w:name w:val="Agreement List 3"/>
    <w:basedOn w:val="Normal"/>
    <w:next w:val="Normal"/>
    <w:uiPriority w:val="23"/>
    <w:semiHidden/>
    <w:qFormat/>
    <w:rsid w:val="00FA2CF5"/>
  </w:style>
  <w:style w:type="paragraph" w:customStyle="1" w:styleId="AgreementList4">
    <w:name w:val="Agreement List 4"/>
    <w:basedOn w:val="Normal"/>
    <w:uiPriority w:val="23"/>
    <w:semiHidden/>
    <w:qFormat/>
    <w:rsid w:val="00FA2CF5"/>
  </w:style>
  <w:style w:type="numbering" w:customStyle="1" w:styleId="AgreementNumberedHeadings">
    <w:name w:val="AgreementNumberedHeadings"/>
    <w:uiPriority w:val="99"/>
    <w:rsid w:val="00C44242"/>
    <w:pPr>
      <w:numPr>
        <w:numId w:val="40"/>
      </w:numPr>
    </w:pPr>
  </w:style>
  <w:style w:type="paragraph" w:customStyle="1" w:styleId="AgreementSubheading">
    <w:name w:val="Agreement Subheading"/>
    <w:basedOn w:val="Normal"/>
    <w:uiPriority w:val="20"/>
    <w:semiHidden/>
    <w:qFormat/>
    <w:rsid w:val="00FB0755"/>
    <w:rPr>
      <w:rFonts w:ascii="Aileron Bold" w:hAnsi="Aileron Bold"/>
      <w:color w:val="11316E" w:themeColor="background2"/>
      <w:sz w:val="36"/>
    </w:rPr>
  </w:style>
  <w:style w:type="character" w:styleId="PlaceholderText">
    <w:name w:val="Placeholder Text"/>
    <w:basedOn w:val="DefaultParagraphFont"/>
    <w:uiPriority w:val="99"/>
    <w:rsid w:val="00583EC5"/>
    <w:rPr>
      <w:color w:val="C00000"/>
    </w:rPr>
  </w:style>
  <w:style w:type="paragraph" w:customStyle="1" w:styleId="ScheduleListNumber">
    <w:name w:val="Schedule List Number"/>
    <w:basedOn w:val="ScheduleLevel2"/>
    <w:uiPriority w:val="16"/>
    <w:qFormat/>
    <w:rsid w:val="001F27AC"/>
    <w:pPr>
      <w:contextualSpacing/>
    </w:pPr>
    <w:rPr>
      <w:rFonts w:ascii="Aileron Light" w:hAnsi="Aileron Light"/>
      <w:color w:val="auto"/>
      <w:sz w:val="20"/>
    </w:rPr>
  </w:style>
  <w:style w:type="paragraph" w:customStyle="1" w:styleId="TableListNumber">
    <w:name w:val="Table List Number"/>
    <w:basedOn w:val="TableText"/>
    <w:uiPriority w:val="14"/>
    <w:qFormat/>
    <w:rsid w:val="001328BD"/>
    <w:pPr>
      <w:numPr>
        <w:numId w:val="44"/>
      </w:numPr>
    </w:pPr>
  </w:style>
  <w:style w:type="numbering" w:customStyle="1" w:styleId="TableNumber">
    <w:name w:val="TableNumber"/>
    <w:uiPriority w:val="99"/>
    <w:rsid w:val="001328BD"/>
    <w:pPr>
      <w:numPr>
        <w:numId w:val="44"/>
      </w:numPr>
    </w:pPr>
  </w:style>
  <w:style w:type="table" w:customStyle="1" w:styleId="BlueSonicHCTable2">
    <w:name w:val="Blue_SonicHC_Table2"/>
    <w:basedOn w:val="TableNormal"/>
    <w:uiPriority w:val="99"/>
    <w:rsid w:val="001D10DA"/>
    <w:rPr>
      <w:rFonts w:asciiTheme="minorHAnsi" w:hAnsiTheme="minorHAnsi"/>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rFonts w:asciiTheme="majorHAnsi" w:hAnsiTheme="majorHAnsi"/>
        <w:b w:val="0"/>
        <w:i w:val="0"/>
        <w:caps w:val="0"/>
        <w:smallCaps w:val="0"/>
        <w:color w:val="auto"/>
        <w:sz w:val="20"/>
      </w:rPr>
    </w:tblStylePr>
    <w:tblStylePr w:type="lastRow">
      <w:tblPr/>
      <w:tcPr>
        <w:tcBorders>
          <w:top w:val="nil"/>
          <w:left w:val="nil"/>
          <w:bottom w:val="single" w:sz="4" w:space="0" w:color="FFFFFF" w:themeColor="background1"/>
          <w:right w:val="nil"/>
          <w:insideH w:val="nil"/>
          <w:insideV w:val="nil"/>
          <w:tl2br w:val="nil"/>
          <w:tr2bl w:val="nil"/>
        </w:tcBorders>
        <w:shd w:val="clear" w:color="auto" w:fill="11316E" w:themeFill="background2"/>
      </w:tcPr>
    </w:tblStylePr>
    <w:tblStylePr w:type="firstCol">
      <w:tblPr/>
      <w:tcPr>
        <w:tcBorders>
          <w:insideH w:val="single" w:sz="4" w:space="0" w:color="FFFFFF" w:themeColor="background1"/>
        </w:tcBorders>
        <w:shd w:val="clear" w:color="auto" w:fill="11316E" w:themeFill="background2"/>
      </w:tcPr>
    </w:tblStylePr>
    <w:tblStylePr w:type="band1Horz">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auto"/>
      </w:tcPr>
    </w:tblStylePr>
    <w:tblStylePr w:type="band2Horz">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auto"/>
      </w:tcPr>
    </w:tblStylePr>
  </w:style>
  <w:style w:type="table" w:customStyle="1" w:styleId="SonicHCTable2Grey">
    <w:name w:val="SonicHC_Table2 Grey"/>
    <w:basedOn w:val="TableNormal"/>
    <w:uiPriority w:val="99"/>
    <w:rsid w:val="001D10DA"/>
    <w:rPr>
      <w:rFonts w:asciiTheme="minorHAnsi" w:hAnsiTheme="minorHAnsi"/>
    </w:rPr>
    <w:tblPr>
      <w:tblStyleRow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shd w:val="clear" w:color="auto" w:fill="auto"/>
    </w:tcPr>
    <w:tblStylePr w:type="firstRow">
      <w:rPr>
        <w:rFonts w:asciiTheme="majorHAnsi" w:hAnsiTheme="majorHAnsi"/>
        <w:b w:val="0"/>
        <w:i w:val="0"/>
        <w:caps w:val="0"/>
        <w:smallCaps w:val="0"/>
        <w:color w:val="11316E" w:themeColor="background2"/>
        <w:sz w:val="20"/>
      </w:rPr>
    </w:tblStylePr>
    <w:tblStylePr w:type="lastRow">
      <w:rPr>
        <w:color w:val="11316E" w:themeColor="background2"/>
      </w:rPr>
      <w:tblPr/>
      <w:tcPr>
        <w:shd w:val="clear" w:color="auto" w:fill="DBDEEB"/>
      </w:tcPr>
    </w:tblStylePr>
    <w:tblStylePr w:type="firstCol">
      <w:rPr>
        <w:color w:val="11316E" w:themeColor="background2"/>
      </w:rPr>
      <w:tblPr/>
      <w:tcPr>
        <w:shd w:val="clear" w:color="auto" w:fill="DBDEEB"/>
      </w:tcPr>
    </w:tblStylePr>
    <w:tblStylePr w:type="band1Horz">
      <w:tblPr/>
      <w:tcPr>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l2br w:val="nil"/>
          <w:tr2bl w:val="nil"/>
        </w:tcBorders>
        <w:shd w:val="clear" w:color="auto" w:fill="auto"/>
      </w:tcPr>
    </w:tblStylePr>
    <w:tblStylePr w:type="band2Horz">
      <w:tblPr/>
      <w:tcPr>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l2br w:val="nil"/>
          <w:tr2bl w:val="nil"/>
        </w:tcBorders>
        <w:shd w:val="clear" w:color="auto" w:fill="auto"/>
      </w:tcPr>
    </w:tblStylePr>
  </w:style>
  <w:style w:type="character" w:customStyle="1" w:styleId="UnresolvedMention2">
    <w:name w:val="Unresolved Mention2"/>
    <w:basedOn w:val="DefaultParagraphFont"/>
    <w:uiPriority w:val="99"/>
    <w:semiHidden/>
    <w:unhideWhenUsed/>
    <w:rsid w:val="00BD482A"/>
    <w:rPr>
      <w:color w:val="605E5C"/>
      <w:shd w:val="clear" w:color="auto" w:fill="E1DFDD"/>
    </w:rPr>
  </w:style>
  <w:style w:type="character" w:customStyle="1" w:styleId="markkgi9l18jo">
    <w:name w:val="markkgi9l18jo"/>
    <w:basedOn w:val="DefaultParagraphFont"/>
    <w:rsid w:val="00B343F9"/>
  </w:style>
  <w:style w:type="paragraph" w:customStyle="1" w:styleId="xelementtoproof">
    <w:name w:val="x_elementtoproof"/>
    <w:basedOn w:val="Normal"/>
    <w:rsid w:val="00ED2883"/>
    <w:pPr>
      <w:suppressAutoHyphens w:val="0"/>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Heading9Char">
    <w:name w:val="Heading 9 Char"/>
    <w:basedOn w:val="DefaultParagraphFont"/>
    <w:link w:val="Heading9"/>
    <w:rsid w:val="0086550A"/>
    <w:rPr>
      <w:rFonts w:asciiTheme="majorHAnsi" w:eastAsiaTheme="minorHAnsi" w:hAnsiTheme="majorHAnsi" w:cstheme="majorHAnsi"/>
      <w:szCs w:val="22"/>
      <w:lang w:val="en-AU" w:eastAsia="en-US"/>
    </w:rPr>
  </w:style>
  <w:style w:type="character" w:customStyle="1" w:styleId="Heading8Char">
    <w:name w:val="Heading 8 Char"/>
    <w:basedOn w:val="DefaultParagraphFont"/>
    <w:link w:val="Heading8"/>
    <w:uiPriority w:val="99"/>
    <w:rsid w:val="0086550A"/>
    <w:rPr>
      <w:rFonts w:asciiTheme="majorHAnsi" w:eastAsiaTheme="minorHAnsi" w:hAnsiTheme="majorHAnsi" w:cstheme="majorHAnsi"/>
      <w:i/>
      <w:iCs/>
      <w:sz w:val="24"/>
      <w:lang w:val="en-AU" w:eastAsia="en-US"/>
    </w:rPr>
  </w:style>
  <w:style w:type="numbering" w:customStyle="1" w:styleId="NoList1">
    <w:name w:val="No List1"/>
    <w:next w:val="NoList"/>
    <w:semiHidden/>
    <w:rsid w:val="0086550A"/>
  </w:style>
  <w:style w:type="character" w:customStyle="1" w:styleId="fource1">
    <w:name w:val="fource1"/>
    <w:rsid w:val="0086550A"/>
    <w:rPr>
      <w:rFonts w:ascii="Arial" w:hAnsi="Arial" w:cs="Arial" w:hint="default"/>
      <w:sz w:val="28"/>
      <w:szCs w:val="28"/>
    </w:rPr>
  </w:style>
  <w:style w:type="character" w:customStyle="1" w:styleId="threece1">
    <w:name w:val="threece1"/>
    <w:rsid w:val="0086550A"/>
    <w:rPr>
      <w:rFonts w:ascii="Arial" w:hAnsi="Arial" w:cs="Arial" w:hint="default"/>
      <w:sz w:val="24"/>
      <w:szCs w:val="24"/>
    </w:rPr>
  </w:style>
  <w:style w:type="character" w:styleId="Strong">
    <w:name w:val="Strong"/>
    <w:uiPriority w:val="99"/>
    <w:qFormat/>
    <w:rsid w:val="0086550A"/>
    <w:rPr>
      <w:b/>
      <w:bCs/>
    </w:rPr>
  </w:style>
  <w:style w:type="character" w:styleId="Emphasis">
    <w:name w:val="Emphasis"/>
    <w:uiPriority w:val="99"/>
    <w:qFormat/>
    <w:rsid w:val="0086550A"/>
    <w:rPr>
      <w:i/>
      <w:iCs/>
    </w:rPr>
  </w:style>
  <w:style w:type="character" w:customStyle="1" w:styleId="odataformanswertextstyle">
    <w:name w:val="odataformanswertextstyle"/>
    <w:basedOn w:val="DefaultParagraphFont"/>
    <w:rsid w:val="0086550A"/>
  </w:style>
  <w:style w:type="paragraph" w:customStyle="1" w:styleId="CompanyName">
    <w:name w:val="Company Name"/>
    <w:basedOn w:val="Normal"/>
    <w:rsid w:val="0086550A"/>
    <w:pPr>
      <w:keepLines/>
      <w:framePr w:w="3557" w:hSpace="187" w:vSpace="187" w:wrap="notBeside" w:vAnchor="page" w:hAnchor="page" w:x="7345" w:y="1009" w:anchorLock="1"/>
      <w:pBdr>
        <w:top w:val="single" w:sz="6" w:space="9" w:color="auto"/>
        <w:left w:val="single" w:sz="6" w:space="9" w:color="auto"/>
        <w:bottom w:val="single" w:sz="6" w:space="9" w:color="auto"/>
        <w:right w:val="single" w:sz="6" w:space="9" w:color="auto"/>
      </w:pBdr>
      <w:shd w:val="solid" w:color="auto" w:fill="auto"/>
      <w:suppressAutoHyphens w:val="0"/>
      <w:spacing w:after="0" w:line="320" w:lineRule="exact"/>
    </w:pPr>
    <w:rPr>
      <w:rFonts w:ascii="Arial Black" w:eastAsia="Times New Roman" w:hAnsi="Arial Black" w:cs="Times New Roman"/>
      <w:spacing w:val="-15"/>
      <w:position w:val="-2"/>
      <w:sz w:val="32"/>
      <w:lang w:val="en-GB"/>
    </w:rPr>
  </w:style>
  <w:style w:type="paragraph" w:customStyle="1" w:styleId="Default">
    <w:name w:val="Default"/>
    <w:uiPriority w:val="99"/>
    <w:rsid w:val="0086550A"/>
    <w:pPr>
      <w:autoSpaceDE w:val="0"/>
      <w:autoSpaceDN w:val="0"/>
      <w:adjustRightInd w:val="0"/>
    </w:pPr>
    <w:rPr>
      <w:rFonts w:ascii="Verdana" w:eastAsia="Times New Roman" w:hAnsi="Verdana" w:cs="Verdana"/>
      <w:color w:val="000000"/>
      <w:sz w:val="24"/>
      <w:szCs w:val="24"/>
    </w:rPr>
  </w:style>
  <w:style w:type="character" w:customStyle="1" w:styleId="Mention1">
    <w:name w:val="Mention1"/>
    <w:uiPriority w:val="99"/>
    <w:semiHidden/>
    <w:unhideWhenUsed/>
    <w:rsid w:val="0086550A"/>
    <w:rPr>
      <w:color w:val="2B579A"/>
      <w:shd w:val="clear" w:color="auto" w:fill="E6E6E6"/>
    </w:rPr>
  </w:style>
  <w:style w:type="paragraph" w:customStyle="1" w:styleId="sopbody">
    <w:name w:val="sopbody"/>
    <w:basedOn w:val="Normal"/>
    <w:rsid w:val="0086550A"/>
    <w:pPr>
      <w:suppressAutoHyphens w:val="0"/>
      <w:spacing w:after="0" w:line="240" w:lineRule="auto"/>
    </w:pPr>
    <w:rPr>
      <w:rFonts w:ascii="Arial" w:eastAsia="Times New Roman" w:hAnsi="Arial" w:cs="Times New Roman"/>
      <w:sz w:val="24"/>
      <w:lang w:val="en-GB"/>
    </w:rPr>
  </w:style>
  <w:style w:type="table" w:customStyle="1" w:styleId="TableGrid10">
    <w:name w:val="Table Grid1"/>
    <w:basedOn w:val="TableNormal"/>
    <w:next w:val="TableGrid"/>
    <w:uiPriority w:val="99"/>
    <w:rsid w:val="0086550A"/>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
    <w:basedOn w:val="TableNormal"/>
    <w:rsid w:val="0086550A"/>
    <w:rPr>
      <w:rFonts w:ascii="Tms Rmn" w:eastAsia="Times New Roman" w:hAnsi="Tms Rm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semiHidden/>
    <w:rsid w:val="0086550A"/>
  </w:style>
  <w:style w:type="table" w:customStyle="1" w:styleId="TableGrid30">
    <w:name w:val="Table Grid3"/>
    <w:basedOn w:val="TableNormal"/>
    <w:next w:val="TableGrid"/>
    <w:rsid w:val="0086550A"/>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99"/>
    <w:rsid w:val="0086550A"/>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rsid w:val="0086550A"/>
    <w:rPr>
      <w:rFonts w:ascii="Tms Rmn" w:eastAsia="Times New Roman" w:hAnsi="Tms Rm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86550A"/>
    <w:rPr>
      <w:rFonts w:asciiTheme="minorHAnsi" w:eastAsiaTheme="minorHAnsi" w:hAnsiTheme="minorHAnsi" w:cstheme="minorBidi"/>
      <w:sz w:val="22"/>
      <w:szCs w:val="22"/>
      <w:lang w:eastAsia="en-US"/>
    </w:rPr>
  </w:style>
  <w:style w:type="paragraph" w:customStyle="1" w:styleId="StyleBulletedTextBold">
    <w:name w:val="Style Bulleted Text + Bold"/>
    <w:basedOn w:val="Normal"/>
    <w:uiPriority w:val="99"/>
    <w:rsid w:val="001F44F3"/>
    <w:pPr>
      <w:numPr>
        <w:numId w:val="48"/>
      </w:numPr>
      <w:suppressAutoHyphens w:val="0"/>
      <w:spacing w:after="120" w:line="360" w:lineRule="auto"/>
      <w:jc w:val="both"/>
    </w:pPr>
    <w:rPr>
      <w:rFonts w:ascii="Arial" w:eastAsia="Times New Roman" w:hAnsi="Arial" w:cs="Times New Roman"/>
      <w:bCs/>
      <w:sz w:val="24"/>
      <w:szCs w:val="24"/>
      <w:lang w:val="en-GB"/>
    </w:rPr>
  </w:style>
  <w:style w:type="character" w:customStyle="1" w:styleId="Headings">
    <w:name w:val="Headings"/>
    <w:uiPriority w:val="99"/>
    <w:rsid w:val="001F44F3"/>
    <w:rPr>
      <w:rFonts w:ascii="Arial" w:hAnsi="Arial"/>
      <w:b/>
      <w:sz w:val="24"/>
    </w:rPr>
  </w:style>
  <w:style w:type="paragraph" w:customStyle="1" w:styleId="Bodytext-1stLevel">
    <w:name w:val="Body text - 1st Level"/>
    <w:basedOn w:val="Normal"/>
    <w:uiPriority w:val="99"/>
    <w:rsid w:val="001F44F3"/>
    <w:pPr>
      <w:suppressAutoHyphens w:val="0"/>
      <w:spacing w:after="0" w:line="360" w:lineRule="auto"/>
      <w:ind w:left="390"/>
      <w:jc w:val="both"/>
    </w:pPr>
    <w:rPr>
      <w:rFonts w:ascii="Arial" w:eastAsia="Times New Roman" w:hAnsi="Arial" w:cs="Times New Roman"/>
      <w:sz w:val="24"/>
      <w:lang w:val="en-GB"/>
    </w:rPr>
  </w:style>
  <w:style w:type="paragraph" w:customStyle="1" w:styleId="BodyText-2ndlevel">
    <w:name w:val="Body Text - 2nd level"/>
    <w:basedOn w:val="Normal"/>
    <w:uiPriority w:val="99"/>
    <w:rsid w:val="001F44F3"/>
    <w:pPr>
      <w:suppressAutoHyphens w:val="0"/>
      <w:spacing w:after="0" w:line="360" w:lineRule="auto"/>
      <w:ind w:left="1066"/>
      <w:jc w:val="both"/>
    </w:pPr>
    <w:rPr>
      <w:rFonts w:ascii="Arial" w:eastAsia="Times New Roman" w:hAnsi="Arial" w:cs="Times New Roman"/>
      <w:sz w:val="24"/>
      <w:lang w:val="en-GB"/>
    </w:rPr>
  </w:style>
  <w:style w:type="paragraph" w:styleId="z-TopofForm">
    <w:name w:val="HTML Top of Form"/>
    <w:basedOn w:val="Normal"/>
    <w:next w:val="Normal"/>
    <w:link w:val="z-TopofFormChar"/>
    <w:hidden/>
    <w:uiPriority w:val="99"/>
    <w:semiHidden/>
    <w:rsid w:val="001F44F3"/>
    <w:pPr>
      <w:pBdr>
        <w:bottom w:val="single" w:sz="6" w:space="1" w:color="auto"/>
      </w:pBdr>
      <w:suppressAutoHyphens w:val="0"/>
      <w:spacing w:after="0" w:line="240" w:lineRule="auto"/>
      <w:jc w:val="center"/>
    </w:pPr>
    <w:rPr>
      <w:rFonts w:ascii="Arial" w:eastAsia="Times New Roman" w:hAnsi="Arial" w:cs="Arial"/>
      <w:vanish/>
      <w:sz w:val="16"/>
      <w:szCs w:val="16"/>
      <w:lang w:val="en-GB" w:eastAsia="en-GB"/>
    </w:rPr>
  </w:style>
  <w:style w:type="character" w:customStyle="1" w:styleId="z-TopofFormChar">
    <w:name w:val="z-Top of Form Char"/>
    <w:basedOn w:val="DefaultParagraphFont"/>
    <w:link w:val="z-TopofForm"/>
    <w:uiPriority w:val="99"/>
    <w:semiHidden/>
    <w:rsid w:val="001F44F3"/>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rsid w:val="001F44F3"/>
    <w:pPr>
      <w:pBdr>
        <w:top w:val="single" w:sz="6" w:space="1" w:color="auto"/>
      </w:pBdr>
      <w:suppressAutoHyphens w:val="0"/>
      <w:spacing w:after="0" w:line="240" w:lineRule="auto"/>
      <w:jc w:val="center"/>
    </w:pPr>
    <w:rPr>
      <w:rFonts w:ascii="Arial" w:eastAsia="Times New Roman" w:hAnsi="Arial" w:cs="Arial"/>
      <w:vanish/>
      <w:sz w:val="16"/>
      <w:szCs w:val="16"/>
      <w:lang w:val="en-GB" w:eastAsia="en-GB"/>
    </w:rPr>
  </w:style>
  <w:style w:type="character" w:customStyle="1" w:styleId="z-BottomofFormChar">
    <w:name w:val="z-Bottom of Form Char"/>
    <w:basedOn w:val="DefaultParagraphFont"/>
    <w:link w:val="z-BottomofForm"/>
    <w:uiPriority w:val="99"/>
    <w:rsid w:val="001F44F3"/>
    <w:rPr>
      <w:rFonts w:ascii="Arial" w:eastAsia="Times New Roman" w:hAnsi="Arial" w:cs="Arial"/>
      <w:vanish/>
      <w:sz w:val="16"/>
      <w:szCs w:val="16"/>
    </w:rPr>
  </w:style>
  <w:style w:type="paragraph" w:customStyle="1" w:styleId="auto-style4">
    <w:name w:val="auto-style4"/>
    <w:basedOn w:val="Normal"/>
    <w:uiPriority w:val="99"/>
    <w:rsid w:val="001F44F3"/>
    <w:pPr>
      <w:suppressAutoHyphens w:val="0"/>
      <w:spacing w:before="100" w:beforeAutospacing="1" w:after="100" w:afterAutospacing="1" w:line="240" w:lineRule="auto"/>
    </w:pPr>
    <w:rPr>
      <w:rFonts w:ascii="Arial" w:eastAsia="Calibri" w:hAnsi="Arial" w:cs="Arial"/>
      <w:lang w:val="en-GB" w:eastAsia="en-GB"/>
    </w:rPr>
  </w:style>
  <w:style w:type="character" w:customStyle="1" w:styleId="auto-style61">
    <w:name w:val="auto-style61"/>
    <w:uiPriority w:val="99"/>
    <w:rsid w:val="001F44F3"/>
    <w:rPr>
      <w:rFonts w:ascii="Times New Roman" w:hAnsi="Times New Roman" w:cs="Times New Roman"/>
      <w:color w:val="FF0000"/>
    </w:rPr>
  </w:style>
  <w:style w:type="character" w:customStyle="1" w:styleId="apple-converted-space">
    <w:name w:val="apple-converted-space"/>
    <w:uiPriority w:val="99"/>
    <w:rsid w:val="001F44F3"/>
    <w:rPr>
      <w:rFonts w:cs="Times New Roman"/>
    </w:rPr>
  </w:style>
  <w:style w:type="paragraph" w:customStyle="1" w:styleId="Arial">
    <w:name w:val="Arial"/>
    <w:basedOn w:val="Normal"/>
    <w:rsid w:val="001F44F3"/>
    <w:pPr>
      <w:suppressAutoHyphens w:val="0"/>
      <w:spacing w:after="0" w:line="240" w:lineRule="auto"/>
      <w:ind w:left="576"/>
      <w:jc w:val="both"/>
    </w:pPr>
    <w:rPr>
      <w:rFonts w:ascii="Arial" w:eastAsia="Times New Roman" w:hAnsi="Arial" w:cs="Arial"/>
      <w:sz w:val="24"/>
      <w:lang w:val="en-GB"/>
    </w:rPr>
  </w:style>
  <w:style w:type="character" w:customStyle="1" w:styleId="e24kjd">
    <w:name w:val="e24kjd"/>
    <w:basedOn w:val="DefaultParagraphFont"/>
    <w:rsid w:val="001F44F3"/>
  </w:style>
  <w:style w:type="character" w:customStyle="1" w:styleId="sc-bgbjrg">
    <w:name w:val="sc-bgbjrg"/>
    <w:basedOn w:val="DefaultParagraphFont"/>
    <w:rsid w:val="001F44F3"/>
  </w:style>
  <w:style w:type="paragraph" w:customStyle="1" w:styleId="xmsonormal">
    <w:name w:val="x_msonormal"/>
    <w:basedOn w:val="Normal"/>
    <w:rsid w:val="001F44F3"/>
    <w:pPr>
      <w:suppressAutoHyphens w:val="0"/>
      <w:spacing w:after="0" w:line="240" w:lineRule="auto"/>
    </w:pPr>
    <w:rPr>
      <w:rFonts w:ascii="Times New Roman" w:hAnsi="Times New Roman" w:cs="Times New Roman"/>
      <w:sz w:val="24"/>
      <w:szCs w:val="24"/>
      <w:lang w:val="en-GB" w:eastAsia="en-GB"/>
    </w:rPr>
  </w:style>
  <w:style w:type="character" w:customStyle="1" w:styleId="contentpasted0">
    <w:name w:val="contentpasted0"/>
    <w:basedOn w:val="DefaultParagraphFont"/>
    <w:rsid w:val="001F44F3"/>
  </w:style>
  <w:style w:type="character" w:customStyle="1" w:styleId="contentpasted1">
    <w:name w:val="contentpasted1"/>
    <w:basedOn w:val="DefaultParagraphFont"/>
    <w:rsid w:val="001F44F3"/>
  </w:style>
  <w:style w:type="character" w:customStyle="1" w:styleId="UnresolvedMention3">
    <w:name w:val="Unresolved Mention3"/>
    <w:basedOn w:val="DefaultParagraphFont"/>
    <w:uiPriority w:val="99"/>
    <w:rsid w:val="0044741A"/>
    <w:rPr>
      <w:color w:val="605E5C"/>
      <w:shd w:val="clear" w:color="auto" w:fill="E1DFDD"/>
    </w:rPr>
  </w:style>
  <w:style w:type="character" w:customStyle="1" w:styleId="osrxxb">
    <w:name w:val="osrxxb"/>
    <w:basedOn w:val="DefaultParagraphFont"/>
    <w:rsid w:val="0060101D"/>
  </w:style>
  <w:style w:type="character" w:customStyle="1" w:styleId="UnresolvedMention4">
    <w:name w:val="Unresolved Mention4"/>
    <w:basedOn w:val="DefaultParagraphFont"/>
    <w:uiPriority w:val="99"/>
    <w:unhideWhenUsed/>
    <w:rsid w:val="003463D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ukas.com/download-schedule/9306/Medical/" TargetMode="External"/><Relationship Id="rId18" Type="http://schemas.openxmlformats.org/officeDocument/2006/relationships/hyperlink" Target="http://www.tdlpathology.com" TargetMode="External"/><Relationship Id="rId26" Type="http://schemas.openxmlformats.org/officeDocument/2006/relationships/hyperlink" Target="mailto:tpa-tr.cellpath@nhs.net" TargetMode="External"/><Relationship Id="rId39" Type="http://schemas.openxmlformats.org/officeDocument/2006/relationships/footer" Target="footer1.xml"/><Relationship Id="rId21" Type="http://schemas.openxmlformats.org/officeDocument/2006/relationships/hyperlink" Target="mailto:angus.wyatt@hslpathology.com" TargetMode="External"/><Relationship Id="rId34" Type="http://schemas.openxmlformats.org/officeDocument/2006/relationships/hyperlink" Target="https://pathologyforms.formstack.com/workflows/pahgp_pathology_supplies_order_forms1" TargetMode="External"/><Relationship Id="rId42" Type="http://schemas.openxmlformats.org/officeDocument/2006/relationships/hyperlink" Target="https://www.rcpath.org/static/253e8950-3721-4aa2-8ddd4bd94f73040e/g147_national-minimum_retesting_intervals_in_pathology.pdf" TargetMode="External"/><Relationship Id="rId47" Type="http://schemas.openxmlformats.org/officeDocument/2006/relationships/footer" Target="footer4.xml"/><Relationship Id="rId50" Type="http://schemas.openxmlformats.org/officeDocument/2006/relationships/image" Target="media/image7.emf"/><Relationship Id="rId55" Type="http://schemas.openxmlformats.org/officeDocument/2006/relationships/image" Target="media/image11.emf"/><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hslpathology.com/media/m5tjniep/is-655966.pdf" TargetMode="External"/><Relationship Id="rId29" Type="http://schemas.openxmlformats.org/officeDocument/2006/relationships/hyperlink" Target="mailto:tpa-tr.MicroPAH@nhs.net" TargetMode="External"/><Relationship Id="rId11" Type="http://schemas.openxmlformats.org/officeDocument/2006/relationships/image" Target="media/image1.jpeg"/><Relationship Id="rId24" Type="http://schemas.openxmlformats.org/officeDocument/2006/relationships/hyperlink" Target="mailto:paht.inrmonitoring@nhs.net" TargetMode="External"/><Relationship Id="rId32" Type="http://schemas.openxmlformats.org/officeDocument/2006/relationships/image" Target="media/image3.png"/><Relationship Id="rId37" Type="http://schemas.openxmlformats.org/officeDocument/2006/relationships/hyperlink" Target="https://www.pah.nhs.uk/our-services/service/blood-tests-30/" TargetMode="External"/><Relationship Id="rId40" Type="http://schemas.openxmlformats.org/officeDocument/2006/relationships/header" Target="header2.xml"/><Relationship Id="rId45" Type="http://schemas.openxmlformats.org/officeDocument/2006/relationships/footer" Target="footer3.xml"/><Relationship Id="rId53" Type="http://schemas.openxmlformats.org/officeDocument/2006/relationships/image" Target="media/image9.emf"/><Relationship Id="rId58" Type="http://schemas.openxmlformats.org/officeDocument/2006/relationships/theme" Target="theme/theme1.xml"/><Relationship Id="rId5" Type="http://schemas.openxmlformats.org/officeDocument/2006/relationships/numbering" Target="numbering.xml"/><Relationship Id="rId19" Type="http://schemas.openxmlformats.org/officeDocument/2006/relationships/hyperlink" Target="http://www.hslpathology.co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ukas.com/download-schedule/9306/Medical/" TargetMode="External"/><Relationship Id="rId22" Type="http://schemas.openxmlformats.org/officeDocument/2006/relationships/hyperlink" Target="mailto:Marcus.mcdougall@hslpathology.com" TargetMode="External"/><Relationship Id="rId27" Type="http://schemas.openxmlformats.org/officeDocument/2006/relationships/hyperlink" Target="mailto:tpa-tr.pahhaemlab@nhs.net" TargetMode="External"/><Relationship Id="rId30" Type="http://schemas.openxmlformats.org/officeDocument/2006/relationships/hyperlink" Target="mailto:paht.transfusion@nhs.net" TargetMode="External"/><Relationship Id="rId35" Type="http://schemas.openxmlformats.org/officeDocument/2006/relationships/hyperlink" Target="mailto:hwe.complaints@hslpathology.com" TargetMode="External"/><Relationship Id="rId43" Type="http://schemas.openxmlformats.org/officeDocument/2006/relationships/hyperlink" Target="http://www.npis.org/toxbase.html" TargetMode="External"/><Relationship Id="rId48" Type="http://schemas.openxmlformats.org/officeDocument/2006/relationships/hyperlink" Target="https://pathologyforms.formstack.com/workflows/pahgp_pathology_supplies_order_forms1" TargetMode="External"/><Relationship Id="rId56" Type="http://schemas.openxmlformats.org/officeDocument/2006/relationships/oleObject" Target="embeddings/oleObject2.bin"/><Relationship Id="rId8" Type="http://schemas.openxmlformats.org/officeDocument/2006/relationships/webSettings" Target="webSettings.xml"/><Relationship Id="rId51" Type="http://schemas.openxmlformats.org/officeDocument/2006/relationships/oleObject" Target="embeddings/oleObject1.bin"/><Relationship Id="rId3" Type="http://schemas.openxmlformats.org/officeDocument/2006/relationships/customXml" Target="../customXml/item3.xml"/><Relationship Id="rId12" Type="http://schemas.openxmlformats.org/officeDocument/2006/relationships/hyperlink" Target="https://www.hslpathology.com/" TargetMode="External"/><Relationship Id="rId17" Type="http://schemas.openxmlformats.org/officeDocument/2006/relationships/hyperlink" Target="https://www.hslpathology.com/media/hxjjysui/health-services-laboratories-detailed-privacy-notice.pdf" TargetMode="External"/><Relationship Id="rId25" Type="http://schemas.openxmlformats.org/officeDocument/2006/relationships/hyperlink" Target="mailto:tpa-tr.biochemistry@nhs.net" TargetMode="External"/><Relationship Id="rId33" Type="http://schemas.openxmlformats.org/officeDocument/2006/relationships/image" Target="media/image4.png"/><Relationship Id="rId38" Type="http://schemas.openxmlformats.org/officeDocument/2006/relationships/header" Target="header1.xml"/><Relationship Id="rId46" Type="http://schemas.openxmlformats.org/officeDocument/2006/relationships/header" Target="header4.xml"/><Relationship Id="rId20" Type="http://schemas.openxmlformats.org/officeDocument/2006/relationships/hyperlink" Target="mailto:dataprotection@hslpathology.com" TargetMode="External"/><Relationship Id="rId41" Type="http://schemas.openxmlformats.org/officeDocument/2006/relationships/footer" Target="footer2.xml"/><Relationship Id="rId54"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ukas.com/download-schedule/9306/Medical/" TargetMode="External"/><Relationship Id="rId23" Type="http://schemas.openxmlformats.org/officeDocument/2006/relationships/hyperlink" Target="mailto:tpa-tr.pathology@nhs.net" TargetMode="External"/><Relationship Id="rId28" Type="http://schemas.openxmlformats.org/officeDocument/2006/relationships/hyperlink" Target="mailto:paht.hopslab@nhs.net" TargetMode="External"/><Relationship Id="rId36" Type="http://schemas.openxmlformats.org/officeDocument/2006/relationships/hyperlink" Target="mailto:elaine.stokes@nhs.net" TargetMode="External"/><Relationship Id="rId49" Type="http://schemas.openxmlformats.org/officeDocument/2006/relationships/image" Target="media/image6.png"/><Relationship Id="rId5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2.png"/><Relationship Id="rId44" Type="http://schemas.openxmlformats.org/officeDocument/2006/relationships/header" Target="header3.xml"/><Relationship Id="rId52" Type="http://schemas.openxmlformats.org/officeDocument/2006/relationships/image" Target="media/image8.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Short\Desktop\SonicHealthcare%202024%20Report%20Template.dotx" TargetMode="External"/></Relationships>
</file>

<file path=word/theme/theme1.xml><?xml version="1.0" encoding="utf-8"?>
<a:theme xmlns:a="http://schemas.openxmlformats.org/drawingml/2006/main" name="SonicHC">
  <a:themeElements>
    <a:clrScheme name="SonicHC_Colours">
      <a:dk1>
        <a:sysClr val="windowText" lastClr="000000"/>
      </a:dk1>
      <a:lt1>
        <a:sysClr val="window" lastClr="FFFFFF"/>
      </a:lt1>
      <a:dk2>
        <a:srgbClr val="D70825"/>
      </a:dk2>
      <a:lt2>
        <a:srgbClr val="11316E"/>
      </a:lt2>
      <a:accent1>
        <a:srgbClr val="11316E"/>
      </a:accent1>
      <a:accent2>
        <a:srgbClr val="FBB800"/>
      </a:accent2>
      <a:accent3>
        <a:srgbClr val="EF7918"/>
      </a:accent3>
      <a:accent4>
        <a:srgbClr val="B90064"/>
      </a:accent4>
      <a:accent5>
        <a:srgbClr val="00ADDF"/>
      </a:accent5>
      <a:accent6>
        <a:srgbClr val="71AF2D"/>
      </a:accent6>
      <a:hlink>
        <a:srgbClr val="11316E"/>
      </a:hlink>
      <a:folHlink>
        <a:srgbClr val="000000"/>
      </a:folHlink>
    </a:clrScheme>
    <a:fontScheme name="SonicHC_Fonts">
      <a:majorFont>
        <a:latin typeface="Aileron"/>
        <a:ea typeface=""/>
        <a:cs typeface=""/>
      </a:majorFont>
      <a:minorFont>
        <a:latin typeface="Ailero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E6E6E6"/>
        </a:solidFill>
        <a:ln>
          <a:noFill/>
        </a:ln>
      </a:spPr>
      <a:bodyPr rot="0" spcFirstLastPara="0" vertOverflow="overflow" horzOverflow="overflow" vert="horz" wrap="square" lIns="0" tIns="0" rIns="0" bIns="0" numCol="1" spcCol="0" rtlCol="0" fromWordArt="0" anchor="ctr" anchorCtr="0" forceAA="0" compatLnSpc="1">
        <a:prstTxWarp prst="textNoShape">
          <a:avLst/>
        </a:prstTxWarp>
        <a:noAutofit/>
      </a:bodyPr>
      <a:lstStyle>
        <a:defPPr algn="ctr">
          <a:defRPr dirty="0" smtClean="0">
            <a:solidFill>
              <a:schemeClr val="tx1"/>
            </a:solidFill>
          </a:defRPr>
        </a:defPPr>
      </a:lstStyle>
      <a:style>
        <a:lnRef idx="2">
          <a:schemeClr val="accent1">
            <a:shade val="50000"/>
          </a:schemeClr>
        </a:lnRef>
        <a:fillRef idx="1">
          <a:schemeClr val="accent1"/>
        </a:fillRef>
        <a:effectRef idx="0">
          <a:schemeClr val="accent1"/>
        </a:effectRef>
        <a:fontRef idx="minor">
          <a:schemeClr val="lt1"/>
        </a:fontRef>
      </a:style>
    </a:spDef>
  </a:objectDefaults>
  <a:extraClrSchemeLst/>
  <a:custClrLst>
    <a:custClr name="Pale Blue">
      <a:srgbClr val="5E6A8A"/>
    </a:custClr>
    <a:custClr name="Dark Blue">
      <a:srgbClr val="001F41"/>
    </a:custClr>
    <a:custClr name="Violet">
      <a:srgbClr val="472784"/>
    </a:custClr>
    <a:custClr name="Teal">
      <a:srgbClr val="009DB1"/>
    </a:custClr>
    <a:custClr name="Dark Grey">
      <a:srgbClr val="50535A"/>
    </a:custClr>
  </a:custClrLst>
  <a:extLst>
    <a:ext uri="{05A4C25C-085E-4340-85A3-A5531E510DB2}">
      <thm15:themeFamily xmlns:thm15="http://schemas.microsoft.com/office/thememl/2012/main" name="University of Melbourne" id="{B859F8A8-BC99-420A-8C6F-5C50384DFB8E}" vid="{5286E9F7-37B0-4667-AC89-1734819ED7B9}"/>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1644FE4A51E6641B8890DE6C62DD9EE" ma:contentTypeVersion="10" ma:contentTypeDescription="Create a new document." ma:contentTypeScope="" ma:versionID="ea3a649018ba14b539841a887f328a1a">
  <xsd:schema xmlns:xsd="http://www.w3.org/2001/XMLSchema" xmlns:xs="http://www.w3.org/2001/XMLSchema" xmlns:p="http://schemas.microsoft.com/office/2006/metadata/properties" xmlns:ns3="4a83796d-5766-491d-88ec-b7a83e492fdb" targetNamespace="http://schemas.microsoft.com/office/2006/metadata/properties" ma:root="true" ma:fieldsID="1526f8361ed8467f5c65904826e9bdba" ns3:_="">
    <xsd:import namespace="4a83796d-5766-491d-88ec-b7a83e492fdb"/>
    <xsd:element name="properties">
      <xsd:complexType>
        <xsd:sequence>
          <xsd:element name="documentManagement">
            <xsd:complexType>
              <xsd:all>
                <xsd:element ref="ns3:MediaServiceDateTaken" minOccurs="0"/>
                <xsd:element ref="ns3:MediaServiceMetadata" minOccurs="0"/>
                <xsd:element ref="ns3:MediaServiceFastMetadata" minOccurs="0"/>
                <xsd:element ref="ns3:MediaServiceSearchProperties" minOccurs="0"/>
                <xsd:element ref="ns3:MediaServiceObjectDetectorVersions" minOccurs="0"/>
                <xsd:element ref="ns3:_activity" minOccurs="0"/>
                <xsd:element ref="ns3:MediaServiceSystem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83796d-5766-491d-88ec-b7a83e492fdb"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_activity" ma:index="13" nillable="true" ma:displayName="_activity" ma:hidden="true" ma:internalName="_activity">
      <xsd:simpleType>
        <xsd:restriction base="dms:Note"/>
      </xsd:simpleType>
    </xsd:element>
    <xsd:element name="MediaServiceSystemTags" ma:index="14" nillable="true" ma:displayName="MediaServiceSystemTags" ma:hidden="true" ma:internalName="MediaServiceSystemTags" ma:readOnly="true">
      <xsd:simpleType>
        <xsd:restriction base="dms:Note"/>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4a83796d-5766-491d-88ec-b7a83e492fdb"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97162B-EED3-4DC3-9DF5-64B1429A31B8}">
  <ds:schemaRefs>
    <ds:schemaRef ds:uri="http://schemas.microsoft.com/sharepoint/v3/contenttype/forms"/>
  </ds:schemaRefs>
</ds:datastoreItem>
</file>

<file path=customXml/itemProps2.xml><?xml version="1.0" encoding="utf-8"?>
<ds:datastoreItem xmlns:ds="http://schemas.openxmlformats.org/officeDocument/2006/customXml" ds:itemID="{9A3FF7FB-A35C-4D36-A358-C33A3CBBDB4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83796d-5766-491d-88ec-b7a83e492f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DB609BA-71C1-4A50-85BD-16E7C23166CD}">
  <ds:schemaRefs>
    <ds:schemaRef ds:uri="http://schemas.microsoft.com/office/2006/metadata/properties"/>
    <ds:schemaRef ds:uri="http://schemas.microsoft.com/office/infopath/2007/PartnerControls"/>
    <ds:schemaRef ds:uri="4a83796d-5766-491d-88ec-b7a83e492fdb"/>
  </ds:schemaRefs>
</ds:datastoreItem>
</file>

<file path=customXml/itemProps4.xml><?xml version="1.0" encoding="utf-8"?>
<ds:datastoreItem xmlns:ds="http://schemas.openxmlformats.org/officeDocument/2006/customXml" ds:itemID="{6C674978-7B9F-4208-819A-E2C3FBA1FD0B}">
  <ds:schemaRefs>
    <ds:schemaRef ds:uri="http://schemas.openxmlformats.org/officeDocument/2006/bibliography"/>
  </ds:schemaRefs>
</ds:datastoreItem>
</file>

<file path=docMetadata/LabelInfo.xml><?xml version="1.0" encoding="utf-8"?>
<clbl:labelList xmlns:clbl="http://schemas.microsoft.com/office/2020/mipLabelMetadata">
  <clbl:label id="{7cf52a34-9722-432f-904f-bbd5d629277a}" enabled="0" method="" siteId="{7cf52a34-9722-432f-904f-bbd5d629277a}" removed="1"/>
</clbl:labelList>
</file>

<file path=docProps/app.xml><?xml version="1.0" encoding="utf-8"?>
<Properties xmlns="http://schemas.openxmlformats.org/officeDocument/2006/extended-properties" xmlns:vt="http://schemas.openxmlformats.org/officeDocument/2006/docPropsVTypes">
  <Template>SonicHealthcare 2024 Report Template</Template>
  <TotalTime>0</TotalTime>
  <Pages>6</Pages>
  <Words>35405</Words>
  <Characters>201812</Characters>
  <Application>Microsoft Office Word</Application>
  <DocSecurity>0</DocSecurity>
  <Lines>1681</Lines>
  <Paragraphs>473</Paragraphs>
  <ScaleCrop>false</ScaleCrop>
  <HeadingPairs>
    <vt:vector size="2" baseType="variant">
      <vt:variant>
        <vt:lpstr>Title</vt:lpstr>
      </vt:variant>
      <vt:variant>
        <vt:i4>1</vt:i4>
      </vt:variant>
    </vt:vector>
  </HeadingPairs>
  <TitlesOfParts>
    <vt:vector size="1" baseType="lpstr">
      <vt:lpstr>HSL Pathology Handbook</vt:lpstr>
    </vt:vector>
  </TitlesOfParts>
  <Company>Sonic HealthCare</Company>
  <LinksUpToDate>false</LinksUpToDate>
  <CharactersWithSpaces>236744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HSL Pathology Handbook</dc:title>
  <dc:creator>Peter Short</dc:creator>
  <cp:keywords>East and North Hertfordshire</cp:keywords>
  <cp:lastModifiedBy>Martindale Gertrude (RQW) Pr Alexandra Hosp Tr</cp:lastModifiedBy>
  <cp:revision>2</cp:revision>
  <cp:lastPrinted>2025-09-09T12:25:00Z</cp:lastPrinted>
  <dcterms:created xsi:type="dcterms:W3CDTF">2026-01-21T12:29:00Z</dcterms:created>
  <dcterms:modified xsi:type="dcterms:W3CDTF">2026-01-21T12:29:00Z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0x01010061644FE4A51E6641B8890DE6C62DD9EE</vt:lpwstr>
  </property>
</Properties>
</file>