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C225B" w14:textId="447AB053" w:rsidR="00196127" w:rsidRDefault="00196127" w:rsidP="00E009E8">
      <w:pPr>
        <w:spacing w:after="0"/>
        <w:jc w:val="both"/>
        <w:rPr>
          <w:rFonts w:ascii="Arial" w:hAnsi="Arial" w:cs="Arial"/>
          <w:b/>
          <w:color w:val="005EB8"/>
        </w:rPr>
      </w:pPr>
    </w:p>
    <w:tbl>
      <w:tblPr>
        <w:tblStyle w:val="TableGrid"/>
        <w:tblW w:w="10490" w:type="dxa"/>
        <w:jc w:val="center"/>
        <w:tblLayout w:type="fixed"/>
        <w:tblLook w:val="04A0" w:firstRow="1" w:lastRow="0" w:firstColumn="1" w:lastColumn="0" w:noHBand="0" w:noVBand="1"/>
      </w:tblPr>
      <w:tblGrid>
        <w:gridCol w:w="2269"/>
        <w:gridCol w:w="1134"/>
        <w:gridCol w:w="1276"/>
        <w:gridCol w:w="283"/>
        <w:gridCol w:w="365"/>
        <w:gridCol w:w="1761"/>
        <w:gridCol w:w="851"/>
        <w:gridCol w:w="283"/>
        <w:gridCol w:w="2241"/>
        <w:gridCol w:w="27"/>
      </w:tblGrid>
      <w:tr w:rsidR="009D29AD" w:rsidRPr="002450DA" w14:paraId="5570738E" w14:textId="77777777">
        <w:trPr>
          <w:gridAfter w:val="1"/>
          <w:wAfter w:w="27" w:type="dxa"/>
          <w:trHeight w:val="686"/>
          <w:jc w:val="center"/>
        </w:trPr>
        <w:tc>
          <w:tcPr>
            <w:tcW w:w="10463" w:type="dxa"/>
            <w:gridSpan w:val="9"/>
            <w:shd w:val="clear" w:color="auto" w:fill="005EB8"/>
          </w:tcPr>
          <w:p w14:paraId="67BBCF40" w14:textId="77777777" w:rsidR="009D29AD" w:rsidRPr="002450DA" w:rsidRDefault="009D29AD" w:rsidP="009D29AD">
            <w:pPr>
              <w:spacing w:after="0" w:line="240" w:lineRule="auto"/>
              <w:jc w:val="both"/>
              <w:rPr>
                <w:rFonts w:ascii="Arial" w:eastAsia="Times New Roman" w:hAnsi="Arial" w:cs="Arial"/>
                <w:b/>
                <w:bCs/>
                <w:color w:val="FFFFFF"/>
                <w:sz w:val="24"/>
                <w:szCs w:val="24"/>
                <w:lang w:eastAsia="en-GB"/>
              </w:rPr>
            </w:pPr>
            <w:r w:rsidRPr="002450DA">
              <w:rPr>
                <w:rFonts w:ascii="Arial" w:eastAsia="Times New Roman" w:hAnsi="Arial" w:cs="Arial"/>
                <w:b/>
                <w:bCs/>
                <w:color w:val="FFFFFF"/>
                <w:sz w:val="24"/>
                <w:szCs w:val="24"/>
                <w:lang w:eastAsia="en-GB"/>
              </w:rPr>
              <w:t>Meeting Title</w:t>
            </w:r>
          </w:p>
          <w:p w14:paraId="2B0AB938" w14:textId="77777777" w:rsidR="009D29AD" w:rsidRPr="002450DA" w:rsidRDefault="009D29AD" w:rsidP="009D29AD">
            <w:pPr>
              <w:spacing w:after="0" w:line="240" w:lineRule="auto"/>
              <w:jc w:val="both"/>
              <w:rPr>
                <w:rFonts w:ascii="Arial" w:eastAsia="Times New Roman" w:hAnsi="Arial" w:cs="Arial"/>
                <w:b/>
                <w:bCs/>
                <w:color w:val="FFFFFF"/>
                <w:sz w:val="24"/>
                <w:szCs w:val="24"/>
                <w:lang w:eastAsia="en-GB"/>
              </w:rPr>
            </w:pPr>
            <w:r w:rsidRPr="002450DA">
              <w:rPr>
                <w:rFonts w:ascii="Arial" w:eastAsia="Times New Roman" w:hAnsi="Arial" w:cs="Arial"/>
                <w:b/>
                <w:bCs/>
                <w:color w:val="FFFFFF"/>
                <w:sz w:val="24"/>
                <w:szCs w:val="24"/>
                <w:lang w:eastAsia="en-GB"/>
              </w:rPr>
              <w:t xml:space="preserve">Date                                                                                                      Agenda item: </w:t>
            </w:r>
          </w:p>
        </w:tc>
      </w:tr>
      <w:tr w:rsidR="009D29AD" w:rsidRPr="002450DA" w14:paraId="7299C13A" w14:textId="77777777">
        <w:trPr>
          <w:gridAfter w:val="1"/>
          <w:wAfter w:w="27" w:type="dxa"/>
          <w:trHeight w:val="226"/>
          <w:jc w:val="center"/>
        </w:trPr>
        <w:tc>
          <w:tcPr>
            <w:tcW w:w="10463" w:type="dxa"/>
            <w:gridSpan w:val="9"/>
            <w:vAlign w:val="center"/>
          </w:tcPr>
          <w:p w14:paraId="560E0319" w14:textId="3545602A" w:rsidR="009D29AD" w:rsidRPr="002450DA" w:rsidRDefault="009D29AD" w:rsidP="009D29AD">
            <w:pPr>
              <w:spacing w:after="0" w:line="240" w:lineRule="auto"/>
              <w:rPr>
                <w:rFonts w:ascii="Arial" w:eastAsia="Times New Roman" w:hAnsi="Arial" w:cs="Arial"/>
                <w:b/>
                <w:bCs/>
                <w:sz w:val="24"/>
                <w:szCs w:val="24"/>
                <w:lang w:eastAsia="en-GB"/>
              </w:rPr>
            </w:pPr>
            <w:r w:rsidRPr="002450DA">
              <w:rPr>
                <w:rFonts w:ascii="Arial" w:eastAsia="Times New Roman" w:hAnsi="Arial" w:cs="Arial"/>
                <w:b/>
                <w:bCs/>
                <w:color w:val="005EB8"/>
                <w:sz w:val="24"/>
                <w:szCs w:val="24"/>
                <w:lang w:eastAsia="en-GB"/>
              </w:rPr>
              <w:t xml:space="preserve">Report Title: Safer Staffing Monthly Report – </w:t>
            </w:r>
            <w:r w:rsidR="00C123E1">
              <w:rPr>
                <w:rFonts w:ascii="Arial" w:eastAsia="Times New Roman" w:hAnsi="Arial" w:cs="Arial"/>
                <w:b/>
                <w:bCs/>
                <w:color w:val="005EB8"/>
                <w:sz w:val="24"/>
                <w:szCs w:val="24"/>
                <w:lang w:eastAsia="en-GB"/>
              </w:rPr>
              <w:t>Ju</w:t>
            </w:r>
            <w:r w:rsidR="002566E7">
              <w:rPr>
                <w:rFonts w:ascii="Arial" w:eastAsia="Times New Roman" w:hAnsi="Arial" w:cs="Arial"/>
                <w:b/>
                <w:bCs/>
                <w:color w:val="005EB8"/>
                <w:sz w:val="24"/>
                <w:szCs w:val="24"/>
                <w:lang w:eastAsia="en-GB"/>
              </w:rPr>
              <w:t>ly</w:t>
            </w:r>
            <w:r w:rsidRPr="002450DA">
              <w:rPr>
                <w:rFonts w:ascii="Arial" w:eastAsia="Times New Roman" w:hAnsi="Arial" w:cs="Arial"/>
                <w:b/>
                <w:bCs/>
                <w:color w:val="005EB8"/>
                <w:sz w:val="24"/>
                <w:szCs w:val="24"/>
                <w:lang w:eastAsia="en-GB"/>
              </w:rPr>
              <w:t xml:space="preserve"> 2026</w:t>
            </w:r>
          </w:p>
        </w:tc>
      </w:tr>
      <w:tr w:rsidR="009D29AD" w:rsidRPr="002450DA" w14:paraId="25FE75FE" w14:textId="77777777">
        <w:trPr>
          <w:gridAfter w:val="1"/>
          <w:wAfter w:w="27" w:type="dxa"/>
          <w:trHeight w:val="299"/>
          <w:jc w:val="center"/>
        </w:trPr>
        <w:tc>
          <w:tcPr>
            <w:tcW w:w="10463" w:type="dxa"/>
            <w:gridSpan w:val="9"/>
            <w:vAlign w:val="center"/>
          </w:tcPr>
          <w:p w14:paraId="0F96C489" w14:textId="77777777" w:rsidR="009D29AD" w:rsidRPr="002450DA" w:rsidRDefault="009D29AD" w:rsidP="009D29AD">
            <w:pPr>
              <w:spacing w:after="0" w:line="240" w:lineRule="auto"/>
              <w:rPr>
                <w:rFonts w:ascii="Arial" w:eastAsia="Times New Roman" w:hAnsi="Arial" w:cs="Arial"/>
                <w:b/>
                <w:bCs/>
                <w:sz w:val="24"/>
                <w:szCs w:val="24"/>
                <w:lang w:eastAsia="en-GB"/>
              </w:rPr>
            </w:pPr>
            <w:r w:rsidRPr="002450DA">
              <w:rPr>
                <w:rFonts w:ascii="Arial" w:eastAsia="Times New Roman" w:hAnsi="Arial" w:cs="Arial"/>
                <w:b/>
                <w:bCs/>
                <w:color w:val="005EB8"/>
                <w:sz w:val="24"/>
                <w:szCs w:val="24"/>
                <w:lang w:eastAsia="en-GB"/>
              </w:rPr>
              <w:t>Presented by: Jo Ward – Interim Chief Nurse</w:t>
            </w:r>
          </w:p>
        </w:tc>
      </w:tr>
      <w:tr w:rsidR="009D29AD" w:rsidRPr="002450DA" w14:paraId="027DA281" w14:textId="77777777">
        <w:trPr>
          <w:gridAfter w:val="1"/>
          <w:wAfter w:w="27" w:type="dxa"/>
          <w:trHeight w:val="275"/>
          <w:jc w:val="center"/>
        </w:trPr>
        <w:tc>
          <w:tcPr>
            <w:tcW w:w="10463" w:type="dxa"/>
            <w:gridSpan w:val="9"/>
            <w:vAlign w:val="center"/>
          </w:tcPr>
          <w:p w14:paraId="2E0149EC" w14:textId="77777777" w:rsidR="009D29AD" w:rsidRPr="002450DA" w:rsidRDefault="009D29AD" w:rsidP="009D29AD">
            <w:pPr>
              <w:spacing w:after="0" w:line="240" w:lineRule="auto"/>
              <w:rPr>
                <w:rFonts w:ascii="Arial" w:eastAsia="Times New Roman" w:hAnsi="Arial" w:cs="Arial"/>
                <w:b/>
                <w:bCs/>
                <w:sz w:val="24"/>
                <w:szCs w:val="24"/>
                <w:lang w:eastAsia="en-GB"/>
              </w:rPr>
            </w:pPr>
            <w:r w:rsidRPr="002450DA">
              <w:rPr>
                <w:rFonts w:ascii="Arial" w:eastAsia="Times New Roman" w:hAnsi="Arial" w:cs="Arial"/>
                <w:b/>
                <w:bCs/>
                <w:color w:val="005EB8"/>
                <w:sz w:val="24"/>
                <w:szCs w:val="24"/>
                <w:lang w:eastAsia="en-GB"/>
              </w:rPr>
              <w:t>Prepared by: Charlotte Collings – Lead Nurse for Safer Staffing and Workforce</w:t>
            </w:r>
          </w:p>
        </w:tc>
      </w:tr>
      <w:tr w:rsidR="009D29AD" w:rsidRPr="002450DA" w14:paraId="2D47DFEA" w14:textId="77777777">
        <w:trPr>
          <w:gridAfter w:val="1"/>
          <w:wAfter w:w="27" w:type="dxa"/>
          <w:trHeight w:val="242"/>
          <w:jc w:val="center"/>
        </w:trPr>
        <w:tc>
          <w:tcPr>
            <w:tcW w:w="2269" w:type="dxa"/>
          </w:tcPr>
          <w:p w14:paraId="28CFD215" w14:textId="77777777" w:rsidR="009D29AD" w:rsidRPr="002450DA" w:rsidRDefault="009D29AD" w:rsidP="009D29AD">
            <w:pPr>
              <w:spacing w:after="0" w:line="240" w:lineRule="auto"/>
              <w:jc w:val="both"/>
              <w:rPr>
                <w:rFonts w:ascii="Arial" w:eastAsia="Times New Roman" w:hAnsi="Arial" w:cs="Arial"/>
                <w:b/>
                <w:bCs/>
                <w:sz w:val="24"/>
                <w:szCs w:val="24"/>
                <w:lang w:eastAsia="en-GB"/>
              </w:rPr>
            </w:pPr>
            <w:r w:rsidRPr="002450DA">
              <w:rPr>
                <w:rFonts w:ascii="Arial" w:eastAsia="Times New Roman" w:hAnsi="Arial" w:cs="Arial"/>
                <w:b/>
                <w:bCs/>
                <w:color w:val="005EB8"/>
                <w:sz w:val="24"/>
                <w:szCs w:val="24"/>
                <w:lang w:eastAsia="en-GB"/>
              </w:rPr>
              <w:t xml:space="preserve">Purpose: </w:t>
            </w:r>
            <w:r w:rsidRPr="002450DA">
              <w:rPr>
                <w:rFonts w:ascii="Arial" w:eastAsia="Times New Roman" w:hAnsi="Arial" w:cs="Arial"/>
                <w:i/>
                <w:iCs/>
                <w:color w:val="005EB8"/>
                <w:sz w:val="18"/>
                <w:szCs w:val="18"/>
                <w:lang w:eastAsia="en-GB"/>
              </w:rPr>
              <w:t>(please tick)</w:t>
            </w:r>
          </w:p>
        </w:tc>
        <w:tc>
          <w:tcPr>
            <w:tcW w:w="2410" w:type="dxa"/>
            <w:gridSpan w:val="2"/>
          </w:tcPr>
          <w:p w14:paraId="47BB3158" w14:textId="77777777" w:rsidR="009D29AD" w:rsidRPr="002450DA" w:rsidRDefault="009D29AD" w:rsidP="009D29AD">
            <w:pPr>
              <w:spacing w:after="0" w:line="240" w:lineRule="auto"/>
              <w:rPr>
                <w:rFonts w:ascii="Arial" w:eastAsia="Times New Roman" w:hAnsi="Arial" w:cs="Arial"/>
                <w:sz w:val="24"/>
                <w:szCs w:val="24"/>
                <w:lang w:eastAsia="en-GB"/>
              </w:rPr>
            </w:pPr>
            <w:r w:rsidRPr="002450DA">
              <w:rPr>
                <w:rFonts w:ascii="Arial" w:eastAsia="Times New Roman" w:hAnsi="Arial" w:cs="Arial"/>
                <w:b/>
                <w:color w:val="005EB8"/>
                <w:sz w:val="24"/>
                <w:szCs w:val="24"/>
                <w:lang w:eastAsia="en-GB"/>
              </w:rPr>
              <w:t xml:space="preserve">Approval/Decision </w:t>
            </w:r>
          </w:p>
          <w:p w14:paraId="7360D2E9" w14:textId="77777777" w:rsidR="009D29AD" w:rsidRPr="002450DA" w:rsidRDefault="009D29AD" w:rsidP="009D29AD">
            <w:pPr>
              <w:spacing w:after="0" w:line="240" w:lineRule="auto"/>
              <w:jc w:val="center"/>
              <w:rPr>
                <w:rFonts w:ascii="Arial" w:eastAsia="Times New Roman" w:hAnsi="Arial" w:cs="Arial"/>
                <w:sz w:val="24"/>
                <w:szCs w:val="24"/>
                <w:lang w:eastAsia="en-GB"/>
              </w:rPr>
            </w:pPr>
          </w:p>
        </w:tc>
        <w:tc>
          <w:tcPr>
            <w:tcW w:w="283" w:type="dxa"/>
          </w:tcPr>
          <w:p w14:paraId="64881B98" w14:textId="77777777" w:rsidR="009D29AD" w:rsidRPr="002450DA" w:rsidRDefault="009D29AD" w:rsidP="009D29AD">
            <w:pPr>
              <w:spacing w:after="0" w:line="240" w:lineRule="auto"/>
              <w:jc w:val="center"/>
              <w:rPr>
                <w:rFonts w:ascii="Arial" w:eastAsia="Times New Roman" w:hAnsi="Arial" w:cs="Arial"/>
                <w:sz w:val="24"/>
                <w:szCs w:val="24"/>
                <w:lang w:eastAsia="en-GB"/>
              </w:rPr>
            </w:pPr>
          </w:p>
        </w:tc>
        <w:tc>
          <w:tcPr>
            <w:tcW w:w="2977" w:type="dxa"/>
            <w:gridSpan w:val="3"/>
          </w:tcPr>
          <w:p w14:paraId="5497863C" w14:textId="77777777" w:rsidR="009D29AD" w:rsidRPr="002450DA" w:rsidRDefault="009D29AD" w:rsidP="009D29AD">
            <w:pPr>
              <w:spacing w:after="0" w:line="240" w:lineRule="auto"/>
              <w:rPr>
                <w:rFonts w:ascii="Arial" w:eastAsia="Times New Roman" w:hAnsi="Arial" w:cs="Arial"/>
                <w:sz w:val="24"/>
                <w:szCs w:val="24"/>
                <w:lang w:eastAsia="en-GB"/>
              </w:rPr>
            </w:pPr>
            <w:r w:rsidRPr="002450DA">
              <w:rPr>
                <w:rFonts w:ascii="Arial" w:eastAsia="Times New Roman" w:hAnsi="Arial" w:cs="Arial"/>
                <w:b/>
                <w:color w:val="005EB8"/>
                <w:sz w:val="24"/>
                <w:szCs w:val="24"/>
                <w:lang w:eastAsia="en-GB"/>
              </w:rPr>
              <w:t>Information/Assurance</w:t>
            </w:r>
          </w:p>
        </w:tc>
        <w:tc>
          <w:tcPr>
            <w:tcW w:w="283" w:type="dxa"/>
          </w:tcPr>
          <w:p w14:paraId="54059AD7" w14:textId="77777777" w:rsidR="009D29AD" w:rsidRPr="002450DA" w:rsidRDefault="009D29AD" w:rsidP="009D29AD">
            <w:pPr>
              <w:spacing w:after="0" w:line="240" w:lineRule="auto"/>
              <w:jc w:val="center"/>
              <w:rPr>
                <w:rFonts w:ascii="Arial" w:eastAsia="Times New Roman" w:hAnsi="Arial" w:cs="Arial"/>
                <w:sz w:val="24"/>
                <w:szCs w:val="24"/>
                <w:lang w:eastAsia="en-GB"/>
              </w:rPr>
            </w:pPr>
            <w:r w:rsidRPr="002450DA">
              <w:rPr>
                <w:rFonts w:ascii="Arial" w:eastAsia="Times New Roman" w:hAnsi="Arial" w:cs="Arial"/>
                <w:sz w:val="24"/>
                <w:szCs w:val="24"/>
                <w:lang w:eastAsia="en-GB"/>
              </w:rPr>
              <w:t>√</w:t>
            </w:r>
          </w:p>
        </w:tc>
        <w:tc>
          <w:tcPr>
            <w:tcW w:w="2241" w:type="dxa"/>
          </w:tcPr>
          <w:p w14:paraId="76120B49" w14:textId="77777777" w:rsidR="009D29AD" w:rsidRPr="002450DA" w:rsidRDefault="009D29AD" w:rsidP="009D29AD">
            <w:pPr>
              <w:spacing w:after="0" w:line="240" w:lineRule="auto"/>
              <w:jc w:val="center"/>
              <w:rPr>
                <w:rFonts w:ascii="Arial" w:eastAsia="Times New Roman" w:hAnsi="Arial" w:cs="Arial"/>
                <w:sz w:val="24"/>
                <w:szCs w:val="24"/>
                <w:lang w:eastAsia="en-GB"/>
              </w:rPr>
            </w:pPr>
          </w:p>
        </w:tc>
      </w:tr>
      <w:tr w:rsidR="009D29AD" w:rsidRPr="002450DA" w14:paraId="13491333" w14:textId="77777777">
        <w:trPr>
          <w:gridAfter w:val="1"/>
          <w:wAfter w:w="27" w:type="dxa"/>
          <w:trHeight w:val="242"/>
          <w:jc w:val="center"/>
        </w:trPr>
        <w:tc>
          <w:tcPr>
            <w:tcW w:w="10463" w:type="dxa"/>
            <w:gridSpan w:val="9"/>
            <w:shd w:val="clear" w:color="auto" w:fill="005EB8"/>
          </w:tcPr>
          <w:p w14:paraId="3965D92B" w14:textId="77777777" w:rsidR="009D29AD" w:rsidRPr="002450DA" w:rsidRDefault="009D29AD" w:rsidP="009D29AD">
            <w:pPr>
              <w:spacing w:after="0" w:line="240" w:lineRule="auto"/>
              <w:rPr>
                <w:rFonts w:ascii="Arial" w:eastAsia="Times New Roman" w:hAnsi="Arial" w:cs="Arial"/>
                <w:b/>
                <w:bCs/>
                <w:sz w:val="24"/>
                <w:szCs w:val="24"/>
                <w:lang w:eastAsia="en-GB"/>
              </w:rPr>
            </w:pPr>
            <w:r w:rsidRPr="002450DA">
              <w:rPr>
                <w:rFonts w:ascii="Arial" w:eastAsia="Times New Roman" w:hAnsi="Arial" w:cs="Arial"/>
                <w:b/>
                <w:bCs/>
                <w:color w:val="FFFFFF"/>
                <w:sz w:val="24"/>
                <w:szCs w:val="24"/>
                <w:lang w:eastAsia="en-GB"/>
              </w:rPr>
              <w:t xml:space="preserve">Executive Summary </w:t>
            </w:r>
          </w:p>
        </w:tc>
      </w:tr>
      <w:tr w:rsidR="009D29AD" w:rsidRPr="002450DA" w14:paraId="3E90F0E0" w14:textId="77777777" w:rsidTr="009D29AD">
        <w:trPr>
          <w:gridAfter w:val="1"/>
          <w:wAfter w:w="27" w:type="dxa"/>
          <w:trHeight w:val="1807"/>
          <w:jc w:val="center"/>
        </w:trPr>
        <w:tc>
          <w:tcPr>
            <w:tcW w:w="10463" w:type="dxa"/>
            <w:gridSpan w:val="9"/>
            <w:shd w:val="clear" w:color="auto" w:fill="FFFFFF"/>
          </w:tcPr>
          <w:p w14:paraId="7572576D" w14:textId="1150E1F4" w:rsidR="009D29AD" w:rsidRPr="002450DA" w:rsidRDefault="004C59B4" w:rsidP="00633343">
            <w:pPr>
              <w:spacing w:after="0" w:line="240" w:lineRule="auto"/>
              <w:jc w:val="both"/>
              <w:rPr>
                <w:rFonts w:ascii="Arial" w:eastAsia="Times New Roman" w:hAnsi="Arial" w:cs="Arial"/>
                <w:sz w:val="24"/>
                <w:szCs w:val="24"/>
                <w:lang w:eastAsia="en-GB"/>
              </w:rPr>
            </w:pPr>
            <w:r w:rsidRPr="004C59B4">
              <w:rPr>
                <w:rFonts w:ascii="Arial" w:eastAsia="Times New Roman" w:hAnsi="Arial" w:cs="Arial"/>
                <w:sz w:val="24"/>
                <w:szCs w:val="24"/>
                <w:lang w:eastAsia="en-GB"/>
              </w:rPr>
              <w:t>Overall, nursing and midwifery staffing remains stable, with workforce, quality and staffing indicators providing assurance that safe care is being maintained across the Trust. Redeployment continues to be used to manage operational pressures and fluctuating demand, with no significant concerns identified through quality or patient safety metrics. While some workforce challenges remain, the data does not indicate any deterioration in the overall staffing position.</w:t>
            </w:r>
          </w:p>
        </w:tc>
      </w:tr>
      <w:tr w:rsidR="009D29AD" w:rsidRPr="002450DA" w14:paraId="0FA260BA" w14:textId="77777777">
        <w:trPr>
          <w:gridAfter w:val="1"/>
          <w:wAfter w:w="27" w:type="dxa"/>
          <w:trHeight w:val="242"/>
          <w:jc w:val="center"/>
        </w:trPr>
        <w:tc>
          <w:tcPr>
            <w:tcW w:w="10463" w:type="dxa"/>
            <w:gridSpan w:val="9"/>
            <w:shd w:val="clear" w:color="auto" w:fill="005EB8"/>
          </w:tcPr>
          <w:p w14:paraId="59759A04" w14:textId="77777777" w:rsidR="009D29AD" w:rsidRPr="002450DA" w:rsidRDefault="009D29AD" w:rsidP="009D29AD">
            <w:pPr>
              <w:spacing w:after="0" w:line="240" w:lineRule="auto"/>
              <w:rPr>
                <w:rFonts w:ascii="Arial" w:eastAsia="Times New Roman" w:hAnsi="Arial" w:cs="Arial"/>
                <w:b/>
                <w:bCs/>
                <w:sz w:val="24"/>
                <w:szCs w:val="24"/>
                <w:lang w:eastAsia="en-GB"/>
              </w:rPr>
            </w:pPr>
            <w:r w:rsidRPr="002450DA">
              <w:rPr>
                <w:rFonts w:ascii="Arial" w:eastAsia="Times New Roman" w:hAnsi="Arial" w:cs="Arial"/>
                <w:b/>
                <w:bCs/>
                <w:color w:val="FFFFFF"/>
                <w:sz w:val="24"/>
                <w:szCs w:val="24"/>
                <w:lang w:eastAsia="en-GB"/>
              </w:rPr>
              <w:t>Risks and Issues (including links to BAF/Corporate Risk Register/Other risk registers)</w:t>
            </w:r>
          </w:p>
        </w:tc>
      </w:tr>
      <w:tr w:rsidR="009D29AD" w:rsidRPr="002450DA" w14:paraId="3B1DB1B2" w14:textId="77777777" w:rsidTr="009D29AD">
        <w:trPr>
          <w:gridAfter w:val="1"/>
          <w:wAfter w:w="27" w:type="dxa"/>
          <w:trHeight w:val="986"/>
          <w:jc w:val="center"/>
        </w:trPr>
        <w:tc>
          <w:tcPr>
            <w:tcW w:w="10463" w:type="dxa"/>
            <w:gridSpan w:val="9"/>
            <w:shd w:val="clear" w:color="auto" w:fill="FFFFFF"/>
          </w:tcPr>
          <w:p w14:paraId="636567CE" w14:textId="77777777" w:rsidR="009D29AD" w:rsidRPr="002450DA" w:rsidRDefault="009D29AD" w:rsidP="009D29AD">
            <w:pPr>
              <w:spacing w:after="0" w:line="240" w:lineRule="auto"/>
              <w:rPr>
                <w:rFonts w:ascii="Arial" w:eastAsia="Times New Roman" w:hAnsi="Arial" w:cs="Arial"/>
                <w:lang w:eastAsia="en-GB"/>
              </w:rPr>
            </w:pPr>
            <w:r w:rsidRPr="002450DA">
              <w:rPr>
                <w:rFonts w:ascii="Arial" w:eastAsia="Times New Roman" w:hAnsi="Arial" w:cs="Arial"/>
                <w:lang w:eastAsia="en-GB"/>
              </w:rPr>
              <w:t>BAF: 2.3 Workforce capacity</w:t>
            </w:r>
          </w:p>
          <w:p w14:paraId="444C386E" w14:textId="77777777" w:rsidR="009D29AD" w:rsidRPr="002450DA" w:rsidRDefault="009D29AD" w:rsidP="009D29AD">
            <w:pPr>
              <w:spacing w:before="100" w:beforeAutospacing="1" w:after="100" w:afterAutospacing="1" w:line="240" w:lineRule="auto"/>
              <w:rPr>
                <w:rFonts w:ascii="Arial" w:eastAsia="Times New Roman" w:hAnsi="Arial" w:cs="Arial"/>
                <w:lang w:eastAsia="en-GB"/>
              </w:rPr>
            </w:pPr>
          </w:p>
        </w:tc>
      </w:tr>
      <w:tr w:rsidR="009D29AD" w:rsidRPr="002450DA" w14:paraId="3CB2DE25" w14:textId="77777777">
        <w:trPr>
          <w:gridAfter w:val="1"/>
          <w:wAfter w:w="27" w:type="dxa"/>
          <w:trHeight w:val="242"/>
          <w:jc w:val="center"/>
        </w:trPr>
        <w:tc>
          <w:tcPr>
            <w:tcW w:w="10463" w:type="dxa"/>
            <w:gridSpan w:val="9"/>
            <w:shd w:val="clear" w:color="auto" w:fill="005EB8"/>
          </w:tcPr>
          <w:p w14:paraId="7D36DC6B" w14:textId="77777777" w:rsidR="009D29AD" w:rsidRPr="002450DA" w:rsidRDefault="009D29AD" w:rsidP="009D29AD">
            <w:pPr>
              <w:spacing w:after="0" w:line="240" w:lineRule="auto"/>
              <w:rPr>
                <w:rFonts w:ascii="Arial" w:eastAsia="Times New Roman" w:hAnsi="Arial" w:cs="Arial"/>
                <w:b/>
                <w:bCs/>
                <w:sz w:val="24"/>
                <w:szCs w:val="24"/>
                <w:lang w:eastAsia="en-GB"/>
              </w:rPr>
            </w:pPr>
            <w:r w:rsidRPr="002450DA">
              <w:rPr>
                <w:rFonts w:ascii="Arial" w:eastAsia="Times New Roman" w:hAnsi="Arial" w:cs="Arial"/>
                <w:b/>
                <w:bCs/>
                <w:color w:val="FFFFFF"/>
                <w:sz w:val="24"/>
                <w:szCs w:val="24"/>
                <w:lang w:eastAsia="en-GB"/>
              </w:rPr>
              <w:t>Recommendation</w:t>
            </w:r>
          </w:p>
        </w:tc>
      </w:tr>
      <w:tr w:rsidR="009D29AD" w:rsidRPr="002450DA" w14:paraId="39F3E980" w14:textId="77777777" w:rsidTr="009D29AD">
        <w:trPr>
          <w:gridAfter w:val="1"/>
          <w:wAfter w:w="27" w:type="dxa"/>
          <w:trHeight w:val="873"/>
          <w:jc w:val="center"/>
        </w:trPr>
        <w:tc>
          <w:tcPr>
            <w:tcW w:w="10463" w:type="dxa"/>
            <w:gridSpan w:val="9"/>
            <w:shd w:val="clear" w:color="auto" w:fill="FFFFFF"/>
          </w:tcPr>
          <w:p w14:paraId="35011339" w14:textId="77777777" w:rsidR="009D29AD" w:rsidRPr="00D51899" w:rsidRDefault="009D29AD" w:rsidP="009D29AD">
            <w:pPr>
              <w:spacing w:after="0" w:line="240" w:lineRule="auto"/>
              <w:rPr>
                <w:rFonts w:ascii="Arial" w:eastAsia="Times New Roman" w:hAnsi="Arial" w:cs="Arial"/>
                <w:sz w:val="24"/>
                <w:szCs w:val="24"/>
                <w:lang w:eastAsia="en-GB"/>
              </w:rPr>
            </w:pPr>
            <w:r w:rsidRPr="00D51899">
              <w:rPr>
                <w:rFonts w:ascii="Arial" w:eastAsia="Times New Roman" w:hAnsi="Arial" w:cs="Arial"/>
                <w:sz w:val="24"/>
                <w:szCs w:val="24"/>
                <w:lang w:eastAsia="en-GB"/>
              </w:rPr>
              <w:t>The Committee is asked to:</w:t>
            </w:r>
          </w:p>
          <w:p w14:paraId="054B4D20" w14:textId="171044F3" w:rsidR="009D29AD" w:rsidRPr="002450DA" w:rsidRDefault="009D29AD" w:rsidP="009D29AD">
            <w:pPr>
              <w:numPr>
                <w:ilvl w:val="0"/>
                <w:numId w:val="26"/>
              </w:numPr>
              <w:spacing w:after="0" w:line="240" w:lineRule="auto"/>
              <w:rPr>
                <w:rFonts w:ascii="Arial" w:eastAsia="Times New Roman" w:hAnsi="Arial" w:cs="Arial"/>
                <w:lang w:eastAsia="en-GB"/>
              </w:rPr>
            </w:pPr>
            <w:r w:rsidRPr="00D51899">
              <w:rPr>
                <w:rFonts w:ascii="Arial" w:eastAsia="Times New Roman" w:hAnsi="Arial" w:cs="Arial"/>
                <w:sz w:val="24"/>
                <w:szCs w:val="24"/>
                <w:lang w:eastAsia="en-GB"/>
              </w:rPr>
              <w:t xml:space="preserve">Note the information of the </w:t>
            </w:r>
            <w:r w:rsidR="00C123E1" w:rsidRPr="00D51899">
              <w:rPr>
                <w:rFonts w:ascii="Arial" w:eastAsia="Times New Roman" w:hAnsi="Arial" w:cs="Arial"/>
                <w:sz w:val="24"/>
                <w:szCs w:val="24"/>
                <w:lang w:eastAsia="en-GB"/>
              </w:rPr>
              <w:t>Ju</w:t>
            </w:r>
            <w:r w:rsidR="00A31E59">
              <w:rPr>
                <w:rFonts w:ascii="Arial" w:eastAsia="Times New Roman" w:hAnsi="Arial" w:cs="Arial"/>
                <w:sz w:val="24"/>
                <w:szCs w:val="24"/>
                <w:lang w:eastAsia="en-GB"/>
              </w:rPr>
              <w:t>ly</w:t>
            </w:r>
            <w:r w:rsidRPr="00D51899">
              <w:rPr>
                <w:rFonts w:ascii="Arial" w:eastAsia="Times New Roman" w:hAnsi="Arial" w:cs="Arial"/>
                <w:sz w:val="24"/>
                <w:szCs w:val="24"/>
                <w:lang w:eastAsia="en-GB"/>
              </w:rPr>
              <w:t xml:space="preserve"> 2026 safer staffing report.</w:t>
            </w:r>
          </w:p>
          <w:p w14:paraId="34DA68D1" w14:textId="77777777" w:rsidR="009D29AD" w:rsidRPr="002450DA" w:rsidRDefault="009D29AD" w:rsidP="009D29AD">
            <w:pPr>
              <w:spacing w:before="100" w:beforeAutospacing="1" w:after="100" w:afterAutospacing="1" w:line="240" w:lineRule="auto"/>
              <w:rPr>
                <w:rFonts w:ascii="Arial" w:eastAsia="Times New Roman" w:hAnsi="Arial" w:cs="Arial"/>
                <w:lang w:eastAsia="en-GB"/>
              </w:rPr>
            </w:pPr>
          </w:p>
        </w:tc>
      </w:tr>
      <w:tr w:rsidR="009D29AD" w:rsidRPr="002450DA" w14:paraId="20E3FABF" w14:textId="77777777">
        <w:trPr>
          <w:gridAfter w:val="1"/>
          <w:wAfter w:w="27" w:type="dxa"/>
          <w:trHeight w:val="242"/>
          <w:jc w:val="center"/>
        </w:trPr>
        <w:tc>
          <w:tcPr>
            <w:tcW w:w="10463" w:type="dxa"/>
            <w:gridSpan w:val="9"/>
            <w:shd w:val="clear" w:color="auto" w:fill="005EB8"/>
            <w:vAlign w:val="center"/>
          </w:tcPr>
          <w:p w14:paraId="5D51A997" w14:textId="77777777" w:rsidR="009D29AD" w:rsidRPr="002450DA" w:rsidRDefault="009D29AD" w:rsidP="009D29AD">
            <w:pPr>
              <w:spacing w:after="0" w:line="240" w:lineRule="auto"/>
              <w:rPr>
                <w:rFonts w:ascii="Arial" w:eastAsia="Times New Roman" w:hAnsi="Arial" w:cs="Arial"/>
                <w:b/>
                <w:bCs/>
                <w:color w:val="FFFFFF"/>
                <w:sz w:val="24"/>
                <w:szCs w:val="24"/>
                <w:lang w:eastAsia="en-GB"/>
              </w:rPr>
            </w:pPr>
            <w:r w:rsidRPr="002450DA">
              <w:rPr>
                <w:rFonts w:ascii="Arial" w:eastAsia="Times New Roman" w:hAnsi="Arial" w:cs="Arial"/>
                <w:b/>
                <w:bCs/>
                <w:color w:val="FFFFFF"/>
                <w:sz w:val="24"/>
                <w:szCs w:val="24"/>
                <w:lang w:eastAsia="en-GB"/>
              </w:rPr>
              <w:t xml:space="preserve">Strategic Objectives </w:t>
            </w:r>
          </w:p>
        </w:tc>
      </w:tr>
      <w:tr w:rsidR="009D29AD" w:rsidRPr="002450DA" w14:paraId="016E413B" w14:textId="77777777">
        <w:trPr>
          <w:trHeight w:val="681"/>
          <w:jc w:val="center"/>
        </w:trPr>
        <w:tc>
          <w:tcPr>
            <w:tcW w:w="3403" w:type="dxa"/>
            <w:gridSpan w:val="2"/>
            <w:tcBorders>
              <w:top w:val="nil"/>
            </w:tcBorders>
          </w:tcPr>
          <w:p w14:paraId="651732A6" w14:textId="77777777" w:rsidR="009D29AD" w:rsidRPr="002450DA" w:rsidRDefault="009D29AD" w:rsidP="009D29AD">
            <w:pPr>
              <w:spacing w:after="0" w:line="240" w:lineRule="auto"/>
              <w:jc w:val="center"/>
              <w:rPr>
                <w:rFonts w:ascii="Arial" w:eastAsia="Times New Roman" w:hAnsi="Arial" w:cs="Arial"/>
                <w:sz w:val="24"/>
                <w:szCs w:val="24"/>
                <w:lang w:eastAsia="en-GB"/>
              </w:rPr>
            </w:pPr>
            <w:r w:rsidRPr="002450DA">
              <w:rPr>
                <w:rFonts w:ascii="Arial" w:eastAsia="Times New Roman" w:hAnsi="Arial" w:cs="Arial"/>
                <w:noProof/>
                <w:lang w:eastAsia="en-GB"/>
              </w:rPr>
              <w:drawing>
                <wp:anchor distT="0" distB="0" distL="114300" distR="114300" simplePos="0" relativeHeight="251660288" behindDoc="0" locked="0" layoutInCell="1" allowOverlap="1" wp14:anchorId="11F98109" wp14:editId="2BD7FF7A">
                  <wp:simplePos x="0" y="0"/>
                  <wp:positionH relativeFrom="column">
                    <wp:posOffset>295275</wp:posOffset>
                  </wp:positionH>
                  <wp:positionV relativeFrom="paragraph">
                    <wp:posOffset>26035</wp:posOffset>
                  </wp:positionV>
                  <wp:extent cx="1358900" cy="417195"/>
                  <wp:effectExtent l="0" t="0" r="0" b="1905"/>
                  <wp:wrapSquare wrapText="bothSides"/>
                  <wp:docPr id="19394439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443926" name="Picture 1939443926"/>
                          <pic:cNvPicPr/>
                        </pic:nvPicPr>
                        <pic:blipFill>
                          <a:blip r:embed="rId11">
                            <a:extLst>
                              <a:ext uri="{28A0092B-C50C-407E-A947-70E740481C1C}">
                                <a14:useLocalDpi xmlns:a14="http://schemas.microsoft.com/office/drawing/2010/main" val="0"/>
                              </a:ext>
                            </a:extLst>
                          </a:blip>
                          <a:stretch>
                            <a:fillRect/>
                          </a:stretch>
                        </pic:blipFill>
                        <pic:spPr>
                          <a:xfrm>
                            <a:off x="0" y="0"/>
                            <a:ext cx="1358900" cy="417195"/>
                          </a:xfrm>
                          <a:prstGeom prst="rect">
                            <a:avLst/>
                          </a:prstGeom>
                        </pic:spPr>
                      </pic:pic>
                    </a:graphicData>
                  </a:graphic>
                  <wp14:sizeRelH relativeFrom="page">
                    <wp14:pctWidth>0</wp14:pctWidth>
                  </wp14:sizeRelH>
                  <wp14:sizeRelV relativeFrom="page">
                    <wp14:pctHeight>0</wp14:pctHeight>
                  </wp14:sizeRelV>
                </wp:anchor>
              </w:drawing>
            </w:r>
          </w:p>
        </w:tc>
        <w:tc>
          <w:tcPr>
            <w:tcW w:w="3685" w:type="dxa"/>
            <w:gridSpan w:val="4"/>
            <w:tcBorders>
              <w:top w:val="nil"/>
            </w:tcBorders>
          </w:tcPr>
          <w:p w14:paraId="45FEEC29" w14:textId="77777777" w:rsidR="009D29AD" w:rsidRPr="002450DA" w:rsidRDefault="009D29AD" w:rsidP="009D29AD">
            <w:pPr>
              <w:spacing w:after="0" w:line="240" w:lineRule="auto"/>
              <w:rPr>
                <w:rFonts w:ascii="Arial" w:eastAsia="Times New Roman" w:hAnsi="Arial" w:cs="Arial"/>
                <w:sz w:val="24"/>
                <w:szCs w:val="24"/>
                <w:lang w:eastAsia="en-GB"/>
              </w:rPr>
            </w:pPr>
            <w:r w:rsidRPr="002450DA">
              <w:rPr>
                <w:rFonts w:ascii="Arial" w:eastAsia="Times New Roman" w:hAnsi="Arial" w:cs="Arial"/>
                <w:noProof/>
                <w:lang w:eastAsia="en-GB"/>
              </w:rPr>
              <w:drawing>
                <wp:anchor distT="0" distB="0" distL="114300" distR="114300" simplePos="0" relativeHeight="251659264" behindDoc="0" locked="0" layoutInCell="1" allowOverlap="1" wp14:anchorId="1870B08F" wp14:editId="36320B22">
                  <wp:simplePos x="0" y="0"/>
                  <wp:positionH relativeFrom="column">
                    <wp:posOffset>140970</wp:posOffset>
                  </wp:positionH>
                  <wp:positionV relativeFrom="paragraph">
                    <wp:posOffset>125095</wp:posOffset>
                  </wp:positionV>
                  <wp:extent cx="1905000" cy="305435"/>
                  <wp:effectExtent l="0" t="0" r="0" b="0"/>
                  <wp:wrapSquare wrapText="bothSides"/>
                  <wp:docPr id="1433341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34152" name="Picture 143334152"/>
                          <pic:cNvPicPr/>
                        </pic:nvPicPr>
                        <pic:blipFill>
                          <a:blip r:embed="rId12">
                            <a:extLst>
                              <a:ext uri="{28A0092B-C50C-407E-A947-70E740481C1C}">
                                <a14:useLocalDpi xmlns:a14="http://schemas.microsoft.com/office/drawing/2010/main" val="0"/>
                              </a:ext>
                            </a:extLst>
                          </a:blip>
                          <a:stretch>
                            <a:fillRect/>
                          </a:stretch>
                        </pic:blipFill>
                        <pic:spPr>
                          <a:xfrm>
                            <a:off x="0" y="0"/>
                            <a:ext cx="1905000" cy="305435"/>
                          </a:xfrm>
                          <a:prstGeom prst="rect">
                            <a:avLst/>
                          </a:prstGeom>
                        </pic:spPr>
                      </pic:pic>
                    </a:graphicData>
                  </a:graphic>
                  <wp14:sizeRelH relativeFrom="page">
                    <wp14:pctWidth>0</wp14:pctWidth>
                  </wp14:sizeRelH>
                  <wp14:sizeRelV relativeFrom="page">
                    <wp14:pctHeight>0</wp14:pctHeight>
                  </wp14:sizeRelV>
                </wp:anchor>
              </w:drawing>
            </w:r>
          </w:p>
        </w:tc>
        <w:tc>
          <w:tcPr>
            <w:tcW w:w="3402" w:type="dxa"/>
            <w:gridSpan w:val="4"/>
            <w:tcBorders>
              <w:top w:val="nil"/>
            </w:tcBorders>
          </w:tcPr>
          <w:p w14:paraId="5FB6C346" w14:textId="77777777" w:rsidR="009D29AD" w:rsidRPr="002450DA" w:rsidRDefault="009D29AD" w:rsidP="009D29AD">
            <w:pPr>
              <w:spacing w:after="0" w:line="240" w:lineRule="auto"/>
              <w:jc w:val="center"/>
              <w:rPr>
                <w:rFonts w:ascii="Arial" w:eastAsia="Times New Roman" w:hAnsi="Arial" w:cs="Arial"/>
                <w:sz w:val="24"/>
                <w:szCs w:val="24"/>
                <w:lang w:eastAsia="en-GB"/>
              </w:rPr>
            </w:pPr>
            <w:r w:rsidRPr="002450DA">
              <w:rPr>
                <w:rFonts w:ascii="Arial" w:eastAsia="Times New Roman" w:hAnsi="Arial" w:cs="Arial"/>
                <w:noProof/>
                <w:lang w:eastAsia="en-GB"/>
              </w:rPr>
              <w:drawing>
                <wp:anchor distT="0" distB="0" distL="114300" distR="114300" simplePos="0" relativeHeight="251661312" behindDoc="0" locked="0" layoutInCell="1" allowOverlap="1" wp14:anchorId="38E1DF22" wp14:editId="4C39F5A4">
                  <wp:simplePos x="0" y="0"/>
                  <wp:positionH relativeFrom="column">
                    <wp:posOffset>195008</wp:posOffset>
                  </wp:positionH>
                  <wp:positionV relativeFrom="paragraph">
                    <wp:posOffset>54610</wp:posOffset>
                  </wp:positionV>
                  <wp:extent cx="1590674" cy="388155"/>
                  <wp:effectExtent l="0" t="0" r="0" b="0"/>
                  <wp:wrapSquare wrapText="bothSides"/>
                  <wp:docPr id="14084864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486417" name="Picture 1408486417"/>
                          <pic:cNvPicPr/>
                        </pic:nvPicPr>
                        <pic:blipFill>
                          <a:blip r:embed="rId13">
                            <a:extLst>
                              <a:ext uri="{28A0092B-C50C-407E-A947-70E740481C1C}">
                                <a14:useLocalDpi xmlns:a14="http://schemas.microsoft.com/office/drawing/2010/main" val="0"/>
                              </a:ext>
                            </a:extLst>
                          </a:blip>
                          <a:stretch>
                            <a:fillRect/>
                          </a:stretch>
                        </pic:blipFill>
                        <pic:spPr>
                          <a:xfrm>
                            <a:off x="0" y="0"/>
                            <a:ext cx="1590674" cy="388155"/>
                          </a:xfrm>
                          <a:prstGeom prst="rect">
                            <a:avLst/>
                          </a:prstGeom>
                        </pic:spPr>
                      </pic:pic>
                    </a:graphicData>
                  </a:graphic>
                  <wp14:sizeRelH relativeFrom="page">
                    <wp14:pctWidth>0</wp14:pctWidth>
                  </wp14:sizeRelH>
                  <wp14:sizeRelV relativeFrom="page">
                    <wp14:pctHeight>0</wp14:pctHeight>
                  </wp14:sizeRelV>
                </wp:anchor>
              </w:drawing>
            </w:r>
          </w:p>
        </w:tc>
      </w:tr>
      <w:tr w:rsidR="009D29AD" w:rsidRPr="002450DA" w14:paraId="11B55C79" w14:textId="77777777">
        <w:trPr>
          <w:trHeight w:val="405"/>
          <w:jc w:val="center"/>
        </w:trPr>
        <w:tc>
          <w:tcPr>
            <w:tcW w:w="3403" w:type="dxa"/>
            <w:gridSpan w:val="2"/>
          </w:tcPr>
          <w:p w14:paraId="7DC91E04" w14:textId="77777777" w:rsidR="009D29AD" w:rsidRPr="002450DA" w:rsidRDefault="009D29AD" w:rsidP="009D29AD">
            <w:pPr>
              <w:spacing w:after="0" w:line="240" w:lineRule="auto"/>
              <w:jc w:val="center"/>
              <w:rPr>
                <w:rFonts w:ascii="Arial" w:eastAsia="Times New Roman" w:hAnsi="Arial" w:cs="Arial"/>
                <w:b/>
                <w:color w:val="005EB8"/>
                <w:sz w:val="24"/>
                <w:szCs w:val="24"/>
                <w:lang w:eastAsia="en-GB"/>
              </w:rPr>
            </w:pPr>
            <w:r w:rsidRPr="002450DA">
              <w:rPr>
                <w:rFonts w:ascii="Arial" w:eastAsia="Times New Roman" w:hAnsi="Arial" w:cs="Arial"/>
                <w:b/>
                <w:color w:val="005EB8"/>
                <w:sz w:val="24"/>
                <w:szCs w:val="24"/>
                <w:lang w:eastAsia="en-GB"/>
              </w:rPr>
              <w:t>√</w:t>
            </w:r>
          </w:p>
        </w:tc>
        <w:tc>
          <w:tcPr>
            <w:tcW w:w="3685" w:type="dxa"/>
            <w:gridSpan w:val="4"/>
          </w:tcPr>
          <w:p w14:paraId="27917864" w14:textId="77777777" w:rsidR="009D29AD" w:rsidRPr="002450DA" w:rsidRDefault="009D29AD" w:rsidP="009D29AD">
            <w:pPr>
              <w:spacing w:after="0" w:line="240" w:lineRule="auto"/>
              <w:jc w:val="center"/>
              <w:rPr>
                <w:rFonts w:ascii="Arial" w:eastAsia="Times New Roman" w:hAnsi="Arial" w:cs="Arial"/>
                <w:b/>
                <w:iCs/>
                <w:color w:val="005EB8"/>
                <w:sz w:val="24"/>
                <w:szCs w:val="24"/>
                <w:lang w:eastAsia="en-GB"/>
              </w:rPr>
            </w:pPr>
            <w:r w:rsidRPr="002450DA">
              <w:rPr>
                <w:rFonts w:ascii="Arial" w:eastAsia="Times New Roman" w:hAnsi="Arial" w:cs="Arial"/>
                <w:b/>
                <w:iCs/>
                <w:color w:val="005EB8"/>
                <w:sz w:val="24"/>
                <w:szCs w:val="24"/>
                <w:lang w:eastAsia="en-GB"/>
              </w:rPr>
              <w:t>√</w:t>
            </w:r>
          </w:p>
        </w:tc>
        <w:tc>
          <w:tcPr>
            <w:tcW w:w="3402" w:type="dxa"/>
            <w:gridSpan w:val="4"/>
          </w:tcPr>
          <w:p w14:paraId="12C459CA" w14:textId="77777777" w:rsidR="009D29AD" w:rsidRPr="002450DA" w:rsidRDefault="009D29AD" w:rsidP="009D29AD">
            <w:pPr>
              <w:spacing w:after="0" w:line="240" w:lineRule="auto"/>
              <w:jc w:val="center"/>
              <w:rPr>
                <w:rFonts w:ascii="Arial" w:eastAsia="Times New Roman" w:hAnsi="Arial" w:cs="Arial"/>
                <w:b/>
                <w:color w:val="005EB8"/>
                <w:sz w:val="24"/>
                <w:szCs w:val="24"/>
                <w:lang w:eastAsia="en-GB"/>
              </w:rPr>
            </w:pPr>
            <w:r w:rsidRPr="002450DA">
              <w:rPr>
                <w:rFonts w:ascii="Arial" w:eastAsia="Times New Roman" w:hAnsi="Arial" w:cs="Arial"/>
                <w:b/>
                <w:color w:val="005EB8"/>
                <w:sz w:val="24"/>
                <w:szCs w:val="24"/>
                <w:lang w:eastAsia="en-GB"/>
              </w:rPr>
              <w:t>√</w:t>
            </w:r>
          </w:p>
        </w:tc>
      </w:tr>
      <w:tr w:rsidR="009D29AD" w:rsidRPr="002450DA" w14:paraId="7A70C349" w14:textId="77777777">
        <w:trPr>
          <w:gridAfter w:val="1"/>
          <w:wAfter w:w="27" w:type="dxa"/>
          <w:trHeight w:val="395"/>
          <w:jc w:val="center"/>
        </w:trPr>
        <w:tc>
          <w:tcPr>
            <w:tcW w:w="10463" w:type="dxa"/>
            <w:gridSpan w:val="9"/>
            <w:shd w:val="clear" w:color="auto" w:fill="005EB8"/>
            <w:vAlign w:val="center"/>
          </w:tcPr>
          <w:p w14:paraId="75A9495F" w14:textId="77777777" w:rsidR="009D29AD" w:rsidRPr="002450DA" w:rsidRDefault="009D29AD" w:rsidP="009D29AD">
            <w:pPr>
              <w:spacing w:after="0" w:line="240" w:lineRule="auto"/>
              <w:rPr>
                <w:rFonts w:ascii="Arial" w:eastAsia="Times New Roman" w:hAnsi="Arial" w:cs="Arial"/>
                <w:b/>
                <w:color w:val="FFFFFF"/>
                <w:sz w:val="24"/>
                <w:szCs w:val="24"/>
                <w:lang w:eastAsia="en-GB"/>
              </w:rPr>
            </w:pPr>
            <w:r w:rsidRPr="002450DA">
              <w:rPr>
                <w:rFonts w:ascii="Arial" w:eastAsia="Times New Roman" w:hAnsi="Arial" w:cs="Arial"/>
                <w:b/>
                <w:color w:val="FFFFFF"/>
                <w:sz w:val="24"/>
                <w:szCs w:val="24"/>
                <w:lang w:eastAsia="en-GB"/>
              </w:rPr>
              <w:t>Relevant legal/statutory issues</w:t>
            </w:r>
          </w:p>
        </w:tc>
      </w:tr>
      <w:tr w:rsidR="009D29AD" w:rsidRPr="002450DA" w14:paraId="5DB07056" w14:textId="77777777" w:rsidTr="009D29AD">
        <w:trPr>
          <w:gridAfter w:val="1"/>
          <w:wAfter w:w="27" w:type="dxa"/>
          <w:trHeight w:val="734"/>
          <w:jc w:val="center"/>
        </w:trPr>
        <w:tc>
          <w:tcPr>
            <w:tcW w:w="10463" w:type="dxa"/>
            <w:gridSpan w:val="9"/>
            <w:shd w:val="clear" w:color="auto" w:fill="FFFFFF"/>
          </w:tcPr>
          <w:p w14:paraId="5300B870" w14:textId="77777777" w:rsidR="009D29AD" w:rsidRPr="002450DA" w:rsidRDefault="009D29AD" w:rsidP="009D29AD">
            <w:pPr>
              <w:spacing w:before="100" w:beforeAutospacing="1" w:after="100" w:afterAutospacing="1" w:line="240" w:lineRule="auto"/>
              <w:rPr>
                <w:rFonts w:ascii="Arial" w:eastAsia="Times New Roman" w:hAnsi="Arial" w:cs="Arial"/>
                <w:lang w:eastAsia="en-GB"/>
              </w:rPr>
            </w:pPr>
            <w:r w:rsidRPr="00D51899">
              <w:rPr>
                <w:rFonts w:ascii="Arial" w:eastAsia="Times New Roman" w:hAnsi="Arial" w:cs="Arial"/>
                <w:sz w:val="24"/>
                <w:szCs w:val="24"/>
                <w:lang w:eastAsia="en-GB"/>
              </w:rPr>
              <w:t xml:space="preserve">National Quality Board (NQB) </w:t>
            </w:r>
            <w:r w:rsidRPr="00D51899">
              <w:rPr>
                <w:rFonts w:ascii="Arial" w:eastAsia="Times New Roman" w:hAnsi="Arial" w:cs="Arial"/>
                <w:i/>
                <w:iCs/>
                <w:sz w:val="24"/>
                <w:szCs w:val="24"/>
                <w:lang w:eastAsia="en-GB"/>
              </w:rPr>
              <w:t>Supporting NHS providers to deliver the right staff, with the right skills, in the right place at the right time</w:t>
            </w:r>
            <w:r w:rsidRPr="00D51899">
              <w:rPr>
                <w:rFonts w:ascii="Arial" w:eastAsia="Times New Roman" w:hAnsi="Arial" w:cs="Arial"/>
                <w:sz w:val="24"/>
                <w:szCs w:val="24"/>
                <w:lang w:eastAsia="en-GB"/>
              </w:rPr>
              <w:t xml:space="preserve">; NHS Improvement </w:t>
            </w:r>
            <w:r w:rsidRPr="00D51899">
              <w:rPr>
                <w:rFonts w:ascii="Arial" w:eastAsia="Times New Roman" w:hAnsi="Arial" w:cs="Arial"/>
                <w:i/>
                <w:iCs/>
                <w:sz w:val="24"/>
                <w:szCs w:val="24"/>
                <w:lang w:eastAsia="en-GB"/>
              </w:rPr>
              <w:t>Developing Workforce Safeguards</w:t>
            </w:r>
            <w:r w:rsidRPr="00D51899">
              <w:rPr>
                <w:rFonts w:ascii="Arial" w:eastAsia="Times New Roman" w:hAnsi="Arial" w:cs="Arial"/>
                <w:sz w:val="24"/>
                <w:szCs w:val="24"/>
                <w:lang w:eastAsia="en-GB"/>
              </w:rPr>
              <w:t xml:space="preserve">; NHS England safe staffing guidance; NIHR </w:t>
            </w:r>
            <w:r w:rsidRPr="00D51899">
              <w:rPr>
                <w:rFonts w:ascii="Arial" w:eastAsia="Times New Roman" w:hAnsi="Arial" w:cs="Arial"/>
                <w:i/>
                <w:iCs/>
                <w:sz w:val="24"/>
                <w:szCs w:val="24"/>
                <w:lang w:eastAsia="en-GB"/>
              </w:rPr>
              <w:t>Professional Judgement Framework: A guide to applying professional judgement in nurse staffing reviews</w:t>
            </w:r>
          </w:p>
        </w:tc>
      </w:tr>
      <w:tr w:rsidR="009D29AD" w:rsidRPr="002450DA" w14:paraId="282B2ABE" w14:textId="77777777">
        <w:trPr>
          <w:gridAfter w:val="1"/>
          <w:wAfter w:w="27" w:type="dxa"/>
          <w:trHeight w:val="416"/>
          <w:jc w:val="center"/>
        </w:trPr>
        <w:tc>
          <w:tcPr>
            <w:tcW w:w="10463" w:type="dxa"/>
            <w:gridSpan w:val="9"/>
            <w:shd w:val="clear" w:color="auto" w:fill="005EB8"/>
          </w:tcPr>
          <w:p w14:paraId="54D2704D" w14:textId="77777777" w:rsidR="009D29AD" w:rsidRPr="002450DA" w:rsidRDefault="009D29AD" w:rsidP="009D29AD">
            <w:pPr>
              <w:spacing w:after="0" w:line="240" w:lineRule="auto"/>
              <w:rPr>
                <w:rFonts w:ascii="Arial" w:eastAsia="Times New Roman" w:hAnsi="Arial" w:cs="Arial"/>
                <w:b/>
                <w:color w:val="FFFFFF"/>
                <w:sz w:val="24"/>
                <w:szCs w:val="24"/>
                <w:lang w:eastAsia="en-GB"/>
              </w:rPr>
            </w:pPr>
            <w:r w:rsidRPr="002450DA">
              <w:rPr>
                <w:rFonts w:ascii="Arial" w:eastAsia="Times New Roman" w:hAnsi="Arial" w:cs="Arial"/>
                <w:b/>
                <w:color w:val="FFFFFF"/>
                <w:sz w:val="24"/>
                <w:szCs w:val="24"/>
                <w:lang w:eastAsia="en-GB"/>
              </w:rPr>
              <w:t>Impact Assessments</w:t>
            </w:r>
            <w:r w:rsidRPr="002450DA">
              <w:rPr>
                <w:rFonts w:ascii="Arial" w:eastAsia="Aptos" w:hAnsi="Arial" w:cs="Arial"/>
              </w:rPr>
              <w:t xml:space="preserve"> </w:t>
            </w:r>
          </w:p>
        </w:tc>
      </w:tr>
      <w:tr w:rsidR="009D29AD" w:rsidRPr="002450DA" w14:paraId="4C26FCB5" w14:textId="77777777" w:rsidTr="009D29AD">
        <w:trPr>
          <w:gridAfter w:val="1"/>
          <w:wAfter w:w="27" w:type="dxa"/>
          <w:trHeight w:val="242"/>
          <w:jc w:val="center"/>
        </w:trPr>
        <w:tc>
          <w:tcPr>
            <w:tcW w:w="5327" w:type="dxa"/>
            <w:gridSpan w:val="5"/>
            <w:shd w:val="clear" w:color="auto" w:fill="005EB8"/>
          </w:tcPr>
          <w:p w14:paraId="1B137CAA" w14:textId="77777777" w:rsidR="009D29AD" w:rsidRPr="002450DA" w:rsidRDefault="009D29AD" w:rsidP="009D29AD">
            <w:pPr>
              <w:spacing w:after="0" w:line="240" w:lineRule="auto"/>
              <w:rPr>
                <w:rFonts w:ascii="Arial" w:eastAsia="Times New Roman" w:hAnsi="Arial" w:cs="Arial"/>
                <w:b/>
                <w:color w:val="FFFFFF"/>
                <w:sz w:val="24"/>
                <w:szCs w:val="24"/>
                <w:lang w:eastAsia="en-GB"/>
              </w:rPr>
            </w:pPr>
            <w:r w:rsidRPr="002450DA">
              <w:rPr>
                <w:rFonts w:ascii="Arial" w:eastAsia="Times New Roman" w:hAnsi="Arial" w:cs="Arial"/>
                <w:b/>
                <w:color w:val="FFFFFF"/>
                <w:sz w:val="24"/>
                <w:szCs w:val="24"/>
                <w:lang w:eastAsia="en-GB"/>
              </w:rPr>
              <w:t>Quality</w:t>
            </w:r>
          </w:p>
        </w:tc>
        <w:tc>
          <w:tcPr>
            <w:tcW w:w="5136" w:type="dxa"/>
            <w:gridSpan w:val="4"/>
            <w:shd w:val="clear" w:color="auto" w:fill="FFFFFF"/>
          </w:tcPr>
          <w:p w14:paraId="55A23DBA" w14:textId="77777777" w:rsidR="009D29AD" w:rsidRPr="002450DA" w:rsidRDefault="009D29AD" w:rsidP="009D29AD">
            <w:pPr>
              <w:spacing w:after="0" w:line="240" w:lineRule="auto"/>
              <w:rPr>
                <w:rFonts w:ascii="Arial" w:eastAsia="Times New Roman" w:hAnsi="Arial" w:cs="Arial"/>
                <w:bCs/>
                <w:color w:val="000000"/>
                <w:sz w:val="24"/>
                <w:szCs w:val="24"/>
                <w:lang w:eastAsia="en-GB"/>
              </w:rPr>
            </w:pPr>
            <w:r w:rsidRPr="002450DA">
              <w:rPr>
                <w:rFonts w:ascii="Arial" w:eastAsia="Aptos" w:hAnsi="Arial" w:cs="Arial"/>
              </w:rPr>
              <w:t>Positive impact through continued assurance of safe staffing and workforce planning.</w:t>
            </w:r>
          </w:p>
        </w:tc>
      </w:tr>
      <w:tr w:rsidR="009D29AD" w:rsidRPr="002450DA" w14:paraId="41FEA6D2" w14:textId="77777777" w:rsidTr="009D29AD">
        <w:trPr>
          <w:gridAfter w:val="1"/>
          <w:wAfter w:w="27" w:type="dxa"/>
          <w:trHeight w:val="242"/>
          <w:jc w:val="center"/>
        </w:trPr>
        <w:tc>
          <w:tcPr>
            <w:tcW w:w="5327" w:type="dxa"/>
            <w:gridSpan w:val="5"/>
            <w:shd w:val="clear" w:color="auto" w:fill="005EB8"/>
          </w:tcPr>
          <w:p w14:paraId="0EB99A6D" w14:textId="77777777" w:rsidR="009D29AD" w:rsidRPr="002450DA" w:rsidRDefault="009D29AD" w:rsidP="009D29AD">
            <w:pPr>
              <w:spacing w:after="0" w:line="240" w:lineRule="auto"/>
              <w:rPr>
                <w:rFonts w:ascii="Arial" w:eastAsia="Times New Roman" w:hAnsi="Arial" w:cs="Arial"/>
                <w:b/>
                <w:color w:val="FFFFFF"/>
                <w:sz w:val="24"/>
                <w:szCs w:val="24"/>
                <w:lang w:eastAsia="en-GB"/>
              </w:rPr>
            </w:pPr>
            <w:r w:rsidRPr="002450DA">
              <w:rPr>
                <w:rFonts w:ascii="Arial" w:eastAsia="Times New Roman" w:hAnsi="Arial" w:cs="Arial"/>
                <w:b/>
                <w:color w:val="FFFFFF"/>
                <w:sz w:val="24"/>
                <w:szCs w:val="24"/>
                <w:lang w:eastAsia="en-GB"/>
              </w:rPr>
              <w:t xml:space="preserve">Equality, Diversity and Inclusion </w:t>
            </w:r>
          </w:p>
        </w:tc>
        <w:tc>
          <w:tcPr>
            <w:tcW w:w="5136" w:type="dxa"/>
            <w:gridSpan w:val="4"/>
            <w:shd w:val="clear" w:color="auto" w:fill="FFFFFF"/>
          </w:tcPr>
          <w:p w14:paraId="016605F1" w14:textId="77777777" w:rsidR="009D29AD" w:rsidRPr="002450DA" w:rsidRDefault="009D29AD" w:rsidP="009D29AD">
            <w:pPr>
              <w:spacing w:after="0" w:line="240" w:lineRule="auto"/>
              <w:rPr>
                <w:rFonts w:ascii="Arial" w:eastAsia="Times New Roman" w:hAnsi="Arial" w:cs="Arial"/>
                <w:bCs/>
                <w:color w:val="000000"/>
                <w:sz w:val="24"/>
                <w:szCs w:val="24"/>
                <w:lang w:eastAsia="en-GB"/>
              </w:rPr>
            </w:pPr>
            <w:r w:rsidRPr="002450DA">
              <w:rPr>
                <w:rFonts w:ascii="Arial" w:eastAsia="Aptos" w:hAnsi="Arial" w:cs="Arial"/>
              </w:rPr>
              <w:t>No adverse equality impacts identified.</w:t>
            </w:r>
          </w:p>
        </w:tc>
      </w:tr>
      <w:tr w:rsidR="009D29AD" w:rsidRPr="002450DA" w14:paraId="434CB6ED" w14:textId="77777777" w:rsidTr="009D29AD">
        <w:trPr>
          <w:gridAfter w:val="1"/>
          <w:wAfter w:w="27" w:type="dxa"/>
          <w:trHeight w:val="242"/>
          <w:jc w:val="center"/>
        </w:trPr>
        <w:tc>
          <w:tcPr>
            <w:tcW w:w="5327" w:type="dxa"/>
            <w:gridSpan w:val="5"/>
            <w:shd w:val="clear" w:color="auto" w:fill="005EB8"/>
          </w:tcPr>
          <w:p w14:paraId="6152AFF0" w14:textId="77777777" w:rsidR="009D29AD" w:rsidRPr="002450DA" w:rsidRDefault="009D29AD" w:rsidP="009D29AD">
            <w:pPr>
              <w:spacing w:after="0" w:line="240" w:lineRule="auto"/>
              <w:rPr>
                <w:rFonts w:ascii="Arial" w:eastAsia="Times New Roman" w:hAnsi="Arial" w:cs="Arial"/>
                <w:b/>
                <w:color w:val="FFFFFF"/>
                <w:sz w:val="24"/>
                <w:szCs w:val="24"/>
                <w:lang w:eastAsia="en-GB"/>
              </w:rPr>
            </w:pPr>
            <w:r w:rsidRPr="002450DA">
              <w:rPr>
                <w:rFonts w:ascii="Arial" w:eastAsia="Times New Roman" w:hAnsi="Arial" w:cs="Arial"/>
                <w:b/>
                <w:color w:val="FFFFFF"/>
                <w:sz w:val="24"/>
                <w:szCs w:val="24"/>
                <w:lang w:eastAsia="en-GB"/>
              </w:rPr>
              <w:t>Health inequalities</w:t>
            </w:r>
          </w:p>
        </w:tc>
        <w:tc>
          <w:tcPr>
            <w:tcW w:w="5136" w:type="dxa"/>
            <w:gridSpan w:val="4"/>
            <w:shd w:val="clear" w:color="auto" w:fill="FFFFFF"/>
          </w:tcPr>
          <w:p w14:paraId="3C3473D6" w14:textId="77777777" w:rsidR="009D29AD" w:rsidRPr="002450DA" w:rsidRDefault="009D29AD" w:rsidP="009D29AD">
            <w:pPr>
              <w:spacing w:after="0" w:line="240" w:lineRule="auto"/>
              <w:rPr>
                <w:rFonts w:ascii="Arial" w:eastAsia="Times New Roman" w:hAnsi="Arial" w:cs="Arial"/>
                <w:bCs/>
                <w:color w:val="000000"/>
                <w:sz w:val="24"/>
                <w:szCs w:val="24"/>
                <w:lang w:eastAsia="en-GB"/>
              </w:rPr>
            </w:pPr>
            <w:r w:rsidRPr="002450DA">
              <w:rPr>
                <w:rFonts w:ascii="Arial" w:eastAsia="Aptos" w:hAnsi="Arial" w:cs="Arial"/>
              </w:rPr>
              <w:t>No direct impact identified.</w:t>
            </w:r>
          </w:p>
        </w:tc>
      </w:tr>
      <w:tr w:rsidR="009D29AD" w:rsidRPr="002450DA" w14:paraId="7E4A4C58" w14:textId="77777777" w:rsidTr="009D29AD">
        <w:trPr>
          <w:gridAfter w:val="1"/>
          <w:wAfter w:w="27" w:type="dxa"/>
          <w:trHeight w:val="581"/>
          <w:jc w:val="center"/>
        </w:trPr>
        <w:tc>
          <w:tcPr>
            <w:tcW w:w="5327" w:type="dxa"/>
            <w:gridSpan w:val="5"/>
            <w:shd w:val="clear" w:color="auto" w:fill="FFFFFF"/>
            <w:vAlign w:val="center"/>
          </w:tcPr>
          <w:p w14:paraId="7112884C" w14:textId="77777777" w:rsidR="009D29AD" w:rsidRPr="002450DA" w:rsidRDefault="009D29AD" w:rsidP="009D29AD">
            <w:pPr>
              <w:spacing w:after="0" w:line="240" w:lineRule="auto"/>
              <w:rPr>
                <w:rFonts w:ascii="Arial" w:eastAsia="Times New Roman" w:hAnsi="Arial" w:cs="Arial"/>
                <w:b/>
                <w:color w:val="005EB8"/>
                <w:sz w:val="24"/>
                <w:szCs w:val="24"/>
                <w:lang w:eastAsia="en-GB"/>
              </w:rPr>
            </w:pPr>
            <w:r w:rsidRPr="002450DA">
              <w:rPr>
                <w:rFonts w:ascii="Arial" w:eastAsia="Times New Roman" w:hAnsi="Arial" w:cs="Arial"/>
                <w:b/>
                <w:color w:val="005EB8"/>
                <w:sz w:val="24"/>
                <w:szCs w:val="24"/>
                <w:lang w:eastAsia="en-GB"/>
              </w:rPr>
              <w:t>Previously Considered By</w:t>
            </w:r>
          </w:p>
        </w:tc>
        <w:tc>
          <w:tcPr>
            <w:tcW w:w="5136" w:type="dxa"/>
            <w:gridSpan w:val="4"/>
            <w:shd w:val="clear" w:color="auto" w:fill="FFFFFF"/>
          </w:tcPr>
          <w:p w14:paraId="6F03C285" w14:textId="77777777" w:rsidR="009D29AD" w:rsidRPr="002450DA" w:rsidRDefault="009D29AD" w:rsidP="009D29AD">
            <w:pPr>
              <w:spacing w:after="0" w:line="240" w:lineRule="auto"/>
              <w:rPr>
                <w:rFonts w:ascii="Arial" w:eastAsia="Times New Roman" w:hAnsi="Arial" w:cs="Arial"/>
                <w:bCs/>
                <w:lang w:eastAsia="en-GB"/>
              </w:rPr>
            </w:pPr>
            <w:r w:rsidRPr="002450DA">
              <w:rPr>
                <w:rFonts w:ascii="Arial" w:eastAsia="Times New Roman" w:hAnsi="Arial" w:cs="Arial"/>
                <w:bCs/>
                <w:lang w:eastAsia="en-GB"/>
              </w:rPr>
              <w:t>N/A</w:t>
            </w:r>
          </w:p>
        </w:tc>
      </w:tr>
      <w:tr w:rsidR="009D29AD" w:rsidRPr="002450DA" w14:paraId="4040D35E" w14:textId="77777777" w:rsidTr="009D29AD">
        <w:trPr>
          <w:gridAfter w:val="1"/>
          <w:wAfter w:w="27" w:type="dxa"/>
          <w:trHeight w:val="632"/>
          <w:jc w:val="center"/>
        </w:trPr>
        <w:tc>
          <w:tcPr>
            <w:tcW w:w="5327" w:type="dxa"/>
            <w:gridSpan w:val="5"/>
            <w:shd w:val="clear" w:color="auto" w:fill="FFFFFF"/>
            <w:vAlign w:val="center"/>
          </w:tcPr>
          <w:p w14:paraId="035FB8B2" w14:textId="77777777" w:rsidR="009D29AD" w:rsidRPr="002450DA" w:rsidRDefault="009D29AD" w:rsidP="009D29AD">
            <w:pPr>
              <w:spacing w:after="0" w:line="240" w:lineRule="auto"/>
              <w:rPr>
                <w:rFonts w:ascii="Arial" w:eastAsia="Times New Roman" w:hAnsi="Arial" w:cs="Arial"/>
                <w:b/>
                <w:color w:val="005EB8"/>
                <w:sz w:val="24"/>
                <w:szCs w:val="24"/>
                <w:lang w:eastAsia="en-GB"/>
              </w:rPr>
            </w:pPr>
            <w:r w:rsidRPr="002450DA">
              <w:rPr>
                <w:rFonts w:ascii="Arial" w:eastAsia="Times New Roman" w:hAnsi="Arial" w:cs="Arial"/>
                <w:b/>
                <w:color w:val="005EB8"/>
                <w:sz w:val="24"/>
                <w:szCs w:val="24"/>
                <w:lang w:eastAsia="en-GB"/>
              </w:rPr>
              <w:t xml:space="preserve">Appendices </w:t>
            </w:r>
          </w:p>
        </w:tc>
        <w:tc>
          <w:tcPr>
            <w:tcW w:w="5136" w:type="dxa"/>
            <w:gridSpan w:val="4"/>
          </w:tcPr>
          <w:p w14:paraId="0A3D275C" w14:textId="77777777" w:rsidR="009D29AD" w:rsidRPr="002450DA" w:rsidRDefault="009D29AD" w:rsidP="009D29AD">
            <w:pPr>
              <w:spacing w:after="0" w:line="240" w:lineRule="auto"/>
              <w:rPr>
                <w:rFonts w:ascii="Arial" w:eastAsia="Aptos" w:hAnsi="Arial" w:cs="Arial"/>
                <w:bCs/>
              </w:rPr>
            </w:pPr>
            <w:r w:rsidRPr="002450DA">
              <w:rPr>
                <w:rFonts w:ascii="Arial" w:eastAsia="Aptos" w:hAnsi="Arial" w:cs="Arial"/>
                <w:bCs/>
              </w:rPr>
              <w:t>Appendix 1: Fill Rates</w:t>
            </w:r>
          </w:p>
          <w:p w14:paraId="671BABB8" w14:textId="77777777" w:rsidR="009D29AD" w:rsidRPr="002450DA" w:rsidRDefault="009D29AD" w:rsidP="009D29AD">
            <w:pPr>
              <w:spacing w:after="0" w:line="240" w:lineRule="auto"/>
              <w:rPr>
                <w:rFonts w:ascii="Arial" w:eastAsia="Aptos" w:hAnsi="Arial" w:cs="Arial"/>
                <w:bCs/>
              </w:rPr>
            </w:pPr>
            <w:r w:rsidRPr="002450DA">
              <w:rPr>
                <w:rFonts w:ascii="Arial" w:eastAsia="Aptos" w:hAnsi="Arial" w:cs="Arial"/>
                <w:bCs/>
              </w:rPr>
              <w:t>Appendix 2: Redeployment and trend data</w:t>
            </w:r>
          </w:p>
          <w:p w14:paraId="2B978DA2" w14:textId="77777777" w:rsidR="009D29AD" w:rsidRPr="002450DA" w:rsidRDefault="009D29AD" w:rsidP="009D29AD">
            <w:pPr>
              <w:spacing w:after="0" w:line="240" w:lineRule="auto"/>
              <w:rPr>
                <w:rFonts w:ascii="Arial" w:eastAsia="Aptos" w:hAnsi="Arial" w:cs="Arial"/>
                <w:bCs/>
              </w:rPr>
            </w:pPr>
            <w:r w:rsidRPr="002450DA">
              <w:rPr>
                <w:rFonts w:ascii="Arial" w:eastAsia="Aptos" w:hAnsi="Arial" w:cs="Arial"/>
                <w:bCs/>
              </w:rPr>
              <w:t>Appendix 3: CHPPD</w:t>
            </w:r>
          </w:p>
          <w:p w14:paraId="702146E2" w14:textId="77777777" w:rsidR="009D29AD" w:rsidRPr="002450DA" w:rsidRDefault="009D29AD" w:rsidP="009D29AD">
            <w:pPr>
              <w:spacing w:after="0" w:line="240" w:lineRule="auto"/>
              <w:rPr>
                <w:rFonts w:ascii="Arial" w:eastAsia="Aptos" w:hAnsi="Arial" w:cs="Arial"/>
                <w:bCs/>
              </w:rPr>
            </w:pPr>
            <w:r w:rsidRPr="002450DA">
              <w:rPr>
                <w:rFonts w:ascii="Arial" w:eastAsia="Aptos" w:hAnsi="Arial" w:cs="Arial"/>
                <w:bCs/>
              </w:rPr>
              <w:t>Appendix 4. Nursing Red Flags (NICE 2014), Incident Reports and Trend Data</w:t>
            </w:r>
          </w:p>
          <w:p w14:paraId="47A92D6F" w14:textId="77777777" w:rsidR="009D29AD" w:rsidRPr="002450DA" w:rsidRDefault="009D29AD" w:rsidP="009D29AD">
            <w:pPr>
              <w:spacing w:after="0" w:line="240" w:lineRule="auto"/>
              <w:rPr>
                <w:rFonts w:ascii="Arial" w:eastAsia="Aptos" w:hAnsi="Arial" w:cs="Arial"/>
                <w:bCs/>
              </w:rPr>
            </w:pPr>
            <w:r w:rsidRPr="002450DA">
              <w:rPr>
                <w:rFonts w:ascii="Arial" w:eastAsia="Aptos" w:hAnsi="Arial" w:cs="Arial"/>
                <w:bCs/>
              </w:rPr>
              <w:t>Appendix 5: Nursing quality indicators</w:t>
            </w:r>
          </w:p>
        </w:tc>
      </w:tr>
    </w:tbl>
    <w:p w14:paraId="2F1C547E" w14:textId="77777777" w:rsidR="00EB797E" w:rsidRPr="002450DA" w:rsidRDefault="00EB797E" w:rsidP="00E009E8">
      <w:pPr>
        <w:spacing w:before="240" w:after="0" w:line="240" w:lineRule="auto"/>
        <w:jc w:val="both"/>
        <w:rPr>
          <w:rFonts w:ascii="Arial" w:hAnsi="Arial" w:cs="Arial"/>
          <w:b/>
          <w:color w:val="005EB8"/>
        </w:rPr>
      </w:pPr>
    </w:p>
    <w:p w14:paraId="1A2ED806" w14:textId="0E233AAE" w:rsidR="0000058F" w:rsidRPr="002450DA" w:rsidRDefault="009D29AD" w:rsidP="00834984">
      <w:pPr>
        <w:spacing w:before="240" w:after="0" w:line="240" w:lineRule="auto"/>
        <w:jc w:val="both"/>
        <w:rPr>
          <w:rFonts w:ascii="Arial" w:hAnsi="Arial" w:cs="Arial"/>
          <w:b/>
          <w:color w:val="005EB8"/>
          <w:sz w:val="24"/>
          <w:szCs w:val="24"/>
        </w:rPr>
      </w:pPr>
      <w:r w:rsidRPr="002450DA">
        <w:rPr>
          <w:rFonts w:ascii="Arial" w:hAnsi="Arial" w:cs="Arial"/>
          <w:b/>
          <w:color w:val="005EB8"/>
          <w:sz w:val="24"/>
          <w:szCs w:val="24"/>
        </w:rPr>
        <w:lastRenderedPageBreak/>
        <w:t>1.</w:t>
      </w:r>
      <w:r w:rsidR="009A108B" w:rsidRPr="002450DA">
        <w:rPr>
          <w:rFonts w:ascii="Arial" w:hAnsi="Arial" w:cs="Arial"/>
          <w:b/>
          <w:color w:val="005EB8"/>
          <w:sz w:val="24"/>
          <w:szCs w:val="24"/>
        </w:rPr>
        <w:t>0</w:t>
      </w:r>
      <w:r w:rsidR="009A108B" w:rsidRPr="002450DA">
        <w:rPr>
          <w:rFonts w:ascii="Arial" w:hAnsi="Arial" w:cs="Arial"/>
          <w:b/>
          <w:color w:val="005EB8"/>
          <w:sz w:val="24"/>
          <w:szCs w:val="24"/>
        </w:rPr>
        <w:tab/>
        <w:t xml:space="preserve"> Introduction</w:t>
      </w:r>
    </w:p>
    <w:p w14:paraId="245AC6FA" w14:textId="77777777" w:rsidR="00AD77BD" w:rsidRDefault="00AD77BD" w:rsidP="00834984">
      <w:pPr>
        <w:spacing w:before="240" w:after="0" w:line="240" w:lineRule="auto"/>
        <w:jc w:val="both"/>
        <w:rPr>
          <w:rFonts w:ascii="Arial" w:hAnsi="Arial" w:cs="Arial"/>
          <w:sz w:val="24"/>
          <w:szCs w:val="24"/>
        </w:rPr>
      </w:pPr>
      <w:r w:rsidRPr="00AD77BD">
        <w:rPr>
          <w:rFonts w:ascii="Arial" w:hAnsi="Arial" w:cs="Arial"/>
          <w:sz w:val="24"/>
          <w:szCs w:val="24"/>
        </w:rPr>
        <w:t>This report outlines nursing and midwifery staffing across the Trust and has been prepared in accordance with National Quality Board (NQB) Guidance and NHS England's Developing Workforce Safeguards (DWS). The report presents workforce, staffing and quality indicators, together with professional judgement, to support oversight of safe staffing and inform any actions required in response to identified risks or pressures</w:t>
      </w:r>
    </w:p>
    <w:p w14:paraId="471164D4" w14:textId="7693EF93" w:rsidR="009D165F" w:rsidRPr="002450DA" w:rsidRDefault="00925E9A" w:rsidP="00834984">
      <w:pPr>
        <w:spacing w:before="240" w:after="0" w:line="240" w:lineRule="auto"/>
        <w:jc w:val="both"/>
        <w:rPr>
          <w:rFonts w:ascii="Arial" w:hAnsi="Arial" w:cs="Arial"/>
          <w:b/>
          <w:color w:val="005EB8"/>
          <w:sz w:val="24"/>
          <w:szCs w:val="24"/>
        </w:rPr>
      </w:pPr>
      <w:r w:rsidRPr="002450DA">
        <w:rPr>
          <w:rFonts w:ascii="Arial" w:hAnsi="Arial" w:cs="Arial"/>
          <w:b/>
          <w:color w:val="005EB8"/>
          <w:sz w:val="24"/>
          <w:szCs w:val="24"/>
        </w:rPr>
        <w:t>2</w:t>
      </w:r>
      <w:r w:rsidR="009A108B" w:rsidRPr="002450DA">
        <w:rPr>
          <w:rFonts w:ascii="Arial" w:hAnsi="Arial" w:cs="Arial"/>
          <w:b/>
          <w:color w:val="005EB8"/>
          <w:sz w:val="24"/>
          <w:szCs w:val="24"/>
        </w:rPr>
        <w:t>.0</w:t>
      </w:r>
      <w:r w:rsidR="009A108B" w:rsidRPr="002450DA">
        <w:rPr>
          <w:rFonts w:ascii="Arial" w:hAnsi="Arial" w:cs="Arial"/>
          <w:b/>
          <w:color w:val="005EB8"/>
          <w:sz w:val="24"/>
          <w:szCs w:val="24"/>
        </w:rPr>
        <w:tab/>
      </w:r>
      <w:r w:rsidR="00834984" w:rsidRPr="002450DA">
        <w:rPr>
          <w:rFonts w:ascii="Arial" w:hAnsi="Arial" w:cs="Arial"/>
          <w:b/>
          <w:color w:val="005EB8"/>
          <w:sz w:val="24"/>
          <w:szCs w:val="24"/>
        </w:rPr>
        <w:t>Evidence-Based Data: Workforce and Demand</w:t>
      </w:r>
    </w:p>
    <w:p w14:paraId="3097C63B" w14:textId="68881750" w:rsidR="00834984" w:rsidRPr="002E0EA1" w:rsidRDefault="00834984" w:rsidP="00834984">
      <w:pPr>
        <w:spacing w:before="240" w:after="0" w:line="240" w:lineRule="auto"/>
        <w:jc w:val="both"/>
        <w:rPr>
          <w:rFonts w:ascii="Arial" w:hAnsi="Arial" w:cs="Arial"/>
          <w:b/>
          <w:color w:val="005EB8"/>
          <w:sz w:val="24"/>
          <w:szCs w:val="24"/>
        </w:rPr>
      </w:pPr>
      <w:r w:rsidRPr="002E0EA1">
        <w:rPr>
          <w:rFonts w:ascii="Arial" w:hAnsi="Arial" w:cs="Arial"/>
          <w:b/>
          <w:color w:val="005EB8"/>
          <w:sz w:val="24"/>
          <w:szCs w:val="24"/>
        </w:rPr>
        <w:t>2.1</w:t>
      </w:r>
      <w:r w:rsidRPr="002E0EA1">
        <w:rPr>
          <w:rFonts w:ascii="Arial" w:hAnsi="Arial" w:cs="Arial"/>
          <w:b/>
          <w:color w:val="005EB8"/>
          <w:sz w:val="24"/>
          <w:szCs w:val="24"/>
        </w:rPr>
        <w:tab/>
        <w:t>Workforce Supply</w:t>
      </w:r>
    </w:p>
    <w:p w14:paraId="61BFEA78" w14:textId="6B27CD7C" w:rsidR="009F5CCF" w:rsidRPr="002E0EA1" w:rsidRDefault="009F5CCF" w:rsidP="009F5CCF">
      <w:pPr>
        <w:spacing w:before="240" w:line="240" w:lineRule="auto"/>
        <w:jc w:val="both"/>
        <w:rPr>
          <w:rFonts w:ascii="Arial" w:hAnsi="Arial" w:cs="Arial"/>
          <w:bCs/>
          <w:sz w:val="24"/>
          <w:szCs w:val="24"/>
        </w:rPr>
      </w:pPr>
      <w:bookmarkStart w:id="0" w:name="_Hlk161741093"/>
      <w:bookmarkStart w:id="1" w:name="_Hlk166146819"/>
      <w:r w:rsidRPr="002E0EA1">
        <w:rPr>
          <w:rFonts w:ascii="Arial" w:hAnsi="Arial" w:cs="Arial"/>
          <w:bCs/>
          <w:sz w:val="24"/>
          <w:szCs w:val="24"/>
        </w:rPr>
        <w:t xml:space="preserve">Vacancies continue to be present across </w:t>
      </w:r>
      <w:proofErr w:type="gramStart"/>
      <w:r w:rsidRPr="002E0EA1">
        <w:rPr>
          <w:rFonts w:ascii="Arial" w:hAnsi="Arial" w:cs="Arial"/>
          <w:bCs/>
          <w:sz w:val="24"/>
          <w:szCs w:val="24"/>
        </w:rPr>
        <w:t>a number of</w:t>
      </w:r>
      <w:proofErr w:type="gramEnd"/>
      <w:r w:rsidRPr="002E0EA1">
        <w:rPr>
          <w:rFonts w:ascii="Arial" w:hAnsi="Arial" w:cs="Arial"/>
          <w:bCs/>
          <w:sz w:val="24"/>
          <w:szCs w:val="24"/>
        </w:rPr>
        <w:t xml:space="preserve"> staff groups, although the registered nursing vacancy rate reduced during July. Vacancy rates at month-end were 6.79% for registered nurses, 0% for registered midwives and 13.80% for healthcare and maternity support workers.</w:t>
      </w:r>
    </w:p>
    <w:p w14:paraId="0EA1AC06" w14:textId="77777777" w:rsidR="009F5CCF" w:rsidRPr="002E0EA1" w:rsidRDefault="009F5CCF" w:rsidP="009F5CCF">
      <w:pPr>
        <w:spacing w:before="240" w:line="240" w:lineRule="auto"/>
        <w:jc w:val="both"/>
        <w:rPr>
          <w:rFonts w:ascii="Arial" w:hAnsi="Arial" w:cs="Arial"/>
          <w:bCs/>
          <w:sz w:val="24"/>
          <w:szCs w:val="24"/>
        </w:rPr>
      </w:pPr>
      <w:r w:rsidRPr="002E0EA1">
        <w:rPr>
          <w:rFonts w:ascii="Arial" w:hAnsi="Arial" w:cs="Arial"/>
          <w:bCs/>
          <w:sz w:val="24"/>
          <w:szCs w:val="24"/>
        </w:rPr>
        <w:t xml:space="preserve">Workforce gaps continue to be managed through a combination of temporary staffing, workforce flexibility and redeployment to support safe staffing levels and respond to fluctuations in patient demand. </w:t>
      </w:r>
      <w:r w:rsidR="00AD77BD" w:rsidRPr="002E0EA1">
        <w:rPr>
          <w:rFonts w:ascii="Arial" w:hAnsi="Arial" w:cs="Arial"/>
          <w:b/>
          <w:sz w:val="24"/>
          <w:szCs w:val="24"/>
        </w:rPr>
        <w:t>(Appendix 5, Table 4).</w:t>
      </w:r>
      <w:r w:rsidR="00AD77BD" w:rsidRPr="002E0EA1">
        <w:rPr>
          <w:rFonts w:ascii="Arial" w:hAnsi="Arial" w:cs="Arial"/>
          <w:bCs/>
          <w:sz w:val="24"/>
          <w:szCs w:val="24"/>
        </w:rPr>
        <w:t xml:space="preserve"> </w:t>
      </w:r>
    </w:p>
    <w:p w14:paraId="3E856B0A" w14:textId="1A92D929" w:rsidR="008C068D" w:rsidRPr="002E0EA1" w:rsidRDefault="00AD77BD" w:rsidP="009F5CCF">
      <w:pPr>
        <w:spacing w:before="240" w:line="240" w:lineRule="auto"/>
        <w:jc w:val="both"/>
        <w:rPr>
          <w:rFonts w:ascii="Arial" w:hAnsi="Arial" w:cs="Arial"/>
          <w:bCs/>
          <w:sz w:val="24"/>
          <w:szCs w:val="24"/>
        </w:rPr>
      </w:pPr>
      <w:r w:rsidRPr="002E0EA1">
        <w:rPr>
          <w:rFonts w:ascii="Arial" w:hAnsi="Arial" w:cs="Arial"/>
          <w:bCs/>
          <w:sz w:val="24"/>
          <w:szCs w:val="24"/>
        </w:rPr>
        <w:t>Planned recruitment of newly qualified nurses later in the year is expected to strengthen the registered nursing workforce, with preceptorship arrangements and workforce planning supporting the transition into practice.</w:t>
      </w:r>
    </w:p>
    <w:p w14:paraId="39229421" w14:textId="4EA58252" w:rsidR="00834984" w:rsidRPr="002E0EA1" w:rsidRDefault="00834984" w:rsidP="008C068D">
      <w:pPr>
        <w:spacing w:before="240" w:line="240" w:lineRule="auto"/>
        <w:jc w:val="both"/>
        <w:rPr>
          <w:rFonts w:ascii="Arial" w:eastAsia="Times New Roman" w:hAnsi="Arial" w:cs="Arial"/>
          <w:b/>
          <w:color w:val="005EB8"/>
          <w:sz w:val="24"/>
          <w:szCs w:val="24"/>
          <w:lang w:eastAsia="en-GB"/>
        </w:rPr>
      </w:pPr>
      <w:r w:rsidRPr="002E0EA1">
        <w:rPr>
          <w:rFonts w:ascii="Arial" w:eastAsia="Times New Roman" w:hAnsi="Arial" w:cs="Arial"/>
          <w:b/>
          <w:color w:val="005EB8"/>
          <w:sz w:val="24"/>
          <w:szCs w:val="24"/>
          <w:lang w:eastAsia="en-GB"/>
        </w:rPr>
        <w:t xml:space="preserve">2.2 </w:t>
      </w:r>
      <w:r w:rsidRPr="002E0EA1">
        <w:rPr>
          <w:rFonts w:ascii="Arial" w:eastAsia="Times New Roman" w:hAnsi="Arial" w:cs="Arial"/>
          <w:b/>
          <w:color w:val="005EB8"/>
          <w:sz w:val="24"/>
          <w:szCs w:val="24"/>
          <w:lang w:eastAsia="en-GB"/>
        </w:rPr>
        <w:tab/>
        <w:t>Staffing Delivery Against Planned Establishment</w:t>
      </w:r>
    </w:p>
    <w:p w14:paraId="4A51A1FB" w14:textId="22AB210E" w:rsidR="004019CB" w:rsidRPr="002E0EA1" w:rsidRDefault="00AD77BD" w:rsidP="004019CB">
      <w:pPr>
        <w:spacing w:before="240" w:line="240" w:lineRule="auto"/>
        <w:jc w:val="both"/>
        <w:rPr>
          <w:rFonts w:ascii="Arial" w:eastAsia="Times New Roman" w:hAnsi="Arial" w:cs="Arial"/>
          <w:bCs/>
          <w:sz w:val="24"/>
          <w:szCs w:val="24"/>
          <w:lang w:eastAsia="en-GB"/>
        </w:rPr>
      </w:pPr>
      <w:r w:rsidRPr="002E0EA1">
        <w:rPr>
          <w:rFonts w:ascii="Arial" w:eastAsia="Times New Roman" w:hAnsi="Arial" w:cs="Arial"/>
          <w:bCs/>
          <w:sz w:val="24"/>
          <w:szCs w:val="24"/>
          <w:lang w:eastAsia="en-GB"/>
        </w:rPr>
        <w:t xml:space="preserve">Overall staffing delivery remained stable during July, with an overall fill rate of 101.4%. A small number of clinical areas fell below the 75% registered staffing threshold on occasion, most notably Birthing Unit and Nightingale Ward. These results should be considered within the context of operational service changes, including temporary ward closures, redeployment of staff and subsequent reopening of services in response to demand. </w:t>
      </w:r>
      <w:r w:rsidRPr="002E0EA1">
        <w:rPr>
          <w:rFonts w:ascii="Arial" w:eastAsia="Times New Roman" w:hAnsi="Arial" w:cs="Arial"/>
          <w:b/>
          <w:sz w:val="24"/>
          <w:szCs w:val="24"/>
          <w:lang w:eastAsia="en-GB"/>
        </w:rPr>
        <w:t>(</w:t>
      </w:r>
      <w:r w:rsidR="004019CB" w:rsidRPr="002E0EA1">
        <w:rPr>
          <w:rFonts w:ascii="Arial" w:eastAsia="Times New Roman" w:hAnsi="Arial" w:cs="Arial"/>
          <w:b/>
          <w:bCs/>
          <w:sz w:val="24"/>
          <w:szCs w:val="24"/>
          <w:lang w:eastAsia="en-GB"/>
        </w:rPr>
        <w:t>Appendix 1, Table 1a)</w:t>
      </w:r>
      <w:r w:rsidR="004019CB" w:rsidRPr="002E0EA1">
        <w:rPr>
          <w:rFonts w:ascii="Arial" w:eastAsia="Times New Roman" w:hAnsi="Arial" w:cs="Arial"/>
          <w:bCs/>
          <w:sz w:val="24"/>
          <w:szCs w:val="24"/>
          <w:lang w:eastAsia="en-GB"/>
        </w:rPr>
        <w:t>.</w:t>
      </w:r>
    </w:p>
    <w:p w14:paraId="2F25D89B" w14:textId="3A1D9111" w:rsidR="003C67D6" w:rsidRPr="002E0EA1" w:rsidRDefault="003C67D6" w:rsidP="004019CB">
      <w:pPr>
        <w:spacing w:before="240" w:line="240" w:lineRule="auto"/>
        <w:jc w:val="both"/>
        <w:rPr>
          <w:rFonts w:ascii="Arial" w:eastAsia="Times New Roman" w:hAnsi="Arial" w:cs="Arial"/>
          <w:bCs/>
          <w:sz w:val="24"/>
          <w:szCs w:val="24"/>
          <w:lang w:eastAsia="en-GB"/>
        </w:rPr>
      </w:pPr>
      <w:r w:rsidRPr="002E0EA1">
        <w:rPr>
          <w:rFonts w:ascii="Arial" w:eastAsia="Times New Roman" w:hAnsi="Arial" w:cs="Arial"/>
          <w:bCs/>
          <w:sz w:val="24"/>
          <w:szCs w:val="24"/>
          <w:lang w:eastAsia="en-GB"/>
        </w:rPr>
        <w:t>During July, OPAL implemented a revised staffing model to support frailty assessment and patient flow, increasing registered nurse staffing during the day and reducing it overnight</w:t>
      </w:r>
      <w:r w:rsidR="00DE777B" w:rsidRPr="002E0EA1">
        <w:rPr>
          <w:rFonts w:ascii="Arial" w:eastAsia="Times New Roman" w:hAnsi="Arial" w:cs="Arial"/>
          <w:bCs/>
          <w:sz w:val="24"/>
          <w:szCs w:val="24"/>
          <w:lang w:eastAsia="en-GB"/>
        </w:rPr>
        <w:t>, as a trial</w:t>
      </w:r>
      <w:r w:rsidRPr="002E0EA1">
        <w:rPr>
          <w:rFonts w:ascii="Arial" w:eastAsia="Times New Roman" w:hAnsi="Arial" w:cs="Arial"/>
          <w:bCs/>
          <w:sz w:val="24"/>
          <w:szCs w:val="24"/>
          <w:lang w:eastAsia="en-GB"/>
        </w:rPr>
        <w:t>. This has resulted in lower night fill rates and an increase in occasions where registered staffing fell below the 75% threshold and should be considered when interpreting the data.</w:t>
      </w:r>
      <w:r w:rsidR="00DE777B" w:rsidRPr="002E0EA1">
        <w:rPr>
          <w:rFonts w:ascii="Arial" w:eastAsia="Times New Roman" w:hAnsi="Arial" w:cs="Arial"/>
          <w:bCs/>
          <w:sz w:val="24"/>
          <w:szCs w:val="24"/>
          <w:lang w:eastAsia="en-GB"/>
        </w:rPr>
        <w:t xml:space="preserve"> </w:t>
      </w:r>
    </w:p>
    <w:p w14:paraId="497FE6DA" w14:textId="0935D078" w:rsidR="00D51899" w:rsidRPr="002E0EA1" w:rsidRDefault="00AD77BD" w:rsidP="00834984">
      <w:pPr>
        <w:spacing w:before="240" w:line="240" w:lineRule="auto"/>
        <w:jc w:val="both"/>
        <w:rPr>
          <w:rFonts w:ascii="Arial" w:eastAsia="Times New Roman" w:hAnsi="Arial" w:cs="Arial"/>
          <w:b/>
          <w:bCs/>
          <w:color w:val="4472C4" w:themeColor="accent1"/>
          <w:sz w:val="24"/>
          <w:szCs w:val="24"/>
          <w:lang w:eastAsia="en-GB"/>
        </w:rPr>
      </w:pPr>
      <w:r w:rsidRPr="002E0EA1">
        <w:rPr>
          <w:rFonts w:ascii="Arial" w:eastAsia="Times New Roman" w:hAnsi="Arial" w:cs="Arial"/>
          <w:bCs/>
          <w:sz w:val="24"/>
          <w:szCs w:val="24"/>
          <w:lang w:eastAsia="en-GB"/>
        </w:rPr>
        <w:t>Fill rates are measured against planned staffing templates and provide only one measure of staffing delivery. They should be considered alongside patient acuity, dependency, enhanced care requirements and professional judgement when assessing whether staffing levels remain safe and effective.</w:t>
      </w:r>
    </w:p>
    <w:p w14:paraId="6DA4201D" w14:textId="6592BD95" w:rsidR="00834984" w:rsidRPr="002E0EA1" w:rsidRDefault="00834984" w:rsidP="00834984">
      <w:pPr>
        <w:spacing w:before="240" w:line="240" w:lineRule="auto"/>
        <w:jc w:val="both"/>
        <w:rPr>
          <w:rFonts w:ascii="Arial" w:eastAsia="Times New Roman" w:hAnsi="Arial" w:cs="Arial"/>
          <w:b/>
          <w:bCs/>
          <w:color w:val="4472C4" w:themeColor="accent1"/>
          <w:sz w:val="24"/>
          <w:szCs w:val="24"/>
          <w:lang w:eastAsia="en-GB"/>
        </w:rPr>
      </w:pPr>
      <w:r w:rsidRPr="002E0EA1">
        <w:rPr>
          <w:rFonts w:ascii="Arial" w:eastAsia="Times New Roman" w:hAnsi="Arial" w:cs="Arial"/>
          <w:b/>
          <w:bCs/>
          <w:color w:val="4472C4" w:themeColor="accent1"/>
          <w:sz w:val="24"/>
          <w:szCs w:val="24"/>
          <w:lang w:eastAsia="en-GB"/>
        </w:rPr>
        <w:t>Table 1. Overall fill rate</w:t>
      </w:r>
    </w:p>
    <w:tbl>
      <w:tblPr>
        <w:tblStyle w:val="TableGrid"/>
        <w:tblW w:w="10590" w:type="dxa"/>
        <w:tblLayout w:type="fixed"/>
        <w:tblLook w:val="04A0" w:firstRow="1" w:lastRow="0" w:firstColumn="1" w:lastColumn="0" w:noHBand="0" w:noVBand="1"/>
      </w:tblPr>
      <w:tblGrid>
        <w:gridCol w:w="1512"/>
        <w:gridCol w:w="1513"/>
        <w:gridCol w:w="1513"/>
        <w:gridCol w:w="1513"/>
        <w:gridCol w:w="1513"/>
        <w:gridCol w:w="1513"/>
        <w:gridCol w:w="1513"/>
      </w:tblGrid>
      <w:tr w:rsidR="00834984" w:rsidRPr="002E0EA1" w14:paraId="506BB6FA" w14:textId="77777777" w:rsidTr="00A54710">
        <w:trPr>
          <w:trHeight w:val="1303"/>
        </w:trPr>
        <w:tc>
          <w:tcPr>
            <w:tcW w:w="1512" w:type="dxa"/>
            <w:shd w:val="clear" w:color="auto" w:fill="DEEAF6" w:themeFill="accent5" w:themeFillTint="33"/>
            <w:vAlign w:val="center"/>
          </w:tcPr>
          <w:p w14:paraId="4C70E28F" w14:textId="7BB4C902" w:rsidR="00A54710" w:rsidRPr="002E0EA1" w:rsidRDefault="00834984" w:rsidP="00A54710">
            <w:pPr>
              <w:spacing w:before="240" w:line="240" w:lineRule="auto"/>
              <w:jc w:val="center"/>
              <w:rPr>
                <w:rFonts w:ascii="Arial" w:eastAsia="Times New Roman" w:hAnsi="Arial" w:cs="Arial"/>
                <w:sz w:val="24"/>
                <w:szCs w:val="24"/>
                <w:lang w:eastAsia="en-GB"/>
              </w:rPr>
            </w:pPr>
            <w:r w:rsidRPr="002E0EA1">
              <w:rPr>
                <w:rFonts w:ascii="Arial" w:eastAsia="Times New Roman" w:hAnsi="Arial" w:cs="Arial"/>
                <w:sz w:val="24"/>
                <w:szCs w:val="24"/>
                <w:lang w:eastAsia="en-GB"/>
              </w:rPr>
              <w:t xml:space="preserve">Average day fill rate </w:t>
            </w:r>
            <w:r w:rsidR="00A54710" w:rsidRPr="002E0EA1">
              <w:rPr>
                <w:rFonts w:ascii="Arial" w:eastAsia="Times New Roman" w:hAnsi="Arial" w:cs="Arial"/>
                <w:sz w:val="24"/>
                <w:szCs w:val="24"/>
                <w:lang w:eastAsia="en-GB"/>
              </w:rPr>
              <w:t>–</w:t>
            </w:r>
            <w:r w:rsidRPr="002E0EA1">
              <w:rPr>
                <w:rFonts w:ascii="Arial" w:eastAsia="Times New Roman" w:hAnsi="Arial" w:cs="Arial"/>
                <w:sz w:val="24"/>
                <w:szCs w:val="24"/>
                <w:lang w:eastAsia="en-GB"/>
              </w:rPr>
              <w:t xml:space="preserve"> registered</w:t>
            </w:r>
          </w:p>
        </w:tc>
        <w:tc>
          <w:tcPr>
            <w:tcW w:w="1513" w:type="dxa"/>
            <w:shd w:val="clear" w:color="auto" w:fill="DEEAF6" w:themeFill="accent5" w:themeFillTint="33"/>
            <w:vAlign w:val="center"/>
          </w:tcPr>
          <w:p w14:paraId="21B062B1" w14:textId="41E1C0EB" w:rsidR="00834984" w:rsidRPr="002E0EA1" w:rsidRDefault="00834984" w:rsidP="00834984">
            <w:pPr>
              <w:spacing w:before="240" w:line="240" w:lineRule="auto"/>
              <w:jc w:val="center"/>
              <w:rPr>
                <w:rFonts w:ascii="Arial" w:eastAsia="Times New Roman" w:hAnsi="Arial" w:cs="Arial"/>
                <w:sz w:val="24"/>
                <w:szCs w:val="24"/>
                <w:lang w:eastAsia="en-GB"/>
              </w:rPr>
            </w:pPr>
            <w:r w:rsidRPr="002E0EA1">
              <w:rPr>
                <w:rFonts w:ascii="Arial" w:eastAsia="Times New Roman" w:hAnsi="Arial" w:cs="Arial"/>
                <w:sz w:val="24"/>
                <w:szCs w:val="24"/>
                <w:lang w:eastAsia="en-GB"/>
              </w:rPr>
              <w:t>Average day fill rate - care staff</w:t>
            </w:r>
          </w:p>
        </w:tc>
        <w:tc>
          <w:tcPr>
            <w:tcW w:w="1513" w:type="dxa"/>
            <w:shd w:val="clear" w:color="auto" w:fill="9CC2E5" w:themeFill="accent5" w:themeFillTint="99"/>
            <w:vAlign w:val="center"/>
          </w:tcPr>
          <w:p w14:paraId="06C6D282" w14:textId="0CB2BD22" w:rsidR="00834984" w:rsidRPr="002E0EA1" w:rsidRDefault="00834984" w:rsidP="00834984">
            <w:pPr>
              <w:spacing w:before="240" w:line="240" w:lineRule="auto"/>
              <w:jc w:val="center"/>
              <w:rPr>
                <w:rFonts w:ascii="Arial" w:eastAsia="Times New Roman" w:hAnsi="Arial" w:cs="Arial"/>
                <w:sz w:val="24"/>
                <w:szCs w:val="24"/>
                <w:lang w:eastAsia="en-GB"/>
              </w:rPr>
            </w:pPr>
            <w:r w:rsidRPr="002E0EA1">
              <w:rPr>
                <w:rFonts w:ascii="Arial" w:eastAsia="Times New Roman" w:hAnsi="Arial" w:cs="Arial"/>
                <w:sz w:val="24"/>
                <w:szCs w:val="24"/>
                <w:lang w:eastAsia="en-GB"/>
              </w:rPr>
              <w:t>Average night fill rate - registered</w:t>
            </w:r>
          </w:p>
        </w:tc>
        <w:tc>
          <w:tcPr>
            <w:tcW w:w="1513" w:type="dxa"/>
            <w:shd w:val="clear" w:color="auto" w:fill="9CC2E5" w:themeFill="accent5" w:themeFillTint="99"/>
            <w:vAlign w:val="center"/>
          </w:tcPr>
          <w:p w14:paraId="14866D2B" w14:textId="400E78F3" w:rsidR="00834984" w:rsidRPr="002E0EA1" w:rsidRDefault="00834984" w:rsidP="00834984">
            <w:pPr>
              <w:spacing w:before="240" w:line="240" w:lineRule="auto"/>
              <w:jc w:val="center"/>
              <w:rPr>
                <w:rFonts w:ascii="Arial" w:eastAsia="Times New Roman" w:hAnsi="Arial" w:cs="Arial"/>
                <w:sz w:val="24"/>
                <w:szCs w:val="24"/>
                <w:lang w:eastAsia="en-GB"/>
              </w:rPr>
            </w:pPr>
            <w:r w:rsidRPr="002E0EA1">
              <w:rPr>
                <w:rFonts w:ascii="Arial" w:eastAsia="Times New Roman" w:hAnsi="Arial" w:cs="Arial"/>
                <w:sz w:val="24"/>
                <w:szCs w:val="24"/>
                <w:lang w:eastAsia="en-GB"/>
              </w:rPr>
              <w:t>Average night fill rate - care staff</w:t>
            </w:r>
          </w:p>
        </w:tc>
        <w:tc>
          <w:tcPr>
            <w:tcW w:w="1513" w:type="dxa"/>
            <w:shd w:val="clear" w:color="auto" w:fill="BDD6EE" w:themeFill="accent5" w:themeFillTint="66"/>
            <w:vAlign w:val="center"/>
          </w:tcPr>
          <w:p w14:paraId="0416B6FC" w14:textId="77777777" w:rsidR="00834984" w:rsidRPr="002E0EA1" w:rsidRDefault="00834984" w:rsidP="00834984">
            <w:pPr>
              <w:spacing w:before="240" w:line="240" w:lineRule="auto"/>
              <w:jc w:val="center"/>
              <w:rPr>
                <w:rFonts w:ascii="Arial" w:eastAsia="Times New Roman" w:hAnsi="Arial" w:cs="Arial"/>
                <w:sz w:val="24"/>
                <w:szCs w:val="24"/>
                <w:lang w:eastAsia="en-GB"/>
              </w:rPr>
            </w:pPr>
            <w:r w:rsidRPr="002E0EA1">
              <w:rPr>
                <w:rFonts w:ascii="Arial" w:eastAsia="Times New Roman" w:hAnsi="Arial" w:cs="Arial"/>
                <w:sz w:val="24"/>
                <w:szCs w:val="24"/>
                <w:lang w:eastAsia="en-GB"/>
              </w:rPr>
              <w:t>% Registered overall fill rate</w:t>
            </w:r>
          </w:p>
        </w:tc>
        <w:tc>
          <w:tcPr>
            <w:tcW w:w="1513" w:type="dxa"/>
            <w:shd w:val="clear" w:color="auto" w:fill="BDD6EE" w:themeFill="accent5" w:themeFillTint="66"/>
            <w:vAlign w:val="center"/>
          </w:tcPr>
          <w:p w14:paraId="76768309" w14:textId="77777777" w:rsidR="00834984" w:rsidRPr="002E0EA1" w:rsidRDefault="00834984" w:rsidP="00834984">
            <w:pPr>
              <w:spacing w:before="240" w:line="240" w:lineRule="auto"/>
              <w:jc w:val="center"/>
              <w:rPr>
                <w:rFonts w:ascii="Arial" w:eastAsia="Times New Roman" w:hAnsi="Arial" w:cs="Arial"/>
                <w:sz w:val="24"/>
                <w:szCs w:val="24"/>
                <w:lang w:eastAsia="en-GB"/>
              </w:rPr>
            </w:pPr>
            <w:r w:rsidRPr="002E0EA1">
              <w:rPr>
                <w:rFonts w:ascii="Arial" w:eastAsia="Times New Roman" w:hAnsi="Arial" w:cs="Arial"/>
                <w:sz w:val="24"/>
                <w:szCs w:val="24"/>
                <w:lang w:eastAsia="en-GB"/>
              </w:rPr>
              <w:t>% HCSW overall fill rate</w:t>
            </w:r>
          </w:p>
        </w:tc>
        <w:tc>
          <w:tcPr>
            <w:tcW w:w="1513" w:type="dxa"/>
            <w:shd w:val="clear" w:color="auto" w:fill="BDD6EE" w:themeFill="accent5" w:themeFillTint="66"/>
            <w:vAlign w:val="center"/>
          </w:tcPr>
          <w:p w14:paraId="3B8DF7E4" w14:textId="77777777" w:rsidR="00834984" w:rsidRPr="002E0EA1" w:rsidRDefault="00834984" w:rsidP="00834984">
            <w:pPr>
              <w:spacing w:before="240" w:line="240" w:lineRule="auto"/>
              <w:jc w:val="center"/>
              <w:rPr>
                <w:rFonts w:ascii="Arial" w:eastAsia="Times New Roman" w:hAnsi="Arial" w:cs="Arial"/>
                <w:sz w:val="24"/>
                <w:szCs w:val="24"/>
                <w:lang w:eastAsia="en-GB"/>
              </w:rPr>
            </w:pPr>
            <w:r w:rsidRPr="002E0EA1">
              <w:rPr>
                <w:rFonts w:ascii="Arial" w:eastAsia="Times New Roman" w:hAnsi="Arial" w:cs="Arial"/>
                <w:sz w:val="24"/>
                <w:szCs w:val="24"/>
                <w:lang w:eastAsia="en-GB"/>
              </w:rPr>
              <w:t>% Overall fill rate</w:t>
            </w:r>
          </w:p>
        </w:tc>
      </w:tr>
      <w:tr w:rsidR="004906F4" w:rsidRPr="002E0EA1" w14:paraId="156E4A34" w14:textId="77777777">
        <w:trPr>
          <w:trHeight w:val="680"/>
        </w:trPr>
        <w:tc>
          <w:tcPr>
            <w:tcW w:w="1512" w:type="dxa"/>
            <w:tcBorders>
              <w:top w:val="single" w:sz="4" w:space="0" w:color="auto"/>
              <w:left w:val="nil"/>
              <w:bottom w:val="single" w:sz="4" w:space="0" w:color="auto"/>
              <w:right w:val="single" w:sz="8" w:space="0" w:color="auto"/>
            </w:tcBorders>
            <w:shd w:val="clear" w:color="000000" w:fill="92D050"/>
            <w:vAlign w:val="bottom"/>
          </w:tcPr>
          <w:p w14:paraId="4F5763CB" w14:textId="417BCA7A" w:rsidR="004906F4" w:rsidRPr="002E0EA1" w:rsidRDefault="004906F4" w:rsidP="00CC5473">
            <w:pPr>
              <w:spacing w:before="240" w:line="240" w:lineRule="auto"/>
              <w:jc w:val="right"/>
              <w:rPr>
                <w:rFonts w:ascii="Arial" w:eastAsia="Times New Roman" w:hAnsi="Arial" w:cs="Arial"/>
                <w:b/>
                <w:bCs/>
                <w:sz w:val="24"/>
                <w:szCs w:val="24"/>
                <w:lang w:eastAsia="en-GB"/>
              </w:rPr>
            </w:pPr>
            <w:r w:rsidRPr="002E0EA1">
              <w:rPr>
                <w:rFonts w:ascii="Calibri" w:hAnsi="Calibri" w:cs="Calibri"/>
                <w:b/>
                <w:bCs/>
              </w:rPr>
              <w:t>96.1%</w:t>
            </w:r>
          </w:p>
        </w:tc>
        <w:tc>
          <w:tcPr>
            <w:tcW w:w="1513" w:type="dxa"/>
            <w:tcBorders>
              <w:top w:val="single" w:sz="4" w:space="0" w:color="auto"/>
              <w:left w:val="nil"/>
              <w:bottom w:val="single" w:sz="4" w:space="0" w:color="auto"/>
              <w:right w:val="single" w:sz="8" w:space="0" w:color="auto"/>
            </w:tcBorders>
            <w:shd w:val="clear" w:color="000000" w:fill="00B0F0"/>
            <w:vAlign w:val="bottom"/>
          </w:tcPr>
          <w:p w14:paraId="669C4DD1" w14:textId="1A4BB8DA" w:rsidR="004906F4" w:rsidRPr="002E0EA1" w:rsidRDefault="004906F4" w:rsidP="00CC5473">
            <w:pPr>
              <w:spacing w:before="240" w:line="240" w:lineRule="auto"/>
              <w:jc w:val="right"/>
              <w:rPr>
                <w:rFonts w:ascii="Arial" w:eastAsia="Times New Roman" w:hAnsi="Arial" w:cs="Arial"/>
                <w:b/>
                <w:bCs/>
                <w:sz w:val="24"/>
                <w:szCs w:val="24"/>
                <w:lang w:eastAsia="en-GB"/>
              </w:rPr>
            </w:pPr>
            <w:r w:rsidRPr="002E0EA1">
              <w:rPr>
                <w:rFonts w:ascii="Calibri" w:hAnsi="Calibri" w:cs="Calibri"/>
                <w:b/>
                <w:bCs/>
              </w:rPr>
              <w:t>102.0%</w:t>
            </w:r>
          </w:p>
        </w:tc>
        <w:tc>
          <w:tcPr>
            <w:tcW w:w="1513" w:type="dxa"/>
            <w:tcBorders>
              <w:top w:val="single" w:sz="4" w:space="0" w:color="auto"/>
              <w:left w:val="nil"/>
              <w:bottom w:val="single" w:sz="4" w:space="0" w:color="auto"/>
              <w:right w:val="single" w:sz="8" w:space="0" w:color="auto"/>
            </w:tcBorders>
            <w:shd w:val="clear" w:color="000000" w:fill="92D050"/>
            <w:vAlign w:val="bottom"/>
          </w:tcPr>
          <w:p w14:paraId="15623A6C" w14:textId="0C70C42F" w:rsidR="004906F4" w:rsidRPr="002E0EA1" w:rsidRDefault="004906F4" w:rsidP="00CC5473">
            <w:pPr>
              <w:spacing w:before="240" w:line="240" w:lineRule="auto"/>
              <w:jc w:val="right"/>
              <w:rPr>
                <w:rFonts w:ascii="Arial" w:eastAsia="Times New Roman" w:hAnsi="Arial" w:cs="Arial"/>
                <w:b/>
                <w:bCs/>
                <w:sz w:val="24"/>
                <w:szCs w:val="24"/>
                <w:lang w:eastAsia="en-GB"/>
              </w:rPr>
            </w:pPr>
            <w:r w:rsidRPr="002E0EA1">
              <w:rPr>
                <w:rFonts w:ascii="Calibri" w:hAnsi="Calibri" w:cs="Calibri"/>
                <w:b/>
                <w:bCs/>
              </w:rPr>
              <w:t>97.7%</w:t>
            </w:r>
          </w:p>
        </w:tc>
        <w:tc>
          <w:tcPr>
            <w:tcW w:w="1513" w:type="dxa"/>
            <w:tcBorders>
              <w:top w:val="single" w:sz="4" w:space="0" w:color="auto"/>
              <w:left w:val="nil"/>
              <w:bottom w:val="single" w:sz="4" w:space="0" w:color="auto"/>
              <w:right w:val="single" w:sz="8" w:space="0" w:color="auto"/>
            </w:tcBorders>
            <w:shd w:val="clear" w:color="000000" w:fill="00B0F0"/>
            <w:vAlign w:val="bottom"/>
          </w:tcPr>
          <w:p w14:paraId="7467FF7F" w14:textId="21133925" w:rsidR="004906F4" w:rsidRPr="002E0EA1" w:rsidRDefault="004906F4" w:rsidP="00CC5473">
            <w:pPr>
              <w:spacing w:before="240" w:line="240" w:lineRule="auto"/>
              <w:jc w:val="right"/>
              <w:rPr>
                <w:rFonts w:ascii="Arial" w:eastAsia="Times New Roman" w:hAnsi="Arial" w:cs="Arial"/>
                <w:b/>
                <w:bCs/>
                <w:sz w:val="24"/>
                <w:szCs w:val="24"/>
                <w:lang w:eastAsia="en-GB"/>
              </w:rPr>
            </w:pPr>
            <w:r w:rsidRPr="002E0EA1">
              <w:rPr>
                <w:rFonts w:ascii="Calibri" w:hAnsi="Calibri" w:cs="Calibri"/>
                <w:b/>
                <w:bCs/>
              </w:rPr>
              <w:t>121.9%</w:t>
            </w:r>
          </w:p>
        </w:tc>
        <w:tc>
          <w:tcPr>
            <w:tcW w:w="1513" w:type="dxa"/>
            <w:tcBorders>
              <w:top w:val="single" w:sz="4" w:space="0" w:color="auto"/>
              <w:left w:val="nil"/>
              <w:bottom w:val="single" w:sz="4" w:space="0" w:color="auto"/>
              <w:right w:val="single" w:sz="8" w:space="0" w:color="auto"/>
            </w:tcBorders>
            <w:shd w:val="clear" w:color="000000" w:fill="92D050"/>
            <w:vAlign w:val="bottom"/>
          </w:tcPr>
          <w:p w14:paraId="54C1A92A" w14:textId="5B36363C" w:rsidR="004906F4" w:rsidRPr="002E0EA1" w:rsidRDefault="004906F4" w:rsidP="00CC5473">
            <w:pPr>
              <w:spacing w:before="240" w:line="240" w:lineRule="auto"/>
              <w:jc w:val="right"/>
              <w:rPr>
                <w:rFonts w:ascii="Arial" w:eastAsia="Times New Roman" w:hAnsi="Arial" w:cs="Arial"/>
                <w:b/>
                <w:bCs/>
                <w:sz w:val="24"/>
                <w:szCs w:val="24"/>
                <w:lang w:eastAsia="en-GB"/>
              </w:rPr>
            </w:pPr>
            <w:r w:rsidRPr="002E0EA1">
              <w:rPr>
                <w:rFonts w:ascii="Calibri" w:hAnsi="Calibri" w:cs="Calibri"/>
                <w:b/>
                <w:bCs/>
              </w:rPr>
              <w:t>96.8%</w:t>
            </w:r>
          </w:p>
        </w:tc>
        <w:tc>
          <w:tcPr>
            <w:tcW w:w="1513" w:type="dxa"/>
            <w:tcBorders>
              <w:top w:val="single" w:sz="4" w:space="0" w:color="auto"/>
              <w:left w:val="nil"/>
              <w:bottom w:val="single" w:sz="4" w:space="0" w:color="auto"/>
              <w:right w:val="single" w:sz="8" w:space="0" w:color="auto"/>
            </w:tcBorders>
            <w:shd w:val="clear" w:color="000000" w:fill="00B0F0"/>
            <w:vAlign w:val="bottom"/>
          </w:tcPr>
          <w:p w14:paraId="24839E2E" w14:textId="1D4481B3" w:rsidR="004906F4" w:rsidRPr="002E0EA1" w:rsidRDefault="004906F4" w:rsidP="00CC5473">
            <w:pPr>
              <w:spacing w:before="240" w:line="240" w:lineRule="auto"/>
              <w:jc w:val="right"/>
              <w:rPr>
                <w:rFonts w:ascii="Arial" w:eastAsia="Times New Roman" w:hAnsi="Arial" w:cs="Arial"/>
                <w:b/>
                <w:bCs/>
                <w:sz w:val="24"/>
                <w:szCs w:val="24"/>
                <w:lang w:eastAsia="en-GB"/>
              </w:rPr>
            </w:pPr>
            <w:r w:rsidRPr="002E0EA1">
              <w:rPr>
                <w:rFonts w:ascii="Calibri" w:hAnsi="Calibri" w:cs="Calibri"/>
                <w:b/>
                <w:bCs/>
              </w:rPr>
              <w:t>111.1%</w:t>
            </w:r>
          </w:p>
        </w:tc>
        <w:tc>
          <w:tcPr>
            <w:tcW w:w="1513" w:type="dxa"/>
            <w:tcBorders>
              <w:top w:val="single" w:sz="4" w:space="0" w:color="auto"/>
              <w:left w:val="nil"/>
              <w:bottom w:val="single" w:sz="4" w:space="0" w:color="auto"/>
              <w:right w:val="single" w:sz="8" w:space="0" w:color="auto"/>
            </w:tcBorders>
            <w:shd w:val="clear" w:color="000000" w:fill="00B0F0"/>
            <w:vAlign w:val="bottom"/>
          </w:tcPr>
          <w:p w14:paraId="68581018" w14:textId="263A7CF2" w:rsidR="004906F4" w:rsidRPr="002E0EA1" w:rsidRDefault="004906F4" w:rsidP="00CC5473">
            <w:pPr>
              <w:spacing w:before="240" w:line="240" w:lineRule="auto"/>
              <w:jc w:val="right"/>
              <w:rPr>
                <w:rFonts w:ascii="Arial" w:eastAsia="Times New Roman" w:hAnsi="Arial" w:cs="Arial"/>
                <w:b/>
                <w:bCs/>
                <w:sz w:val="24"/>
                <w:szCs w:val="24"/>
                <w:lang w:eastAsia="en-GB"/>
              </w:rPr>
            </w:pPr>
            <w:r w:rsidRPr="002E0EA1">
              <w:rPr>
                <w:rFonts w:ascii="Calibri" w:hAnsi="Calibri" w:cs="Calibri"/>
                <w:b/>
                <w:bCs/>
              </w:rPr>
              <w:t>101.4%</w:t>
            </w:r>
          </w:p>
        </w:tc>
      </w:tr>
    </w:tbl>
    <w:p w14:paraId="03B83378" w14:textId="77777777" w:rsidR="00AD77BD" w:rsidRPr="002E0EA1" w:rsidRDefault="00AD77BD" w:rsidP="00834984">
      <w:pPr>
        <w:spacing w:before="240" w:line="240" w:lineRule="auto"/>
        <w:jc w:val="both"/>
        <w:rPr>
          <w:rFonts w:ascii="Arial" w:eastAsia="Times New Roman" w:hAnsi="Arial" w:cs="Arial"/>
          <w:b/>
          <w:bCs/>
          <w:color w:val="4472C4" w:themeColor="accent1"/>
          <w:sz w:val="24"/>
          <w:szCs w:val="24"/>
          <w:lang w:eastAsia="en-GB"/>
        </w:rPr>
      </w:pPr>
    </w:p>
    <w:p w14:paraId="2FBCC20E" w14:textId="626C7DAB" w:rsidR="00834984" w:rsidRPr="002E0EA1" w:rsidRDefault="00834984" w:rsidP="00834984">
      <w:pPr>
        <w:spacing w:before="240" w:line="240" w:lineRule="auto"/>
        <w:jc w:val="both"/>
        <w:rPr>
          <w:rFonts w:ascii="Arial" w:eastAsia="Times New Roman" w:hAnsi="Arial" w:cs="Arial"/>
          <w:b/>
          <w:bCs/>
          <w:color w:val="4472C4" w:themeColor="accent1"/>
          <w:sz w:val="24"/>
          <w:szCs w:val="24"/>
          <w:lang w:eastAsia="en-GB"/>
        </w:rPr>
      </w:pPr>
      <w:r w:rsidRPr="002E0EA1">
        <w:rPr>
          <w:rFonts w:ascii="Arial" w:eastAsia="Times New Roman" w:hAnsi="Arial" w:cs="Arial"/>
          <w:b/>
          <w:bCs/>
          <w:color w:val="4472C4" w:themeColor="accent1"/>
          <w:sz w:val="24"/>
          <w:szCs w:val="24"/>
          <w:lang w:eastAsia="en-GB"/>
        </w:rPr>
        <w:lastRenderedPageBreak/>
        <w:t xml:space="preserve">Table 2. Inpatient fill rate inc. Maternity Trend </w:t>
      </w:r>
    </w:p>
    <w:p w14:paraId="776D6A00" w14:textId="3D4034A2" w:rsidR="00834984" w:rsidRPr="002E0EA1" w:rsidRDefault="004906F4" w:rsidP="00834984">
      <w:pPr>
        <w:spacing w:before="240" w:line="240" w:lineRule="auto"/>
        <w:jc w:val="both"/>
        <w:rPr>
          <w:rFonts w:ascii="Arial" w:eastAsia="Times New Roman" w:hAnsi="Arial" w:cs="Arial"/>
          <w:b/>
          <w:bCs/>
          <w:sz w:val="24"/>
          <w:szCs w:val="24"/>
          <w:lang w:eastAsia="en-GB"/>
        </w:rPr>
      </w:pPr>
      <w:r w:rsidRPr="002E0EA1">
        <w:rPr>
          <w:noProof/>
        </w:rPr>
        <w:drawing>
          <wp:inline distT="0" distB="0" distL="0" distR="0" wp14:anchorId="632FFA93" wp14:editId="4517FFFF">
            <wp:extent cx="6645910" cy="4324985"/>
            <wp:effectExtent l="0" t="0" r="2540" b="18415"/>
            <wp:docPr id="1310022481" name="Chart 1">
              <a:extLst xmlns:a="http://schemas.openxmlformats.org/drawingml/2006/main">
                <a:ext uri="{FF2B5EF4-FFF2-40B4-BE49-F238E27FC236}">
                  <a16:creationId xmlns:a16="http://schemas.microsoft.com/office/drawing/2014/main" id="{00000000-0008-0000-3F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4A1F60A" w14:textId="274A726D" w:rsidR="00834984" w:rsidRPr="002E0EA1" w:rsidRDefault="00834984" w:rsidP="00834984">
      <w:pPr>
        <w:tabs>
          <w:tab w:val="left" w:pos="720"/>
          <w:tab w:val="left" w:pos="1440"/>
          <w:tab w:val="left" w:pos="2160"/>
          <w:tab w:val="left" w:pos="2880"/>
          <w:tab w:val="left" w:pos="3600"/>
          <w:tab w:val="left" w:pos="4320"/>
          <w:tab w:val="left" w:pos="5040"/>
          <w:tab w:val="left" w:pos="5880"/>
        </w:tabs>
        <w:spacing w:before="240" w:line="240" w:lineRule="auto"/>
        <w:rPr>
          <w:rFonts w:ascii="Arial" w:eastAsia="Times New Roman" w:hAnsi="Arial" w:cs="Arial"/>
          <w:b/>
          <w:color w:val="005EB8"/>
          <w:sz w:val="24"/>
          <w:szCs w:val="24"/>
          <w:lang w:eastAsia="en-GB"/>
        </w:rPr>
      </w:pPr>
      <w:r w:rsidRPr="002E0EA1">
        <w:rPr>
          <w:rFonts w:ascii="Arial" w:eastAsia="Times New Roman" w:hAnsi="Arial" w:cs="Arial"/>
          <w:b/>
          <w:color w:val="005EB8"/>
          <w:sz w:val="24"/>
          <w:szCs w:val="24"/>
          <w:lang w:eastAsia="en-GB"/>
        </w:rPr>
        <w:t xml:space="preserve">2.3 </w:t>
      </w:r>
      <w:r w:rsidRPr="002E0EA1">
        <w:rPr>
          <w:rFonts w:ascii="Arial" w:eastAsia="Times New Roman" w:hAnsi="Arial" w:cs="Arial"/>
          <w:b/>
          <w:color w:val="005EB8"/>
          <w:sz w:val="24"/>
          <w:szCs w:val="24"/>
          <w:lang w:eastAsia="en-GB"/>
        </w:rPr>
        <w:tab/>
        <w:t>Staffing Delivery Against Actual Demand</w:t>
      </w:r>
      <w:r w:rsidRPr="002E0EA1">
        <w:rPr>
          <w:rFonts w:ascii="Arial" w:eastAsia="Times New Roman" w:hAnsi="Arial" w:cs="Arial"/>
          <w:b/>
          <w:color w:val="005EB8"/>
          <w:sz w:val="24"/>
          <w:szCs w:val="24"/>
          <w:lang w:eastAsia="en-GB"/>
        </w:rPr>
        <w:tab/>
      </w:r>
    </w:p>
    <w:p w14:paraId="14A5DA61" w14:textId="369AE53F" w:rsidR="008C068D" w:rsidRPr="002E0EA1" w:rsidRDefault="009F5CCF" w:rsidP="00E779C6">
      <w:pPr>
        <w:spacing w:before="240" w:line="240" w:lineRule="auto"/>
        <w:jc w:val="both"/>
        <w:rPr>
          <w:rFonts w:ascii="Arial" w:eastAsia="Times New Roman" w:hAnsi="Arial" w:cs="Arial"/>
          <w:bCs/>
          <w:sz w:val="24"/>
          <w:szCs w:val="24"/>
          <w:lang w:eastAsia="en-GB"/>
        </w:rPr>
      </w:pPr>
      <w:r w:rsidRPr="002E0EA1">
        <w:rPr>
          <w:rFonts w:ascii="Arial" w:eastAsia="Times New Roman" w:hAnsi="Arial" w:cs="Arial"/>
          <w:bCs/>
          <w:sz w:val="24"/>
          <w:szCs w:val="24"/>
          <w:lang w:eastAsia="en-GB"/>
        </w:rPr>
        <w:t xml:space="preserve">Actual demand varied throughout July and </w:t>
      </w:r>
      <w:proofErr w:type="gramStart"/>
      <w:r w:rsidRPr="002E0EA1">
        <w:rPr>
          <w:rFonts w:ascii="Arial" w:eastAsia="Times New Roman" w:hAnsi="Arial" w:cs="Arial"/>
          <w:bCs/>
          <w:sz w:val="24"/>
          <w:szCs w:val="24"/>
          <w:lang w:eastAsia="en-GB"/>
        </w:rPr>
        <w:t>reflects</w:t>
      </w:r>
      <w:proofErr w:type="gramEnd"/>
      <w:r w:rsidRPr="002E0EA1">
        <w:rPr>
          <w:rFonts w:ascii="Arial" w:eastAsia="Times New Roman" w:hAnsi="Arial" w:cs="Arial"/>
          <w:bCs/>
          <w:sz w:val="24"/>
          <w:szCs w:val="24"/>
          <w:lang w:eastAsia="en-GB"/>
        </w:rPr>
        <w:t xml:space="preserve"> not only planned staffing establishments, but also additional duties required to support patient care. For areas using SafeCare, patient acuity and dependency data provides additional insight into workforce requirements. Variances between planned establishment and actual demand are often driven by additional staffing requirements, including enhanced care and other patient-specific needs, which sit outside the standard staffing template. Actual demand should therefore be considered alongside fill rates, quality indicators and professional judgement when assessing staffing effectiveness and workforce deployment </w:t>
      </w:r>
      <w:r w:rsidR="008C068D" w:rsidRPr="002E0EA1">
        <w:rPr>
          <w:rFonts w:ascii="Arial" w:eastAsia="Times New Roman" w:hAnsi="Arial" w:cs="Arial"/>
          <w:b/>
          <w:sz w:val="24"/>
          <w:szCs w:val="24"/>
          <w:lang w:eastAsia="en-GB"/>
        </w:rPr>
        <w:t>(Appendix 1, Table 1e)</w:t>
      </w:r>
      <w:r w:rsidRPr="002E0EA1">
        <w:rPr>
          <w:rFonts w:ascii="Arial" w:eastAsia="Times New Roman" w:hAnsi="Arial" w:cs="Arial"/>
          <w:bCs/>
          <w:sz w:val="24"/>
          <w:szCs w:val="24"/>
          <w:lang w:eastAsia="en-GB"/>
        </w:rPr>
        <w:t>.</w:t>
      </w:r>
      <w:r w:rsidR="008C068D" w:rsidRPr="002E0EA1">
        <w:rPr>
          <w:rFonts w:ascii="Arial" w:eastAsia="Times New Roman" w:hAnsi="Arial" w:cs="Arial"/>
          <w:bCs/>
          <w:sz w:val="24"/>
          <w:szCs w:val="24"/>
          <w:lang w:eastAsia="en-GB"/>
        </w:rPr>
        <w:t xml:space="preserve"> </w:t>
      </w:r>
      <w:r w:rsidR="003E030C" w:rsidRPr="002E0EA1">
        <w:rPr>
          <w:rFonts w:ascii="Arial" w:eastAsia="Times New Roman" w:hAnsi="Arial" w:cs="Arial"/>
          <w:bCs/>
          <w:sz w:val="24"/>
          <w:szCs w:val="24"/>
          <w:lang w:eastAsia="en-GB"/>
        </w:rPr>
        <w:t>Weekly scrutiny of additional duties has provided assurance that the majority continue to reflect identified patient need, particularly enhanced care requirements, whilst supporting the identification and correction of duties created outside agreed staffing templates in real time with the e-Rostering team.</w:t>
      </w:r>
    </w:p>
    <w:p w14:paraId="17BEE026" w14:textId="5B819109" w:rsidR="00834984" w:rsidRPr="002E0EA1" w:rsidRDefault="00834984" w:rsidP="008C068D">
      <w:pPr>
        <w:spacing w:before="240" w:line="240" w:lineRule="auto"/>
        <w:rPr>
          <w:rFonts w:ascii="Arial" w:eastAsia="Times New Roman" w:hAnsi="Arial" w:cs="Arial"/>
          <w:b/>
          <w:color w:val="005EB8"/>
          <w:sz w:val="24"/>
          <w:szCs w:val="24"/>
          <w:lang w:eastAsia="en-GB"/>
        </w:rPr>
      </w:pPr>
      <w:r w:rsidRPr="002E0EA1">
        <w:rPr>
          <w:rFonts w:ascii="Arial" w:eastAsia="Times New Roman" w:hAnsi="Arial" w:cs="Arial"/>
          <w:b/>
          <w:color w:val="005EB8"/>
          <w:sz w:val="24"/>
          <w:szCs w:val="24"/>
          <w:lang w:eastAsia="en-GB"/>
        </w:rPr>
        <w:t xml:space="preserve">2.4 </w:t>
      </w:r>
      <w:r w:rsidRPr="002E0EA1">
        <w:rPr>
          <w:rFonts w:ascii="Arial" w:eastAsia="Times New Roman" w:hAnsi="Arial" w:cs="Arial"/>
          <w:b/>
          <w:color w:val="005EB8"/>
          <w:sz w:val="24"/>
          <w:szCs w:val="24"/>
          <w:lang w:eastAsia="en-GB"/>
        </w:rPr>
        <w:tab/>
        <w:t>Key Drivers of Workforce Demand</w:t>
      </w:r>
    </w:p>
    <w:p w14:paraId="2224E77E" w14:textId="7DABA86B" w:rsidR="00834984" w:rsidRPr="002E0EA1" w:rsidRDefault="00834984" w:rsidP="002011D2">
      <w:pPr>
        <w:spacing w:before="240" w:line="240" w:lineRule="auto"/>
        <w:rPr>
          <w:rFonts w:ascii="Arial" w:eastAsia="Times New Roman" w:hAnsi="Arial" w:cs="Arial"/>
          <w:b/>
          <w:color w:val="005EB8"/>
          <w:sz w:val="24"/>
          <w:szCs w:val="24"/>
          <w:lang w:eastAsia="en-GB"/>
        </w:rPr>
      </w:pPr>
      <w:r w:rsidRPr="002E0EA1">
        <w:rPr>
          <w:rFonts w:ascii="Arial" w:eastAsia="Times New Roman" w:hAnsi="Arial" w:cs="Arial"/>
          <w:b/>
          <w:color w:val="005EB8"/>
          <w:sz w:val="24"/>
          <w:szCs w:val="24"/>
          <w:lang w:eastAsia="en-GB"/>
        </w:rPr>
        <w:t>Emergency Departments</w:t>
      </w:r>
    </w:p>
    <w:p w14:paraId="79470716" w14:textId="77777777" w:rsidR="00545F00" w:rsidRPr="002E0EA1" w:rsidRDefault="00545F00" w:rsidP="00545F00">
      <w:pPr>
        <w:spacing w:before="240" w:line="240" w:lineRule="auto"/>
        <w:rPr>
          <w:rFonts w:ascii="Arial" w:eastAsia="Times New Roman" w:hAnsi="Arial" w:cs="Arial"/>
          <w:bCs/>
          <w:sz w:val="24"/>
          <w:szCs w:val="24"/>
          <w:lang w:eastAsia="en-GB"/>
        </w:rPr>
      </w:pPr>
      <w:r w:rsidRPr="002E0EA1">
        <w:rPr>
          <w:rFonts w:ascii="Arial" w:eastAsia="Times New Roman" w:hAnsi="Arial" w:cs="Arial"/>
          <w:bCs/>
          <w:sz w:val="24"/>
          <w:szCs w:val="24"/>
          <w:lang w:eastAsia="en-GB"/>
        </w:rPr>
        <w:t xml:space="preserve">Although Emergency Departments are excluded from national safer staffing reporting, local staffing data continues to be reviewed for assurance </w:t>
      </w:r>
      <w:r w:rsidRPr="002E0EA1">
        <w:rPr>
          <w:rFonts w:ascii="Arial" w:eastAsia="Times New Roman" w:hAnsi="Arial" w:cs="Arial"/>
          <w:b/>
          <w:sz w:val="24"/>
          <w:szCs w:val="24"/>
          <w:lang w:eastAsia="en-GB"/>
        </w:rPr>
        <w:t>(Appendix 1, Tables 1B and 1C).</w:t>
      </w:r>
      <w:r w:rsidRPr="002E0EA1">
        <w:rPr>
          <w:rFonts w:ascii="Arial" w:eastAsia="Times New Roman" w:hAnsi="Arial" w:cs="Arial"/>
          <w:bCs/>
          <w:sz w:val="24"/>
          <w:szCs w:val="24"/>
          <w:lang w:eastAsia="en-GB"/>
        </w:rPr>
        <w:t xml:space="preserve"> </w:t>
      </w:r>
    </w:p>
    <w:p w14:paraId="214B9326" w14:textId="2E11BB31" w:rsidR="00545F00" w:rsidRPr="002E0EA1" w:rsidRDefault="00545F00" w:rsidP="00545F00">
      <w:pPr>
        <w:spacing w:before="240" w:line="240" w:lineRule="auto"/>
        <w:rPr>
          <w:rFonts w:ascii="Arial" w:eastAsia="Times New Roman" w:hAnsi="Arial" w:cs="Arial"/>
          <w:bCs/>
          <w:sz w:val="24"/>
          <w:szCs w:val="24"/>
          <w:lang w:eastAsia="en-GB"/>
        </w:rPr>
      </w:pPr>
      <w:r w:rsidRPr="002E0EA1">
        <w:rPr>
          <w:rFonts w:ascii="Arial" w:eastAsia="Times New Roman" w:hAnsi="Arial" w:cs="Arial"/>
          <w:bCs/>
          <w:sz w:val="24"/>
          <w:szCs w:val="24"/>
          <w:lang w:eastAsia="en-GB"/>
        </w:rPr>
        <w:t xml:space="preserve">Adult Emergency Department remained the largest recipient of redeployed staff during July, reflecting ongoing demand associated with ambulance cohort areas and patient flow. Workforce pressures continued to be managed through local escalation processes and workforce flexibility, including redeployment where required. Recruitment to recently approved additional substantive </w:t>
      </w:r>
      <w:r w:rsidRPr="002E0EA1">
        <w:rPr>
          <w:rFonts w:ascii="Arial" w:eastAsia="Times New Roman" w:hAnsi="Arial" w:cs="Arial"/>
          <w:bCs/>
          <w:sz w:val="24"/>
          <w:szCs w:val="24"/>
          <w:lang w:eastAsia="en-GB"/>
        </w:rPr>
        <w:lastRenderedPageBreak/>
        <w:t>nursing posts for the ambulance cohort areas is now underway and is expected to strengthen staffing capacity during the autumn.</w:t>
      </w:r>
    </w:p>
    <w:p w14:paraId="6B58D771" w14:textId="77777777" w:rsidR="00545F00" w:rsidRPr="002E0EA1" w:rsidRDefault="00545F00" w:rsidP="00545F00">
      <w:pPr>
        <w:spacing w:before="240" w:line="240" w:lineRule="auto"/>
        <w:rPr>
          <w:rFonts w:ascii="Arial" w:eastAsia="Times New Roman" w:hAnsi="Arial" w:cs="Arial"/>
          <w:bCs/>
          <w:sz w:val="24"/>
          <w:szCs w:val="24"/>
          <w:lang w:eastAsia="en-GB"/>
        </w:rPr>
      </w:pPr>
    </w:p>
    <w:p w14:paraId="3A86D816" w14:textId="15D8A294" w:rsidR="00545F00" w:rsidRPr="002E0EA1" w:rsidRDefault="00545F00" w:rsidP="00545F00">
      <w:pPr>
        <w:spacing w:before="240" w:line="240" w:lineRule="auto"/>
        <w:rPr>
          <w:rFonts w:ascii="Arial" w:eastAsia="Times New Roman" w:hAnsi="Arial" w:cs="Arial"/>
          <w:bCs/>
          <w:sz w:val="24"/>
          <w:szCs w:val="24"/>
          <w:lang w:eastAsia="en-GB"/>
        </w:rPr>
      </w:pPr>
      <w:r w:rsidRPr="002E0EA1">
        <w:rPr>
          <w:rFonts w:ascii="Arial" w:eastAsia="Times New Roman" w:hAnsi="Arial" w:cs="Arial"/>
          <w:bCs/>
          <w:sz w:val="24"/>
          <w:szCs w:val="24"/>
          <w:lang w:eastAsia="en-GB"/>
        </w:rPr>
        <w:t>Within Children's Emergency Department, a revised shift pattern has recently been introduced to increase staffing availability during periods of peak demand, as per SNCT recommendations. The effectiveness of this approach, alongside future workforce requirements, will be considered as part of the forthcoming SNCT review in September.</w:t>
      </w:r>
    </w:p>
    <w:p w14:paraId="0F848B92" w14:textId="25C610FF" w:rsidR="00834984" w:rsidRPr="002E0EA1" w:rsidRDefault="00834984" w:rsidP="002011D2">
      <w:pPr>
        <w:spacing w:before="240" w:line="240" w:lineRule="auto"/>
        <w:rPr>
          <w:rFonts w:ascii="Arial" w:eastAsia="Times New Roman" w:hAnsi="Arial" w:cs="Arial"/>
          <w:b/>
          <w:color w:val="005EB8"/>
          <w:sz w:val="24"/>
          <w:szCs w:val="24"/>
          <w:lang w:eastAsia="en-GB"/>
        </w:rPr>
      </w:pPr>
      <w:r w:rsidRPr="002E0EA1">
        <w:rPr>
          <w:rFonts w:ascii="Arial" w:eastAsia="Times New Roman" w:hAnsi="Arial" w:cs="Arial"/>
          <w:b/>
          <w:color w:val="005EB8"/>
          <w:sz w:val="24"/>
          <w:szCs w:val="24"/>
          <w:lang w:eastAsia="en-GB"/>
        </w:rPr>
        <w:t>Enhanced Care</w:t>
      </w:r>
    </w:p>
    <w:p w14:paraId="5F806E70" w14:textId="3DAC1A4C" w:rsidR="003B7CCC" w:rsidRPr="002E0EA1" w:rsidRDefault="003B7CCC" w:rsidP="003B7CCC">
      <w:pPr>
        <w:spacing w:before="240" w:line="240" w:lineRule="auto"/>
        <w:jc w:val="both"/>
        <w:rPr>
          <w:rFonts w:ascii="Arial" w:eastAsia="Times New Roman" w:hAnsi="Arial" w:cs="Arial"/>
          <w:bCs/>
          <w:sz w:val="24"/>
          <w:szCs w:val="24"/>
          <w:lang w:eastAsia="en-GB"/>
        </w:rPr>
      </w:pPr>
      <w:r w:rsidRPr="002E0EA1">
        <w:rPr>
          <w:rFonts w:ascii="Arial" w:eastAsia="Times New Roman" w:hAnsi="Arial" w:cs="Arial"/>
          <w:bCs/>
          <w:sz w:val="24"/>
          <w:szCs w:val="24"/>
          <w:lang w:eastAsia="en-GB"/>
        </w:rPr>
        <w:t>Enhanced care continued to be a significant driver of workforce demand during July, with additional staffing required to support patients requiring enhanced observation and specialist care. Enhanced care requirements are reviewed through daily staffing huddles, SafeCare reporting, matron verification, red flag monitoring and professional judgement to support workforce planning, deployment and escalation where required.</w:t>
      </w:r>
    </w:p>
    <w:p w14:paraId="6BE76760" w14:textId="5D19B11A" w:rsidR="00834984" w:rsidRPr="002E0EA1" w:rsidRDefault="003B7CCC" w:rsidP="003B7CCC">
      <w:pPr>
        <w:spacing w:before="240" w:line="240" w:lineRule="auto"/>
        <w:jc w:val="both"/>
        <w:rPr>
          <w:rFonts w:ascii="Arial" w:eastAsia="Times New Roman" w:hAnsi="Arial" w:cs="Arial"/>
          <w:bCs/>
          <w:sz w:val="24"/>
          <w:szCs w:val="24"/>
          <w:lang w:eastAsia="en-GB"/>
        </w:rPr>
      </w:pPr>
      <w:r w:rsidRPr="002E0EA1">
        <w:rPr>
          <w:rFonts w:ascii="Arial" w:eastAsia="Times New Roman" w:hAnsi="Arial" w:cs="Arial"/>
          <w:bCs/>
          <w:sz w:val="24"/>
          <w:szCs w:val="24"/>
          <w:lang w:eastAsia="en-GB"/>
        </w:rPr>
        <w:t xml:space="preserve">Alongside operational oversight, work has continued to strengthen the consistency of enhanced care assessments through targeted education and training. This has included refresher training on SNCT levels of care, enhanced care requirements and the role of senior nurses in safer staffing decision-making. A monthly multidisciplinary enhanced care study day for registered and unregistered nursing staff will commence in October, supporting a consistent approach to the assessment, planning and delivery of enhanced care, whilst improving the accuracy and consistency of recording enhanced care requirements across the Trust </w:t>
      </w:r>
      <w:r w:rsidRPr="002E0EA1">
        <w:rPr>
          <w:rFonts w:ascii="Arial" w:eastAsia="Times New Roman" w:hAnsi="Arial" w:cs="Arial"/>
          <w:b/>
          <w:sz w:val="24"/>
          <w:szCs w:val="24"/>
          <w:lang w:eastAsia="en-GB"/>
        </w:rPr>
        <w:t>(Appendix 1, Table 1D).</w:t>
      </w:r>
    </w:p>
    <w:p w14:paraId="58C23A52" w14:textId="5429799E" w:rsidR="00834984" w:rsidRPr="002E0EA1" w:rsidRDefault="00834984" w:rsidP="00834984">
      <w:pPr>
        <w:spacing w:before="240" w:line="240" w:lineRule="auto"/>
        <w:jc w:val="both"/>
        <w:rPr>
          <w:rFonts w:ascii="Arial" w:eastAsia="Times New Roman" w:hAnsi="Arial" w:cs="Arial"/>
          <w:b/>
          <w:color w:val="005EB8"/>
          <w:sz w:val="24"/>
          <w:szCs w:val="24"/>
          <w:lang w:eastAsia="en-GB"/>
        </w:rPr>
      </w:pPr>
      <w:r w:rsidRPr="002E0EA1">
        <w:rPr>
          <w:rFonts w:ascii="Arial" w:eastAsia="Times New Roman" w:hAnsi="Arial" w:cs="Arial"/>
          <w:b/>
          <w:color w:val="005EB8"/>
          <w:sz w:val="24"/>
          <w:szCs w:val="24"/>
          <w:lang w:eastAsia="en-GB"/>
        </w:rPr>
        <w:t>2.5</w:t>
      </w:r>
      <w:r w:rsidRPr="002E0EA1">
        <w:rPr>
          <w:rFonts w:ascii="Arial" w:eastAsia="Times New Roman" w:hAnsi="Arial" w:cs="Arial"/>
          <w:b/>
          <w:color w:val="005EB8"/>
          <w:sz w:val="24"/>
          <w:szCs w:val="24"/>
          <w:lang w:eastAsia="en-GB"/>
        </w:rPr>
        <w:tab/>
        <w:t>Workforce Utilisation (CHPPD Context)</w:t>
      </w:r>
    </w:p>
    <w:p w14:paraId="5D02B6AD" w14:textId="175FE077" w:rsidR="003B7CCC" w:rsidRPr="002E0EA1" w:rsidRDefault="003B7CCC" w:rsidP="003B7CCC">
      <w:pPr>
        <w:spacing w:before="240" w:line="240" w:lineRule="auto"/>
        <w:jc w:val="both"/>
        <w:rPr>
          <w:rFonts w:ascii="Arial" w:eastAsia="Times New Roman" w:hAnsi="Arial" w:cs="Arial"/>
          <w:bCs/>
          <w:sz w:val="24"/>
          <w:szCs w:val="24"/>
          <w:lang w:eastAsia="en-GB"/>
        </w:rPr>
      </w:pPr>
      <w:r w:rsidRPr="002E0EA1">
        <w:rPr>
          <w:rFonts w:ascii="Arial" w:eastAsia="Times New Roman" w:hAnsi="Arial" w:cs="Arial"/>
          <w:bCs/>
          <w:sz w:val="24"/>
          <w:szCs w:val="24"/>
          <w:lang w:eastAsia="en-GB"/>
        </w:rPr>
        <w:t xml:space="preserve">Care Hours Per Patient Day (CHPPD) provides an indication of workforce utilisation and is reported against both national benchmarking and locally agreed expectations. During July, Trust CHPPD remained broadly stable </w:t>
      </w:r>
      <w:r w:rsidRPr="002E0EA1">
        <w:rPr>
          <w:rFonts w:ascii="Arial" w:eastAsia="Times New Roman" w:hAnsi="Arial" w:cs="Arial"/>
          <w:b/>
          <w:sz w:val="24"/>
          <w:szCs w:val="24"/>
          <w:lang w:eastAsia="en-GB"/>
        </w:rPr>
        <w:t>(Appendix 3).</w:t>
      </w:r>
    </w:p>
    <w:p w14:paraId="297893D7" w14:textId="5D5C879E" w:rsidR="005F4B1E" w:rsidRPr="002E0EA1" w:rsidRDefault="003B7CCC" w:rsidP="003B7CCC">
      <w:pPr>
        <w:spacing w:before="240" w:line="240" w:lineRule="auto"/>
        <w:jc w:val="both"/>
        <w:rPr>
          <w:rFonts w:ascii="Arial" w:eastAsia="Times New Roman" w:hAnsi="Arial" w:cs="Arial"/>
          <w:bCs/>
          <w:sz w:val="24"/>
          <w:szCs w:val="24"/>
          <w:lang w:eastAsia="en-GB"/>
        </w:rPr>
      </w:pPr>
      <w:r w:rsidRPr="002E0EA1">
        <w:rPr>
          <w:rFonts w:ascii="Arial" w:eastAsia="Times New Roman" w:hAnsi="Arial" w:cs="Arial"/>
          <w:bCs/>
          <w:sz w:val="24"/>
          <w:szCs w:val="24"/>
          <w:lang w:eastAsia="en-GB"/>
        </w:rPr>
        <w:t xml:space="preserve">Model Hospital benchmarking continues to demonstrate a workforce profile with proportionally higher registered nursing hours and lower support worker hours when compared to some peer organisations. As CHPPD does not account for patient acuity, dependency, enhanced care requirements or ward configuration, it should be considered alongside workforce, demand, quality and professional judgement indicators when assessing staffing effectiveness and patient safety </w:t>
      </w:r>
      <w:r w:rsidR="005F4B1E" w:rsidRPr="002E0EA1">
        <w:rPr>
          <w:rFonts w:ascii="Arial" w:eastAsia="Times New Roman" w:hAnsi="Arial" w:cs="Arial"/>
          <w:b/>
          <w:bCs/>
          <w:sz w:val="24"/>
          <w:szCs w:val="24"/>
          <w:lang w:eastAsia="en-GB"/>
        </w:rPr>
        <w:t>(</w:t>
      </w:r>
      <w:r w:rsidRPr="002E0EA1">
        <w:rPr>
          <w:rFonts w:ascii="Arial" w:eastAsia="Times New Roman" w:hAnsi="Arial" w:cs="Arial"/>
          <w:b/>
          <w:bCs/>
          <w:sz w:val="24"/>
          <w:szCs w:val="24"/>
          <w:lang w:eastAsia="en-GB"/>
        </w:rPr>
        <w:t>Table</w:t>
      </w:r>
      <w:r w:rsidR="005F4B1E" w:rsidRPr="002E0EA1">
        <w:rPr>
          <w:rFonts w:ascii="Arial" w:eastAsia="Times New Roman" w:hAnsi="Arial" w:cs="Arial"/>
          <w:b/>
          <w:bCs/>
          <w:sz w:val="24"/>
          <w:szCs w:val="24"/>
          <w:lang w:eastAsia="en-GB"/>
        </w:rPr>
        <w:t xml:space="preserve"> 3)</w:t>
      </w:r>
      <w:r w:rsidR="005F4B1E" w:rsidRPr="002E0EA1">
        <w:rPr>
          <w:rFonts w:ascii="Arial" w:eastAsia="Times New Roman" w:hAnsi="Arial" w:cs="Arial"/>
          <w:bCs/>
          <w:sz w:val="24"/>
          <w:szCs w:val="24"/>
          <w:lang w:eastAsia="en-GB"/>
        </w:rPr>
        <w:t>.</w:t>
      </w:r>
    </w:p>
    <w:p w14:paraId="36658E08" w14:textId="7F81438A" w:rsidR="008C068D" w:rsidRPr="002E0EA1" w:rsidRDefault="008C068D" w:rsidP="008C068D">
      <w:pPr>
        <w:spacing w:before="240" w:line="240" w:lineRule="auto"/>
        <w:jc w:val="both"/>
        <w:rPr>
          <w:rFonts w:ascii="Arial" w:eastAsia="Times New Roman" w:hAnsi="Arial" w:cs="Arial"/>
          <w:b/>
          <w:bCs/>
          <w:color w:val="4472C4" w:themeColor="accent1"/>
          <w:sz w:val="24"/>
          <w:szCs w:val="24"/>
          <w:lang w:eastAsia="en-GB"/>
        </w:rPr>
      </w:pPr>
      <w:r w:rsidRPr="002E0EA1">
        <w:rPr>
          <w:rFonts w:ascii="Arial" w:eastAsia="Times New Roman" w:hAnsi="Arial" w:cs="Arial"/>
          <w:b/>
          <w:bCs/>
          <w:color w:val="4472C4" w:themeColor="accent1"/>
          <w:sz w:val="24"/>
          <w:szCs w:val="24"/>
          <w:lang w:eastAsia="en-GB"/>
        </w:rPr>
        <w:t xml:space="preserve">Table 3. Overall Care Hours Per Patient Day (CHPPD) </w:t>
      </w:r>
      <w:r w:rsidR="002A39B7" w:rsidRPr="002E0EA1">
        <w:rPr>
          <w:rFonts w:ascii="Arial" w:eastAsia="Times New Roman" w:hAnsi="Arial" w:cs="Arial"/>
          <w:b/>
          <w:bCs/>
          <w:color w:val="4472C4" w:themeColor="accent1"/>
          <w:sz w:val="24"/>
          <w:szCs w:val="24"/>
          <w:lang w:eastAsia="en-GB"/>
        </w:rPr>
        <w:t>Ju</w:t>
      </w:r>
      <w:r w:rsidR="00ED50D7" w:rsidRPr="002E0EA1">
        <w:rPr>
          <w:rFonts w:ascii="Arial" w:eastAsia="Times New Roman" w:hAnsi="Arial" w:cs="Arial"/>
          <w:b/>
          <w:bCs/>
          <w:color w:val="4472C4" w:themeColor="accent1"/>
          <w:sz w:val="24"/>
          <w:szCs w:val="24"/>
          <w:lang w:eastAsia="en-GB"/>
        </w:rPr>
        <w:t>ly</w:t>
      </w:r>
      <w:r w:rsidRPr="002E0EA1">
        <w:rPr>
          <w:rFonts w:ascii="Arial" w:eastAsia="Times New Roman" w:hAnsi="Arial" w:cs="Arial"/>
          <w:b/>
          <w:bCs/>
          <w:color w:val="4472C4" w:themeColor="accent1"/>
          <w:sz w:val="24"/>
          <w:szCs w:val="24"/>
          <w:lang w:eastAsia="en-GB"/>
        </w:rPr>
        <w:t xml:space="preserve"> 2026 </w:t>
      </w:r>
    </w:p>
    <w:tbl>
      <w:tblPr>
        <w:tblStyle w:val="TableGrid"/>
        <w:tblW w:w="10507" w:type="dxa"/>
        <w:tblLook w:val="04A0" w:firstRow="1" w:lastRow="0" w:firstColumn="1" w:lastColumn="0" w:noHBand="0" w:noVBand="1"/>
      </w:tblPr>
      <w:tblGrid>
        <w:gridCol w:w="3502"/>
        <w:gridCol w:w="3502"/>
        <w:gridCol w:w="3503"/>
      </w:tblGrid>
      <w:tr w:rsidR="008C068D" w:rsidRPr="002E0EA1" w14:paraId="3C0DBF99" w14:textId="77777777" w:rsidTr="00A54710">
        <w:trPr>
          <w:trHeight w:val="337"/>
        </w:trPr>
        <w:tc>
          <w:tcPr>
            <w:tcW w:w="3502" w:type="dxa"/>
            <w:shd w:val="clear" w:color="auto" w:fill="B4C6E7" w:themeFill="accent1" w:themeFillTint="66"/>
            <w:vAlign w:val="center"/>
          </w:tcPr>
          <w:p w14:paraId="7106A810" w14:textId="77777777" w:rsidR="008C068D" w:rsidRPr="002E0EA1" w:rsidRDefault="008C068D" w:rsidP="008C068D">
            <w:pPr>
              <w:spacing w:before="240" w:line="240" w:lineRule="auto"/>
              <w:jc w:val="center"/>
              <w:rPr>
                <w:rFonts w:ascii="Arial" w:eastAsia="Times New Roman" w:hAnsi="Arial" w:cs="Arial"/>
                <w:bCs/>
                <w:sz w:val="24"/>
                <w:szCs w:val="24"/>
                <w:lang w:eastAsia="en-GB"/>
              </w:rPr>
            </w:pPr>
            <w:r w:rsidRPr="002E0EA1">
              <w:rPr>
                <w:rFonts w:ascii="Arial" w:eastAsia="Times New Roman" w:hAnsi="Arial" w:cs="Arial"/>
                <w:bCs/>
                <w:sz w:val="24"/>
                <w:szCs w:val="24"/>
                <w:lang w:eastAsia="en-GB"/>
              </w:rPr>
              <w:t>Registered CHPPD</w:t>
            </w:r>
          </w:p>
        </w:tc>
        <w:tc>
          <w:tcPr>
            <w:tcW w:w="3502" w:type="dxa"/>
            <w:shd w:val="clear" w:color="auto" w:fill="B4C6E7" w:themeFill="accent1" w:themeFillTint="66"/>
            <w:vAlign w:val="center"/>
          </w:tcPr>
          <w:p w14:paraId="276A61E1" w14:textId="77777777" w:rsidR="008C068D" w:rsidRPr="002E0EA1" w:rsidRDefault="008C068D" w:rsidP="008C068D">
            <w:pPr>
              <w:spacing w:before="240" w:line="240" w:lineRule="auto"/>
              <w:jc w:val="center"/>
              <w:rPr>
                <w:rFonts w:ascii="Arial" w:eastAsia="Times New Roman" w:hAnsi="Arial" w:cs="Arial"/>
                <w:bCs/>
                <w:sz w:val="24"/>
                <w:szCs w:val="24"/>
                <w:lang w:eastAsia="en-GB"/>
              </w:rPr>
            </w:pPr>
            <w:r w:rsidRPr="002E0EA1">
              <w:rPr>
                <w:rFonts w:ascii="Arial" w:eastAsia="Times New Roman" w:hAnsi="Arial" w:cs="Arial"/>
                <w:bCs/>
                <w:sz w:val="24"/>
                <w:szCs w:val="24"/>
                <w:lang w:eastAsia="en-GB"/>
              </w:rPr>
              <w:t>Unregistered CHPPD</w:t>
            </w:r>
          </w:p>
        </w:tc>
        <w:tc>
          <w:tcPr>
            <w:tcW w:w="3503" w:type="dxa"/>
            <w:shd w:val="clear" w:color="auto" w:fill="B4C6E7" w:themeFill="accent1" w:themeFillTint="66"/>
            <w:vAlign w:val="center"/>
          </w:tcPr>
          <w:p w14:paraId="3739B627" w14:textId="77777777" w:rsidR="008C068D" w:rsidRPr="002E0EA1" w:rsidRDefault="008C068D" w:rsidP="008C068D">
            <w:pPr>
              <w:spacing w:before="240" w:line="240" w:lineRule="auto"/>
              <w:jc w:val="center"/>
              <w:rPr>
                <w:rFonts w:ascii="Arial" w:eastAsia="Times New Roman" w:hAnsi="Arial" w:cs="Arial"/>
                <w:bCs/>
                <w:sz w:val="24"/>
                <w:szCs w:val="24"/>
                <w:lang w:eastAsia="en-GB"/>
              </w:rPr>
            </w:pPr>
            <w:r w:rsidRPr="002E0EA1">
              <w:rPr>
                <w:rFonts w:ascii="Arial" w:eastAsia="Times New Roman" w:hAnsi="Arial" w:cs="Arial"/>
                <w:bCs/>
                <w:sz w:val="24"/>
                <w:szCs w:val="24"/>
                <w:lang w:eastAsia="en-GB"/>
              </w:rPr>
              <w:t>Total CHPPD</w:t>
            </w:r>
          </w:p>
        </w:tc>
      </w:tr>
      <w:tr w:rsidR="008C068D" w:rsidRPr="002E0EA1" w14:paraId="3BF97043" w14:textId="77777777" w:rsidTr="000040E8">
        <w:trPr>
          <w:trHeight w:val="516"/>
        </w:trPr>
        <w:tc>
          <w:tcPr>
            <w:tcW w:w="3502" w:type="dxa"/>
            <w:vAlign w:val="center"/>
          </w:tcPr>
          <w:p w14:paraId="767C2AB8" w14:textId="7FBC735D" w:rsidR="008C068D" w:rsidRPr="002E0EA1" w:rsidRDefault="008C068D" w:rsidP="008C068D">
            <w:pPr>
              <w:spacing w:before="240" w:line="240" w:lineRule="auto"/>
              <w:jc w:val="center"/>
              <w:rPr>
                <w:rFonts w:ascii="Arial" w:eastAsia="Times New Roman" w:hAnsi="Arial" w:cs="Arial"/>
                <w:bCs/>
                <w:sz w:val="24"/>
                <w:szCs w:val="24"/>
                <w:lang w:eastAsia="en-GB"/>
              </w:rPr>
            </w:pPr>
            <w:r w:rsidRPr="002E0EA1">
              <w:rPr>
                <w:rFonts w:ascii="Arial" w:eastAsia="Times New Roman" w:hAnsi="Arial" w:cs="Arial"/>
                <w:bCs/>
                <w:sz w:val="24"/>
                <w:szCs w:val="24"/>
                <w:lang w:eastAsia="en-GB"/>
              </w:rPr>
              <w:t>5.</w:t>
            </w:r>
            <w:r w:rsidR="00ED50D7" w:rsidRPr="002E0EA1">
              <w:rPr>
                <w:rFonts w:ascii="Arial" w:eastAsia="Times New Roman" w:hAnsi="Arial" w:cs="Arial"/>
                <w:bCs/>
                <w:sz w:val="24"/>
                <w:szCs w:val="24"/>
                <w:lang w:eastAsia="en-GB"/>
              </w:rPr>
              <w:t>1</w:t>
            </w:r>
          </w:p>
        </w:tc>
        <w:tc>
          <w:tcPr>
            <w:tcW w:w="3502" w:type="dxa"/>
            <w:vAlign w:val="center"/>
          </w:tcPr>
          <w:p w14:paraId="147FC264" w14:textId="2A9B0D85" w:rsidR="008C068D" w:rsidRPr="002E0EA1" w:rsidRDefault="008C068D" w:rsidP="008C068D">
            <w:pPr>
              <w:spacing w:before="240" w:line="240" w:lineRule="auto"/>
              <w:jc w:val="center"/>
              <w:rPr>
                <w:rFonts w:ascii="Arial" w:eastAsia="Times New Roman" w:hAnsi="Arial" w:cs="Arial"/>
                <w:bCs/>
                <w:sz w:val="24"/>
                <w:szCs w:val="24"/>
                <w:lang w:eastAsia="en-GB"/>
              </w:rPr>
            </w:pPr>
            <w:r w:rsidRPr="002E0EA1">
              <w:rPr>
                <w:rFonts w:ascii="Arial" w:eastAsia="Times New Roman" w:hAnsi="Arial" w:cs="Arial"/>
                <w:bCs/>
                <w:sz w:val="24"/>
                <w:szCs w:val="24"/>
                <w:lang w:eastAsia="en-GB"/>
              </w:rPr>
              <w:t>2.</w:t>
            </w:r>
            <w:r w:rsidR="00ED50D7" w:rsidRPr="002E0EA1">
              <w:rPr>
                <w:rFonts w:ascii="Arial" w:eastAsia="Times New Roman" w:hAnsi="Arial" w:cs="Arial"/>
                <w:bCs/>
                <w:sz w:val="24"/>
                <w:szCs w:val="24"/>
                <w:lang w:eastAsia="en-GB"/>
              </w:rPr>
              <w:t>8</w:t>
            </w:r>
          </w:p>
        </w:tc>
        <w:tc>
          <w:tcPr>
            <w:tcW w:w="3503" w:type="dxa"/>
            <w:vAlign w:val="center"/>
          </w:tcPr>
          <w:p w14:paraId="04513F63" w14:textId="71CB3B2B" w:rsidR="008C068D" w:rsidRPr="002E0EA1" w:rsidRDefault="008C068D" w:rsidP="008C068D">
            <w:pPr>
              <w:spacing w:before="240" w:line="240" w:lineRule="auto"/>
              <w:jc w:val="center"/>
              <w:rPr>
                <w:rFonts w:ascii="Arial" w:eastAsia="Times New Roman" w:hAnsi="Arial" w:cs="Arial"/>
                <w:bCs/>
                <w:sz w:val="24"/>
                <w:szCs w:val="24"/>
                <w:lang w:eastAsia="en-GB"/>
              </w:rPr>
            </w:pPr>
            <w:r w:rsidRPr="002E0EA1">
              <w:rPr>
                <w:rFonts w:ascii="Arial" w:eastAsia="Times New Roman" w:hAnsi="Arial" w:cs="Arial"/>
                <w:bCs/>
                <w:sz w:val="24"/>
                <w:szCs w:val="24"/>
                <w:lang w:eastAsia="en-GB"/>
              </w:rPr>
              <w:t>8.</w:t>
            </w:r>
            <w:r w:rsidR="00ED50D7" w:rsidRPr="002E0EA1">
              <w:rPr>
                <w:rFonts w:ascii="Arial" w:eastAsia="Times New Roman" w:hAnsi="Arial" w:cs="Arial"/>
                <w:bCs/>
                <w:sz w:val="24"/>
                <w:szCs w:val="24"/>
                <w:lang w:eastAsia="en-GB"/>
              </w:rPr>
              <w:t>0</w:t>
            </w:r>
          </w:p>
        </w:tc>
      </w:tr>
    </w:tbl>
    <w:p w14:paraId="4D18A684" w14:textId="43B7A0F1" w:rsidR="00A54710" w:rsidRPr="002E0EA1" w:rsidRDefault="00A54710" w:rsidP="00834984">
      <w:pPr>
        <w:spacing w:before="240" w:line="240" w:lineRule="auto"/>
        <w:jc w:val="both"/>
        <w:rPr>
          <w:rFonts w:ascii="Arial" w:eastAsia="Times New Roman" w:hAnsi="Arial" w:cs="Arial"/>
          <w:b/>
          <w:color w:val="005EB8"/>
          <w:sz w:val="24"/>
          <w:szCs w:val="24"/>
          <w:lang w:eastAsia="en-GB"/>
        </w:rPr>
      </w:pPr>
      <w:r w:rsidRPr="002E0EA1">
        <w:rPr>
          <w:rFonts w:ascii="Arial" w:eastAsia="Times New Roman" w:hAnsi="Arial" w:cs="Arial"/>
          <w:b/>
          <w:color w:val="005EB8"/>
          <w:sz w:val="24"/>
          <w:szCs w:val="24"/>
          <w:lang w:eastAsia="en-GB"/>
        </w:rPr>
        <w:t>3.0</w:t>
      </w:r>
      <w:r w:rsidRPr="002E0EA1">
        <w:rPr>
          <w:rFonts w:ascii="Arial" w:eastAsia="Times New Roman" w:hAnsi="Arial" w:cs="Arial"/>
          <w:b/>
          <w:color w:val="005EB8"/>
          <w:sz w:val="24"/>
          <w:szCs w:val="24"/>
          <w:lang w:eastAsia="en-GB"/>
        </w:rPr>
        <w:tab/>
        <w:t>Outcomes: Quality and Patient Safety Indicators</w:t>
      </w:r>
    </w:p>
    <w:p w14:paraId="2931F9FE" w14:textId="3BEC3DEF" w:rsidR="00C809D7" w:rsidRPr="002E0EA1" w:rsidRDefault="00C809D7" w:rsidP="00834984">
      <w:pPr>
        <w:spacing w:before="240" w:line="240" w:lineRule="auto"/>
        <w:jc w:val="both"/>
        <w:rPr>
          <w:rFonts w:ascii="Arial" w:eastAsia="Times New Roman" w:hAnsi="Arial" w:cs="Arial"/>
          <w:bCs/>
          <w:sz w:val="24"/>
          <w:szCs w:val="24"/>
          <w:lang w:eastAsia="en-GB"/>
        </w:rPr>
      </w:pPr>
      <w:r w:rsidRPr="002E0EA1">
        <w:rPr>
          <w:rFonts w:ascii="Arial" w:eastAsia="Times New Roman" w:hAnsi="Arial" w:cs="Arial"/>
          <w:bCs/>
          <w:sz w:val="24"/>
          <w:szCs w:val="24"/>
          <w:lang w:eastAsia="en-GB"/>
        </w:rPr>
        <w:t xml:space="preserve">Quality and patient safety indicators remained broadly stable during July 2026. Whilst variation was observed across individual measures, triangulation of workforce, patient safety and patient experience data has not identified a consistent pattern to suggest staffing pressures are adversely impacting patient outcomes. Falls resulting in harm and overall skin changes reduced during the month, although a small increase in reportable pressure ulcers was observed. Continued monitoring </w:t>
      </w:r>
      <w:r w:rsidRPr="002E0EA1">
        <w:rPr>
          <w:rFonts w:ascii="Arial" w:eastAsia="Times New Roman" w:hAnsi="Arial" w:cs="Arial"/>
          <w:bCs/>
          <w:sz w:val="24"/>
          <w:szCs w:val="24"/>
          <w:lang w:eastAsia="en-GB"/>
        </w:rPr>
        <w:lastRenderedPageBreak/>
        <w:t xml:space="preserve">is undertaken to identify emerging themes and ensure areas experiencing higher demand remain appropriately supported </w:t>
      </w:r>
      <w:r w:rsidRPr="002E0EA1">
        <w:rPr>
          <w:rFonts w:ascii="Arial" w:eastAsia="Times New Roman" w:hAnsi="Arial" w:cs="Arial"/>
          <w:b/>
          <w:sz w:val="24"/>
          <w:szCs w:val="24"/>
          <w:lang w:eastAsia="en-GB"/>
        </w:rPr>
        <w:t>(Appendices 4 and 5).</w:t>
      </w:r>
    </w:p>
    <w:p w14:paraId="6199B5F9" w14:textId="64298DCE" w:rsidR="00A54710" w:rsidRPr="002E0EA1" w:rsidRDefault="00A54710" w:rsidP="00834984">
      <w:pPr>
        <w:spacing w:before="240" w:line="240" w:lineRule="auto"/>
        <w:jc w:val="both"/>
        <w:rPr>
          <w:rFonts w:ascii="Arial" w:eastAsia="Times New Roman" w:hAnsi="Arial" w:cs="Arial"/>
          <w:b/>
          <w:color w:val="005EB8"/>
          <w:sz w:val="24"/>
          <w:szCs w:val="24"/>
          <w:lang w:eastAsia="en-GB"/>
        </w:rPr>
      </w:pPr>
      <w:r w:rsidRPr="002E0EA1">
        <w:rPr>
          <w:rFonts w:ascii="Arial" w:eastAsia="Times New Roman" w:hAnsi="Arial" w:cs="Arial"/>
          <w:b/>
          <w:color w:val="005EB8"/>
          <w:sz w:val="24"/>
          <w:szCs w:val="24"/>
          <w:lang w:eastAsia="en-GB"/>
        </w:rPr>
        <w:t>3.1</w:t>
      </w:r>
      <w:r w:rsidRPr="002E0EA1">
        <w:rPr>
          <w:rFonts w:ascii="Arial" w:eastAsia="Times New Roman" w:hAnsi="Arial" w:cs="Arial"/>
          <w:b/>
          <w:color w:val="005EB8"/>
          <w:sz w:val="24"/>
          <w:szCs w:val="24"/>
          <w:lang w:eastAsia="en-GB"/>
        </w:rPr>
        <w:tab/>
        <w:t>Patient Safety Indicators</w:t>
      </w:r>
    </w:p>
    <w:p w14:paraId="0BA8130D" w14:textId="48F44A1E" w:rsidR="002C2C38" w:rsidRPr="002E0EA1" w:rsidRDefault="00C809D7" w:rsidP="002C2C38">
      <w:pPr>
        <w:spacing w:before="240" w:line="240" w:lineRule="auto"/>
        <w:jc w:val="both"/>
        <w:rPr>
          <w:rFonts w:ascii="Arial" w:eastAsia="Times New Roman" w:hAnsi="Arial" w:cs="Arial"/>
          <w:bCs/>
          <w:sz w:val="24"/>
          <w:szCs w:val="24"/>
          <w:lang w:eastAsia="en-GB"/>
        </w:rPr>
      </w:pPr>
      <w:r w:rsidRPr="002E0EA1">
        <w:rPr>
          <w:rFonts w:ascii="Arial" w:eastAsia="Times New Roman" w:hAnsi="Arial" w:cs="Arial"/>
          <w:bCs/>
          <w:sz w:val="24"/>
          <w:szCs w:val="24"/>
          <w:lang w:eastAsia="en-GB"/>
        </w:rPr>
        <w:t>Falls activity reduced during July, with reductions seen in both overall falls and falls resulting in harm. Total skin changes also reduced compared to the previous month, although a small increase in reportable hospital-acquired pressure ulcers was observed. Overall, patient safety indicators do not demonstrate a consistent pattern of deterioration and continue to be reviewed alongside workforce and staffing data.</w:t>
      </w:r>
    </w:p>
    <w:p w14:paraId="4EE268D2" w14:textId="54EC633E" w:rsidR="00A54710" w:rsidRPr="002E0EA1" w:rsidRDefault="00A54710" w:rsidP="00834984">
      <w:pPr>
        <w:spacing w:before="240" w:line="240" w:lineRule="auto"/>
        <w:jc w:val="both"/>
        <w:rPr>
          <w:rFonts w:ascii="Arial" w:eastAsia="Times New Roman" w:hAnsi="Arial" w:cs="Arial"/>
          <w:b/>
          <w:color w:val="005EB8"/>
          <w:sz w:val="24"/>
          <w:szCs w:val="24"/>
          <w:lang w:eastAsia="en-GB"/>
        </w:rPr>
      </w:pPr>
      <w:r w:rsidRPr="002E0EA1">
        <w:rPr>
          <w:rFonts w:ascii="Arial" w:eastAsia="Times New Roman" w:hAnsi="Arial" w:cs="Arial"/>
          <w:b/>
          <w:color w:val="005EB8"/>
          <w:sz w:val="24"/>
          <w:szCs w:val="24"/>
          <w:lang w:eastAsia="en-GB"/>
        </w:rPr>
        <w:t>3.2</w:t>
      </w:r>
      <w:r w:rsidRPr="002E0EA1">
        <w:rPr>
          <w:rFonts w:ascii="Arial" w:eastAsia="Times New Roman" w:hAnsi="Arial" w:cs="Arial"/>
          <w:b/>
          <w:color w:val="005EB8"/>
          <w:sz w:val="24"/>
          <w:szCs w:val="24"/>
          <w:lang w:eastAsia="en-GB"/>
        </w:rPr>
        <w:tab/>
        <w:t>Patient Experience</w:t>
      </w:r>
    </w:p>
    <w:p w14:paraId="7A1C46E7" w14:textId="33093267" w:rsidR="002C2C38" w:rsidRPr="002E0EA1" w:rsidRDefault="00C809D7" w:rsidP="002C2C38">
      <w:pPr>
        <w:spacing w:before="240" w:line="240" w:lineRule="auto"/>
        <w:jc w:val="both"/>
        <w:rPr>
          <w:rFonts w:ascii="Arial" w:eastAsia="Times New Roman" w:hAnsi="Arial" w:cs="Arial"/>
          <w:bCs/>
          <w:sz w:val="24"/>
          <w:szCs w:val="24"/>
          <w:lang w:eastAsia="en-GB"/>
        </w:rPr>
      </w:pPr>
      <w:r w:rsidRPr="002E0EA1">
        <w:rPr>
          <w:rFonts w:ascii="Arial" w:eastAsia="Times New Roman" w:hAnsi="Arial" w:cs="Arial"/>
          <w:bCs/>
          <w:sz w:val="24"/>
          <w:szCs w:val="24"/>
          <w:lang w:eastAsia="en-GB"/>
        </w:rPr>
        <w:t xml:space="preserve">Patient experience themes remained broadly consistent during July, with delays and communication continuing to account for </w:t>
      </w:r>
      <w:proofErr w:type="gramStart"/>
      <w:r w:rsidRPr="002E0EA1">
        <w:rPr>
          <w:rFonts w:ascii="Arial" w:eastAsia="Times New Roman" w:hAnsi="Arial" w:cs="Arial"/>
          <w:bCs/>
          <w:sz w:val="24"/>
          <w:szCs w:val="24"/>
          <w:lang w:eastAsia="en-GB"/>
        </w:rPr>
        <w:t>the majority of</w:t>
      </w:r>
      <w:proofErr w:type="gramEnd"/>
      <w:r w:rsidRPr="002E0EA1">
        <w:rPr>
          <w:rFonts w:ascii="Arial" w:eastAsia="Times New Roman" w:hAnsi="Arial" w:cs="Arial"/>
          <w:bCs/>
          <w:sz w:val="24"/>
          <w:szCs w:val="24"/>
          <w:lang w:eastAsia="en-GB"/>
        </w:rPr>
        <w:t xml:space="preserve"> complaints and PALS contacts. These indicators continue to be reviewed alongside workforce, patient safety and staffing data to support identification of any emerging themes or areas requiring additional support</w:t>
      </w:r>
      <w:r w:rsidR="005F4B1E" w:rsidRPr="002E0EA1">
        <w:rPr>
          <w:rFonts w:ascii="Arial" w:eastAsia="Times New Roman" w:hAnsi="Arial" w:cs="Arial"/>
          <w:bCs/>
          <w:sz w:val="24"/>
          <w:szCs w:val="24"/>
          <w:lang w:eastAsia="en-GB"/>
        </w:rPr>
        <w:t xml:space="preserve"> </w:t>
      </w:r>
      <w:r w:rsidR="005F4B1E" w:rsidRPr="002E0EA1">
        <w:rPr>
          <w:rFonts w:ascii="Arial" w:eastAsia="Times New Roman" w:hAnsi="Arial" w:cs="Arial"/>
          <w:b/>
          <w:bCs/>
          <w:sz w:val="24"/>
          <w:szCs w:val="24"/>
          <w:lang w:eastAsia="en-GB"/>
        </w:rPr>
        <w:t>(Appendix 5)</w:t>
      </w:r>
      <w:r w:rsidR="002C2C38" w:rsidRPr="002E0EA1">
        <w:rPr>
          <w:rFonts w:ascii="Arial" w:eastAsia="Times New Roman" w:hAnsi="Arial" w:cs="Arial"/>
          <w:bCs/>
          <w:sz w:val="24"/>
          <w:szCs w:val="24"/>
          <w:lang w:eastAsia="en-GB"/>
        </w:rPr>
        <w:t>.</w:t>
      </w:r>
    </w:p>
    <w:p w14:paraId="22641A45" w14:textId="47069A8F" w:rsidR="00A54710" w:rsidRPr="002E0EA1" w:rsidRDefault="00A54710" w:rsidP="00834984">
      <w:pPr>
        <w:spacing w:before="240" w:line="240" w:lineRule="auto"/>
        <w:jc w:val="both"/>
        <w:rPr>
          <w:rFonts w:ascii="Arial" w:eastAsia="Times New Roman" w:hAnsi="Arial" w:cs="Arial"/>
          <w:b/>
          <w:color w:val="005EB8"/>
          <w:sz w:val="24"/>
          <w:szCs w:val="24"/>
          <w:lang w:eastAsia="en-GB"/>
        </w:rPr>
      </w:pPr>
      <w:r w:rsidRPr="002E0EA1">
        <w:rPr>
          <w:rFonts w:ascii="Arial" w:eastAsia="Times New Roman" w:hAnsi="Arial" w:cs="Arial"/>
          <w:b/>
          <w:color w:val="005EB8"/>
          <w:sz w:val="24"/>
          <w:szCs w:val="24"/>
          <w:lang w:eastAsia="en-GB"/>
        </w:rPr>
        <w:t>3.3</w:t>
      </w:r>
      <w:r w:rsidRPr="002E0EA1">
        <w:rPr>
          <w:rFonts w:ascii="Arial" w:eastAsia="Times New Roman" w:hAnsi="Arial" w:cs="Arial"/>
          <w:b/>
          <w:color w:val="005EB8"/>
          <w:sz w:val="24"/>
          <w:szCs w:val="24"/>
          <w:lang w:eastAsia="en-GB"/>
        </w:rPr>
        <w:tab/>
        <w:t xml:space="preserve">Red Flags and </w:t>
      </w:r>
      <w:r w:rsidR="002C2C38" w:rsidRPr="002E0EA1">
        <w:rPr>
          <w:rFonts w:ascii="Arial" w:eastAsia="Times New Roman" w:hAnsi="Arial" w:cs="Arial"/>
          <w:b/>
          <w:color w:val="005EB8"/>
          <w:sz w:val="24"/>
          <w:szCs w:val="24"/>
          <w:lang w:eastAsia="en-GB"/>
        </w:rPr>
        <w:t>Incident reports</w:t>
      </w:r>
    </w:p>
    <w:p w14:paraId="67073F41" w14:textId="0674FAEA" w:rsidR="001A1312" w:rsidRPr="002E0EA1" w:rsidRDefault="00C809D7" w:rsidP="001A1312">
      <w:pPr>
        <w:spacing w:before="240" w:line="240" w:lineRule="auto"/>
        <w:jc w:val="both"/>
        <w:rPr>
          <w:rFonts w:ascii="Arial" w:eastAsia="Times New Roman" w:hAnsi="Arial" w:cs="Arial"/>
          <w:bCs/>
          <w:sz w:val="24"/>
          <w:szCs w:val="24"/>
          <w:lang w:eastAsia="en-GB"/>
        </w:rPr>
      </w:pPr>
      <w:r w:rsidRPr="002E0EA1">
        <w:rPr>
          <w:rFonts w:ascii="Arial" w:eastAsia="Times New Roman" w:hAnsi="Arial" w:cs="Arial"/>
          <w:bCs/>
          <w:sz w:val="24"/>
          <w:szCs w:val="24"/>
          <w:lang w:eastAsia="en-GB"/>
        </w:rPr>
        <w:t>Red flag reporting continues to support real-time oversight of staffing and patient care. Whilst utilisation remains variable across some clinical areas, red flags are routinely reviewed through daily staffing huddles and inform operational decision-making regarding workforce deployment, escalation and mitigation where required. A proportion of the increase in occasions where registered staffing fell below the 75% threshold relates to the revised staffing model within OPAL, which increased registered nurse staffing during the day to support frailty assessment and patient flow and should therefore be considered when interpreting red flag trends</w:t>
      </w:r>
      <w:r w:rsidR="001A1312" w:rsidRPr="002E0EA1">
        <w:rPr>
          <w:rFonts w:ascii="Arial" w:eastAsia="Times New Roman" w:hAnsi="Arial" w:cs="Arial"/>
          <w:bCs/>
          <w:sz w:val="24"/>
          <w:szCs w:val="24"/>
          <w:lang w:eastAsia="en-GB"/>
        </w:rPr>
        <w:t xml:space="preserve">. </w:t>
      </w:r>
      <w:r w:rsidR="001A1312" w:rsidRPr="002E0EA1">
        <w:rPr>
          <w:rFonts w:ascii="Arial" w:eastAsia="Times New Roman" w:hAnsi="Arial" w:cs="Arial"/>
          <w:b/>
          <w:bCs/>
          <w:sz w:val="24"/>
          <w:szCs w:val="24"/>
          <w:lang w:eastAsia="en-GB"/>
        </w:rPr>
        <w:t>(Appendix 4, Tables 3a and 3b)</w:t>
      </w:r>
    </w:p>
    <w:p w14:paraId="70030DA2" w14:textId="7A7D3E33" w:rsidR="001A1312" w:rsidRPr="002E0EA1" w:rsidRDefault="00C809D7" w:rsidP="001A1312">
      <w:pPr>
        <w:spacing w:before="240" w:line="240" w:lineRule="auto"/>
        <w:jc w:val="both"/>
        <w:rPr>
          <w:rFonts w:ascii="Arial" w:eastAsia="Times New Roman" w:hAnsi="Arial" w:cs="Arial"/>
          <w:bCs/>
          <w:sz w:val="24"/>
          <w:szCs w:val="24"/>
          <w:lang w:eastAsia="en-GB"/>
        </w:rPr>
      </w:pPr>
      <w:r w:rsidRPr="002E0EA1">
        <w:rPr>
          <w:rFonts w:ascii="Arial" w:eastAsia="Times New Roman" w:hAnsi="Arial" w:cs="Arial"/>
          <w:bCs/>
          <w:sz w:val="24"/>
          <w:szCs w:val="24"/>
          <w:lang w:eastAsia="en-GB"/>
        </w:rPr>
        <w:t>Staffing-related incident reports continue to provide additional context when triangulating workforce and quality indicators. No organisation-wide themes were identified during July and, recognising that incident reporting is influenced by local reporting practices, these data continue to be reviewed alongside red flags, workforce and quality metrics to support a comprehensive assessment of staffing-related risks and patient outcomes</w:t>
      </w:r>
      <w:r w:rsidR="001A1312" w:rsidRPr="002E0EA1">
        <w:rPr>
          <w:rFonts w:ascii="Arial" w:eastAsia="Times New Roman" w:hAnsi="Arial" w:cs="Arial"/>
          <w:bCs/>
          <w:sz w:val="24"/>
          <w:szCs w:val="24"/>
          <w:lang w:eastAsia="en-GB"/>
        </w:rPr>
        <w:t xml:space="preserve">. </w:t>
      </w:r>
      <w:r w:rsidR="001A1312" w:rsidRPr="002E0EA1">
        <w:rPr>
          <w:rFonts w:ascii="Arial" w:eastAsia="Times New Roman" w:hAnsi="Arial" w:cs="Arial"/>
          <w:b/>
          <w:bCs/>
          <w:sz w:val="24"/>
          <w:szCs w:val="24"/>
          <w:lang w:eastAsia="en-GB"/>
        </w:rPr>
        <w:t>(Appendix 4 and 5)</w:t>
      </w:r>
      <w:r w:rsidR="001A1312" w:rsidRPr="002E0EA1">
        <w:rPr>
          <w:rFonts w:ascii="Arial" w:eastAsia="Times New Roman" w:hAnsi="Arial" w:cs="Arial"/>
          <w:bCs/>
          <w:sz w:val="24"/>
          <w:szCs w:val="24"/>
          <w:lang w:eastAsia="en-GB"/>
        </w:rPr>
        <w:t>.</w:t>
      </w:r>
    </w:p>
    <w:p w14:paraId="6CE92D6E" w14:textId="4E150B57" w:rsidR="00834984" w:rsidRPr="002E0EA1" w:rsidRDefault="00EB4423" w:rsidP="002011D2">
      <w:pPr>
        <w:spacing w:before="240" w:line="240" w:lineRule="auto"/>
        <w:rPr>
          <w:rFonts w:ascii="Arial" w:eastAsia="Times New Roman" w:hAnsi="Arial" w:cs="Arial"/>
          <w:b/>
          <w:color w:val="005EB8"/>
          <w:sz w:val="24"/>
          <w:szCs w:val="24"/>
          <w:lang w:eastAsia="en-GB"/>
        </w:rPr>
      </w:pPr>
      <w:r w:rsidRPr="002E0EA1">
        <w:rPr>
          <w:rFonts w:ascii="Arial" w:eastAsia="Times New Roman" w:hAnsi="Arial" w:cs="Arial"/>
          <w:b/>
          <w:color w:val="005EB8"/>
          <w:sz w:val="24"/>
          <w:szCs w:val="24"/>
          <w:lang w:eastAsia="en-GB"/>
        </w:rPr>
        <w:t>4.0</w:t>
      </w:r>
      <w:r w:rsidR="00AF5D41" w:rsidRPr="002E0EA1">
        <w:rPr>
          <w:rFonts w:ascii="Arial" w:eastAsia="Times New Roman" w:hAnsi="Arial" w:cs="Arial"/>
          <w:b/>
          <w:color w:val="005EB8"/>
          <w:sz w:val="24"/>
          <w:szCs w:val="24"/>
          <w:lang w:eastAsia="en-GB"/>
        </w:rPr>
        <w:tab/>
      </w:r>
      <w:r w:rsidRPr="002E0EA1">
        <w:rPr>
          <w:rFonts w:ascii="Arial" w:eastAsia="Times New Roman" w:hAnsi="Arial" w:cs="Arial"/>
          <w:b/>
          <w:color w:val="005EB8"/>
          <w:sz w:val="24"/>
          <w:szCs w:val="24"/>
          <w:lang w:eastAsia="en-GB"/>
        </w:rPr>
        <w:t>Professional Judgement</w:t>
      </w:r>
    </w:p>
    <w:p w14:paraId="7B8FF3F6" w14:textId="50B71A9A" w:rsidR="00A0597B" w:rsidRPr="002E0EA1" w:rsidRDefault="00C809D7" w:rsidP="00A0597B">
      <w:pPr>
        <w:spacing w:before="240" w:line="240" w:lineRule="auto"/>
        <w:jc w:val="both"/>
        <w:rPr>
          <w:rFonts w:ascii="Arial" w:eastAsia="Times New Roman" w:hAnsi="Arial" w:cs="Arial"/>
          <w:bCs/>
          <w:sz w:val="24"/>
          <w:szCs w:val="24"/>
          <w:lang w:eastAsia="en-GB"/>
        </w:rPr>
      </w:pPr>
      <w:r w:rsidRPr="002E0EA1">
        <w:rPr>
          <w:rFonts w:ascii="Arial" w:eastAsia="Times New Roman" w:hAnsi="Arial" w:cs="Arial"/>
          <w:bCs/>
          <w:sz w:val="24"/>
          <w:szCs w:val="24"/>
          <w:lang w:eastAsia="en-GB"/>
        </w:rPr>
        <w:t>Professional judgement continues to play a key role in safe staffing decision-making. Daily staffing huddles, matron oversight, red flag reviews and escalation processes are used alongside workforce, demand and quality indicators to support staff deployment and respond to changes in patient need and service pressures.</w:t>
      </w:r>
    </w:p>
    <w:p w14:paraId="7E6015E5" w14:textId="7290EE84" w:rsidR="00AF5D41" w:rsidRPr="002E0EA1" w:rsidRDefault="00AF5D41" w:rsidP="00AF5D41">
      <w:pPr>
        <w:spacing w:before="240" w:line="240" w:lineRule="auto"/>
        <w:jc w:val="both"/>
        <w:rPr>
          <w:rFonts w:ascii="Arial" w:eastAsia="Times New Roman" w:hAnsi="Arial" w:cs="Arial"/>
          <w:b/>
          <w:color w:val="005EB8"/>
          <w:sz w:val="24"/>
          <w:szCs w:val="24"/>
          <w:lang w:eastAsia="en-GB"/>
        </w:rPr>
      </w:pPr>
      <w:r w:rsidRPr="002E0EA1">
        <w:rPr>
          <w:rFonts w:ascii="Arial" w:eastAsia="Times New Roman" w:hAnsi="Arial" w:cs="Arial"/>
          <w:b/>
          <w:color w:val="005EB8"/>
          <w:sz w:val="24"/>
          <w:szCs w:val="24"/>
          <w:lang w:eastAsia="en-GB"/>
        </w:rPr>
        <w:t>4.1</w:t>
      </w:r>
      <w:r w:rsidRPr="002E0EA1">
        <w:rPr>
          <w:rFonts w:ascii="Arial" w:eastAsia="Times New Roman" w:hAnsi="Arial" w:cs="Arial"/>
          <w:b/>
          <w:color w:val="005EB8"/>
          <w:sz w:val="24"/>
          <w:szCs w:val="24"/>
          <w:lang w:eastAsia="en-GB"/>
        </w:rPr>
        <w:tab/>
        <w:t>Key Themes Identified</w:t>
      </w:r>
    </w:p>
    <w:p w14:paraId="2BAD9E41" w14:textId="0648E3E2" w:rsidR="00AF5D41" w:rsidRPr="002E0EA1" w:rsidRDefault="00482156" w:rsidP="00AF5D41">
      <w:pPr>
        <w:spacing w:before="240" w:line="240" w:lineRule="auto"/>
        <w:jc w:val="both"/>
        <w:rPr>
          <w:rFonts w:ascii="Arial" w:eastAsia="Times New Roman" w:hAnsi="Arial" w:cs="Arial"/>
          <w:bCs/>
          <w:sz w:val="24"/>
          <w:szCs w:val="24"/>
          <w:lang w:eastAsia="en-GB"/>
        </w:rPr>
      </w:pPr>
      <w:r w:rsidRPr="002E0EA1">
        <w:rPr>
          <w:rFonts w:ascii="Arial" w:eastAsia="Times New Roman" w:hAnsi="Arial" w:cs="Arial"/>
          <w:bCs/>
          <w:sz w:val="24"/>
          <w:szCs w:val="24"/>
          <w:lang w:eastAsia="en-GB"/>
        </w:rPr>
        <w:t>Professional judgement identifies several consistent themes across services</w:t>
      </w:r>
      <w:r w:rsidR="00AF5D41" w:rsidRPr="002E0EA1">
        <w:rPr>
          <w:rFonts w:ascii="Arial" w:eastAsia="Times New Roman" w:hAnsi="Arial" w:cs="Arial"/>
          <w:bCs/>
          <w:sz w:val="24"/>
          <w:szCs w:val="24"/>
          <w:lang w:eastAsia="en-GB"/>
        </w:rPr>
        <w:t>:</w:t>
      </w:r>
    </w:p>
    <w:p w14:paraId="3FAAE729" w14:textId="77777777" w:rsidR="002E0EA1" w:rsidRPr="002E0EA1" w:rsidRDefault="002E0EA1" w:rsidP="002E0EA1">
      <w:pPr>
        <w:pStyle w:val="ListParagraph"/>
        <w:numPr>
          <w:ilvl w:val="0"/>
          <w:numId w:val="26"/>
        </w:numPr>
        <w:spacing w:before="240" w:line="240" w:lineRule="auto"/>
        <w:jc w:val="both"/>
        <w:rPr>
          <w:rFonts w:ascii="Arial" w:eastAsia="Times New Roman" w:hAnsi="Arial" w:cs="Arial"/>
          <w:bCs/>
          <w:sz w:val="24"/>
          <w:szCs w:val="24"/>
          <w:lang w:eastAsia="en-GB"/>
        </w:rPr>
      </w:pPr>
      <w:r w:rsidRPr="002E0EA1">
        <w:rPr>
          <w:rFonts w:ascii="Arial" w:eastAsia="Times New Roman" w:hAnsi="Arial" w:cs="Arial"/>
          <w:bCs/>
          <w:sz w:val="24"/>
          <w:szCs w:val="24"/>
          <w:lang w:eastAsia="en-GB"/>
        </w:rPr>
        <w:t>Variations between planned staffing establishments and actual demand continue to be influenced by patient acuity, dependency, enhanced care requirements and other patient-specific needs.</w:t>
      </w:r>
    </w:p>
    <w:p w14:paraId="1A72D79B" w14:textId="77777777" w:rsidR="002E0EA1" w:rsidRPr="002E0EA1" w:rsidRDefault="002E0EA1" w:rsidP="002E0EA1">
      <w:pPr>
        <w:pStyle w:val="ListParagraph"/>
        <w:numPr>
          <w:ilvl w:val="0"/>
          <w:numId w:val="26"/>
        </w:numPr>
        <w:spacing w:before="240" w:line="240" w:lineRule="auto"/>
        <w:jc w:val="both"/>
        <w:rPr>
          <w:rFonts w:ascii="Arial" w:eastAsia="Times New Roman" w:hAnsi="Arial" w:cs="Arial"/>
          <w:bCs/>
          <w:sz w:val="24"/>
          <w:szCs w:val="24"/>
          <w:lang w:eastAsia="en-GB"/>
        </w:rPr>
      </w:pPr>
      <w:r w:rsidRPr="002E0EA1">
        <w:rPr>
          <w:rFonts w:ascii="Arial" w:eastAsia="Times New Roman" w:hAnsi="Arial" w:cs="Arial"/>
          <w:bCs/>
          <w:sz w:val="24"/>
          <w:szCs w:val="24"/>
          <w:lang w:eastAsia="en-GB"/>
        </w:rPr>
        <w:t xml:space="preserve">Workforce flexibility, including redeployment and temporary staffing, remains an important mechanism for responding to fluctuations in demand and maintaining safe staffing levels </w:t>
      </w:r>
      <w:r w:rsidRPr="002E0EA1">
        <w:rPr>
          <w:rFonts w:ascii="Arial" w:eastAsia="Times New Roman" w:hAnsi="Arial" w:cs="Arial"/>
          <w:b/>
          <w:sz w:val="24"/>
          <w:szCs w:val="24"/>
          <w:lang w:eastAsia="en-GB"/>
        </w:rPr>
        <w:t>(Appendix 2).</w:t>
      </w:r>
    </w:p>
    <w:p w14:paraId="42C61945" w14:textId="77777777" w:rsidR="002E0EA1" w:rsidRPr="002E0EA1" w:rsidRDefault="002E0EA1" w:rsidP="002E0EA1">
      <w:pPr>
        <w:pStyle w:val="ListParagraph"/>
        <w:numPr>
          <w:ilvl w:val="0"/>
          <w:numId w:val="26"/>
        </w:numPr>
        <w:spacing w:before="240" w:line="240" w:lineRule="auto"/>
        <w:jc w:val="both"/>
        <w:rPr>
          <w:rFonts w:ascii="Arial" w:eastAsia="Times New Roman" w:hAnsi="Arial" w:cs="Arial"/>
          <w:bCs/>
          <w:sz w:val="24"/>
          <w:szCs w:val="24"/>
          <w:lang w:eastAsia="en-GB"/>
        </w:rPr>
      </w:pPr>
      <w:r w:rsidRPr="002E0EA1">
        <w:rPr>
          <w:rFonts w:ascii="Arial" w:eastAsia="Times New Roman" w:hAnsi="Arial" w:cs="Arial"/>
          <w:bCs/>
          <w:sz w:val="24"/>
          <w:szCs w:val="24"/>
          <w:lang w:eastAsia="en-GB"/>
        </w:rPr>
        <w:t>Enhanced care continues to be a significant driver of workforce demand across inpatient services.</w:t>
      </w:r>
    </w:p>
    <w:p w14:paraId="44C43C3D" w14:textId="77777777" w:rsidR="002E0EA1" w:rsidRPr="002E0EA1" w:rsidRDefault="002E0EA1" w:rsidP="002E0EA1">
      <w:pPr>
        <w:pStyle w:val="ListParagraph"/>
        <w:numPr>
          <w:ilvl w:val="0"/>
          <w:numId w:val="26"/>
        </w:numPr>
        <w:spacing w:before="240" w:line="240" w:lineRule="auto"/>
        <w:jc w:val="both"/>
        <w:rPr>
          <w:rFonts w:ascii="Arial" w:eastAsia="Times New Roman" w:hAnsi="Arial" w:cs="Arial"/>
          <w:bCs/>
          <w:sz w:val="24"/>
          <w:szCs w:val="24"/>
          <w:lang w:eastAsia="en-GB"/>
        </w:rPr>
      </w:pPr>
      <w:r w:rsidRPr="002E0EA1">
        <w:rPr>
          <w:rFonts w:ascii="Arial" w:eastAsia="Times New Roman" w:hAnsi="Arial" w:cs="Arial"/>
          <w:bCs/>
          <w:sz w:val="24"/>
          <w:szCs w:val="24"/>
          <w:lang w:eastAsia="en-GB"/>
        </w:rPr>
        <w:lastRenderedPageBreak/>
        <w:t xml:space="preserve">Staffing governance processes continue to mature </w:t>
      </w:r>
      <w:proofErr w:type="gramStart"/>
      <w:r w:rsidRPr="002E0EA1">
        <w:rPr>
          <w:rFonts w:ascii="Arial" w:eastAsia="Times New Roman" w:hAnsi="Arial" w:cs="Arial"/>
          <w:bCs/>
          <w:sz w:val="24"/>
          <w:szCs w:val="24"/>
          <w:lang w:eastAsia="en-GB"/>
        </w:rPr>
        <w:t>through the use of</w:t>
      </w:r>
      <w:proofErr w:type="gramEnd"/>
      <w:r w:rsidRPr="002E0EA1">
        <w:rPr>
          <w:rFonts w:ascii="Arial" w:eastAsia="Times New Roman" w:hAnsi="Arial" w:cs="Arial"/>
          <w:bCs/>
          <w:sz w:val="24"/>
          <w:szCs w:val="24"/>
          <w:lang w:eastAsia="en-GB"/>
        </w:rPr>
        <w:t xml:space="preserve"> SafeCare, red flag reporting, daily staffing huddles and professional oversight.</w:t>
      </w:r>
    </w:p>
    <w:p w14:paraId="7AAE0F52" w14:textId="01B727CA" w:rsidR="00C809D7" w:rsidRPr="002E0EA1" w:rsidRDefault="002E0EA1" w:rsidP="002E0EA1">
      <w:pPr>
        <w:pStyle w:val="ListParagraph"/>
        <w:numPr>
          <w:ilvl w:val="0"/>
          <w:numId w:val="26"/>
        </w:numPr>
        <w:spacing w:before="240" w:line="240" w:lineRule="auto"/>
        <w:jc w:val="both"/>
        <w:rPr>
          <w:rFonts w:ascii="Arial" w:eastAsia="Times New Roman" w:hAnsi="Arial" w:cs="Arial"/>
          <w:bCs/>
          <w:sz w:val="24"/>
          <w:szCs w:val="24"/>
          <w:lang w:eastAsia="en-GB"/>
        </w:rPr>
      </w:pPr>
      <w:r w:rsidRPr="002E0EA1">
        <w:rPr>
          <w:rFonts w:ascii="Arial" w:eastAsia="Times New Roman" w:hAnsi="Arial" w:cs="Arial"/>
          <w:bCs/>
          <w:sz w:val="24"/>
          <w:szCs w:val="24"/>
          <w:lang w:eastAsia="en-GB"/>
        </w:rPr>
        <w:t>Workforce vacancies remain most evident within healthcare and maternity support worker roles, although overall workforce supply remains stable, with improvement seen in registered nursing vacancies.</w:t>
      </w:r>
    </w:p>
    <w:p w14:paraId="55ED9BBA" w14:textId="3AAF85D5" w:rsidR="00AF5D41" w:rsidRPr="002E0EA1" w:rsidRDefault="00AF5D41" w:rsidP="00C809D7">
      <w:pPr>
        <w:spacing w:before="240" w:line="240" w:lineRule="auto"/>
        <w:jc w:val="both"/>
        <w:rPr>
          <w:rFonts w:ascii="Arial" w:eastAsia="Times New Roman" w:hAnsi="Arial" w:cs="Arial"/>
          <w:b/>
          <w:color w:val="005EB8"/>
          <w:sz w:val="24"/>
          <w:szCs w:val="24"/>
          <w:lang w:eastAsia="en-GB"/>
        </w:rPr>
      </w:pPr>
      <w:r w:rsidRPr="002E0EA1">
        <w:rPr>
          <w:rFonts w:ascii="Arial" w:eastAsia="Times New Roman" w:hAnsi="Arial" w:cs="Arial"/>
          <w:b/>
          <w:color w:val="005EB8"/>
          <w:sz w:val="24"/>
          <w:szCs w:val="24"/>
          <w:lang w:eastAsia="en-GB"/>
        </w:rPr>
        <w:t>4.2</w:t>
      </w:r>
      <w:r w:rsidRPr="002E0EA1">
        <w:rPr>
          <w:rFonts w:ascii="Arial" w:eastAsia="Times New Roman" w:hAnsi="Arial" w:cs="Arial"/>
          <w:b/>
          <w:color w:val="005EB8"/>
          <w:sz w:val="24"/>
          <w:szCs w:val="24"/>
          <w:lang w:eastAsia="en-GB"/>
        </w:rPr>
        <w:tab/>
        <w:t>Actions and Escalation</w:t>
      </w:r>
    </w:p>
    <w:p w14:paraId="4195880A" w14:textId="36BCA715" w:rsidR="00AF5D41" w:rsidRPr="002E0EA1" w:rsidRDefault="00482156" w:rsidP="00AF5D41">
      <w:pPr>
        <w:spacing w:before="240" w:line="240" w:lineRule="auto"/>
        <w:jc w:val="both"/>
        <w:rPr>
          <w:rFonts w:ascii="Arial" w:eastAsia="Times New Roman" w:hAnsi="Arial" w:cs="Arial"/>
          <w:bCs/>
          <w:sz w:val="24"/>
          <w:szCs w:val="24"/>
          <w:lang w:eastAsia="en-GB"/>
        </w:rPr>
      </w:pPr>
      <w:r w:rsidRPr="002E0EA1">
        <w:rPr>
          <w:rFonts w:ascii="Arial" w:eastAsia="Times New Roman" w:hAnsi="Arial" w:cs="Arial"/>
          <w:bCs/>
          <w:sz w:val="24"/>
          <w:szCs w:val="24"/>
          <w:lang w:eastAsia="en-GB"/>
        </w:rPr>
        <w:t>In response to these themes, a range of actions continue to support safe staffing</w:t>
      </w:r>
      <w:r w:rsidR="00AF5D41" w:rsidRPr="002E0EA1">
        <w:rPr>
          <w:rFonts w:ascii="Arial" w:eastAsia="Times New Roman" w:hAnsi="Arial" w:cs="Arial"/>
          <w:bCs/>
          <w:sz w:val="24"/>
          <w:szCs w:val="24"/>
          <w:lang w:eastAsia="en-GB"/>
        </w:rPr>
        <w:t>:</w:t>
      </w:r>
    </w:p>
    <w:p w14:paraId="4AFC4BF1" w14:textId="77777777" w:rsidR="002E0EA1" w:rsidRPr="002E0EA1" w:rsidRDefault="002E0EA1" w:rsidP="002E0EA1">
      <w:pPr>
        <w:pStyle w:val="ListParagraph"/>
        <w:numPr>
          <w:ilvl w:val="0"/>
          <w:numId w:val="29"/>
        </w:numPr>
        <w:spacing w:before="240" w:line="240" w:lineRule="auto"/>
        <w:rPr>
          <w:rFonts w:ascii="Arial" w:eastAsia="Times New Roman" w:hAnsi="Arial" w:cs="Arial"/>
          <w:bCs/>
          <w:sz w:val="24"/>
          <w:szCs w:val="24"/>
          <w:lang w:eastAsia="en-GB"/>
        </w:rPr>
      </w:pPr>
      <w:r w:rsidRPr="002E0EA1">
        <w:rPr>
          <w:rFonts w:ascii="Arial" w:eastAsia="Times New Roman" w:hAnsi="Arial" w:cs="Arial"/>
          <w:bCs/>
          <w:sz w:val="24"/>
          <w:szCs w:val="24"/>
          <w:lang w:eastAsia="en-GB"/>
        </w:rPr>
        <w:t>Daily review of staffing levels through Trust-wide staffing huddles and divisional oversight.</w:t>
      </w:r>
    </w:p>
    <w:p w14:paraId="4BFA4334" w14:textId="77777777" w:rsidR="002E0EA1" w:rsidRPr="002E0EA1" w:rsidRDefault="002E0EA1" w:rsidP="002E0EA1">
      <w:pPr>
        <w:pStyle w:val="ListParagraph"/>
        <w:numPr>
          <w:ilvl w:val="0"/>
          <w:numId w:val="29"/>
        </w:numPr>
        <w:spacing w:before="240" w:line="240" w:lineRule="auto"/>
        <w:rPr>
          <w:rFonts w:ascii="Arial" w:eastAsia="Times New Roman" w:hAnsi="Arial" w:cs="Arial"/>
          <w:bCs/>
          <w:sz w:val="24"/>
          <w:szCs w:val="24"/>
          <w:lang w:eastAsia="en-GB"/>
        </w:rPr>
      </w:pPr>
      <w:r w:rsidRPr="002E0EA1">
        <w:rPr>
          <w:rFonts w:ascii="Arial" w:eastAsia="Times New Roman" w:hAnsi="Arial" w:cs="Arial"/>
          <w:bCs/>
          <w:sz w:val="24"/>
          <w:szCs w:val="24"/>
          <w:lang w:eastAsia="en-GB"/>
        </w:rPr>
        <w:t xml:space="preserve">Targeted use of redeployment and temporary staffing to respond to changes in patient acuity, dependency and demand </w:t>
      </w:r>
      <w:r w:rsidRPr="002E0EA1">
        <w:rPr>
          <w:rFonts w:ascii="Arial" w:eastAsia="Times New Roman" w:hAnsi="Arial" w:cs="Arial"/>
          <w:b/>
          <w:sz w:val="24"/>
          <w:szCs w:val="24"/>
          <w:lang w:eastAsia="en-GB"/>
        </w:rPr>
        <w:t>(Appendix 2).</w:t>
      </w:r>
    </w:p>
    <w:p w14:paraId="5AF0F5E2" w14:textId="77777777" w:rsidR="002E0EA1" w:rsidRPr="002E0EA1" w:rsidRDefault="002E0EA1" w:rsidP="002E0EA1">
      <w:pPr>
        <w:pStyle w:val="ListParagraph"/>
        <w:numPr>
          <w:ilvl w:val="0"/>
          <w:numId w:val="29"/>
        </w:numPr>
        <w:spacing w:before="240" w:line="240" w:lineRule="auto"/>
        <w:rPr>
          <w:rFonts w:ascii="Arial" w:eastAsia="Times New Roman" w:hAnsi="Arial" w:cs="Arial"/>
          <w:bCs/>
          <w:sz w:val="24"/>
          <w:szCs w:val="24"/>
          <w:lang w:eastAsia="en-GB"/>
        </w:rPr>
      </w:pPr>
      <w:r w:rsidRPr="002E0EA1">
        <w:rPr>
          <w:rFonts w:ascii="Arial" w:eastAsia="Times New Roman" w:hAnsi="Arial" w:cs="Arial"/>
          <w:bCs/>
          <w:sz w:val="24"/>
          <w:szCs w:val="24"/>
          <w:lang w:eastAsia="en-GB"/>
        </w:rPr>
        <w:t>Ongoing review of enhanced care requirements through SafeCare, professional judgement and escalation processes.</w:t>
      </w:r>
    </w:p>
    <w:p w14:paraId="6915D0B1" w14:textId="77777777" w:rsidR="002E0EA1" w:rsidRPr="002E0EA1" w:rsidRDefault="002E0EA1" w:rsidP="002E0EA1">
      <w:pPr>
        <w:pStyle w:val="ListParagraph"/>
        <w:numPr>
          <w:ilvl w:val="0"/>
          <w:numId w:val="29"/>
        </w:numPr>
        <w:spacing w:before="240" w:line="240" w:lineRule="auto"/>
        <w:rPr>
          <w:rFonts w:ascii="Arial" w:eastAsia="Times New Roman" w:hAnsi="Arial" w:cs="Arial"/>
          <w:bCs/>
          <w:sz w:val="24"/>
          <w:szCs w:val="24"/>
          <w:lang w:eastAsia="en-GB"/>
        </w:rPr>
      </w:pPr>
      <w:r w:rsidRPr="002E0EA1">
        <w:rPr>
          <w:rFonts w:ascii="Arial" w:eastAsia="Times New Roman" w:hAnsi="Arial" w:cs="Arial"/>
          <w:bCs/>
          <w:sz w:val="24"/>
          <w:szCs w:val="24"/>
          <w:lang w:eastAsia="en-GB"/>
        </w:rPr>
        <w:t>Continued scrutiny of additional duties to support appropriate workforce utilisation and oversight of demand.</w:t>
      </w:r>
    </w:p>
    <w:p w14:paraId="04F3FE3B" w14:textId="77777777" w:rsidR="002E0EA1" w:rsidRPr="002E0EA1" w:rsidRDefault="002E0EA1" w:rsidP="002E0EA1">
      <w:pPr>
        <w:pStyle w:val="ListParagraph"/>
        <w:numPr>
          <w:ilvl w:val="0"/>
          <w:numId w:val="29"/>
        </w:numPr>
        <w:spacing w:before="240" w:line="240" w:lineRule="auto"/>
        <w:rPr>
          <w:rFonts w:ascii="Arial" w:eastAsia="Times New Roman" w:hAnsi="Arial" w:cs="Arial"/>
          <w:bCs/>
          <w:sz w:val="24"/>
          <w:szCs w:val="24"/>
          <w:lang w:eastAsia="en-GB"/>
        </w:rPr>
      </w:pPr>
      <w:r w:rsidRPr="002E0EA1">
        <w:rPr>
          <w:rFonts w:ascii="Arial" w:eastAsia="Times New Roman" w:hAnsi="Arial" w:cs="Arial"/>
          <w:bCs/>
          <w:sz w:val="24"/>
          <w:szCs w:val="24"/>
          <w:lang w:eastAsia="en-GB"/>
        </w:rPr>
        <w:t>Delivery of safer staffing education to support consistent application of levels of care descriptors, escalation processes and reporting arrangements.</w:t>
      </w:r>
    </w:p>
    <w:p w14:paraId="1F6CCE70" w14:textId="77777777" w:rsidR="002E0EA1" w:rsidRPr="002E0EA1" w:rsidRDefault="002E0EA1" w:rsidP="002E0EA1">
      <w:pPr>
        <w:pStyle w:val="ListParagraph"/>
        <w:numPr>
          <w:ilvl w:val="0"/>
          <w:numId w:val="29"/>
        </w:numPr>
        <w:spacing w:before="240" w:line="240" w:lineRule="auto"/>
        <w:rPr>
          <w:rFonts w:ascii="Arial" w:eastAsia="Times New Roman" w:hAnsi="Arial" w:cs="Arial"/>
          <w:bCs/>
          <w:sz w:val="24"/>
          <w:szCs w:val="24"/>
          <w:lang w:eastAsia="en-GB"/>
        </w:rPr>
      </w:pPr>
      <w:r w:rsidRPr="002E0EA1">
        <w:rPr>
          <w:rFonts w:ascii="Arial" w:eastAsia="Times New Roman" w:hAnsi="Arial" w:cs="Arial"/>
          <w:bCs/>
          <w:sz w:val="24"/>
          <w:szCs w:val="24"/>
          <w:lang w:eastAsia="en-GB"/>
        </w:rPr>
        <w:t>Refresher training for staff undertaking SNCT reviews in preparation for the September 2026 data collection, which will inform the year-end establishment review.</w:t>
      </w:r>
    </w:p>
    <w:p w14:paraId="419A73A6" w14:textId="2CCAF8CA" w:rsidR="00A0597B" w:rsidRPr="002E0EA1" w:rsidRDefault="002E0EA1" w:rsidP="002E0EA1">
      <w:pPr>
        <w:pStyle w:val="ListParagraph"/>
        <w:numPr>
          <w:ilvl w:val="0"/>
          <w:numId w:val="29"/>
        </w:numPr>
        <w:spacing w:before="240" w:line="240" w:lineRule="auto"/>
        <w:rPr>
          <w:rFonts w:ascii="Arial" w:eastAsia="Times New Roman" w:hAnsi="Arial" w:cs="Arial"/>
          <w:bCs/>
          <w:sz w:val="24"/>
          <w:szCs w:val="24"/>
          <w:lang w:eastAsia="en-GB"/>
        </w:rPr>
      </w:pPr>
      <w:r w:rsidRPr="002E0EA1">
        <w:rPr>
          <w:rFonts w:ascii="Arial" w:eastAsia="Times New Roman" w:hAnsi="Arial" w:cs="Arial"/>
          <w:bCs/>
          <w:sz w:val="24"/>
          <w:szCs w:val="24"/>
          <w:lang w:eastAsia="en-GB"/>
        </w:rPr>
        <w:t>Implementation of a revised daily staffing huddle record to strengthen governance, improve visibility of staffing decisions and support consistency in escalation and mitigation processes.</w:t>
      </w:r>
    </w:p>
    <w:p w14:paraId="455A1B02" w14:textId="77777777" w:rsidR="002E0EA1" w:rsidRPr="002E0EA1" w:rsidRDefault="002E0EA1" w:rsidP="00A0597B">
      <w:pPr>
        <w:spacing w:before="240" w:line="240" w:lineRule="auto"/>
        <w:jc w:val="both"/>
        <w:rPr>
          <w:rFonts w:ascii="Arial" w:eastAsia="Times New Roman" w:hAnsi="Arial" w:cs="Arial"/>
          <w:bCs/>
          <w:sz w:val="24"/>
          <w:szCs w:val="24"/>
          <w:lang w:eastAsia="en-GB"/>
        </w:rPr>
      </w:pPr>
      <w:r w:rsidRPr="002E0EA1">
        <w:rPr>
          <w:rFonts w:ascii="Arial" w:eastAsia="Times New Roman" w:hAnsi="Arial" w:cs="Arial"/>
          <w:bCs/>
          <w:sz w:val="24"/>
          <w:szCs w:val="24"/>
          <w:lang w:eastAsia="en-GB"/>
        </w:rPr>
        <w:t>Overall, professional judgement supports that staffing remained responsive to patient need during July, with workforce, quality and demand indicators continuing to provide assurance that safe care was maintained across the Trust.</w:t>
      </w:r>
    </w:p>
    <w:p w14:paraId="660BEDD8" w14:textId="45E38B0C" w:rsidR="00A0597B" w:rsidRPr="002E0EA1" w:rsidRDefault="00A0597B" w:rsidP="00A0597B">
      <w:pPr>
        <w:spacing w:before="240" w:line="240" w:lineRule="auto"/>
        <w:jc w:val="both"/>
        <w:rPr>
          <w:rFonts w:ascii="Arial" w:eastAsia="Times New Roman" w:hAnsi="Arial" w:cs="Arial"/>
          <w:b/>
          <w:color w:val="005EB8"/>
          <w:sz w:val="24"/>
          <w:szCs w:val="24"/>
          <w:lang w:eastAsia="en-GB"/>
        </w:rPr>
      </w:pPr>
      <w:r w:rsidRPr="002E0EA1">
        <w:rPr>
          <w:rFonts w:ascii="Arial" w:eastAsia="Times New Roman" w:hAnsi="Arial" w:cs="Arial"/>
          <w:b/>
          <w:color w:val="005EB8"/>
          <w:sz w:val="24"/>
          <w:szCs w:val="24"/>
          <w:lang w:eastAsia="en-GB"/>
        </w:rPr>
        <w:t>5.0</w:t>
      </w:r>
      <w:r w:rsidRPr="002E0EA1">
        <w:rPr>
          <w:rFonts w:ascii="Arial" w:eastAsia="Times New Roman" w:hAnsi="Arial" w:cs="Arial"/>
          <w:b/>
          <w:color w:val="005EB8"/>
          <w:sz w:val="24"/>
          <w:szCs w:val="24"/>
          <w:lang w:eastAsia="en-GB"/>
        </w:rPr>
        <w:tab/>
        <w:t>Overall Interpretation</w:t>
      </w:r>
    </w:p>
    <w:p w14:paraId="150B71E6" w14:textId="77777777" w:rsidR="002E0EA1" w:rsidRPr="002E0EA1" w:rsidRDefault="002E0EA1" w:rsidP="002E0EA1">
      <w:pPr>
        <w:spacing w:before="240" w:line="240" w:lineRule="auto"/>
        <w:jc w:val="both"/>
        <w:rPr>
          <w:rFonts w:ascii="Arial" w:eastAsia="Times New Roman" w:hAnsi="Arial" w:cs="Arial"/>
          <w:bCs/>
          <w:sz w:val="24"/>
          <w:szCs w:val="24"/>
          <w:lang w:eastAsia="en-GB"/>
        </w:rPr>
      </w:pPr>
      <w:r w:rsidRPr="002E0EA1">
        <w:rPr>
          <w:rFonts w:ascii="Arial" w:eastAsia="Times New Roman" w:hAnsi="Arial" w:cs="Arial"/>
          <w:bCs/>
          <w:sz w:val="24"/>
          <w:szCs w:val="24"/>
          <w:lang w:eastAsia="en-GB"/>
        </w:rPr>
        <w:t>Triangulation of workforce, demand, quality and professional judgement indicators provides assurance that safe care was maintained throughout July 2026. Workforce supply remained stable, with a reduction in registered nursing vacancies, whilst staffing delivery continued to meet planned establishment overall.</w:t>
      </w:r>
    </w:p>
    <w:p w14:paraId="43D5D2C0" w14:textId="77777777" w:rsidR="002E0EA1" w:rsidRPr="002E0EA1" w:rsidRDefault="002E0EA1" w:rsidP="002E0EA1">
      <w:pPr>
        <w:spacing w:before="240" w:line="240" w:lineRule="auto"/>
        <w:jc w:val="both"/>
        <w:rPr>
          <w:rFonts w:ascii="Arial" w:eastAsia="Times New Roman" w:hAnsi="Arial" w:cs="Arial"/>
          <w:bCs/>
          <w:sz w:val="24"/>
          <w:szCs w:val="24"/>
          <w:lang w:eastAsia="en-GB"/>
        </w:rPr>
      </w:pPr>
      <w:r w:rsidRPr="002E0EA1">
        <w:rPr>
          <w:rFonts w:ascii="Arial" w:eastAsia="Times New Roman" w:hAnsi="Arial" w:cs="Arial"/>
          <w:bCs/>
          <w:sz w:val="24"/>
          <w:szCs w:val="24"/>
          <w:lang w:eastAsia="en-GB"/>
        </w:rPr>
        <w:t>Enhanced care continued to be the most significant driver of additional workforce demand, with workforce flexibility, redeployment and operational staffing processes supporting services in responding to changing patient need. Quality, patient experience, incident and red flag data have not identified a consistent pattern suggesting staffing levels adversely impacted patient outcomes during the reporting period.</w:t>
      </w:r>
    </w:p>
    <w:p w14:paraId="16C3F001" w14:textId="72CB22E8" w:rsidR="00A0597B" w:rsidRPr="00ED50D7" w:rsidRDefault="002E0EA1" w:rsidP="002E0EA1">
      <w:pPr>
        <w:spacing w:before="240" w:line="240" w:lineRule="auto"/>
        <w:jc w:val="both"/>
        <w:rPr>
          <w:rFonts w:ascii="Arial" w:eastAsia="Times New Roman" w:hAnsi="Arial" w:cs="Arial"/>
          <w:b/>
          <w:color w:val="005EB8"/>
          <w:sz w:val="24"/>
          <w:szCs w:val="24"/>
          <w:lang w:eastAsia="en-GB"/>
        </w:rPr>
      </w:pPr>
      <w:r w:rsidRPr="002E0EA1">
        <w:rPr>
          <w:rFonts w:ascii="Arial" w:eastAsia="Times New Roman" w:hAnsi="Arial" w:cs="Arial"/>
          <w:bCs/>
          <w:sz w:val="24"/>
          <w:szCs w:val="24"/>
          <w:lang w:eastAsia="en-GB"/>
        </w:rPr>
        <w:t>Preparations are underway for the September 2026 SNCT data collection, which will contribute to the Trust's year-end establishment review and provide a further opportunity to assess whether nursing and midwifery establishments remain aligned to patient demand. Overall, the available evidence provides assurance that nursing and midwifery staffing remained safe and effective throughout July 2026.</w:t>
      </w:r>
    </w:p>
    <w:p w14:paraId="26592980" w14:textId="77777777" w:rsidR="00A25FD1" w:rsidRPr="00ED50D7" w:rsidRDefault="00A25FD1">
      <w:pPr>
        <w:spacing w:after="160" w:line="259" w:lineRule="auto"/>
        <w:rPr>
          <w:rFonts w:ascii="Arial" w:eastAsia="Times New Roman" w:hAnsi="Arial" w:cs="Arial"/>
          <w:b/>
          <w:color w:val="005EB8"/>
          <w:sz w:val="24"/>
          <w:szCs w:val="24"/>
          <w:lang w:eastAsia="en-GB"/>
        </w:rPr>
      </w:pPr>
      <w:r w:rsidRPr="00ED50D7">
        <w:rPr>
          <w:rFonts w:ascii="Arial" w:eastAsia="Times New Roman" w:hAnsi="Arial" w:cs="Arial"/>
          <w:b/>
          <w:color w:val="005EB8"/>
          <w:sz w:val="24"/>
          <w:szCs w:val="24"/>
          <w:lang w:eastAsia="en-GB"/>
        </w:rPr>
        <w:br w:type="page"/>
      </w:r>
    </w:p>
    <w:p w14:paraId="7BFD3B2D" w14:textId="4207F2BF" w:rsidR="00750EC6" w:rsidRPr="00ED50D7" w:rsidRDefault="00A822E6" w:rsidP="002011D2">
      <w:pPr>
        <w:spacing w:before="240" w:line="240" w:lineRule="auto"/>
        <w:rPr>
          <w:rFonts w:ascii="Arial" w:eastAsia="Times New Roman" w:hAnsi="Arial" w:cs="Arial"/>
          <w:b/>
          <w:color w:val="005EB8"/>
          <w:sz w:val="24"/>
          <w:szCs w:val="24"/>
          <w:lang w:eastAsia="en-GB"/>
        </w:rPr>
      </w:pPr>
      <w:r w:rsidRPr="00ED50D7">
        <w:rPr>
          <w:rFonts w:ascii="Arial" w:eastAsia="Times New Roman" w:hAnsi="Arial" w:cs="Arial"/>
          <w:b/>
          <w:color w:val="005EB8"/>
          <w:sz w:val="24"/>
          <w:szCs w:val="24"/>
          <w:lang w:eastAsia="en-GB"/>
        </w:rPr>
        <w:lastRenderedPageBreak/>
        <w:t>A</w:t>
      </w:r>
      <w:r w:rsidR="00F5364A" w:rsidRPr="00ED50D7">
        <w:rPr>
          <w:rFonts w:ascii="Arial" w:eastAsia="Times New Roman" w:hAnsi="Arial" w:cs="Arial"/>
          <w:b/>
          <w:color w:val="005EB8"/>
          <w:sz w:val="24"/>
          <w:szCs w:val="24"/>
          <w:lang w:eastAsia="en-GB"/>
        </w:rPr>
        <w:t>p</w:t>
      </w:r>
      <w:r w:rsidR="00E55390" w:rsidRPr="00ED50D7">
        <w:rPr>
          <w:rFonts w:ascii="Arial" w:eastAsia="Times New Roman" w:hAnsi="Arial" w:cs="Arial"/>
          <w:b/>
          <w:color w:val="005EB8"/>
          <w:sz w:val="24"/>
          <w:szCs w:val="24"/>
          <w:lang w:eastAsia="en-GB"/>
        </w:rPr>
        <w:t>pendix</w:t>
      </w:r>
      <w:r w:rsidR="00971145" w:rsidRPr="00ED50D7">
        <w:rPr>
          <w:rFonts w:ascii="Arial" w:eastAsia="Times New Roman" w:hAnsi="Arial" w:cs="Arial"/>
          <w:b/>
          <w:color w:val="005EB8"/>
          <w:sz w:val="24"/>
          <w:szCs w:val="24"/>
          <w:lang w:eastAsia="en-GB"/>
        </w:rPr>
        <w:t xml:space="preserve"> </w:t>
      </w:r>
      <w:r w:rsidR="00E55390" w:rsidRPr="00ED50D7">
        <w:rPr>
          <w:rFonts w:ascii="Arial" w:eastAsia="Times New Roman" w:hAnsi="Arial" w:cs="Arial"/>
          <w:b/>
          <w:color w:val="005EB8"/>
          <w:sz w:val="24"/>
          <w:szCs w:val="24"/>
          <w:lang w:eastAsia="en-GB"/>
        </w:rPr>
        <w:t>1</w:t>
      </w:r>
      <w:bookmarkStart w:id="2" w:name="_Hlk161740953"/>
      <w:r w:rsidR="00750EC6" w:rsidRPr="00ED50D7">
        <w:rPr>
          <w:rFonts w:ascii="Arial" w:eastAsia="Times New Roman" w:hAnsi="Arial" w:cs="Arial"/>
          <w:b/>
          <w:color w:val="005EB8"/>
          <w:sz w:val="24"/>
          <w:szCs w:val="24"/>
          <w:lang w:eastAsia="en-GB"/>
        </w:rPr>
        <w:t>: Fill Rates</w:t>
      </w:r>
    </w:p>
    <w:p w14:paraId="410C2783" w14:textId="56F56FE4" w:rsidR="00801A52" w:rsidRPr="00ED50D7" w:rsidRDefault="00750EC6" w:rsidP="002011D2">
      <w:pPr>
        <w:spacing w:before="240" w:line="240" w:lineRule="auto"/>
        <w:rPr>
          <w:rFonts w:ascii="Arial" w:eastAsia="Times New Roman" w:hAnsi="Arial" w:cs="Arial"/>
          <w:b/>
          <w:i/>
          <w:color w:val="005EB8"/>
          <w:sz w:val="24"/>
          <w:szCs w:val="24"/>
          <w:lang w:eastAsia="en-GB"/>
        </w:rPr>
      </w:pPr>
      <w:r w:rsidRPr="00ED50D7">
        <w:rPr>
          <w:rFonts w:ascii="Arial" w:eastAsia="Times New Roman" w:hAnsi="Arial" w:cs="Arial"/>
          <w:b/>
          <w:color w:val="005EB8"/>
          <w:sz w:val="24"/>
          <w:szCs w:val="24"/>
          <w:lang w:eastAsia="en-GB"/>
        </w:rPr>
        <w:t xml:space="preserve">Table 1a: </w:t>
      </w:r>
      <w:r w:rsidR="00E55390" w:rsidRPr="00ED50D7">
        <w:rPr>
          <w:rFonts w:ascii="Arial" w:eastAsia="Times New Roman" w:hAnsi="Arial" w:cs="Arial"/>
          <w:b/>
          <w:color w:val="005EB8"/>
          <w:sz w:val="24"/>
          <w:szCs w:val="24"/>
          <w:lang w:eastAsia="en-GB"/>
        </w:rPr>
        <w:t>Ward level data</w:t>
      </w:r>
      <w:r w:rsidRPr="00ED50D7">
        <w:rPr>
          <w:rFonts w:ascii="Arial" w:eastAsia="Times New Roman" w:hAnsi="Arial" w:cs="Arial"/>
          <w:b/>
          <w:color w:val="005EB8"/>
          <w:sz w:val="24"/>
          <w:szCs w:val="24"/>
          <w:lang w:eastAsia="en-GB"/>
        </w:rPr>
        <w:t xml:space="preserve"> –</w:t>
      </w:r>
      <w:r w:rsidR="00524AE2" w:rsidRPr="00ED50D7">
        <w:rPr>
          <w:rFonts w:ascii="Arial" w:eastAsia="Times New Roman" w:hAnsi="Arial" w:cs="Arial"/>
          <w:b/>
          <w:color w:val="005EB8"/>
          <w:sz w:val="24"/>
          <w:szCs w:val="24"/>
          <w:lang w:eastAsia="en-GB"/>
        </w:rPr>
        <w:t xml:space="preserve"> Average</w:t>
      </w:r>
      <w:r w:rsidRPr="00ED50D7">
        <w:rPr>
          <w:rFonts w:ascii="Arial" w:eastAsia="Times New Roman" w:hAnsi="Arial" w:cs="Arial"/>
          <w:b/>
          <w:color w:val="005EB8"/>
          <w:sz w:val="24"/>
          <w:szCs w:val="24"/>
          <w:lang w:eastAsia="en-GB"/>
        </w:rPr>
        <w:t xml:space="preserve"> fill</w:t>
      </w:r>
      <w:r w:rsidR="00E55390" w:rsidRPr="00ED50D7">
        <w:rPr>
          <w:rFonts w:ascii="Arial" w:eastAsia="Times New Roman" w:hAnsi="Arial" w:cs="Arial"/>
          <w:b/>
          <w:color w:val="005EB8"/>
          <w:sz w:val="24"/>
          <w:szCs w:val="24"/>
          <w:lang w:eastAsia="en-GB"/>
        </w:rPr>
        <w:t xml:space="preserve"> rates</w:t>
      </w:r>
      <w:r w:rsidR="00524AE2" w:rsidRPr="00ED50D7">
        <w:rPr>
          <w:rFonts w:ascii="Arial" w:eastAsia="Times New Roman" w:hAnsi="Arial" w:cs="Arial"/>
          <w:b/>
          <w:color w:val="005EB8"/>
          <w:sz w:val="24"/>
          <w:szCs w:val="24"/>
          <w:lang w:eastAsia="en-GB"/>
        </w:rPr>
        <w:t xml:space="preserve"> against Standard Template (%) </w:t>
      </w:r>
      <w:r w:rsidR="008B4E4B" w:rsidRPr="00ED50D7">
        <w:rPr>
          <w:rFonts w:ascii="Arial" w:eastAsia="Times New Roman" w:hAnsi="Arial" w:cs="Arial"/>
          <w:b/>
          <w:color w:val="005EB8"/>
          <w:sz w:val="24"/>
          <w:szCs w:val="24"/>
          <w:lang w:eastAsia="en-GB"/>
        </w:rPr>
        <w:t>Ju</w:t>
      </w:r>
      <w:r w:rsidR="004906F4" w:rsidRPr="00ED50D7">
        <w:rPr>
          <w:rFonts w:ascii="Arial" w:eastAsia="Times New Roman" w:hAnsi="Arial" w:cs="Arial"/>
          <w:b/>
          <w:color w:val="005EB8"/>
          <w:sz w:val="24"/>
          <w:szCs w:val="24"/>
          <w:lang w:eastAsia="en-GB"/>
        </w:rPr>
        <w:t>ly</w:t>
      </w:r>
      <w:r w:rsidR="001546E6" w:rsidRPr="00ED50D7">
        <w:rPr>
          <w:rFonts w:ascii="Arial" w:eastAsia="Times New Roman" w:hAnsi="Arial" w:cs="Arial"/>
          <w:b/>
          <w:bCs/>
          <w:color w:val="005EB8"/>
          <w:sz w:val="24"/>
          <w:szCs w:val="24"/>
          <w:lang w:eastAsia="en-GB"/>
        </w:rPr>
        <w:t xml:space="preserve"> 2026</w:t>
      </w:r>
      <w:r w:rsidR="008E7088" w:rsidRPr="00ED50D7">
        <w:rPr>
          <w:rFonts w:ascii="Arial" w:eastAsia="Times New Roman" w:hAnsi="Arial" w:cs="Arial"/>
          <w:b/>
          <w:color w:val="005EB8"/>
          <w:sz w:val="24"/>
          <w:szCs w:val="24"/>
          <w:lang w:eastAsia="en-GB"/>
        </w:rPr>
        <w:t xml:space="preserve"> </w:t>
      </w:r>
      <w:bookmarkEnd w:id="2"/>
    </w:p>
    <w:bookmarkEnd w:id="0"/>
    <w:bookmarkEnd w:id="1"/>
    <w:tbl>
      <w:tblPr>
        <w:tblW w:w="10600" w:type="dxa"/>
        <w:tblLook w:val="04A0" w:firstRow="1" w:lastRow="0" w:firstColumn="1" w:lastColumn="0" w:noHBand="0" w:noVBand="1"/>
      </w:tblPr>
      <w:tblGrid>
        <w:gridCol w:w="827"/>
        <w:gridCol w:w="733"/>
        <w:gridCol w:w="1199"/>
        <w:gridCol w:w="1450"/>
        <w:gridCol w:w="1199"/>
        <w:gridCol w:w="1450"/>
        <w:gridCol w:w="1250"/>
        <w:gridCol w:w="1450"/>
        <w:gridCol w:w="1042"/>
      </w:tblGrid>
      <w:tr w:rsidR="00765DE1" w:rsidRPr="00ED50D7" w14:paraId="3E5490AB" w14:textId="77777777" w:rsidTr="00B913CB">
        <w:trPr>
          <w:trHeight w:val="315"/>
        </w:trPr>
        <w:tc>
          <w:tcPr>
            <w:tcW w:w="827" w:type="dxa"/>
            <w:tcBorders>
              <w:top w:val="nil"/>
              <w:left w:val="nil"/>
              <w:bottom w:val="nil"/>
              <w:right w:val="nil"/>
            </w:tcBorders>
            <w:vAlign w:val="center"/>
            <w:hideMark/>
          </w:tcPr>
          <w:p w14:paraId="7C44DF13" w14:textId="77777777" w:rsidR="00765DE1" w:rsidRPr="00ED50D7" w:rsidRDefault="00765DE1" w:rsidP="00765DE1">
            <w:pPr>
              <w:spacing w:after="0" w:line="240" w:lineRule="auto"/>
              <w:rPr>
                <w:rFonts w:ascii="Times New Roman" w:eastAsia="Times New Roman" w:hAnsi="Times New Roman" w:cs="Times New Roman"/>
                <w:sz w:val="24"/>
                <w:szCs w:val="24"/>
                <w:lang w:eastAsia="en-GB"/>
              </w:rPr>
            </w:pPr>
          </w:p>
        </w:tc>
        <w:tc>
          <w:tcPr>
            <w:tcW w:w="1932" w:type="dxa"/>
            <w:gridSpan w:val="2"/>
            <w:tcBorders>
              <w:top w:val="single" w:sz="8" w:space="0" w:color="auto"/>
              <w:left w:val="single" w:sz="8" w:space="0" w:color="auto"/>
              <w:bottom w:val="single" w:sz="8" w:space="0" w:color="auto"/>
              <w:right w:val="single" w:sz="8" w:space="0" w:color="auto"/>
            </w:tcBorders>
            <w:shd w:val="clear" w:color="000000" w:fill="00B0F0"/>
            <w:vAlign w:val="center"/>
            <w:hideMark/>
          </w:tcPr>
          <w:p w14:paraId="792EDA14" w14:textId="77777777" w:rsidR="00765DE1" w:rsidRPr="00ED50D7" w:rsidRDefault="00765DE1" w:rsidP="00765DE1">
            <w:pPr>
              <w:spacing w:after="0" w:line="240" w:lineRule="auto"/>
              <w:jc w:val="center"/>
              <w:rPr>
                <w:rFonts w:ascii="Arial" w:eastAsia="Times New Roman" w:hAnsi="Arial" w:cs="Arial"/>
                <w:color w:val="000000"/>
                <w:sz w:val="18"/>
                <w:szCs w:val="18"/>
                <w:lang w:eastAsia="en-GB"/>
              </w:rPr>
            </w:pPr>
            <w:r w:rsidRPr="00ED50D7">
              <w:rPr>
                <w:rFonts w:ascii="Arial" w:eastAsia="Times New Roman" w:hAnsi="Arial" w:cs="Arial"/>
                <w:color w:val="000000"/>
                <w:sz w:val="18"/>
                <w:szCs w:val="18"/>
                <w:lang w:eastAsia="en-GB"/>
              </w:rPr>
              <w:t>&gt;100%</w:t>
            </w:r>
          </w:p>
        </w:tc>
        <w:tc>
          <w:tcPr>
            <w:tcW w:w="2649" w:type="dxa"/>
            <w:gridSpan w:val="2"/>
            <w:tcBorders>
              <w:top w:val="single" w:sz="8" w:space="0" w:color="auto"/>
              <w:left w:val="nil"/>
              <w:bottom w:val="single" w:sz="8" w:space="0" w:color="auto"/>
              <w:right w:val="single" w:sz="8" w:space="0" w:color="auto"/>
            </w:tcBorders>
            <w:shd w:val="clear" w:color="000000" w:fill="92D050"/>
            <w:vAlign w:val="center"/>
            <w:hideMark/>
          </w:tcPr>
          <w:p w14:paraId="15712CFA" w14:textId="77777777" w:rsidR="00765DE1" w:rsidRPr="00ED50D7" w:rsidRDefault="00765DE1" w:rsidP="00765DE1">
            <w:pPr>
              <w:spacing w:after="0" w:line="240" w:lineRule="auto"/>
              <w:jc w:val="center"/>
              <w:rPr>
                <w:rFonts w:ascii="Arial" w:eastAsia="Times New Roman" w:hAnsi="Arial" w:cs="Arial"/>
                <w:color w:val="000000"/>
                <w:sz w:val="18"/>
                <w:szCs w:val="18"/>
                <w:lang w:eastAsia="en-GB"/>
              </w:rPr>
            </w:pPr>
            <w:r w:rsidRPr="00ED50D7">
              <w:rPr>
                <w:rFonts w:ascii="Arial" w:eastAsia="Times New Roman" w:hAnsi="Arial" w:cs="Arial"/>
                <w:color w:val="000000"/>
                <w:sz w:val="18"/>
                <w:szCs w:val="18"/>
                <w:lang w:eastAsia="en-GB"/>
              </w:rPr>
              <w:t>95 - 100%</w:t>
            </w:r>
          </w:p>
        </w:tc>
        <w:tc>
          <w:tcPr>
            <w:tcW w:w="2700" w:type="dxa"/>
            <w:gridSpan w:val="2"/>
            <w:tcBorders>
              <w:top w:val="single" w:sz="8" w:space="0" w:color="auto"/>
              <w:left w:val="nil"/>
              <w:bottom w:val="single" w:sz="8" w:space="0" w:color="auto"/>
              <w:right w:val="single" w:sz="8" w:space="0" w:color="auto"/>
            </w:tcBorders>
            <w:shd w:val="clear" w:color="000000" w:fill="FFC000"/>
            <w:vAlign w:val="center"/>
            <w:hideMark/>
          </w:tcPr>
          <w:p w14:paraId="31D7221A" w14:textId="77777777" w:rsidR="00765DE1" w:rsidRPr="00ED50D7" w:rsidRDefault="00765DE1" w:rsidP="00765DE1">
            <w:pPr>
              <w:spacing w:after="0" w:line="240" w:lineRule="auto"/>
              <w:jc w:val="center"/>
              <w:rPr>
                <w:rFonts w:ascii="Arial" w:eastAsia="Times New Roman" w:hAnsi="Arial" w:cs="Arial"/>
                <w:color w:val="000000"/>
                <w:sz w:val="18"/>
                <w:szCs w:val="18"/>
                <w:lang w:eastAsia="en-GB"/>
              </w:rPr>
            </w:pPr>
            <w:r w:rsidRPr="00ED50D7">
              <w:rPr>
                <w:rFonts w:ascii="Arial" w:eastAsia="Times New Roman" w:hAnsi="Arial" w:cs="Arial"/>
                <w:color w:val="000000"/>
                <w:sz w:val="18"/>
                <w:szCs w:val="18"/>
                <w:lang w:eastAsia="en-GB"/>
              </w:rPr>
              <w:t>75 - 95%</w:t>
            </w:r>
          </w:p>
        </w:tc>
        <w:tc>
          <w:tcPr>
            <w:tcW w:w="2492" w:type="dxa"/>
            <w:gridSpan w:val="2"/>
            <w:tcBorders>
              <w:top w:val="single" w:sz="8" w:space="0" w:color="auto"/>
              <w:left w:val="nil"/>
              <w:bottom w:val="single" w:sz="8" w:space="0" w:color="auto"/>
              <w:right w:val="single" w:sz="8" w:space="0" w:color="auto"/>
            </w:tcBorders>
            <w:shd w:val="clear" w:color="000000" w:fill="FF0000"/>
            <w:vAlign w:val="center"/>
            <w:hideMark/>
          </w:tcPr>
          <w:p w14:paraId="25440A87" w14:textId="77777777" w:rsidR="00765DE1" w:rsidRPr="00ED50D7" w:rsidRDefault="00765DE1" w:rsidP="00765DE1">
            <w:pPr>
              <w:spacing w:after="0" w:line="240" w:lineRule="auto"/>
              <w:jc w:val="center"/>
              <w:rPr>
                <w:rFonts w:ascii="Arial" w:eastAsia="Times New Roman" w:hAnsi="Arial" w:cs="Arial"/>
                <w:color w:val="000000"/>
                <w:sz w:val="18"/>
                <w:szCs w:val="18"/>
                <w:lang w:eastAsia="en-GB"/>
              </w:rPr>
            </w:pPr>
            <w:r w:rsidRPr="00ED50D7">
              <w:rPr>
                <w:rFonts w:ascii="Arial" w:eastAsia="Times New Roman" w:hAnsi="Arial" w:cs="Arial"/>
                <w:color w:val="000000"/>
                <w:sz w:val="18"/>
                <w:szCs w:val="18"/>
                <w:lang w:eastAsia="en-GB"/>
              </w:rPr>
              <w:t>&lt;75%</w:t>
            </w:r>
          </w:p>
        </w:tc>
      </w:tr>
      <w:tr w:rsidR="00765DE1" w:rsidRPr="00ED50D7" w14:paraId="216F459E" w14:textId="77777777" w:rsidTr="00B913CB">
        <w:trPr>
          <w:trHeight w:val="315"/>
        </w:trPr>
        <w:tc>
          <w:tcPr>
            <w:tcW w:w="827" w:type="dxa"/>
            <w:tcBorders>
              <w:top w:val="nil"/>
              <w:left w:val="nil"/>
              <w:bottom w:val="nil"/>
              <w:right w:val="nil"/>
            </w:tcBorders>
            <w:vAlign w:val="center"/>
            <w:hideMark/>
          </w:tcPr>
          <w:p w14:paraId="4D3ECFBB" w14:textId="77777777" w:rsidR="00765DE1" w:rsidRPr="00ED50D7" w:rsidRDefault="00765DE1" w:rsidP="00765DE1">
            <w:pPr>
              <w:spacing w:after="0" w:line="240" w:lineRule="auto"/>
              <w:jc w:val="center"/>
              <w:rPr>
                <w:rFonts w:ascii="Arial" w:eastAsia="Times New Roman" w:hAnsi="Arial" w:cs="Arial"/>
                <w:color w:val="000000"/>
                <w:sz w:val="18"/>
                <w:szCs w:val="18"/>
                <w:lang w:eastAsia="en-GB"/>
              </w:rPr>
            </w:pPr>
          </w:p>
        </w:tc>
        <w:tc>
          <w:tcPr>
            <w:tcW w:w="733" w:type="dxa"/>
            <w:tcBorders>
              <w:top w:val="nil"/>
              <w:left w:val="nil"/>
              <w:bottom w:val="nil"/>
              <w:right w:val="nil"/>
            </w:tcBorders>
            <w:vAlign w:val="center"/>
            <w:hideMark/>
          </w:tcPr>
          <w:p w14:paraId="7DB40A14" w14:textId="77777777" w:rsidR="00765DE1" w:rsidRPr="00ED50D7" w:rsidRDefault="00765DE1" w:rsidP="00765DE1">
            <w:pPr>
              <w:spacing w:after="0" w:line="240" w:lineRule="auto"/>
              <w:jc w:val="center"/>
              <w:rPr>
                <w:rFonts w:ascii="Arial" w:eastAsia="Times New Roman" w:hAnsi="Arial" w:cs="Arial"/>
                <w:color w:val="000000"/>
                <w:sz w:val="18"/>
                <w:szCs w:val="18"/>
                <w:lang w:eastAsia="en-GB"/>
              </w:rPr>
            </w:pPr>
            <w:r w:rsidRPr="00ED50D7">
              <w:rPr>
                <w:rFonts w:ascii="Arial" w:eastAsia="Times New Roman" w:hAnsi="Arial" w:cs="Arial"/>
                <w:color w:val="000000"/>
                <w:sz w:val="18"/>
                <w:szCs w:val="18"/>
                <w:lang w:eastAsia="en-GB"/>
              </w:rPr>
              <w:t> </w:t>
            </w:r>
          </w:p>
        </w:tc>
        <w:tc>
          <w:tcPr>
            <w:tcW w:w="1199" w:type="dxa"/>
            <w:tcBorders>
              <w:top w:val="nil"/>
              <w:left w:val="nil"/>
              <w:bottom w:val="single" w:sz="8" w:space="0" w:color="auto"/>
              <w:right w:val="nil"/>
            </w:tcBorders>
            <w:vAlign w:val="center"/>
            <w:hideMark/>
          </w:tcPr>
          <w:p w14:paraId="7EF3969A" w14:textId="77777777" w:rsidR="00765DE1" w:rsidRPr="00ED50D7" w:rsidRDefault="00765DE1" w:rsidP="00765DE1">
            <w:pPr>
              <w:spacing w:after="0" w:line="240" w:lineRule="auto"/>
              <w:jc w:val="center"/>
              <w:rPr>
                <w:rFonts w:ascii="Arial" w:eastAsia="Times New Roman" w:hAnsi="Arial" w:cs="Arial"/>
                <w:color w:val="000000"/>
                <w:sz w:val="18"/>
                <w:szCs w:val="18"/>
                <w:lang w:eastAsia="en-GB"/>
              </w:rPr>
            </w:pPr>
            <w:r w:rsidRPr="00ED50D7">
              <w:rPr>
                <w:rFonts w:ascii="Arial" w:eastAsia="Times New Roman" w:hAnsi="Arial" w:cs="Arial"/>
                <w:color w:val="000000"/>
                <w:sz w:val="18"/>
                <w:szCs w:val="18"/>
                <w:lang w:eastAsia="en-GB"/>
              </w:rPr>
              <w:t> </w:t>
            </w:r>
          </w:p>
        </w:tc>
        <w:tc>
          <w:tcPr>
            <w:tcW w:w="1450" w:type="dxa"/>
            <w:tcBorders>
              <w:top w:val="nil"/>
              <w:left w:val="nil"/>
              <w:bottom w:val="single" w:sz="8" w:space="0" w:color="auto"/>
              <w:right w:val="nil"/>
            </w:tcBorders>
            <w:vAlign w:val="center"/>
            <w:hideMark/>
          </w:tcPr>
          <w:p w14:paraId="61E57D2A" w14:textId="77777777" w:rsidR="00765DE1" w:rsidRPr="00ED50D7" w:rsidRDefault="00765DE1" w:rsidP="00765DE1">
            <w:pPr>
              <w:spacing w:after="0" w:line="240" w:lineRule="auto"/>
              <w:jc w:val="center"/>
              <w:rPr>
                <w:rFonts w:ascii="Arial" w:eastAsia="Times New Roman" w:hAnsi="Arial" w:cs="Arial"/>
                <w:color w:val="000000"/>
                <w:sz w:val="18"/>
                <w:szCs w:val="18"/>
                <w:lang w:eastAsia="en-GB"/>
              </w:rPr>
            </w:pPr>
            <w:r w:rsidRPr="00ED50D7">
              <w:rPr>
                <w:rFonts w:ascii="Arial" w:eastAsia="Times New Roman" w:hAnsi="Arial" w:cs="Arial"/>
                <w:color w:val="000000"/>
                <w:sz w:val="18"/>
                <w:szCs w:val="18"/>
                <w:lang w:eastAsia="en-GB"/>
              </w:rPr>
              <w:t> </w:t>
            </w:r>
          </w:p>
        </w:tc>
        <w:tc>
          <w:tcPr>
            <w:tcW w:w="1199" w:type="dxa"/>
            <w:tcBorders>
              <w:top w:val="nil"/>
              <w:left w:val="nil"/>
              <w:bottom w:val="single" w:sz="8" w:space="0" w:color="auto"/>
              <w:right w:val="nil"/>
            </w:tcBorders>
            <w:vAlign w:val="center"/>
            <w:hideMark/>
          </w:tcPr>
          <w:p w14:paraId="3BFFB1C3" w14:textId="77777777" w:rsidR="00765DE1" w:rsidRPr="00ED50D7" w:rsidRDefault="00765DE1" w:rsidP="00765DE1">
            <w:pPr>
              <w:spacing w:after="0" w:line="240" w:lineRule="auto"/>
              <w:jc w:val="center"/>
              <w:rPr>
                <w:rFonts w:ascii="Arial" w:eastAsia="Times New Roman" w:hAnsi="Arial" w:cs="Arial"/>
                <w:color w:val="000000"/>
                <w:sz w:val="18"/>
                <w:szCs w:val="18"/>
                <w:lang w:eastAsia="en-GB"/>
              </w:rPr>
            </w:pPr>
            <w:r w:rsidRPr="00ED50D7">
              <w:rPr>
                <w:rFonts w:ascii="Arial" w:eastAsia="Times New Roman" w:hAnsi="Arial" w:cs="Arial"/>
                <w:color w:val="000000"/>
                <w:sz w:val="18"/>
                <w:szCs w:val="18"/>
                <w:lang w:eastAsia="en-GB"/>
              </w:rPr>
              <w:t> </w:t>
            </w:r>
          </w:p>
        </w:tc>
        <w:tc>
          <w:tcPr>
            <w:tcW w:w="1450" w:type="dxa"/>
            <w:tcBorders>
              <w:top w:val="nil"/>
              <w:left w:val="nil"/>
              <w:bottom w:val="single" w:sz="8" w:space="0" w:color="auto"/>
              <w:right w:val="nil"/>
            </w:tcBorders>
            <w:vAlign w:val="center"/>
            <w:hideMark/>
          </w:tcPr>
          <w:p w14:paraId="5B536932" w14:textId="77777777" w:rsidR="00765DE1" w:rsidRPr="00ED50D7" w:rsidRDefault="00765DE1" w:rsidP="00765DE1">
            <w:pPr>
              <w:spacing w:after="0" w:line="240" w:lineRule="auto"/>
              <w:jc w:val="center"/>
              <w:rPr>
                <w:rFonts w:ascii="Arial" w:eastAsia="Times New Roman" w:hAnsi="Arial" w:cs="Arial"/>
                <w:color w:val="000000"/>
                <w:sz w:val="18"/>
                <w:szCs w:val="18"/>
                <w:lang w:eastAsia="en-GB"/>
              </w:rPr>
            </w:pPr>
            <w:r w:rsidRPr="00ED50D7">
              <w:rPr>
                <w:rFonts w:ascii="Arial" w:eastAsia="Times New Roman" w:hAnsi="Arial" w:cs="Arial"/>
                <w:color w:val="000000"/>
                <w:sz w:val="18"/>
                <w:szCs w:val="18"/>
                <w:lang w:eastAsia="en-GB"/>
              </w:rPr>
              <w:t> </w:t>
            </w:r>
          </w:p>
        </w:tc>
        <w:tc>
          <w:tcPr>
            <w:tcW w:w="1250" w:type="dxa"/>
            <w:tcBorders>
              <w:top w:val="nil"/>
              <w:left w:val="nil"/>
              <w:bottom w:val="nil"/>
              <w:right w:val="nil"/>
            </w:tcBorders>
            <w:vAlign w:val="center"/>
            <w:hideMark/>
          </w:tcPr>
          <w:p w14:paraId="29F77776" w14:textId="77777777" w:rsidR="00765DE1" w:rsidRPr="00ED50D7" w:rsidRDefault="00765DE1" w:rsidP="00765DE1">
            <w:pPr>
              <w:spacing w:after="0" w:line="240" w:lineRule="auto"/>
              <w:jc w:val="center"/>
              <w:rPr>
                <w:rFonts w:ascii="Arial" w:eastAsia="Times New Roman" w:hAnsi="Arial" w:cs="Arial"/>
                <w:color w:val="000000"/>
                <w:sz w:val="18"/>
                <w:szCs w:val="18"/>
                <w:lang w:eastAsia="en-GB"/>
              </w:rPr>
            </w:pPr>
            <w:r w:rsidRPr="00ED50D7">
              <w:rPr>
                <w:rFonts w:ascii="Arial" w:eastAsia="Times New Roman" w:hAnsi="Arial" w:cs="Arial"/>
                <w:color w:val="000000"/>
                <w:sz w:val="18"/>
                <w:szCs w:val="18"/>
                <w:lang w:eastAsia="en-GB"/>
              </w:rPr>
              <w:t> </w:t>
            </w:r>
          </w:p>
        </w:tc>
        <w:tc>
          <w:tcPr>
            <w:tcW w:w="1450" w:type="dxa"/>
            <w:tcBorders>
              <w:top w:val="nil"/>
              <w:left w:val="nil"/>
              <w:bottom w:val="nil"/>
              <w:right w:val="nil"/>
            </w:tcBorders>
            <w:vAlign w:val="center"/>
            <w:hideMark/>
          </w:tcPr>
          <w:p w14:paraId="15AEAA9C" w14:textId="77777777" w:rsidR="00765DE1" w:rsidRPr="00ED50D7" w:rsidRDefault="00765DE1" w:rsidP="00765DE1">
            <w:pPr>
              <w:spacing w:after="0" w:line="240" w:lineRule="auto"/>
              <w:jc w:val="center"/>
              <w:rPr>
                <w:rFonts w:ascii="Arial" w:eastAsia="Times New Roman" w:hAnsi="Arial" w:cs="Arial"/>
                <w:color w:val="000000"/>
                <w:sz w:val="18"/>
                <w:szCs w:val="18"/>
                <w:lang w:eastAsia="en-GB"/>
              </w:rPr>
            </w:pPr>
            <w:r w:rsidRPr="00ED50D7">
              <w:rPr>
                <w:rFonts w:ascii="Arial" w:eastAsia="Times New Roman" w:hAnsi="Arial" w:cs="Arial"/>
                <w:color w:val="000000"/>
                <w:sz w:val="18"/>
                <w:szCs w:val="18"/>
                <w:lang w:eastAsia="en-GB"/>
              </w:rPr>
              <w:t> </w:t>
            </w:r>
          </w:p>
        </w:tc>
        <w:tc>
          <w:tcPr>
            <w:tcW w:w="1042" w:type="dxa"/>
            <w:tcBorders>
              <w:top w:val="nil"/>
              <w:left w:val="nil"/>
              <w:bottom w:val="nil"/>
              <w:right w:val="nil"/>
            </w:tcBorders>
            <w:vAlign w:val="center"/>
            <w:hideMark/>
          </w:tcPr>
          <w:p w14:paraId="68D3D3BF" w14:textId="77777777" w:rsidR="00765DE1" w:rsidRPr="00ED50D7" w:rsidRDefault="00765DE1" w:rsidP="00765DE1">
            <w:pPr>
              <w:spacing w:after="0" w:line="240" w:lineRule="auto"/>
              <w:jc w:val="center"/>
              <w:rPr>
                <w:rFonts w:ascii="Arial" w:eastAsia="Times New Roman" w:hAnsi="Arial" w:cs="Arial"/>
                <w:color w:val="000000"/>
                <w:sz w:val="18"/>
                <w:szCs w:val="18"/>
                <w:lang w:eastAsia="en-GB"/>
              </w:rPr>
            </w:pPr>
            <w:r w:rsidRPr="00ED50D7">
              <w:rPr>
                <w:rFonts w:ascii="Arial" w:eastAsia="Times New Roman" w:hAnsi="Arial" w:cs="Arial"/>
                <w:color w:val="000000"/>
                <w:sz w:val="18"/>
                <w:szCs w:val="18"/>
                <w:lang w:eastAsia="en-GB"/>
              </w:rPr>
              <w:t> </w:t>
            </w:r>
          </w:p>
        </w:tc>
      </w:tr>
      <w:tr w:rsidR="00765DE1" w:rsidRPr="00ED50D7" w14:paraId="198DC8CB" w14:textId="77777777" w:rsidTr="00B913CB">
        <w:trPr>
          <w:trHeight w:val="315"/>
        </w:trPr>
        <w:tc>
          <w:tcPr>
            <w:tcW w:w="1560" w:type="dxa"/>
            <w:gridSpan w:val="2"/>
            <w:tcBorders>
              <w:top w:val="nil"/>
              <w:left w:val="nil"/>
              <w:bottom w:val="single" w:sz="8" w:space="0" w:color="auto"/>
              <w:right w:val="single" w:sz="8" w:space="0" w:color="000000"/>
            </w:tcBorders>
            <w:vAlign w:val="center"/>
            <w:hideMark/>
          </w:tcPr>
          <w:p w14:paraId="44CE8235" w14:textId="77777777" w:rsidR="00765DE1" w:rsidRPr="00ED50D7" w:rsidRDefault="00765DE1" w:rsidP="00765DE1">
            <w:pPr>
              <w:spacing w:after="0" w:line="240" w:lineRule="auto"/>
              <w:rPr>
                <w:rFonts w:ascii="Arial" w:eastAsia="Times New Roman" w:hAnsi="Arial" w:cs="Arial"/>
                <w:color w:val="000000"/>
                <w:sz w:val="20"/>
                <w:szCs w:val="20"/>
                <w:lang w:eastAsia="en-GB"/>
              </w:rPr>
            </w:pPr>
            <w:bookmarkStart w:id="3" w:name="RANGE!A4"/>
            <w:bookmarkStart w:id="4" w:name="_Hlk198624073"/>
            <w:bookmarkStart w:id="5" w:name="_Hlk198623944"/>
            <w:bookmarkStart w:id="6" w:name="_Hlk198623752"/>
            <w:bookmarkStart w:id="7" w:name="_Hlk193188322"/>
            <w:r w:rsidRPr="00ED50D7">
              <w:rPr>
                <w:rFonts w:ascii="Arial" w:eastAsia="Times New Roman" w:hAnsi="Arial" w:cs="Arial"/>
                <w:color w:val="000000"/>
                <w:sz w:val="20"/>
                <w:szCs w:val="20"/>
                <w:lang w:eastAsia="en-GB"/>
              </w:rPr>
              <w:t> </w:t>
            </w:r>
            <w:bookmarkEnd w:id="3"/>
          </w:p>
        </w:tc>
        <w:tc>
          <w:tcPr>
            <w:tcW w:w="2649" w:type="dxa"/>
            <w:gridSpan w:val="2"/>
            <w:tcBorders>
              <w:top w:val="single" w:sz="8" w:space="0" w:color="auto"/>
              <w:left w:val="nil"/>
              <w:bottom w:val="single" w:sz="8" w:space="0" w:color="auto"/>
              <w:right w:val="single" w:sz="8" w:space="0" w:color="000000"/>
            </w:tcBorders>
            <w:shd w:val="clear" w:color="000000" w:fill="DEEAF6"/>
            <w:vAlign w:val="center"/>
            <w:hideMark/>
          </w:tcPr>
          <w:p w14:paraId="416613DB" w14:textId="77777777" w:rsidR="00765DE1" w:rsidRPr="00ED50D7" w:rsidRDefault="00765DE1" w:rsidP="00765DE1">
            <w:pPr>
              <w:spacing w:after="0" w:line="240" w:lineRule="auto"/>
              <w:jc w:val="center"/>
              <w:rPr>
                <w:rFonts w:ascii="Arial" w:eastAsia="Times New Roman" w:hAnsi="Arial" w:cs="Arial"/>
                <w:b/>
                <w:bCs/>
                <w:color w:val="000000"/>
                <w:sz w:val="20"/>
                <w:szCs w:val="20"/>
                <w:lang w:eastAsia="en-GB"/>
              </w:rPr>
            </w:pPr>
            <w:r w:rsidRPr="00ED50D7">
              <w:rPr>
                <w:rFonts w:ascii="Arial" w:eastAsia="Times New Roman" w:hAnsi="Arial" w:cs="Arial"/>
                <w:b/>
                <w:bCs/>
                <w:sz w:val="20"/>
                <w:szCs w:val="20"/>
                <w:lang w:eastAsia="en-GB"/>
              </w:rPr>
              <w:t>Day</w:t>
            </w:r>
          </w:p>
        </w:tc>
        <w:tc>
          <w:tcPr>
            <w:tcW w:w="2649" w:type="dxa"/>
            <w:gridSpan w:val="2"/>
            <w:tcBorders>
              <w:top w:val="single" w:sz="8" w:space="0" w:color="auto"/>
              <w:left w:val="nil"/>
              <w:bottom w:val="single" w:sz="8" w:space="0" w:color="auto"/>
              <w:right w:val="nil"/>
            </w:tcBorders>
            <w:shd w:val="clear" w:color="000000" w:fill="9CC2E5"/>
            <w:vAlign w:val="center"/>
            <w:hideMark/>
          </w:tcPr>
          <w:p w14:paraId="041481EB" w14:textId="77777777" w:rsidR="00765DE1" w:rsidRPr="00ED50D7" w:rsidRDefault="00765DE1" w:rsidP="00765DE1">
            <w:pPr>
              <w:spacing w:after="0" w:line="240" w:lineRule="auto"/>
              <w:jc w:val="center"/>
              <w:rPr>
                <w:rFonts w:ascii="Arial" w:eastAsia="Times New Roman" w:hAnsi="Arial" w:cs="Arial"/>
                <w:b/>
                <w:bCs/>
                <w:color w:val="000000"/>
                <w:sz w:val="20"/>
                <w:szCs w:val="20"/>
                <w:lang w:eastAsia="en-GB"/>
              </w:rPr>
            </w:pPr>
            <w:r w:rsidRPr="00ED50D7">
              <w:rPr>
                <w:rFonts w:ascii="Arial" w:eastAsia="Times New Roman" w:hAnsi="Arial" w:cs="Arial"/>
                <w:b/>
                <w:bCs/>
                <w:sz w:val="20"/>
                <w:szCs w:val="20"/>
                <w:lang w:eastAsia="en-GB"/>
              </w:rPr>
              <w:t>Night</w:t>
            </w:r>
          </w:p>
        </w:tc>
        <w:tc>
          <w:tcPr>
            <w:tcW w:w="1250" w:type="dxa"/>
            <w:tcBorders>
              <w:top w:val="nil"/>
              <w:left w:val="single" w:sz="8" w:space="0" w:color="auto"/>
              <w:bottom w:val="single" w:sz="8" w:space="0" w:color="auto"/>
              <w:right w:val="nil"/>
            </w:tcBorders>
            <w:vAlign w:val="center"/>
            <w:hideMark/>
          </w:tcPr>
          <w:p w14:paraId="21C8C12E" w14:textId="77777777" w:rsidR="00765DE1" w:rsidRPr="00ED50D7" w:rsidRDefault="00765DE1" w:rsidP="00765DE1">
            <w:pPr>
              <w:spacing w:after="0" w:line="240" w:lineRule="auto"/>
              <w:jc w:val="center"/>
              <w:rPr>
                <w:rFonts w:ascii="Arial" w:eastAsia="Times New Roman" w:hAnsi="Arial" w:cs="Arial"/>
                <w:color w:val="000000"/>
                <w:sz w:val="20"/>
                <w:szCs w:val="20"/>
                <w:lang w:eastAsia="en-GB"/>
              </w:rPr>
            </w:pPr>
            <w:r w:rsidRPr="00ED50D7">
              <w:rPr>
                <w:rFonts w:ascii="Arial" w:eastAsia="Times New Roman" w:hAnsi="Arial" w:cs="Arial"/>
                <w:color w:val="000000"/>
                <w:sz w:val="20"/>
                <w:szCs w:val="20"/>
                <w:lang w:eastAsia="en-GB"/>
              </w:rPr>
              <w:t> </w:t>
            </w:r>
          </w:p>
        </w:tc>
        <w:tc>
          <w:tcPr>
            <w:tcW w:w="1450" w:type="dxa"/>
            <w:tcBorders>
              <w:top w:val="nil"/>
              <w:left w:val="nil"/>
              <w:bottom w:val="single" w:sz="8" w:space="0" w:color="auto"/>
              <w:right w:val="nil"/>
            </w:tcBorders>
            <w:vAlign w:val="center"/>
            <w:hideMark/>
          </w:tcPr>
          <w:p w14:paraId="2DA7CD04" w14:textId="77777777" w:rsidR="00765DE1" w:rsidRPr="00ED50D7" w:rsidRDefault="00765DE1" w:rsidP="00765DE1">
            <w:pPr>
              <w:spacing w:after="0" w:line="240" w:lineRule="auto"/>
              <w:jc w:val="center"/>
              <w:rPr>
                <w:rFonts w:ascii="Arial" w:eastAsia="Times New Roman" w:hAnsi="Arial" w:cs="Arial"/>
                <w:color w:val="000000"/>
                <w:sz w:val="20"/>
                <w:szCs w:val="20"/>
                <w:lang w:eastAsia="en-GB"/>
              </w:rPr>
            </w:pPr>
            <w:r w:rsidRPr="00ED50D7">
              <w:rPr>
                <w:rFonts w:ascii="Arial" w:eastAsia="Times New Roman" w:hAnsi="Arial" w:cs="Arial"/>
                <w:color w:val="000000"/>
                <w:sz w:val="20"/>
                <w:szCs w:val="20"/>
                <w:lang w:eastAsia="en-GB"/>
              </w:rPr>
              <w:t> </w:t>
            </w:r>
          </w:p>
        </w:tc>
        <w:tc>
          <w:tcPr>
            <w:tcW w:w="1042" w:type="dxa"/>
            <w:tcBorders>
              <w:top w:val="nil"/>
              <w:left w:val="nil"/>
              <w:bottom w:val="nil"/>
              <w:right w:val="nil"/>
            </w:tcBorders>
            <w:vAlign w:val="center"/>
            <w:hideMark/>
          </w:tcPr>
          <w:p w14:paraId="1970DAFD" w14:textId="77777777" w:rsidR="00765DE1" w:rsidRPr="00ED50D7" w:rsidRDefault="00765DE1" w:rsidP="00765DE1">
            <w:pPr>
              <w:spacing w:after="0" w:line="240" w:lineRule="auto"/>
              <w:jc w:val="center"/>
              <w:rPr>
                <w:rFonts w:ascii="Arial" w:eastAsia="Times New Roman" w:hAnsi="Arial" w:cs="Arial"/>
                <w:color w:val="000000"/>
                <w:sz w:val="20"/>
                <w:szCs w:val="20"/>
                <w:lang w:eastAsia="en-GB"/>
              </w:rPr>
            </w:pPr>
          </w:p>
        </w:tc>
      </w:tr>
      <w:tr w:rsidR="00765DE1" w:rsidRPr="00ED50D7" w14:paraId="0186D657" w14:textId="77777777" w:rsidTr="00B913CB">
        <w:trPr>
          <w:trHeight w:val="795"/>
        </w:trPr>
        <w:tc>
          <w:tcPr>
            <w:tcW w:w="1560" w:type="dxa"/>
            <w:gridSpan w:val="2"/>
            <w:tcBorders>
              <w:top w:val="single" w:sz="8" w:space="0" w:color="auto"/>
              <w:left w:val="single" w:sz="8" w:space="0" w:color="auto"/>
              <w:bottom w:val="single" w:sz="8" w:space="0" w:color="auto"/>
              <w:right w:val="single" w:sz="8" w:space="0" w:color="000000"/>
            </w:tcBorders>
            <w:shd w:val="clear" w:color="000000" w:fill="BDD6EE"/>
            <w:vAlign w:val="center"/>
            <w:hideMark/>
          </w:tcPr>
          <w:p w14:paraId="6F5CE604" w14:textId="77777777" w:rsidR="00765DE1" w:rsidRPr="00ED50D7" w:rsidRDefault="00765DE1" w:rsidP="00765DE1">
            <w:pPr>
              <w:spacing w:after="0" w:line="240" w:lineRule="auto"/>
              <w:jc w:val="center"/>
              <w:rPr>
                <w:rFonts w:ascii="Arial" w:eastAsia="Times New Roman" w:hAnsi="Arial" w:cs="Arial"/>
                <w:b/>
                <w:bCs/>
                <w:color w:val="000000"/>
                <w:sz w:val="20"/>
                <w:szCs w:val="20"/>
                <w:lang w:eastAsia="en-GB"/>
              </w:rPr>
            </w:pPr>
            <w:r w:rsidRPr="00ED50D7">
              <w:rPr>
                <w:rFonts w:ascii="Arial" w:eastAsia="Times New Roman" w:hAnsi="Arial" w:cs="Arial"/>
                <w:b/>
                <w:bCs/>
                <w:sz w:val="20"/>
                <w:szCs w:val="20"/>
                <w:lang w:eastAsia="en-GB"/>
              </w:rPr>
              <w:t>Ward name</w:t>
            </w:r>
          </w:p>
        </w:tc>
        <w:tc>
          <w:tcPr>
            <w:tcW w:w="1199" w:type="dxa"/>
            <w:tcBorders>
              <w:top w:val="nil"/>
              <w:left w:val="nil"/>
              <w:bottom w:val="single" w:sz="8" w:space="0" w:color="auto"/>
              <w:right w:val="single" w:sz="4" w:space="0" w:color="auto"/>
            </w:tcBorders>
            <w:shd w:val="clear" w:color="000000" w:fill="DEEAF6"/>
            <w:vAlign w:val="center"/>
            <w:hideMark/>
          </w:tcPr>
          <w:p w14:paraId="59F1123A" w14:textId="77777777" w:rsidR="00765DE1" w:rsidRPr="00ED50D7" w:rsidRDefault="00765DE1" w:rsidP="00765DE1">
            <w:pPr>
              <w:spacing w:after="0" w:line="240" w:lineRule="auto"/>
              <w:jc w:val="center"/>
              <w:rPr>
                <w:rFonts w:ascii="Arial" w:eastAsia="Times New Roman" w:hAnsi="Arial" w:cs="Arial"/>
                <w:b/>
                <w:bCs/>
                <w:color w:val="000000"/>
                <w:sz w:val="20"/>
                <w:szCs w:val="20"/>
                <w:lang w:eastAsia="en-GB"/>
              </w:rPr>
            </w:pPr>
            <w:r w:rsidRPr="00ED50D7">
              <w:rPr>
                <w:rFonts w:ascii="Arial" w:eastAsia="Times New Roman" w:hAnsi="Arial" w:cs="Arial"/>
                <w:b/>
                <w:bCs/>
                <w:color w:val="000000"/>
                <w:sz w:val="20"/>
                <w:szCs w:val="20"/>
                <w:lang w:eastAsia="en-GB"/>
              </w:rPr>
              <w:t>registered (%)</w:t>
            </w:r>
          </w:p>
        </w:tc>
        <w:tc>
          <w:tcPr>
            <w:tcW w:w="1450" w:type="dxa"/>
            <w:tcBorders>
              <w:top w:val="nil"/>
              <w:left w:val="nil"/>
              <w:bottom w:val="single" w:sz="8" w:space="0" w:color="auto"/>
              <w:right w:val="single" w:sz="8" w:space="0" w:color="auto"/>
            </w:tcBorders>
            <w:shd w:val="clear" w:color="000000" w:fill="DEEAF6"/>
            <w:vAlign w:val="center"/>
            <w:hideMark/>
          </w:tcPr>
          <w:p w14:paraId="10550EC5" w14:textId="77777777" w:rsidR="00765DE1" w:rsidRPr="00ED50D7" w:rsidRDefault="00765DE1" w:rsidP="00765DE1">
            <w:pPr>
              <w:spacing w:after="0" w:line="240" w:lineRule="auto"/>
              <w:jc w:val="center"/>
              <w:rPr>
                <w:rFonts w:ascii="Arial" w:eastAsia="Times New Roman" w:hAnsi="Arial" w:cs="Arial"/>
                <w:b/>
                <w:bCs/>
                <w:color w:val="000000"/>
                <w:sz w:val="20"/>
                <w:szCs w:val="20"/>
                <w:lang w:eastAsia="en-GB"/>
              </w:rPr>
            </w:pPr>
            <w:r w:rsidRPr="00ED50D7">
              <w:rPr>
                <w:rFonts w:ascii="Arial" w:eastAsia="Times New Roman" w:hAnsi="Arial" w:cs="Arial"/>
                <w:b/>
                <w:bCs/>
                <w:color w:val="000000"/>
                <w:sz w:val="20"/>
                <w:szCs w:val="20"/>
                <w:lang w:eastAsia="en-GB"/>
              </w:rPr>
              <w:t>Unregistered (%)</w:t>
            </w:r>
          </w:p>
        </w:tc>
        <w:tc>
          <w:tcPr>
            <w:tcW w:w="1199" w:type="dxa"/>
            <w:tcBorders>
              <w:top w:val="nil"/>
              <w:left w:val="nil"/>
              <w:bottom w:val="single" w:sz="8" w:space="0" w:color="auto"/>
              <w:right w:val="single" w:sz="4" w:space="0" w:color="auto"/>
            </w:tcBorders>
            <w:shd w:val="clear" w:color="000000" w:fill="9CC2E5"/>
            <w:vAlign w:val="center"/>
            <w:hideMark/>
          </w:tcPr>
          <w:p w14:paraId="2A244AEC" w14:textId="77777777" w:rsidR="00765DE1" w:rsidRPr="00ED50D7" w:rsidRDefault="00765DE1" w:rsidP="00765DE1">
            <w:pPr>
              <w:spacing w:after="0" w:line="240" w:lineRule="auto"/>
              <w:jc w:val="center"/>
              <w:rPr>
                <w:rFonts w:ascii="Arial" w:eastAsia="Times New Roman" w:hAnsi="Arial" w:cs="Arial"/>
                <w:b/>
                <w:bCs/>
                <w:color w:val="000000"/>
                <w:sz w:val="20"/>
                <w:szCs w:val="20"/>
                <w:lang w:eastAsia="en-GB"/>
              </w:rPr>
            </w:pPr>
            <w:r w:rsidRPr="00ED50D7">
              <w:rPr>
                <w:rFonts w:ascii="Arial" w:eastAsia="Times New Roman" w:hAnsi="Arial" w:cs="Arial"/>
                <w:b/>
                <w:bCs/>
                <w:color w:val="000000"/>
                <w:sz w:val="20"/>
                <w:szCs w:val="20"/>
                <w:lang w:eastAsia="en-GB"/>
              </w:rPr>
              <w:t>registered (%)</w:t>
            </w:r>
          </w:p>
        </w:tc>
        <w:tc>
          <w:tcPr>
            <w:tcW w:w="1450" w:type="dxa"/>
            <w:tcBorders>
              <w:top w:val="nil"/>
              <w:left w:val="nil"/>
              <w:bottom w:val="single" w:sz="8" w:space="0" w:color="auto"/>
              <w:right w:val="nil"/>
            </w:tcBorders>
            <w:shd w:val="clear" w:color="000000" w:fill="9CC2E5"/>
            <w:vAlign w:val="center"/>
            <w:hideMark/>
          </w:tcPr>
          <w:p w14:paraId="4D5B11C8" w14:textId="77777777" w:rsidR="00765DE1" w:rsidRPr="00ED50D7" w:rsidRDefault="00765DE1" w:rsidP="00765DE1">
            <w:pPr>
              <w:spacing w:after="0" w:line="240" w:lineRule="auto"/>
              <w:jc w:val="center"/>
              <w:rPr>
                <w:rFonts w:ascii="Arial" w:eastAsia="Times New Roman" w:hAnsi="Arial" w:cs="Arial"/>
                <w:b/>
                <w:bCs/>
                <w:color w:val="000000"/>
                <w:sz w:val="20"/>
                <w:szCs w:val="20"/>
                <w:lang w:eastAsia="en-GB"/>
              </w:rPr>
            </w:pPr>
            <w:r w:rsidRPr="00ED50D7">
              <w:rPr>
                <w:rFonts w:ascii="Arial" w:eastAsia="Times New Roman" w:hAnsi="Arial" w:cs="Arial"/>
                <w:b/>
                <w:bCs/>
                <w:color w:val="000000"/>
                <w:sz w:val="20"/>
                <w:szCs w:val="20"/>
                <w:lang w:eastAsia="en-GB"/>
              </w:rPr>
              <w:t>Unregistered (%)</w:t>
            </w:r>
          </w:p>
        </w:tc>
        <w:tc>
          <w:tcPr>
            <w:tcW w:w="1250" w:type="dxa"/>
            <w:tcBorders>
              <w:top w:val="nil"/>
              <w:left w:val="single" w:sz="8" w:space="0" w:color="auto"/>
              <w:bottom w:val="single" w:sz="8" w:space="0" w:color="auto"/>
              <w:right w:val="single" w:sz="8" w:space="0" w:color="auto"/>
            </w:tcBorders>
            <w:shd w:val="clear" w:color="000000" w:fill="BDD6EE"/>
            <w:vAlign w:val="center"/>
            <w:hideMark/>
          </w:tcPr>
          <w:p w14:paraId="39C5FB86" w14:textId="77777777" w:rsidR="00765DE1" w:rsidRPr="00ED50D7" w:rsidRDefault="00765DE1" w:rsidP="00765DE1">
            <w:pPr>
              <w:spacing w:after="0" w:line="240" w:lineRule="auto"/>
              <w:jc w:val="center"/>
              <w:rPr>
                <w:rFonts w:ascii="Arial" w:eastAsia="Times New Roman" w:hAnsi="Arial" w:cs="Arial"/>
                <w:b/>
                <w:bCs/>
                <w:color w:val="000000"/>
                <w:sz w:val="20"/>
                <w:szCs w:val="20"/>
                <w:lang w:eastAsia="en-GB"/>
              </w:rPr>
            </w:pPr>
            <w:r w:rsidRPr="00ED50D7">
              <w:rPr>
                <w:rFonts w:ascii="Arial" w:eastAsia="Times New Roman" w:hAnsi="Arial" w:cs="Arial"/>
                <w:b/>
                <w:bCs/>
                <w:color w:val="000000"/>
                <w:sz w:val="20"/>
                <w:szCs w:val="20"/>
                <w:lang w:eastAsia="en-GB"/>
              </w:rPr>
              <w:t xml:space="preserve">% Registered Overall </w:t>
            </w:r>
          </w:p>
        </w:tc>
        <w:tc>
          <w:tcPr>
            <w:tcW w:w="1450" w:type="dxa"/>
            <w:tcBorders>
              <w:top w:val="nil"/>
              <w:left w:val="nil"/>
              <w:bottom w:val="single" w:sz="8" w:space="0" w:color="auto"/>
              <w:right w:val="single" w:sz="8" w:space="0" w:color="auto"/>
            </w:tcBorders>
            <w:shd w:val="clear" w:color="000000" w:fill="BDD6EE"/>
            <w:vAlign w:val="center"/>
            <w:hideMark/>
          </w:tcPr>
          <w:p w14:paraId="7B4F23A9" w14:textId="77777777" w:rsidR="00765DE1" w:rsidRPr="00ED50D7" w:rsidRDefault="00765DE1" w:rsidP="00765DE1">
            <w:pPr>
              <w:spacing w:after="0" w:line="240" w:lineRule="auto"/>
              <w:jc w:val="center"/>
              <w:rPr>
                <w:rFonts w:ascii="Arial" w:eastAsia="Times New Roman" w:hAnsi="Arial" w:cs="Arial"/>
                <w:b/>
                <w:bCs/>
                <w:color w:val="000000"/>
                <w:sz w:val="20"/>
                <w:szCs w:val="20"/>
                <w:lang w:eastAsia="en-GB"/>
              </w:rPr>
            </w:pPr>
            <w:r w:rsidRPr="00ED50D7">
              <w:rPr>
                <w:rFonts w:ascii="Arial" w:eastAsia="Times New Roman" w:hAnsi="Arial" w:cs="Arial"/>
                <w:b/>
                <w:bCs/>
                <w:color w:val="000000"/>
                <w:sz w:val="20"/>
                <w:szCs w:val="20"/>
                <w:lang w:eastAsia="en-GB"/>
              </w:rPr>
              <w:t xml:space="preserve">% Unregistered Overall </w:t>
            </w:r>
          </w:p>
        </w:tc>
        <w:tc>
          <w:tcPr>
            <w:tcW w:w="1042" w:type="dxa"/>
            <w:tcBorders>
              <w:top w:val="single" w:sz="8" w:space="0" w:color="auto"/>
              <w:left w:val="nil"/>
              <w:bottom w:val="single" w:sz="8" w:space="0" w:color="auto"/>
              <w:right w:val="single" w:sz="8" w:space="0" w:color="auto"/>
            </w:tcBorders>
            <w:shd w:val="clear" w:color="000000" w:fill="BDD6EE"/>
            <w:vAlign w:val="center"/>
            <w:hideMark/>
          </w:tcPr>
          <w:p w14:paraId="2617FE63" w14:textId="77777777" w:rsidR="00765DE1" w:rsidRPr="00ED50D7" w:rsidRDefault="00765DE1" w:rsidP="00765DE1">
            <w:pPr>
              <w:spacing w:after="0" w:line="240" w:lineRule="auto"/>
              <w:jc w:val="center"/>
              <w:rPr>
                <w:rFonts w:ascii="Arial" w:eastAsia="Times New Roman" w:hAnsi="Arial" w:cs="Arial"/>
                <w:b/>
                <w:bCs/>
                <w:color w:val="000000"/>
                <w:sz w:val="20"/>
                <w:szCs w:val="20"/>
                <w:lang w:eastAsia="en-GB"/>
              </w:rPr>
            </w:pPr>
            <w:r w:rsidRPr="00ED50D7">
              <w:rPr>
                <w:rFonts w:ascii="Arial" w:eastAsia="Times New Roman" w:hAnsi="Arial" w:cs="Arial"/>
                <w:b/>
                <w:bCs/>
                <w:color w:val="000000"/>
                <w:sz w:val="20"/>
                <w:szCs w:val="20"/>
                <w:lang w:eastAsia="en-GB"/>
              </w:rPr>
              <w:t>% Overall fill rate</w:t>
            </w:r>
            <w:bookmarkEnd w:id="4"/>
            <w:bookmarkEnd w:id="5"/>
            <w:bookmarkEnd w:id="6"/>
          </w:p>
        </w:tc>
      </w:tr>
      <w:tr w:rsidR="004906F4" w:rsidRPr="00ED50D7" w14:paraId="0E004233" w14:textId="77777777" w:rsidTr="00926B47">
        <w:trPr>
          <w:trHeight w:val="315"/>
        </w:trPr>
        <w:tc>
          <w:tcPr>
            <w:tcW w:w="1560" w:type="dxa"/>
            <w:gridSpan w:val="2"/>
            <w:tcBorders>
              <w:top w:val="single" w:sz="8" w:space="0" w:color="auto"/>
              <w:left w:val="single" w:sz="8" w:space="0" w:color="auto"/>
              <w:bottom w:val="single" w:sz="8" w:space="0" w:color="auto"/>
              <w:right w:val="single" w:sz="8" w:space="0" w:color="000000"/>
            </w:tcBorders>
            <w:vAlign w:val="center"/>
            <w:hideMark/>
          </w:tcPr>
          <w:p w14:paraId="2CD967D3" w14:textId="77777777" w:rsidR="004906F4" w:rsidRPr="00ED50D7" w:rsidRDefault="004906F4" w:rsidP="004906F4">
            <w:pPr>
              <w:spacing w:after="0" w:line="240" w:lineRule="auto"/>
              <w:rPr>
                <w:rFonts w:ascii="Arial" w:eastAsia="Times New Roman" w:hAnsi="Arial" w:cs="Arial"/>
                <w:color w:val="000000"/>
                <w:sz w:val="20"/>
                <w:szCs w:val="20"/>
                <w:lang w:eastAsia="en-GB"/>
              </w:rPr>
            </w:pPr>
            <w:r w:rsidRPr="00ED50D7">
              <w:rPr>
                <w:rFonts w:ascii="Arial" w:eastAsia="Times New Roman" w:hAnsi="Arial" w:cs="Arial"/>
                <w:color w:val="000000"/>
                <w:sz w:val="20"/>
                <w:szCs w:val="20"/>
                <w:lang w:eastAsia="en-GB"/>
              </w:rPr>
              <w:t xml:space="preserve">Harvey </w:t>
            </w:r>
          </w:p>
        </w:tc>
        <w:tc>
          <w:tcPr>
            <w:tcW w:w="1199" w:type="dxa"/>
            <w:tcBorders>
              <w:top w:val="single" w:sz="4" w:space="0" w:color="auto"/>
              <w:left w:val="nil"/>
              <w:bottom w:val="single" w:sz="4" w:space="0" w:color="auto"/>
              <w:right w:val="single" w:sz="8" w:space="0" w:color="auto"/>
            </w:tcBorders>
            <w:shd w:val="clear" w:color="000000" w:fill="92D050"/>
            <w:vAlign w:val="bottom"/>
            <w:hideMark/>
          </w:tcPr>
          <w:p w14:paraId="2B70E78A" w14:textId="5A1EC274"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96.9%</w:t>
            </w:r>
          </w:p>
        </w:tc>
        <w:tc>
          <w:tcPr>
            <w:tcW w:w="1450" w:type="dxa"/>
            <w:tcBorders>
              <w:top w:val="single" w:sz="4" w:space="0" w:color="auto"/>
              <w:left w:val="nil"/>
              <w:bottom w:val="single" w:sz="4" w:space="0" w:color="auto"/>
              <w:right w:val="single" w:sz="8" w:space="0" w:color="auto"/>
            </w:tcBorders>
            <w:shd w:val="clear" w:color="000000" w:fill="00B0F0"/>
            <w:vAlign w:val="bottom"/>
            <w:hideMark/>
          </w:tcPr>
          <w:p w14:paraId="256F6EF7" w14:textId="2713D293"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126.6%</w:t>
            </w:r>
          </w:p>
        </w:tc>
        <w:tc>
          <w:tcPr>
            <w:tcW w:w="1199" w:type="dxa"/>
            <w:tcBorders>
              <w:top w:val="single" w:sz="4" w:space="0" w:color="auto"/>
              <w:left w:val="nil"/>
              <w:bottom w:val="single" w:sz="4" w:space="0" w:color="auto"/>
              <w:right w:val="single" w:sz="8" w:space="0" w:color="auto"/>
            </w:tcBorders>
            <w:shd w:val="clear" w:color="000000" w:fill="00B0F0"/>
            <w:vAlign w:val="bottom"/>
            <w:hideMark/>
          </w:tcPr>
          <w:p w14:paraId="3F00C30C" w14:textId="1E694D3F"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132.3%</w:t>
            </w:r>
          </w:p>
        </w:tc>
        <w:tc>
          <w:tcPr>
            <w:tcW w:w="1450" w:type="dxa"/>
            <w:tcBorders>
              <w:top w:val="single" w:sz="4" w:space="0" w:color="auto"/>
              <w:left w:val="nil"/>
              <w:bottom w:val="single" w:sz="4" w:space="0" w:color="auto"/>
              <w:right w:val="single" w:sz="8" w:space="0" w:color="auto"/>
            </w:tcBorders>
            <w:shd w:val="clear" w:color="000000" w:fill="00B0F0"/>
            <w:vAlign w:val="bottom"/>
            <w:hideMark/>
          </w:tcPr>
          <w:p w14:paraId="1B47863B" w14:textId="503D4557"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119.2%</w:t>
            </w:r>
          </w:p>
        </w:tc>
        <w:tc>
          <w:tcPr>
            <w:tcW w:w="1250" w:type="dxa"/>
            <w:tcBorders>
              <w:top w:val="single" w:sz="4" w:space="0" w:color="auto"/>
              <w:left w:val="nil"/>
              <w:bottom w:val="single" w:sz="4" w:space="0" w:color="auto"/>
              <w:right w:val="single" w:sz="8" w:space="0" w:color="auto"/>
            </w:tcBorders>
            <w:shd w:val="clear" w:color="000000" w:fill="00B0F0"/>
            <w:vAlign w:val="bottom"/>
            <w:hideMark/>
          </w:tcPr>
          <w:p w14:paraId="21F53F95" w14:textId="032C609D"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111.3%</w:t>
            </w:r>
          </w:p>
        </w:tc>
        <w:tc>
          <w:tcPr>
            <w:tcW w:w="1450" w:type="dxa"/>
            <w:tcBorders>
              <w:top w:val="single" w:sz="4" w:space="0" w:color="auto"/>
              <w:left w:val="nil"/>
              <w:bottom w:val="single" w:sz="4" w:space="0" w:color="auto"/>
              <w:right w:val="single" w:sz="8" w:space="0" w:color="auto"/>
            </w:tcBorders>
            <w:shd w:val="clear" w:color="000000" w:fill="00B0F0"/>
            <w:vAlign w:val="bottom"/>
            <w:hideMark/>
          </w:tcPr>
          <w:p w14:paraId="5894E8CE" w14:textId="3A437241"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123.1%</w:t>
            </w:r>
          </w:p>
        </w:tc>
        <w:tc>
          <w:tcPr>
            <w:tcW w:w="1042" w:type="dxa"/>
            <w:tcBorders>
              <w:top w:val="single" w:sz="4" w:space="0" w:color="auto"/>
              <w:left w:val="nil"/>
              <w:bottom w:val="single" w:sz="4" w:space="0" w:color="auto"/>
              <w:right w:val="single" w:sz="8" w:space="0" w:color="auto"/>
            </w:tcBorders>
            <w:shd w:val="clear" w:color="000000" w:fill="00B0F0"/>
            <w:vAlign w:val="bottom"/>
            <w:hideMark/>
          </w:tcPr>
          <w:p w14:paraId="63B41115" w14:textId="63B09E43"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115.6%</w:t>
            </w:r>
          </w:p>
        </w:tc>
      </w:tr>
      <w:tr w:rsidR="004906F4" w:rsidRPr="00ED50D7" w14:paraId="38C0ED24" w14:textId="77777777" w:rsidTr="00926B47">
        <w:trPr>
          <w:trHeight w:val="315"/>
        </w:trPr>
        <w:tc>
          <w:tcPr>
            <w:tcW w:w="1560" w:type="dxa"/>
            <w:gridSpan w:val="2"/>
            <w:tcBorders>
              <w:top w:val="single" w:sz="8" w:space="0" w:color="auto"/>
              <w:left w:val="single" w:sz="8" w:space="0" w:color="auto"/>
              <w:bottom w:val="single" w:sz="8" w:space="0" w:color="auto"/>
              <w:right w:val="single" w:sz="8" w:space="0" w:color="000000"/>
            </w:tcBorders>
            <w:vAlign w:val="center"/>
            <w:hideMark/>
          </w:tcPr>
          <w:p w14:paraId="3AF863C3" w14:textId="77777777" w:rsidR="004906F4" w:rsidRPr="00ED50D7" w:rsidRDefault="004906F4" w:rsidP="004906F4">
            <w:pPr>
              <w:spacing w:after="0" w:line="240" w:lineRule="auto"/>
              <w:rPr>
                <w:rFonts w:ascii="Arial" w:eastAsia="Times New Roman" w:hAnsi="Arial" w:cs="Arial"/>
                <w:color w:val="000000"/>
                <w:sz w:val="20"/>
                <w:szCs w:val="20"/>
                <w:lang w:eastAsia="en-GB"/>
              </w:rPr>
            </w:pPr>
            <w:r w:rsidRPr="00ED50D7">
              <w:rPr>
                <w:rFonts w:ascii="Arial" w:eastAsia="Times New Roman" w:hAnsi="Arial" w:cs="Arial"/>
                <w:color w:val="000000"/>
                <w:sz w:val="20"/>
                <w:szCs w:val="20"/>
                <w:lang w:eastAsia="en-GB"/>
              </w:rPr>
              <w:t xml:space="preserve">Henry Moore </w:t>
            </w:r>
          </w:p>
        </w:tc>
        <w:tc>
          <w:tcPr>
            <w:tcW w:w="1199" w:type="dxa"/>
            <w:tcBorders>
              <w:top w:val="single" w:sz="4" w:space="0" w:color="auto"/>
              <w:left w:val="nil"/>
              <w:bottom w:val="single" w:sz="4" w:space="0" w:color="auto"/>
              <w:right w:val="single" w:sz="8" w:space="0" w:color="auto"/>
            </w:tcBorders>
            <w:shd w:val="clear" w:color="000000" w:fill="92D050"/>
            <w:vAlign w:val="bottom"/>
            <w:hideMark/>
          </w:tcPr>
          <w:p w14:paraId="66180362" w14:textId="657A4DC7"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97.0%</w:t>
            </w:r>
          </w:p>
        </w:tc>
        <w:tc>
          <w:tcPr>
            <w:tcW w:w="1450" w:type="dxa"/>
            <w:tcBorders>
              <w:top w:val="single" w:sz="4" w:space="0" w:color="auto"/>
              <w:left w:val="nil"/>
              <w:bottom w:val="single" w:sz="4" w:space="0" w:color="auto"/>
              <w:right w:val="single" w:sz="8" w:space="0" w:color="auto"/>
            </w:tcBorders>
            <w:shd w:val="clear" w:color="000000" w:fill="FFC000"/>
            <w:vAlign w:val="bottom"/>
            <w:hideMark/>
          </w:tcPr>
          <w:p w14:paraId="4246B4BF" w14:textId="3B024F20"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91.7%</w:t>
            </w:r>
          </w:p>
        </w:tc>
        <w:tc>
          <w:tcPr>
            <w:tcW w:w="1199" w:type="dxa"/>
            <w:tcBorders>
              <w:top w:val="single" w:sz="4" w:space="0" w:color="auto"/>
              <w:left w:val="nil"/>
              <w:bottom w:val="single" w:sz="4" w:space="0" w:color="auto"/>
              <w:right w:val="single" w:sz="8" w:space="0" w:color="auto"/>
            </w:tcBorders>
            <w:shd w:val="clear" w:color="000000" w:fill="92D050"/>
            <w:vAlign w:val="bottom"/>
            <w:hideMark/>
          </w:tcPr>
          <w:p w14:paraId="2D90DDAD" w14:textId="09C3D7EC"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97.4%</w:t>
            </w:r>
          </w:p>
        </w:tc>
        <w:tc>
          <w:tcPr>
            <w:tcW w:w="1450" w:type="dxa"/>
            <w:tcBorders>
              <w:top w:val="single" w:sz="4" w:space="0" w:color="auto"/>
              <w:left w:val="nil"/>
              <w:bottom w:val="single" w:sz="4" w:space="0" w:color="auto"/>
              <w:right w:val="single" w:sz="8" w:space="0" w:color="auto"/>
            </w:tcBorders>
            <w:shd w:val="clear" w:color="000000" w:fill="92D050"/>
            <w:vAlign w:val="bottom"/>
            <w:hideMark/>
          </w:tcPr>
          <w:p w14:paraId="29950AF8" w14:textId="48A3D8E0"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99.3%</w:t>
            </w:r>
          </w:p>
        </w:tc>
        <w:tc>
          <w:tcPr>
            <w:tcW w:w="1250" w:type="dxa"/>
            <w:tcBorders>
              <w:top w:val="single" w:sz="4" w:space="0" w:color="auto"/>
              <w:left w:val="nil"/>
              <w:bottom w:val="single" w:sz="4" w:space="0" w:color="auto"/>
              <w:right w:val="single" w:sz="8" w:space="0" w:color="auto"/>
            </w:tcBorders>
            <w:shd w:val="clear" w:color="000000" w:fill="92D050"/>
            <w:vAlign w:val="bottom"/>
            <w:hideMark/>
          </w:tcPr>
          <w:p w14:paraId="55D28CC2" w14:textId="04135C20"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97.2%</w:t>
            </w:r>
          </w:p>
        </w:tc>
        <w:tc>
          <w:tcPr>
            <w:tcW w:w="1450" w:type="dxa"/>
            <w:tcBorders>
              <w:top w:val="single" w:sz="4" w:space="0" w:color="auto"/>
              <w:left w:val="nil"/>
              <w:bottom w:val="single" w:sz="4" w:space="0" w:color="auto"/>
              <w:right w:val="single" w:sz="8" w:space="0" w:color="auto"/>
            </w:tcBorders>
            <w:shd w:val="clear" w:color="000000" w:fill="92D050"/>
            <w:vAlign w:val="bottom"/>
            <w:hideMark/>
          </w:tcPr>
          <w:p w14:paraId="096EBEF4" w14:textId="2A5CA204"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95.4%</w:t>
            </w:r>
          </w:p>
        </w:tc>
        <w:tc>
          <w:tcPr>
            <w:tcW w:w="1042" w:type="dxa"/>
            <w:tcBorders>
              <w:top w:val="single" w:sz="4" w:space="0" w:color="auto"/>
              <w:left w:val="nil"/>
              <w:bottom w:val="single" w:sz="4" w:space="0" w:color="auto"/>
              <w:right w:val="single" w:sz="8" w:space="0" w:color="auto"/>
            </w:tcBorders>
            <w:shd w:val="clear" w:color="000000" w:fill="92D050"/>
            <w:vAlign w:val="bottom"/>
            <w:hideMark/>
          </w:tcPr>
          <w:p w14:paraId="78A04D43" w14:textId="71AA1031"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96.5%</w:t>
            </w:r>
          </w:p>
        </w:tc>
      </w:tr>
      <w:tr w:rsidR="004906F4" w:rsidRPr="00ED50D7" w14:paraId="275F0862" w14:textId="77777777" w:rsidTr="00926B47">
        <w:trPr>
          <w:trHeight w:val="315"/>
        </w:trPr>
        <w:tc>
          <w:tcPr>
            <w:tcW w:w="1560" w:type="dxa"/>
            <w:gridSpan w:val="2"/>
            <w:tcBorders>
              <w:top w:val="single" w:sz="8" w:space="0" w:color="auto"/>
              <w:left w:val="single" w:sz="8" w:space="0" w:color="auto"/>
              <w:bottom w:val="single" w:sz="8" w:space="0" w:color="auto"/>
              <w:right w:val="single" w:sz="8" w:space="0" w:color="000000"/>
            </w:tcBorders>
            <w:vAlign w:val="center"/>
            <w:hideMark/>
          </w:tcPr>
          <w:p w14:paraId="5C5643D6" w14:textId="77777777" w:rsidR="004906F4" w:rsidRPr="00ED50D7" w:rsidRDefault="004906F4" w:rsidP="004906F4">
            <w:pPr>
              <w:spacing w:after="0" w:line="240" w:lineRule="auto"/>
              <w:rPr>
                <w:rFonts w:ascii="Arial" w:eastAsia="Times New Roman" w:hAnsi="Arial" w:cs="Arial"/>
                <w:color w:val="000000"/>
                <w:sz w:val="20"/>
                <w:szCs w:val="20"/>
                <w:lang w:eastAsia="en-GB"/>
              </w:rPr>
            </w:pPr>
            <w:r w:rsidRPr="00ED50D7">
              <w:rPr>
                <w:rFonts w:ascii="Arial" w:eastAsia="Times New Roman" w:hAnsi="Arial" w:cs="Arial"/>
                <w:color w:val="000000"/>
                <w:sz w:val="20"/>
                <w:szCs w:val="20"/>
                <w:lang w:eastAsia="en-GB"/>
              </w:rPr>
              <w:t>ITU &amp; HDU</w:t>
            </w:r>
          </w:p>
        </w:tc>
        <w:tc>
          <w:tcPr>
            <w:tcW w:w="1199" w:type="dxa"/>
            <w:tcBorders>
              <w:top w:val="single" w:sz="4" w:space="0" w:color="auto"/>
              <w:left w:val="nil"/>
              <w:bottom w:val="single" w:sz="4" w:space="0" w:color="auto"/>
              <w:right w:val="single" w:sz="8" w:space="0" w:color="auto"/>
            </w:tcBorders>
            <w:shd w:val="clear" w:color="000000" w:fill="FFC000"/>
            <w:vAlign w:val="bottom"/>
            <w:hideMark/>
          </w:tcPr>
          <w:p w14:paraId="747546B3" w14:textId="320E492A"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88.9%</w:t>
            </w:r>
          </w:p>
        </w:tc>
        <w:tc>
          <w:tcPr>
            <w:tcW w:w="1450" w:type="dxa"/>
            <w:tcBorders>
              <w:top w:val="single" w:sz="4" w:space="0" w:color="auto"/>
              <w:left w:val="nil"/>
              <w:bottom w:val="single" w:sz="4" w:space="0" w:color="auto"/>
              <w:right w:val="single" w:sz="8" w:space="0" w:color="auto"/>
            </w:tcBorders>
            <w:shd w:val="clear" w:color="000000" w:fill="FF0000"/>
            <w:vAlign w:val="bottom"/>
            <w:hideMark/>
          </w:tcPr>
          <w:p w14:paraId="522638B0" w14:textId="16D64752"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71.4%</w:t>
            </w:r>
          </w:p>
        </w:tc>
        <w:tc>
          <w:tcPr>
            <w:tcW w:w="1199" w:type="dxa"/>
            <w:tcBorders>
              <w:top w:val="single" w:sz="4" w:space="0" w:color="auto"/>
              <w:left w:val="nil"/>
              <w:bottom w:val="single" w:sz="4" w:space="0" w:color="auto"/>
              <w:right w:val="single" w:sz="8" w:space="0" w:color="auto"/>
            </w:tcBorders>
            <w:shd w:val="clear" w:color="000000" w:fill="FFC000"/>
            <w:vAlign w:val="bottom"/>
            <w:hideMark/>
          </w:tcPr>
          <w:p w14:paraId="1F5994ED" w14:textId="42C645D9"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91.8%</w:t>
            </w:r>
          </w:p>
        </w:tc>
        <w:tc>
          <w:tcPr>
            <w:tcW w:w="1450" w:type="dxa"/>
            <w:tcBorders>
              <w:top w:val="single" w:sz="4" w:space="0" w:color="auto"/>
              <w:left w:val="nil"/>
              <w:bottom w:val="single" w:sz="4" w:space="0" w:color="auto"/>
              <w:right w:val="single" w:sz="8" w:space="0" w:color="auto"/>
            </w:tcBorders>
            <w:shd w:val="clear" w:color="000000" w:fill="FFC000"/>
            <w:vAlign w:val="bottom"/>
            <w:hideMark/>
          </w:tcPr>
          <w:p w14:paraId="4AB30B88" w14:textId="01833C07"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90.3%</w:t>
            </w:r>
          </w:p>
        </w:tc>
        <w:tc>
          <w:tcPr>
            <w:tcW w:w="1250" w:type="dxa"/>
            <w:tcBorders>
              <w:top w:val="single" w:sz="4" w:space="0" w:color="auto"/>
              <w:left w:val="nil"/>
              <w:bottom w:val="single" w:sz="4" w:space="0" w:color="auto"/>
              <w:right w:val="single" w:sz="8" w:space="0" w:color="auto"/>
            </w:tcBorders>
            <w:shd w:val="clear" w:color="000000" w:fill="FFC000"/>
            <w:vAlign w:val="bottom"/>
            <w:hideMark/>
          </w:tcPr>
          <w:p w14:paraId="51CE4C87" w14:textId="534C71AF"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90.3%</w:t>
            </w:r>
          </w:p>
        </w:tc>
        <w:tc>
          <w:tcPr>
            <w:tcW w:w="1450" w:type="dxa"/>
            <w:tcBorders>
              <w:top w:val="single" w:sz="4" w:space="0" w:color="auto"/>
              <w:left w:val="nil"/>
              <w:bottom w:val="single" w:sz="4" w:space="0" w:color="auto"/>
              <w:right w:val="single" w:sz="8" w:space="0" w:color="auto"/>
            </w:tcBorders>
            <w:shd w:val="clear" w:color="000000" w:fill="FFC000"/>
            <w:vAlign w:val="bottom"/>
            <w:hideMark/>
          </w:tcPr>
          <w:p w14:paraId="725AB500" w14:textId="6BAD7767"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80.9%</w:t>
            </w:r>
          </w:p>
        </w:tc>
        <w:tc>
          <w:tcPr>
            <w:tcW w:w="1042" w:type="dxa"/>
            <w:tcBorders>
              <w:top w:val="single" w:sz="4" w:space="0" w:color="auto"/>
              <w:left w:val="nil"/>
              <w:bottom w:val="single" w:sz="4" w:space="0" w:color="auto"/>
              <w:right w:val="single" w:sz="8" w:space="0" w:color="auto"/>
            </w:tcBorders>
            <w:shd w:val="clear" w:color="000000" w:fill="FFC000"/>
            <w:vAlign w:val="bottom"/>
            <w:hideMark/>
          </w:tcPr>
          <w:p w14:paraId="1CDEB8AA" w14:textId="0E1254C7"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89.5%</w:t>
            </w:r>
          </w:p>
        </w:tc>
      </w:tr>
      <w:tr w:rsidR="004906F4" w:rsidRPr="00ED50D7" w14:paraId="2F194D36" w14:textId="77777777" w:rsidTr="00926B47">
        <w:trPr>
          <w:trHeight w:val="315"/>
        </w:trPr>
        <w:tc>
          <w:tcPr>
            <w:tcW w:w="1560" w:type="dxa"/>
            <w:gridSpan w:val="2"/>
            <w:tcBorders>
              <w:top w:val="single" w:sz="8" w:space="0" w:color="auto"/>
              <w:left w:val="single" w:sz="8" w:space="0" w:color="auto"/>
              <w:bottom w:val="single" w:sz="8" w:space="0" w:color="auto"/>
              <w:right w:val="single" w:sz="8" w:space="0" w:color="000000"/>
            </w:tcBorders>
            <w:vAlign w:val="center"/>
            <w:hideMark/>
          </w:tcPr>
          <w:p w14:paraId="03D15B0B" w14:textId="77777777" w:rsidR="004906F4" w:rsidRPr="00ED50D7" w:rsidRDefault="004906F4" w:rsidP="004906F4">
            <w:pPr>
              <w:spacing w:after="0" w:line="240" w:lineRule="auto"/>
              <w:rPr>
                <w:rFonts w:ascii="Arial" w:eastAsia="Times New Roman" w:hAnsi="Arial" w:cs="Arial"/>
                <w:color w:val="000000"/>
                <w:sz w:val="20"/>
                <w:szCs w:val="20"/>
                <w:lang w:eastAsia="en-GB"/>
              </w:rPr>
            </w:pPr>
            <w:r w:rsidRPr="00ED50D7">
              <w:rPr>
                <w:rFonts w:ascii="Arial" w:eastAsia="Times New Roman" w:hAnsi="Arial" w:cs="Arial"/>
                <w:color w:val="000000"/>
                <w:sz w:val="20"/>
                <w:szCs w:val="20"/>
                <w:lang w:eastAsia="en-GB"/>
              </w:rPr>
              <w:t xml:space="preserve">John Snow </w:t>
            </w:r>
          </w:p>
        </w:tc>
        <w:tc>
          <w:tcPr>
            <w:tcW w:w="1199" w:type="dxa"/>
            <w:tcBorders>
              <w:top w:val="single" w:sz="4" w:space="0" w:color="auto"/>
              <w:left w:val="nil"/>
              <w:bottom w:val="single" w:sz="4" w:space="0" w:color="auto"/>
              <w:right w:val="single" w:sz="8" w:space="0" w:color="auto"/>
            </w:tcBorders>
            <w:shd w:val="clear" w:color="000000" w:fill="00B0F0"/>
            <w:vAlign w:val="bottom"/>
            <w:hideMark/>
          </w:tcPr>
          <w:p w14:paraId="119E5465" w14:textId="086F6B81"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101.1%</w:t>
            </w:r>
          </w:p>
        </w:tc>
        <w:tc>
          <w:tcPr>
            <w:tcW w:w="1450" w:type="dxa"/>
            <w:tcBorders>
              <w:top w:val="single" w:sz="4" w:space="0" w:color="auto"/>
              <w:left w:val="nil"/>
              <w:bottom w:val="single" w:sz="4" w:space="0" w:color="auto"/>
              <w:right w:val="single" w:sz="8" w:space="0" w:color="auto"/>
            </w:tcBorders>
            <w:shd w:val="clear" w:color="000000" w:fill="FF0000"/>
            <w:vAlign w:val="bottom"/>
            <w:hideMark/>
          </w:tcPr>
          <w:p w14:paraId="02185E4B" w14:textId="6B785C85"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73.3%</w:t>
            </w:r>
          </w:p>
        </w:tc>
        <w:tc>
          <w:tcPr>
            <w:tcW w:w="1199" w:type="dxa"/>
            <w:tcBorders>
              <w:top w:val="single" w:sz="4" w:space="0" w:color="auto"/>
              <w:left w:val="nil"/>
              <w:bottom w:val="single" w:sz="4" w:space="0" w:color="auto"/>
              <w:right w:val="single" w:sz="8" w:space="0" w:color="auto"/>
            </w:tcBorders>
            <w:shd w:val="clear" w:color="000000" w:fill="92D050"/>
            <w:vAlign w:val="bottom"/>
            <w:hideMark/>
          </w:tcPr>
          <w:p w14:paraId="7BE60E2D" w14:textId="37C3D580"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100.0%</w:t>
            </w:r>
          </w:p>
        </w:tc>
        <w:tc>
          <w:tcPr>
            <w:tcW w:w="1450" w:type="dxa"/>
            <w:tcBorders>
              <w:top w:val="single" w:sz="4" w:space="0" w:color="auto"/>
              <w:left w:val="nil"/>
              <w:bottom w:val="single" w:sz="4" w:space="0" w:color="auto"/>
              <w:right w:val="single" w:sz="8" w:space="0" w:color="auto"/>
            </w:tcBorders>
            <w:shd w:val="clear" w:color="000000" w:fill="FF0000"/>
            <w:vAlign w:val="bottom"/>
            <w:hideMark/>
          </w:tcPr>
          <w:p w14:paraId="43BAD7A0" w14:textId="7CA87A87"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49.6%</w:t>
            </w:r>
          </w:p>
        </w:tc>
        <w:tc>
          <w:tcPr>
            <w:tcW w:w="1250" w:type="dxa"/>
            <w:tcBorders>
              <w:top w:val="single" w:sz="4" w:space="0" w:color="auto"/>
              <w:left w:val="nil"/>
              <w:bottom w:val="single" w:sz="4" w:space="0" w:color="auto"/>
              <w:right w:val="single" w:sz="8" w:space="0" w:color="auto"/>
            </w:tcBorders>
            <w:shd w:val="clear" w:color="000000" w:fill="00B0F0"/>
            <w:vAlign w:val="bottom"/>
            <w:hideMark/>
          </w:tcPr>
          <w:p w14:paraId="71EEE8AB" w14:textId="2C198916"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100.6%</w:t>
            </w:r>
          </w:p>
        </w:tc>
        <w:tc>
          <w:tcPr>
            <w:tcW w:w="1450" w:type="dxa"/>
            <w:tcBorders>
              <w:top w:val="single" w:sz="4" w:space="0" w:color="auto"/>
              <w:left w:val="nil"/>
              <w:bottom w:val="single" w:sz="4" w:space="0" w:color="auto"/>
              <w:right w:val="single" w:sz="8" w:space="0" w:color="auto"/>
            </w:tcBorders>
            <w:shd w:val="clear" w:color="000000" w:fill="FF0000"/>
            <w:vAlign w:val="bottom"/>
            <w:hideMark/>
          </w:tcPr>
          <w:p w14:paraId="7560D643" w14:textId="02F10AA3"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61.9%</w:t>
            </w:r>
          </w:p>
        </w:tc>
        <w:tc>
          <w:tcPr>
            <w:tcW w:w="1042" w:type="dxa"/>
            <w:tcBorders>
              <w:top w:val="single" w:sz="4" w:space="0" w:color="auto"/>
              <w:left w:val="nil"/>
              <w:bottom w:val="single" w:sz="4" w:space="0" w:color="auto"/>
              <w:right w:val="single" w:sz="8" w:space="0" w:color="auto"/>
            </w:tcBorders>
            <w:shd w:val="clear" w:color="000000" w:fill="FFC000"/>
            <w:vAlign w:val="bottom"/>
            <w:hideMark/>
          </w:tcPr>
          <w:p w14:paraId="1F08C925" w14:textId="351DA56E"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87.7%</w:t>
            </w:r>
          </w:p>
        </w:tc>
      </w:tr>
      <w:tr w:rsidR="004906F4" w:rsidRPr="00ED50D7" w14:paraId="38FEE18C" w14:textId="77777777" w:rsidTr="00926B47">
        <w:trPr>
          <w:trHeight w:val="315"/>
        </w:trPr>
        <w:tc>
          <w:tcPr>
            <w:tcW w:w="1560" w:type="dxa"/>
            <w:gridSpan w:val="2"/>
            <w:tcBorders>
              <w:top w:val="single" w:sz="8" w:space="0" w:color="auto"/>
              <w:left w:val="single" w:sz="8" w:space="0" w:color="auto"/>
              <w:bottom w:val="single" w:sz="8" w:space="0" w:color="auto"/>
              <w:right w:val="single" w:sz="8" w:space="0" w:color="000000"/>
            </w:tcBorders>
            <w:vAlign w:val="center"/>
            <w:hideMark/>
          </w:tcPr>
          <w:p w14:paraId="78B3D001" w14:textId="77777777" w:rsidR="004906F4" w:rsidRPr="00ED50D7" w:rsidRDefault="004906F4" w:rsidP="004906F4">
            <w:pPr>
              <w:spacing w:after="0" w:line="240" w:lineRule="auto"/>
              <w:rPr>
                <w:rFonts w:ascii="Arial" w:eastAsia="Times New Roman" w:hAnsi="Arial" w:cs="Arial"/>
                <w:color w:val="000000"/>
                <w:sz w:val="20"/>
                <w:szCs w:val="20"/>
                <w:lang w:eastAsia="en-GB"/>
              </w:rPr>
            </w:pPr>
            <w:r w:rsidRPr="00ED50D7">
              <w:rPr>
                <w:rFonts w:ascii="Arial" w:eastAsia="Times New Roman" w:hAnsi="Arial" w:cs="Arial"/>
                <w:color w:val="000000"/>
                <w:sz w:val="20"/>
                <w:szCs w:val="20"/>
                <w:lang w:eastAsia="en-GB"/>
              </w:rPr>
              <w:t xml:space="preserve">Penn </w:t>
            </w:r>
          </w:p>
        </w:tc>
        <w:tc>
          <w:tcPr>
            <w:tcW w:w="1199" w:type="dxa"/>
            <w:tcBorders>
              <w:top w:val="single" w:sz="4" w:space="0" w:color="auto"/>
              <w:left w:val="nil"/>
              <w:bottom w:val="single" w:sz="4" w:space="0" w:color="auto"/>
              <w:right w:val="single" w:sz="8" w:space="0" w:color="auto"/>
            </w:tcBorders>
            <w:shd w:val="clear" w:color="000000" w:fill="FFC000"/>
            <w:vAlign w:val="bottom"/>
            <w:hideMark/>
          </w:tcPr>
          <w:p w14:paraId="253FA9D4" w14:textId="02802D07"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93.8%</w:t>
            </w:r>
          </w:p>
        </w:tc>
        <w:tc>
          <w:tcPr>
            <w:tcW w:w="1450" w:type="dxa"/>
            <w:tcBorders>
              <w:top w:val="single" w:sz="4" w:space="0" w:color="auto"/>
              <w:left w:val="nil"/>
              <w:bottom w:val="single" w:sz="4" w:space="0" w:color="auto"/>
              <w:right w:val="single" w:sz="8" w:space="0" w:color="auto"/>
            </w:tcBorders>
            <w:shd w:val="clear" w:color="000000" w:fill="00B0F0"/>
            <w:vAlign w:val="bottom"/>
            <w:hideMark/>
          </w:tcPr>
          <w:p w14:paraId="16630069" w14:textId="22F8B70C"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128.9%</w:t>
            </w:r>
          </w:p>
        </w:tc>
        <w:tc>
          <w:tcPr>
            <w:tcW w:w="1199" w:type="dxa"/>
            <w:tcBorders>
              <w:top w:val="single" w:sz="4" w:space="0" w:color="auto"/>
              <w:left w:val="nil"/>
              <w:bottom w:val="single" w:sz="4" w:space="0" w:color="auto"/>
              <w:right w:val="single" w:sz="8" w:space="0" w:color="auto"/>
            </w:tcBorders>
            <w:shd w:val="clear" w:color="000000" w:fill="92D050"/>
            <w:vAlign w:val="bottom"/>
            <w:hideMark/>
          </w:tcPr>
          <w:p w14:paraId="6F13802D" w14:textId="359EA311"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97.6%</w:t>
            </w:r>
          </w:p>
        </w:tc>
        <w:tc>
          <w:tcPr>
            <w:tcW w:w="1450" w:type="dxa"/>
            <w:tcBorders>
              <w:top w:val="single" w:sz="4" w:space="0" w:color="auto"/>
              <w:left w:val="nil"/>
              <w:bottom w:val="single" w:sz="4" w:space="0" w:color="auto"/>
              <w:right w:val="single" w:sz="8" w:space="0" w:color="auto"/>
            </w:tcBorders>
            <w:shd w:val="clear" w:color="000000" w:fill="00B0F0"/>
            <w:vAlign w:val="bottom"/>
            <w:hideMark/>
          </w:tcPr>
          <w:p w14:paraId="5A293BDA" w14:textId="0D555823"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170.3%</w:t>
            </w:r>
          </w:p>
        </w:tc>
        <w:tc>
          <w:tcPr>
            <w:tcW w:w="1250" w:type="dxa"/>
            <w:tcBorders>
              <w:top w:val="single" w:sz="4" w:space="0" w:color="auto"/>
              <w:left w:val="nil"/>
              <w:bottom w:val="single" w:sz="4" w:space="0" w:color="auto"/>
              <w:right w:val="single" w:sz="8" w:space="0" w:color="auto"/>
            </w:tcBorders>
            <w:shd w:val="clear" w:color="000000" w:fill="92D050"/>
            <w:vAlign w:val="bottom"/>
            <w:hideMark/>
          </w:tcPr>
          <w:p w14:paraId="7AE9FD9F" w14:textId="3E53B665"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95.4%</w:t>
            </w:r>
          </w:p>
        </w:tc>
        <w:tc>
          <w:tcPr>
            <w:tcW w:w="1450" w:type="dxa"/>
            <w:tcBorders>
              <w:top w:val="single" w:sz="4" w:space="0" w:color="auto"/>
              <w:left w:val="nil"/>
              <w:bottom w:val="single" w:sz="4" w:space="0" w:color="auto"/>
              <w:right w:val="single" w:sz="8" w:space="0" w:color="auto"/>
            </w:tcBorders>
            <w:shd w:val="clear" w:color="000000" w:fill="00B0F0"/>
            <w:vAlign w:val="bottom"/>
            <w:hideMark/>
          </w:tcPr>
          <w:p w14:paraId="7DB3BE62" w14:textId="1FCC279C"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144.6%</w:t>
            </w:r>
          </w:p>
        </w:tc>
        <w:tc>
          <w:tcPr>
            <w:tcW w:w="1042" w:type="dxa"/>
            <w:tcBorders>
              <w:top w:val="single" w:sz="4" w:space="0" w:color="auto"/>
              <w:left w:val="nil"/>
              <w:bottom w:val="single" w:sz="4" w:space="0" w:color="auto"/>
              <w:right w:val="single" w:sz="8" w:space="0" w:color="auto"/>
            </w:tcBorders>
            <w:shd w:val="clear" w:color="000000" w:fill="00B0F0"/>
            <w:vAlign w:val="bottom"/>
            <w:hideMark/>
          </w:tcPr>
          <w:p w14:paraId="739BBF18" w14:textId="1F155A1F"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113.0%</w:t>
            </w:r>
          </w:p>
        </w:tc>
      </w:tr>
      <w:tr w:rsidR="004906F4" w:rsidRPr="00ED50D7" w14:paraId="05EDADAA" w14:textId="77777777" w:rsidTr="00CC5473">
        <w:trPr>
          <w:trHeight w:val="315"/>
        </w:trPr>
        <w:tc>
          <w:tcPr>
            <w:tcW w:w="1560" w:type="dxa"/>
            <w:gridSpan w:val="2"/>
            <w:tcBorders>
              <w:top w:val="single" w:sz="8" w:space="0" w:color="auto"/>
              <w:left w:val="single" w:sz="8" w:space="0" w:color="auto"/>
              <w:bottom w:val="single" w:sz="12" w:space="0" w:color="auto"/>
              <w:right w:val="single" w:sz="8" w:space="0" w:color="000000"/>
            </w:tcBorders>
            <w:vAlign w:val="center"/>
            <w:hideMark/>
          </w:tcPr>
          <w:p w14:paraId="251F8C01" w14:textId="77777777" w:rsidR="004906F4" w:rsidRPr="00ED50D7" w:rsidRDefault="004906F4" w:rsidP="004906F4">
            <w:pPr>
              <w:spacing w:after="0" w:line="240" w:lineRule="auto"/>
              <w:rPr>
                <w:rFonts w:ascii="Arial" w:eastAsia="Times New Roman" w:hAnsi="Arial" w:cs="Arial"/>
                <w:color w:val="000000"/>
                <w:sz w:val="20"/>
                <w:szCs w:val="20"/>
                <w:lang w:eastAsia="en-GB"/>
              </w:rPr>
            </w:pPr>
            <w:r w:rsidRPr="00ED50D7">
              <w:rPr>
                <w:rFonts w:ascii="Arial" w:eastAsia="Times New Roman" w:hAnsi="Arial" w:cs="Arial"/>
                <w:color w:val="000000"/>
                <w:sz w:val="20"/>
                <w:szCs w:val="20"/>
                <w:lang w:eastAsia="en-GB"/>
              </w:rPr>
              <w:t>Saunders</w:t>
            </w:r>
          </w:p>
        </w:tc>
        <w:tc>
          <w:tcPr>
            <w:tcW w:w="1199" w:type="dxa"/>
            <w:tcBorders>
              <w:top w:val="single" w:sz="4" w:space="0" w:color="auto"/>
              <w:left w:val="nil"/>
              <w:bottom w:val="single" w:sz="12" w:space="0" w:color="auto"/>
              <w:right w:val="single" w:sz="8" w:space="0" w:color="auto"/>
            </w:tcBorders>
            <w:shd w:val="clear" w:color="000000" w:fill="FFC000"/>
            <w:vAlign w:val="bottom"/>
            <w:hideMark/>
          </w:tcPr>
          <w:p w14:paraId="464ADB87" w14:textId="55907CC3"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90.7%</w:t>
            </w:r>
          </w:p>
        </w:tc>
        <w:tc>
          <w:tcPr>
            <w:tcW w:w="1450" w:type="dxa"/>
            <w:tcBorders>
              <w:top w:val="single" w:sz="4" w:space="0" w:color="auto"/>
              <w:left w:val="nil"/>
              <w:bottom w:val="single" w:sz="12" w:space="0" w:color="auto"/>
              <w:right w:val="single" w:sz="8" w:space="0" w:color="auto"/>
            </w:tcBorders>
            <w:shd w:val="clear" w:color="000000" w:fill="00B0F0"/>
            <w:vAlign w:val="bottom"/>
            <w:hideMark/>
          </w:tcPr>
          <w:p w14:paraId="40D4A9BA" w14:textId="1652484D"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115.1%</w:t>
            </w:r>
          </w:p>
        </w:tc>
        <w:tc>
          <w:tcPr>
            <w:tcW w:w="1199" w:type="dxa"/>
            <w:tcBorders>
              <w:top w:val="single" w:sz="4" w:space="0" w:color="auto"/>
              <w:left w:val="nil"/>
              <w:bottom w:val="single" w:sz="12" w:space="0" w:color="auto"/>
              <w:right w:val="single" w:sz="8" w:space="0" w:color="auto"/>
            </w:tcBorders>
            <w:shd w:val="clear" w:color="000000" w:fill="92D050"/>
            <w:vAlign w:val="bottom"/>
            <w:hideMark/>
          </w:tcPr>
          <w:p w14:paraId="39801CB0" w14:textId="08D1090F"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rPr>
              <w:t>100</w:t>
            </w:r>
            <w:r w:rsidRPr="00ED50D7">
              <w:rPr>
                <w:rFonts w:ascii="Calibri" w:hAnsi="Calibri" w:cs="Calibri"/>
                <w:b/>
                <w:bCs/>
              </w:rPr>
              <w:t>.0%</w:t>
            </w:r>
          </w:p>
        </w:tc>
        <w:tc>
          <w:tcPr>
            <w:tcW w:w="1450" w:type="dxa"/>
            <w:tcBorders>
              <w:top w:val="single" w:sz="4" w:space="0" w:color="auto"/>
              <w:left w:val="nil"/>
              <w:bottom w:val="single" w:sz="12" w:space="0" w:color="auto"/>
              <w:right w:val="single" w:sz="8" w:space="0" w:color="auto"/>
            </w:tcBorders>
            <w:shd w:val="clear" w:color="000000" w:fill="00B0F0"/>
            <w:vAlign w:val="bottom"/>
            <w:hideMark/>
          </w:tcPr>
          <w:p w14:paraId="02D956CC" w14:textId="1D245E39"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154.8%</w:t>
            </w:r>
          </w:p>
        </w:tc>
        <w:tc>
          <w:tcPr>
            <w:tcW w:w="1250" w:type="dxa"/>
            <w:tcBorders>
              <w:top w:val="single" w:sz="4" w:space="0" w:color="auto"/>
              <w:left w:val="nil"/>
              <w:bottom w:val="single" w:sz="12" w:space="0" w:color="auto"/>
              <w:right w:val="single" w:sz="8" w:space="0" w:color="auto"/>
            </w:tcBorders>
            <w:shd w:val="clear" w:color="000000" w:fill="FFC000"/>
            <w:vAlign w:val="bottom"/>
            <w:hideMark/>
          </w:tcPr>
          <w:p w14:paraId="66E36ED4" w14:textId="76DEE623"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94.7%</w:t>
            </w:r>
          </w:p>
        </w:tc>
        <w:tc>
          <w:tcPr>
            <w:tcW w:w="1450" w:type="dxa"/>
            <w:tcBorders>
              <w:top w:val="single" w:sz="4" w:space="0" w:color="auto"/>
              <w:left w:val="nil"/>
              <w:bottom w:val="single" w:sz="12" w:space="0" w:color="auto"/>
              <w:right w:val="single" w:sz="8" w:space="0" w:color="auto"/>
            </w:tcBorders>
            <w:shd w:val="clear" w:color="000000" w:fill="00B0F0"/>
            <w:vAlign w:val="bottom"/>
            <w:hideMark/>
          </w:tcPr>
          <w:p w14:paraId="3E1FA6FD" w14:textId="25DD9939"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130.1%</w:t>
            </w:r>
          </w:p>
        </w:tc>
        <w:tc>
          <w:tcPr>
            <w:tcW w:w="1042" w:type="dxa"/>
            <w:tcBorders>
              <w:top w:val="single" w:sz="4" w:space="0" w:color="auto"/>
              <w:left w:val="nil"/>
              <w:bottom w:val="single" w:sz="12" w:space="0" w:color="auto"/>
              <w:right w:val="single" w:sz="8" w:space="0" w:color="auto"/>
            </w:tcBorders>
            <w:shd w:val="clear" w:color="000000" w:fill="00B0F0"/>
            <w:vAlign w:val="bottom"/>
            <w:hideMark/>
          </w:tcPr>
          <w:p w14:paraId="5F561EEF" w14:textId="169810BD"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107.4%</w:t>
            </w:r>
          </w:p>
        </w:tc>
      </w:tr>
      <w:tr w:rsidR="004906F4" w:rsidRPr="00ED50D7" w14:paraId="6A6353DE" w14:textId="77777777" w:rsidTr="00CC5473">
        <w:trPr>
          <w:trHeight w:val="315"/>
        </w:trPr>
        <w:tc>
          <w:tcPr>
            <w:tcW w:w="1560" w:type="dxa"/>
            <w:gridSpan w:val="2"/>
            <w:tcBorders>
              <w:top w:val="single" w:sz="12" w:space="0" w:color="auto"/>
              <w:left w:val="single" w:sz="8" w:space="0" w:color="auto"/>
              <w:bottom w:val="single" w:sz="12" w:space="0" w:color="auto"/>
              <w:right w:val="single" w:sz="8" w:space="0" w:color="000000"/>
            </w:tcBorders>
            <w:shd w:val="clear" w:color="000000" w:fill="D9E2F3"/>
            <w:vAlign w:val="center"/>
            <w:hideMark/>
          </w:tcPr>
          <w:p w14:paraId="0A2C0962" w14:textId="4D7021AA" w:rsidR="004906F4" w:rsidRPr="00ED50D7" w:rsidRDefault="004906F4" w:rsidP="004906F4">
            <w:pPr>
              <w:spacing w:after="0" w:line="240" w:lineRule="auto"/>
              <w:rPr>
                <w:rFonts w:ascii="Arial" w:eastAsia="Times New Roman" w:hAnsi="Arial" w:cs="Arial"/>
                <w:b/>
                <w:bCs/>
                <w:i/>
                <w:iCs/>
                <w:color w:val="000000"/>
                <w:sz w:val="20"/>
                <w:szCs w:val="20"/>
                <w:lang w:eastAsia="en-GB"/>
              </w:rPr>
            </w:pPr>
            <w:r w:rsidRPr="00ED50D7">
              <w:rPr>
                <w:rFonts w:ascii="Arial" w:eastAsia="Times New Roman" w:hAnsi="Arial" w:cs="Arial"/>
                <w:b/>
                <w:bCs/>
                <w:i/>
                <w:iCs/>
                <w:color w:val="000000"/>
                <w:sz w:val="20"/>
                <w:szCs w:val="20"/>
                <w:lang w:eastAsia="en-GB"/>
              </w:rPr>
              <w:t xml:space="preserve">PP Total </w:t>
            </w:r>
          </w:p>
        </w:tc>
        <w:tc>
          <w:tcPr>
            <w:tcW w:w="1199" w:type="dxa"/>
            <w:tcBorders>
              <w:top w:val="single" w:sz="12" w:space="0" w:color="auto"/>
              <w:left w:val="nil"/>
              <w:bottom w:val="single" w:sz="12" w:space="0" w:color="auto"/>
              <w:right w:val="single" w:sz="8" w:space="0" w:color="auto"/>
            </w:tcBorders>
            <w:shd w:val="clear" w:color="000000" w:fill="FFC000"/>
            <w:vAlign w:val="bottom"/>
            <w:hideMark/>
          </w:tcPr>
          <w:p w14:paraId="5670B809" w14:textId="3C73ED55" w:rsidR="004906F4" w:rsidRPr="00ED50D7" w:rsidRDefault="004906F4" w:rsidP="00CC5473">
            <w:pPr>
              <w:spacing w:after="0" w:line="240" w:lineRule="auto"/>
              <w:jc w:val="right"/>
              <w:rPr>
                <w:rFonts w:ascii="Arial" w:eastAsia="Times New Roman" w:hAnsi="Arial" w:cs="Arial"/>
                <w:b/>
                <w:bCs/>
                <w:i/>
                <w:iCs/>
                <w:sz w:val="20"/>
                <w:szCs w:val="20"/>
                <w:lang w:eastAsia="en-GB"/>
              </w:rPr>
            </w:pPr>
            <w:r w:rsidRPr="00ED50D7">
              <w:rPr>
                <w:rFonts w:ascii="Calibri" w:hAnsi="Calibri" w:cs="Calibri"/>
                <w:b/>
                <w:bCs/>
                <w:i/>
                <w:iCs/>
              </w:rPr>
              <w:t>93.2%</w:t>
            </w:r>
          </w:p>
        </w:tc>
        <w:tc>
          <w:tcPr>
            <w:tcW w:w="1450" w:type="dxa"/>
            <w:tcBorders>
              <w:top w:val="single" w:sz="12" w:space="0" w:color="auto"/>
              <w:left w:val="nil"/>
              <w:bottom w:val="single" w:sz="12" w:space="0" w:color="auto"/>
              <w:right w:val="single" w:sz="8" w:space="0" w:color="auto"/>
            </w:tcBorders>
            <w:shd w:val="clear" w:color="000000" w:fill="00B0F0"/>
            <w:vAlign w:val="bottom"/>
            <w:hideMark/>
          </w:tcPr>
          <w:p w14:paraId="3D511D64" w14:textId="208D8DD2" w:rsidR="004906F4" w:rsidRPr="00ED50D7" w:rsidRDefault="004906F4" w:rsidP="00CC5473">
            <w:pPr>
              <w:spacing w:after="0" w:line="240" w:lineRule="auto"/>
              <w:jc w:val="right"/>
              <w:rPr>
                <w:rFonts w:ascii="Arial" w:eastAsia="Times New Roman" w:hAnsi="Arial" w:cs="Arial"/>
                <w:b/>
                <w:bCs/>
                <w:i/>
                <w:iCs/>
                <w:sz w:val="20"/>
                <w:szCs w:val="20"/>
                <w:lang w:eastAsia="en-GB"/>
              </w:rPr>
            </w:pPr>
            <w:r w:rsidRPr="00ED50D7">
              <w:rPr>
                <w:rFonts w:ascii="Calibri" w:hAnsi="Calibri" w:cs="Calibri"/>
                <w:b/>
                <w:bCs/>
                <w:i/>
                <w:iCs/>
              </w:rPr>
              <w:t>108.2%</w:t>
            </w:r>
          </w:p>
        </w:tc>
        <w:tc>
          <w:tcPr>
            <w:tcW w:w="1199" w:type="dxa"/>
            <w:tcBorders>
              <w:top w:val="single" w:sz="12" w:space="0" w:color="auto"/>
              <w:left w:val="nil"/>
              <w:bottom w:val="single" w:sz="12" w:space="0" w:color="auto"/>
              <w:right w:val="single" w:sz="8" w:space="0" w:color="auto"/>
            </w:tcBorders>
            <w:shd w:val="clear" w:color="000000" w:fill="92D050"/>
            <w:vAlign w:val="bottom"/>
            <w:hideMark/>
          </w:tcPr>
          <w:p w14:paraId="6BE16349" w14:textId="4B6FE967" w:rsidR="004906F4" w:rsidRPr="00ED50D7" w:rsidRDefault="004906F4" w:rsidP="00CC5473">
            <w:pPr>
              <w:spacing w:after="0" w:line="240" w:lineRule="auto"/>
              <w:jc w:val="right"/>
              <w:rPr>
                <w:rFonts w:ascii="Arial" w:eastAsia="Times New Roman" w:hAnsi="Arial" w:cs="Arial"/>
                <w:b/>
                <w:bCs/>
                <w:i/>
                <w:iCs/>
                <w:sz w:val="20"/>
                <w:szCs w:val="20"/>
                <w:lang w:eastAsia="en-GB"/>
              </w:rPr>
            </w:pPr>
            <w:r w:rsidRPr="00ED50D7">
              <w:rPr>
                <w:rFonts w:ascii="Calibri" w:hAnsi="Calibri" w:cs="Calibri"/>
                <w:b/>
                <w:bCs/>
                <w:i/>
                <w:iCs/>
              </w:rPr>
              <w:t>99.6%</w:t>
            </w:r>
          </w:p>
        </w:tc>
        <w:tc>
          <w:tcPr>
            <w:tcW w:w="1450" w:type="dxa"/>
            <w:tcBorders>
              <w:top w:val="single" w:sz="12" w:space="0" w:color="auto"/>
              <w:left w:val="nil"/>
              <w:bottom w:val="single" w:sz="12" w:space="0" w:color="auto"/>
              <w:right w:val="single" w:sz="8" w:space="0" w:color="auto"/>
            </w:tcBorders>
            <w:shd w:val="clear" w:color="000000" w:fill="00B0F0"/>
            <w:vAlign w:val="bottom"/>
            <w:hideMark/>
          </w:tcPr>
          <w:p w14:paraId="40AADF2E" w14:textId="56A63C33" w:rsidR="004906F4" w:rsidRPr="00ED50D7" w:rsidRDefault="004906F4" w:rsidP="00CC5473">
            <w:pPr>
              <w:spacing w:after="0" w:line="240" w:lineRule="auto"/>
              <w:jc w:val="right"/>
              <w:rPr>
                <w:rFonts w:ascii="Arial" w:eastAsia="Times New Roman" w:hAnsi="Arial" w:cs="Arial"/>
                <w:b/>
                <w:bCs/>
                <w:i/>
                <w:iCs/>
                <w:sz w:val="20"/>
                <w:szCs w:val="20"/>
                <w:lang w:eastAsia="en-GB"/>
              </w:rPr>
            </w:pPr>
            <w:r w:rsidRPr="00ED50D7">
              <w:rPr>
                <w:rFonts w:ascii="Calibri" w:hAnsi="Calibri" w:cs="Calibri"/>
                <w:b/>
                <w:bCs/>
                <w:i/>
                <w:iCs/>
              </w:rPr>
              <w:t>120.5%</w:t>
            </w:r>
          </w:p>
        </w:tc>
        <w:tc>
          <w:tcPr>
            <w:tcW w:w="1250" w:type="dxa"/>
            <w:tcBorders>
              <w:top w:val="single" w:sz="12" w:space="0" w:color="auto"/>
              <w:left w:val="nil"/>
              <w:bottom w:val="single" w:sz="12" w:space="0" w:color="auto"/>
              <w:right w:val="single" w:sz="8" w:space="0" w:color="auto"/>
            </w:tcBorders>
            <w:shd w:val="clear" w:color="000000" w:fill="92D050"/>
            <w:vAlign w:val="bottom"/>
            <w:hideMark/>
          </w:tcPr>
          <w:p w14:paraId="7640C4B2" w14:textId="075058F0" w:rsidR="004906F4" w:rsidRPr="00ED50D7" w:rsidRDefault="004906F4" w:rsidP="00CC5473">
            <w:pPr>
              <w:spacing w:after="0" w:line="240" w:lineRule="auto"/>
              <w:jc w:val="right"/>
              <w:rPr>
                <w:rFonts w:ascii="Arial" w:eastAsia="Times New Roman" w:hAnsi="Arial" w:cs="Arial"/>
                <w:b/>
                <w:bCs/>
                <w:i/>
                <w:iCs/>
                <w:sz w:val="20"/>
                <w:szCs w:val="20"/>
                <w:lang w:eastAsia="en-GB"/>
              </w:rPr>
            </w:pPr>
            <w:r w:rsidRPr="00ED50D7">
              <w:rPr>
                <w:rFonts w:ascii="Calibri" w:hAnsi="Calibri" w:cs="Calibri"/>
                <w:b/>
                <w:bCs/>
                <w:i/>
                <w:iCs/>
              </w:rPr>
              <w:t>96.1%</w:t>
            </w:r>
          </w:p>
        </w:tc>
        <w:tc>
          <w:tcPr>
            <w:tcW w:w="1450" w:type="dxa"/>
            <w:tcBorders>
              <w:top w:val="single" w:sz="12" w:space="0" w:color="auto"/>
              <w:left w:val="nil"/>
              <w:bottom w:val="single" w:sz="12" w:space="0" w:color="auto"/>
              <w:right w:val="single" w:sz="8" w:space="0" w:color="auto"/>
            </w:tcBorders>
            <w:shd w:val="clear" w:color="000000" w:fill="00B0F0"/>
            <w:vAlign w:val="bottom"/>
            <w:hideMark/>
          </w:tcPr>
          <w:p w14:paraId="2DC6CA77" w14:textId="6E508C14" w:rsidR="004906F4" w:rsidRPr="00ED50D7" w:rsidRDefault="004906F4" w:rsidP="00CC5473">
            <w:pPr>
              <w:spacing w:after="0" w:line="240" w:lineRule="auto"/>
              <w:jc w:val="right"/>
              <w:rPr>
                <w:rFonts w:ascii="Arial" w:eastAsia="Times New Roman" w:hAnsi="Arial" w:cs="Arial"/>
                <w:b/>
                <w:bCs/>
                <w:i/>
                <w:iCs/>
                <w:sz w:val="20"/>
                <w:szCs w:val="20"/>
                <w:lang w:eastAsia="en-GB"/>
              </w:rPr>
            </w:pPr>
            <w:r w:rsidRPr="00ED50D7">
              <w:rPr>
                <w:rFonts w:ascii="Calibri" w:hAnsi="Calibri" w:cs="Calibri"/>
                <w:b/>
                <w:bCs/>
                <w:i/>
                <w:iCs/>
              </w:rPr>
              <w:t>113.6%</w:t>
            </w:r>
          </w:p>
        </w:tc>
        <w:tc>
          <w:tcPr>
            <w:tcW w:w="1042" w:type="dxa"/>
            <w:tcBorders>
              <w:top w:val="single" w:sz="12" w:space="0" w:color="auto"/>
              <w:left w:val="nil"/>
              <w:bottom w:val="single" w:sz="12" w:space="0" w:color="auto"/>
              <w:right w:val="single" w:sz="8" w:space="0" w:color="auto"/>
            </w:tcBorders>
            <w:shd w:val="clear" w:color="000000" w:fill="00B0F0"/>
            <w:vAlign w:val="bottom"/>
            <w:hideMark/>
          </w:tcPr>
          <w:p w14:paraId="3E51FCFD" w14:textId="5800A0BD" w:rsidR="004906F4" w:rsidRPr="00ED50D7" w:rsidRDefault="004906F4" w:rsidP="00CC5473">
            <w:pPr>
              <w:spacing w:after="0" w:line="240" w:lineRule="auto"/>
              <w:jc w:val="right"/>
              <w:rPr>
                <w:rFonts w:ascii="Arial" w:eastAsia="Times New Roman" w:hAnsi="Arial" w:cs="Arial"/>
                <w:b/>
                <w:bCs/>
                <w:i/>
                <w:iCs/>
                <w:sz w:val="20"/>
                <w:szCs w:val="20"/>
                <w:lang w:eastAsia="en-GB"/>
              </w:rPr>
            </w:pPr>
            <w:r w:rsidRPr="00ED50D7">
              <w:rPr>
                <w:rFonts w:ascii="Calibri" w:hAnsi="Calibri" w:cs="Calibri"/>
                <w:b/>
                <w:bCs/>
                <w:i/>
                <w:iCs/>
              </w:rPr>
              <w:t>101.2%</w:t>
            </w:r>
          </w:p>
        </w:tc>
      </w:tr>
      <w:tr w:rsidR="004906F4" w:rsidRPr="00ED50D7" w14:paraId="56B0E24F" w14:textId="77777777" w:rsidTr="00CC5473">
        <w:trPr>
          <w:trHeight w:val="315"/>
        </w:trPr>
        <w:tc>
          <w:tcPr>
            <w:tcW w:w="1560" w:type="dxa"/>
            <w:gridSpan w:val="2"/>
            <w:tcBorders>
              <w:top w:val="single" w:sz="12" w:space="0" w:color="auto"/>
              <w:left w:val="single" w:sz="8" w:space="0" w:color="auto"/>
              <w:bottom w:val="single" w:sz="8" w:space="0" w:color="auto"/>
              <w:right w:val="single" w:sz="8" w:space="0" w:color="000000"/>
            </w:tcBorders>
            <w:vAlign w:val="center"/>
            <w:hideMark/>
          </w:tcPr>
          <w:p w14:paraId="7F95634E" w14:textId="77777777" w:rsidR="004906F4" w:rsidRPr="00ED50D7" w:rsidRDefault="004906F4" w:rsidP="004906F4">
            <w:pPr>
              <w:spacing w:after="0" w:line="240" w:lineRule="auto"/>
              <w:rPr>
                <w:rFonts w:ascii="Arial" w:eastAsia="Times New Roman" w:hAnsi="Arial" w:cs="Arial"/>
                <w:color w:val="000000"/>
                <w:sz w:val="20"/>
                <w:szCs w:val="20"/>
                <w:lang w:eastAsia="en-GB"/>
              </w:rPr>
            </w:pPr>
            <w:r w:rsidRPr="00ED50D7">
              <w:rPr>
                <w:rFonts w:ascii="Arial" w:eastAsia="Times New Roman" w:hAnsi="Arial" w:cs="Arial"/>
                <w:color w:val="000000"/>
                <w:sz w:val="20"/>
                <w:szCs w:val="20"/>
                <w:lang w:eastAsia="en-GB"/>
              </w:rPr>
              <w:t>Fleming</w:t>
            </w:r>
          </w:p>
        </w:tc>
        <w:tc>
          <w:tcPr>
            <w:tcW w:w="1199" w:type="dxa"/>
            <w:tcBorders>
              <w:top w:val="single" w:sz="12" w:space="0" w:color="auto"/>
              <w:left w:val="nil"/>
              <w:bottom w:val="single" w:sz="4" w:space="0" w:color="auto"/>
              <w:right w:val="single" w:sz="8" w:space="0" w:color="auto"/>
            </w:tcBorders>
            <w:shd w:val="clear" w:color="000000" w:fill="FFC000"/>
            <w:vAlign w:val="bottom"/>
            <w:hideMark/>
          </w:tcPr>
          <w:p w14:paraId="210FAA9D" w14:textId="2D9D0AB7"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88.5%</w:t>
            </w:r>
          </w:p>
        </w:tc>
        <w:tc>
          <w:tcPr>
            <w:tcW w:w="1450" w:type="dxa"/>
            <w:tcBorders>
              <w:top w:val="single" w:sz="12" w:space="0" w:color="auto"/>
              <w:left w:val="nil"/>
              <w:bottom w:val="single" w:sz="4" w:space="0" w:color="auto"/>
              <w:right w:val="single" w:sz="8" w:space="0" w:color="auto"/>
            </w:tcBorders>
            <w:shd w:val="clear" w:color="000000" w:fill="FFC000"/>
            <w:vAlign w:val="bottom"/>
            <w:hideMark/>
          </w:tcPr>
          <w:p w14:paraId="71110580" w14:textId="26580B4C"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92.1%</w:t>
            </w:r>
          </w:p>
        </w:tc>
        <w:tc>
          <w:tcPr>
            <w:tcW w:w="1199" w:type="dxa"/>
            <w:tcBorders>
              <w:top w:val="single" w:sz="12" w:space="0" w:color="auto"/>
              <w:left w:val="nil"/>
              <w:bottom w:val="single" w:sz="4" w:space="0" w:color="auto"/>
              <w:right w:val="single" w:sz="8" w:space="0" w:color="auto"/>
            </w:tcBorders>
            <w:shd w:val="clear" w:color="000000" w:fill="00B0F0"/>
            <w:vAlign w:val="bottom"/>
            <w:hideMark/>
          </w:tcPr>
          <w:p w14:paraId="350CEFBE" w14:textId="56ED167D"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100.8%</w:t>
            </w:r>
          </w:p>
        </w:tc>
        <w:tc>
          <w:tcPr>
            <w:tcW w:w="1450" w:type="dxa"/>
            <w:tcBorders>
              <w:top w:val="single" w:sz="12" w:space="0" w:color="auto"/>
              <w:left w:val="nil"/>
              <w:bottom w:val="single" w:sz="4" w:space="0" w:color="auto"/>
              <w:right w:val="single" w:sz="8" w:space="0" w:color="auto"/>
            </w:tcBorders>
            <w:shd w:val="clear" w:color="000000" w:fill="92D050"/>
            <w:vAlign w:val="bottom"/>
            <w:hideMark/>
          </w:tcPr>
          <w:p w14:paraId="4C5629C2" w14:textId="5D0B6224"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99.9%</w:t>
            </w:r>
          </w:p>
        </w:tc>
        <w:tc>
          <w:tcPr>
            <w:tcW w:w="1250" w:type="dxa"/>
            <w:tcBorders>
              <w:top w:val="single" w:sz="12" w:space="0" w:color="auto"/>
              <w:left w:val="nil"/>
              <w:bottom w:val="single" w:sz="4" w:space="0" w:color="auto"/>
              <w:right w:val="single" w:sz="8" w:space="0" w:color="auto"/>
            </w:tcBorders>
            <w:shd w:val="clear" w:color="000000" w:fill="FFC000"/>
            <w:vAlign w:val="bottom"/>
            <w:hideMark/>
          </w:tcPr>
          <w:p w14:paraId="208CDA3C" w14:textId="391503A1"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93.7%</w:t>
            </w:r>
          </w:p>
        </w:tc>
        <w:tc>
          <w:tcPr>
            <w:tcW w:w="1450" w:type="dxa"/>
            <w:tcBorders>
              <w:top w:val="single" w:sz="12" w:space="0" w:color="auto"/>
              <w:left w:val="nil"/>
              <w:bottom w:val="single" w:sz="4" w:space="0" w:color="auto"/>
              <w:right w:val="single" w:sz="8" w:space="0" w:color="auto"/>
            </w:tcBorders>
            <w:shd w:val="clear" w:color="000000" w:fill="92D050"/>
            <w:vAlign w:val="bottom"/>
            <w:hideMark/>
          </w:tcPr>
          <w:p w14:paraId="569CF2B5" w14:textId="0723CC23"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95.8%</w:t>
            </w:r>
          </w:p>
        </w:tc>
        <w:tc>
          <w:tcPr>
            <w:tcW w:w="1042" w:type="dxa"/>
            <w:tcBorders>
              <w:top w:val="single" w:sz="12" w:space="0" w:color="auto"/>
              <w:left w:val="nil"/>
              <w:bottom w:val="single" w:sz="4" w:space="0" w:color="auto"/>
              <w:right w:val="single" w:sz="8" w:space="0" w:color="auto"/>
            </w:tcBorders>
            <w:shd w:val="clear" w:color="000000" w:fill="FFC000"/>
            <w:vAlign w:val="bottom"/>
            <w:hideMark/>
          </w:tcPr>
          <w:p w14:paraId="5E17EB75" w14:textId="59EE206F"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94.3%</w:t>
            </w:r>
          </w:p>
        </w:tc>
      </w:tr>
      <w:tr w:rsidR="004906F4" w:rsidRPr="00ED50D7" w14:paraId="06610E3C" w14:textId="77777777" w:rsidTr="00AD271B">
        <w:trPr>
          <w:trHeight w:val="315"/>
        </w:trPr>
        <w:tc>
          <w:tcPr>
            <w:tcW w:w="1560" w:type="dxa"/>
            <w:gridSpan w:val="2"/>
            <w:tcBorders>
              <w:top w:val="single" w:sz="8" w:space="0" w:color="auto"/>
              <w:left w:val="single" w:sz="8" w:space="0" w:color="auto"/>
              <w:bottom w:val="single" w:sz="8" w:space="0" w:color="auto"/>
              <w:right w:val="single" w:sz="8" w:space="0" w:color="000000"/>
            </w:tcBorders>
            <w:vAlign w:val="center"/>
            <w:hideMark/>
          </w:tcPr>
          <w:p w14:paraId="5AE6E5BC" w14:textId="77777777" w:rsidR="004906F4" w:rsidRPr="00ED50D7" w:rsidRDefault="004906F4" w:rsidP="004906F4">
            <w:pPr>
              <w:spacing w:after="0" w:line="240" w:lineRule="auto"/>
              <w:rPr>
                <w:rFonts w:ascii="Arial" w:eastAsia="Times New Roman" w:hAnsi="Arial" w:cs="Arial"/>
                <w:color w:val="000000"/>
                <w:sz w:val="20"/>
                <w:szCs w:val="20"/>
                <w:lang w:eastAsia="en-GB"/>
              </w:rPr>
            </w:pPr>
            <w:r w:rsidRPr="00ED50D7">
              <w:rPr>
                <w:rFonts w:ascii="Arial" w:eastAsia="Times New Roman" w:hAnsi="Arial" w:cs="Arial"/>
                <w:color w:val="000000"/>
                <w:sz w:val="20"/>
                <w:szCs w:val="20"/>
                <w:lang w:eastAsia="en-GB"/>
              </w:rPr>
              <w:t>Harold</w:t>
            </w:r>
          </w:p>
        </w:tc>
        <w:tc>
          <w:tcPr>
            <w:tcW w:w="1199" w:type="dxa"/>
            <w:tcBorders>
              <w:top w:val="single" w:sz="4" w:space="0" w:color="auto"/>
              <w:left w:val="nil"/>
              <w:bottom w:val="single" w:sz="4" w:space="0" w:color="auto"/>
              <w:right w:val="single" w:sz="8" w:space="0" w:color="auto"/>
            </w:tcBorders>
            <w:shd w:val="clear" w:color="000000" w:fill="FFC000"/>
            <w:vAlign w:val="bottom"/>
            <w:hideMark/>
          </w:tcPr>
          <w:p w14:paraId="670852DB" w14:textId="1FF8FB39"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92.2%</w:t>
            </w:r>
          </w:p>
        </w:tc>
        <w:tc>
          <w:tcPr>
            <w:tcW w:w="1450" w:type="dxa"/>
            <w:tcBorders>
              <w:top w:val="single" w:sz="4" w:space="0" w:color="auto"/>
              <w:left w:val="nil"/>
              <w:bottom w:val="single" w:sz="4" w:space="0" w:color="auto"/>
              <w:right w:val="single" w:sz="8" w:space="0" w:color="auto"/>
            </w:tcBorders>
            <w:shd w:val="clear" w:color="000000" w:fill="FFC000"/>
            <w:vAlign w:val="bottom"/>
            <w:hideMark/>
          </w:tcPr>
          <w:p w14:paraId="455F9B89" w14:textId="4D40CDEA"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90.0%</w:t>
            </w:r>
          </w:p>
        </w:tc>
        <w:tc>
          <w:tcPr>
            <w:tcW w:w="1199" w:type="dxa"/>
            <w:tcBorders>
              <w:top w:val="single" w:sz="4" w:space="0" w:color="auto"/>
              <w:left w:val="nil"/>
              <w:bottom w:val="single" w:sz="4" w:space="0" w:color="auto"/>
              <w:right w:val="single" w:sz="8" w:space="0" w:color="auto"/>
            </w:tcBorders>
            <w:shd w:val="clear" w:color="000000" w:fill="00B0F0"/>
            <w:vAlign w:val="bottom"/>
            <w:hideMark/>
          </w:tcPr>
          <w:p w14:paraId="7FDEB9E5" w14:textId="09FB93F9"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100.5%</w:t>
            </w:r>
          </w:p>
        </w:tc>
        <w:tc>
          <w:tcPr>
            <w:tcW w:w="1450" w:type="dxa"/>
            <w:tcBorders>
              <w:top w:val="single" w:sz="4" w:space="0" w:color="auto"/>
              <w:left w:val="nil"/>
              <w:bottom w:val="single" w:sz="4" w:space="0" w:color="auto"/>
              <w:right w:val="single" w:sz="8" w:space="0" w:color="auto"/>
            </w:tcBorders>
            <w:shd w:val="clear" w:color="000000" w:fill="00B0F0"/>
            <w:vAlign w:val="bottom"/>
            <w:hideMark/>
          </w:tcPr>
          <w:p w14:paraId="1E8E924F" w14:textId="29EC0CB4"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103.2%</w:t>
            </w:r>
          </w:p>
        </w:tc>
        <w:tc>
          <w:tcPr>
            <w:tcW w:w="1250" w:type="dxa"/>
            <w:tcBorders>
              <w:top w:val="single" w:sz="4" w:space="0" w:color="auto"/>
              <w:left w:val="nil"/>
              <w:bottom w:val="single" w:sz="4" w:space="0" w:color="auto"/>
              <w:right w:val="single" w:sz="8" w:space="0" w:color="auto"/>
            </w:tcBorders>
            <w:shd w:val="clear" w:color="000000" w:fill="92D050"/>
            <w:vAlign w:val="bottom"/>
            <w:hideMark/>
          </w:tcPr>
          <w:p w14:paraId="5E8FADF3" w14:textId="0098AF95"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95.8%</w:t>
            </w:r>
          </w:p>
        </w:tc>
        <w:tc>
          <w:tcPr>
            <w:tcW w:w="1450" w:type="dxa"/>
            <w:tcBorders>
              <w:top w:val="single" w:sz="4" w:space="0" w:color="auto"/>
              <w:left w:val="nil"/>
              <w:bottom w:val="single" w:sz="4" w:space="0" w:color="auto"/>
              <w:right w:val="single" w:sz="8" w:space="0" w:color="auto"/>
            </w:tcBorders>
            <w:shd w:val="clear" w:color="000000" w:fill="92D050"/>
            <w:vAlign w:val="bottom"/>
            <w:hideMark/>
          </w:tcPr>
          <w:p w14:paraId="49112788" w14:textId="6A808F0D"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96.3%</w:t>
            </w:r>
          </w:p>
        </w:tc>
        <w:tc>
          <w:tcPr>
            <w:tcW w:w="1042" w:type="dxa"/>
            <w:tcBorders>
              <w:top w:val="single" w:sz="4" w:space="0" w:color="auto"/>
              <w:left w:val="nil"/>
              <w:bottom w:val="single" w:sz="4" w:space="0" w:color="auto"/>
              <w:right w:val="single" w:sz="8" w:space="0" w:color="auto"/>
            </w:tcBorders>
            <w:shd w:val="clear" w:color="000000" w:fill="92D050"/>
            <w:vAlign w:val="bottom"/>
            <w:hideMark/>
          </w:tcPr>
          <w:p w14:paraId="32266798" w14:textId="5DFFA9F2"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96.0%</w:t>
            </w:r>
          </w:p>
        </w:tc>
      </w:tr>
      <w:tr w:rsidR="004906F4" w:rsidRPr="00ED50D7" w14:paraId="617549C9" w14:textId="77777777" w:rsidTr="00AD271B">
        <w:trPr>
          <w:trHeight w:val="315"/>
        </w:trPr>
        <w:tc>
          <w:tcPr>
            <w:tcW w:w="1560" w:type="dxa"/>
            <w:gridSpan w:val="2"/>
            <w:tcBorders>
              <w:top w:val="single" w:sz="8" w:space="0" w:color="auto"/>
              <w:left w:val="single" w:sz="8" w:space="0" w:color="auto"/>
              <w:bottom w:val="single" w:sz="8" w:space="0" w:color="auto"/>
              <w:right w:val="single" w:sz="8" w:space="0" w:color="000000"/>
            </w:tcBorders>
            <w:vAlign w:val="center"/>
            <w:hideMark/>
          </w:tcPr>
          <w:p w14:paraId="546BC95F" w14:textId="77777777" w:rsidR="004906F4" w:rsidRPr="00ED50D7" w:rsidRDefault="004906F4" w:rsidP="004906F4">
            <w:pPr>
              <w:spacing w:after="0" w:line="240" w:lineRule="auto"/>
              <w:rPr>
                <w:rFonts w:ascii="Arial" w:eastAsia="Times New Roman" w:hAnsi="Arial" w:cs="Arial"/>
                <w:color w:val="000000"/>
                <w:sz w:val="20"/>
                <w:szCs w:val="20"/>
                <w:lang w:eastAsia="en-GB"/>
              </w:rPr>
            </w:pPr>
            <w:r w:rsidRPr="00ED50D7">
              <w:rPr>
                <w:rFonts w:ascii="Arial" w:eastAsia="Times New Roman" w:hAnsi="Arial" w:cs="Arial"/>
                <w:color w:val="000000"/>
                <w:sz w:val="20"/>
                <w:szCs w:val="20"/>
                <w:lang w:eastAsia="en-GB"/>
              </w:rPr>
              <w:t xml:space="preserve">Kingsmoor </w:t>
            </w:r>
          </w:p>
        </w:tc>
        <w:tc>
          <w:tcPr>
            <w:tcW w:w="1199" w:type="dxa"/>
            <w:tcBorders>
              <w:top w:val="single" w:sz="4" w:space="0" w:color="auto"/>
              <w:left w:val="nil"/>
              <w:bottom w:val="single" w:sz="4" w:space="0" w:color="auto"/>
              <w:right w:val="single" w:sz="8" w:space="0" w:color="auto"/>
            </w:tcBorders>
            <w:shd w:val="clear" w:color="000000" w:fill="FFC000"/>
            <w:vAlign w:val="bottom"/>
            <w:hideMark/>
          </w:tcPr>
          <w:p w14:paraId="4619167B" w14:textId="6C00AA13"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93.8%</w:t>
            </w:r>
          </w:p>
        </w:tc>
        <w:tc>
          <w:tcPr>
            <w:tcW w:w="1450" w:type="dxa"/>
            <w:tcBorders>
              <w:top w:val="single" w:sz="4" w:space="0" w:color="auto"/>
              <w:left w:val="nil"/>
              <w:bottom w:val="single" w:sz="4" w:space="0" w:color="auto"/>
              <w:right w:val="single" w:sz="8" w:space="0" w:color="auto"/>
            </w:tcBorders>
            <w:shd w:val="clear" w:color="000000" w:fill="00B0F0"/>
            <w:vAlign w:val="bottom"/>
            <w:hideMark/>
          </w:tcPr>
          <w:p w14:paraId="4B8045C6" w14:textId="67C5C6F0"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128.4%</w:t>
            </w:r>
          </w:p>
        </w:tc>
        <w:tc>
          <w:tcPr>
            <w:tcW w:w="1199" w:type="dxa"/>
            <w:tcBorders>
              <w:top w:val="single" w:sz="4" w:space="0" w:color="auto"/>
              <w:left w:val="nil"/>
              <w:bottom w:val="single" w:sz="4" w:space="0" w:color="auto"/>
              <w:right w:val="single" w:sz="8" w:space="0" w:color="auto"/>
            </w:tcBorders>
            <w:shd w:val="clear" w:color="000000" w:fill="00B0F0"/>
            <w:vAlign w:val="bottom"/>
            <w:hideMark/>
          </w:tcPr>
          <w:p w14:paraId="130195A6" w14:textId="72C4BB86"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103.6%</w:t>
            </w:r>
          </w:p>
        </w:tc>
        <w:tc>
          <w:tcPr>
            <w:tcW w:w="1450" w:type="dxa"/>
            <w:tcBorders>
              <w:top w:val="single" w:sz="4" w:space="0" w:color="auto"/>
              <w:left w:val="nil"/>
              <w:bottom w:val="single" w:sz="4" w:space="0" w:color="auto"/>
              <w:right w:val="single" w:sz="8" w:space="0" w:color="auto"/>
            </w:tcBorders>
            <w:shd w:val="clear" w:color="000000" w:fill="00B0F0"/>
            <w:vAlign w:val="bottom"/>
            <w:hideMark/>
          </w:tcPr>
          <w:p w14:paraId="3ED6B72E" w14:textId="3A7237BC"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145.7%</w:t>
            </w:r>
          </w:p>
        </w:tc>
        <w:tc>
          <w:tcPr>
            <w:tcW w:w="1250" w:type="dxa"/>
            <w:tcBorders>
              <w:top w:val="single" w:sz="4" w:space="0" w:color="auto"/>
              <w:left w:val="nil"/>
              <w:bottom w:val="single" w:sz="4" w:space="0" w:color="auto"/>
              <w:right w:val="single" w:sz="8" w:space="0" w:color="auto"/>
            </w:tcBorders>
            <w:shd w:val="clear" w:color="000000" w:fill="92D050"/>
            <w:vAlign w:val="bottom"/>
            <w:hideMark/>
          </w:tcPr>
          <w:p w14:paraId="4E3E2A30" w14:textId="4DDAEAA5"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97.5%</w:t>
            </w:r>
          </w:p>
        </w:tc>
        <w:tc>
          <w:tcPr>
            <w:tcW w:w="1450" w:type="dxa"/>
            <w:tcBorders>
              <w:top w:val="single" w:sz="4" w:space="0" w:color="auto"/>
              <w:left w:val="nil"/>
              <w:bottom w:val="single" w:sz="4" w:space="0" w:color="auto"/>
              <w:right w:val="single" w:sz="8" w:space="0" w:color="auto"/>
            </w:tcBorders>
            <w:shd w:val="clear" w:color="000000" w:fill="00B0F0"/>
            <w:vAlign w:val="bottom"/>
            <w:hideMark/>
          </w:tcPr>
          <w:p w14:paraId="41E56268" w14:textId="6285FCF9"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136.7%</w:t>
            </w:r>
          </w:p>
        </w:tc>
        <w:tc>
          <w:tcPr>
            <w:tcW w:w="1042" w:type="dxa"/>
            <w:tcBorders>
              <w:top w:val="single" w:sz="4" w:space="0" w:color="auto"/>
              <w:left w:val="nil"/>
              <w:bottom w:val="single" w:sz="4" w:space="0" w:color="auto"/>
              <w:right w:val="single" w:sz="8" w:space="0" w:color="auto"/>
            </w:tcBorders>
            <w:shd w:val="clear" w:color="000000" w:fill="00B0F0"/>
            <w:vAlign w:val="bottom"/>
            <w:hideMark/>
          </w:tcPr>
          <w:p w14:paraId="17FD09FF" w14:textId="392B2F04"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112.1%</w:t>
            </w:r>
          </w:p>
        </w:tc>
      </w:tr>
      <w:tr w:rsidR="004906F4" w:rsidRPr="00ED50D7" w14:paraId="4A71EA25" w14:textId="77777777" w:rsidTr="00AD271B">
        <w:trPr>
          <w:trHeight w:val="315"/>
        </w:trPr>
        <w:tc>
          <w:tcPr>
            <w:tcW w:w="1560" w:type="dxa"/>
            <w:gridSpan w:val="2"/>
            <w:tcBorders>
              <w:top w:val="single" w:sz="8" w:space="0" w:color="auto"/>
              <w:left w:val="single" w:sz="8" w:space="0" w:color="auto"/>
              <w:bottom w:val="single" w:sz="8" w:space="0" w:color="auto"/>
              <w:right w:val="single" w:sz="8" w:space="0" w:color="000000"/>
            </w:tcBorders>
            <w:vAlign w:val="center"/>
            <w:hideMark/>
          </w:tcPr>
          <w:p w14:paraId="6B9C8F2A" w14:textId="77777777" w:rsidR="004906F4" w:rsidRPr="00ED50D7" w:rsidRDefault="004906F4" w:rsidP="004906F4">
            <w:pPr>
              <w:spacing w:after="0" w:line="240" w:lineRule="auto"/>
              <w:rPr>
                <w:rFonts w:ascii="Arial" w:eastAsia="Times New Roman" w:hAnsi="Arial" w:cs="Arial"/>
                <w:color w:val="000000"/>
                <w:sz w:val="20"/>
                <w:szCs w:val="20"/>
                <w:lang w:eastAsia="en-GB"/>
              </w:rPr>
            </w:pPr>
            <w:r w:rsidRPr="00ED50D7">
              <w:rPr>
                <w:rFonts w:ascii="Arial" w:eastAsia="Times New Roman" w:hAnsi="Arial" w:cs="Arial"/>
                <w:color w:val="000000"/>
                <w:sz w:val="20"/>
                <w:szCs w:val="20"/>
                <w:lang w:eastAsia="en-GB"/>
              </w:rPr>
              <w:t>Lister</w:t>
            </w:r>
          </w:p>
        </w:tc>
        <w:tc>
          <w:tcPr>
            <w:tcW w:w="1199" w:type="dxa"/>
            <w:tcBorders>
              <w:top w:val="single" w:sz="4" w:space="0" w:color="auto"/>
              <w:left w:val="nil"/>
              <w:bottom w:val="single" w:sz="4" w:space="0" w:color="auto"/>
              <w:right w:val="single" w:sz="8" w:space="0" w:color="auto"/>
            </w:tcBorders>
            <w:shd w:val="clear" w:color="000000" w:fill="92D050"/>
            <w:vAlign w:val="bottom"/>
            <w:hideMark/>
          </w:tcPr>
          <w:p w14:paraId="702D34B8" w14:textId="407481C7"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97.4%</w:t>
            </w:r>
          </w:p>
        </w:tc>
        <w:tc>
          <w:tcPr>
            <w:tcW w:w="1450" w:type="dxa"/>
            <w:tcBorders>
              <w:top w:val="single" w:sz="4" w:space="0" w:color="auto"/>
              <w:left w:val="nil"/>
              <w:bottom w:val="single" w:sz="4" w:space="0" w:color="auto"/>
              <w:right w:val="single" w:sz="8" w:space="0" w:color="auto"/>
            </w:tcBorders>
            <w:shd w:val="clear" w:color="000000" w:fill="00B0F0"/>
            <w:vAlign w:val="bottom"/>
            <w:hideMark/>
          </w:tcPr>
          <w:p w14:paraId="114C576E" w14:textId="2A892947"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110.5%</w:t>
            </w:r>
          </w:p>
        </w:tc>
        <w:tc>
          <w:tcPr>
            <w:tcW w:w="1199" w:type="dxa"/>
            <w:tcBorders>
              <w:top w:val="single" w:sz="4" w:space="0" w:color="auto"/>
              <w:left w:val="nil"/>
              <w:bottom w:val="single" w:sz="4" w:space="0" w:color="auto"/>
              <w:right w:val="single" w:sz="8" w:space="0" w:color="auto"/>
            </w:tcBorders>
            <w:shd w:val="clear" w:color="000000" w:fill="92D050"/>
            <w:vAlign w:val="bottom"/>
            <w:hideMark/>
          </w:tcPr>
          <w:p w14:paraId="38C2CFAF" w14:textId="2E03E01B"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99.3%</w:t>
            </w:r>
          </w:p>
        </w:tc>
        <w:tc>
          <w:tcPr>
            <w:tcW w:w="1450" w:type="dxa"/>
            <w:tcBorders>
              <w:top w:val="single" w:sz="4" w:space="0" w:color="auto"/>
              <w:left w:val="nil"/>
              <w:bottom w:val="single" w:sz="4" w:space="0" w:color="auto"/>
              <w:right w:val="single" w:sz="8" w:space="0" w:color="auto"/>
            </w:tcBorders>
            <w:shd w:val="clear" w:color="000000" w:fill="00B0F0"/>
            <w:vAlign w:val="bottom"/>
            <w:hideMark/>
          </w:tcPr>
          <w:p w14:paraId="24A6334F" w14:textId="0B7EB359"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133.3%</w:t>
            </w:r>
          </w:p>
        </w:tc>
        <w:tc>
          <w:tcPr>
            <w:tcW w:w="1250" w:type="dxa"/>
            <w:tcBorders>
              <w:top w:val="single" w:sz="4" w:space="0" w:color="auto"/>
              <w:left w:val="nil"/>
              <w:bottom w:val="single" w:sz="4" w:space="0" w:color="auto"/>
              <w:right w:val="single" w:sz="8" w:space="0" w:color="auto"/>
            </w:tcBorders>
            <w:shd w:val="clear" w:color="000000" w:fill="92D050"/>
            <w:vAlign w:val="bottom"/>
            <w:hideMark/>
          </w:tcPr>
          <w:p w14:paraId="170B2329" w14:textId="6F8A1C01"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98.2%</w:t>
            </w:r>
          </w:p>
        </w:tc>
        <w:tc>
          <w:tcPr>
            <w:tcW w:w="1450" w:type="dxa"/>
            <w:tcBorders>
              <w:top w:val="single" w:sz="4" w:space="0" w:color="auto"/>
              <w:left w:val="nil"/>
              <w:bottom w:val="single" w:sz="4" w:space="0" w:color="auto"/>
              <w:right w:val="single" w:sz="8" w:space="0" w:color="auto"/>
            </w:tcBorders>
            <w:shd w:val="clear" w:color="000000" w:fill="00B0F0"/>
            <w:vAlign w:val="bottom"/>
            <w:hideMark/>
          </w:tcPr>
          <w:p w14:paraId="21509DFC" w14:textId="507598C0"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121.4%</w:t>
            </w:r>
          </w:p>
        </w:tc>
        <w:tc>
          <w:tcPr>
            <w:tcW w:w="1042" w:type="dxa"/>
            <w:tcBorders>
              <w:top w:val="single" w:sz="4" w:space="0" w:color="auto"/>
              <w:left w:val="nil"/>
              <w:bottom w:val="single" w:sz="4" w:space="0" w:color="auto"/>
              <w:right w:val="single" w:sz="8" w:space="0" w:color="auto"/>
            </w:tcBorders>
            <w:shd w:val="clear" w:color="000000" w:fill="00B0F0"/>
            <w:vAlign w:val="bottom"/>
            <w:hideMark/>
          </w:tcPr>
          <w:p w14:paraId="2CC987F7" w14:textId="0D00E6AD"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107.4%</w:t>
            </w:r>
          </w:p>
        </w:tc>
      </w:tr>
      <w:tr w:rsidR="004906F4" w:rsidRPr="00ED50D7" w14:paraId="08A159F4" w14:textId="77777777" w:rsidTr="00AD271B">
        <w:trPr>
          <w:trHeight w:val="315"/>
        </w:trPr>
        <w:tc>
          <w:tcPr>
            <w:tcW w:w="1560" w:type="dxa"/>
            <w:gridSpan w:val="2"/>
            <w:tcBorders>
              <w:top w:val="single" w:sz="8" w:space="0" w:color="auto"/>
              <w:left w:val="single" w:sz="8" w:space="0" w:color="auto"/>
              <w:bottom w:val="single" w:sz="8" w:space="0" w:color="auto"/>
              <w:right w:val="single" w:sz="8" w:space="0" w:color="000000"/>
            </w:tcBorders>
            <w:vAlign w:val="center"/>
            <w:hideMark/>
          </w:tcPr>
          <w:p w14:paraId="0F305800" w14:textId="77777777" w:rsidR="004906F4" w:rsidRPr="00ED50D7" w:rsidRDefault="004906F4" w:rsidP="004906F4">
            <w:pPr>
              <w:spacing w:after="0" w:line="240" w:lineRule="auto"/>
              <w:rPr>
                <w:rFonts w:ascii="Arial" w:eastAsia="Times New Roman" w:hAnsi="Arial" w:cs="Arial"/>
                <w:color w:val="000000"/>
                <w:sz w:val="20"/>
                <w:szCs w:val="20"/>
                <w:lang w:eastAsia="en-GB"/>
              </w:rPr>
            </w:pPr>
            <w:r w:rsidRPr="00ED50D7">
              <w:rPr>
                <w:rFonts w:ascii="Arial" w:eastAsia="Times New Roman" w:hAnsi="Arial" w:cs="Arial"/>
                <w:color w:val="000000"/>
                <w:sz w:val="20"/>
                <w:szCs w:val="20"/>
                <w:lang w:eastAsia="en-GB"/>
              </w:rPr>
              <w:t>Locke</w:t>
            </w:r>
          </w:p>
        </w:tc>
        <w:tc>
          <w:tcPr>
            <w:tcW w:w="1199" w:type="dxa"/>
            <w:tcBorders>
              <w:top w:val="single" w:sz="4" w:space="0" w:color="auto"/>
              <w:left w:val="nil"/>
              <w:bottom w:val="single" w:sz="4" w:space="0" w:color="auto"/>
              <w:right w:val="single" w:sz="8" w:space="0" w:color="auto"/>
            </w:tcBorders>
            <w:shd w:val="clear" w:color="000000" w:fill="FFC000"/>
            <w:vAlign w:val="bottom"/>
            <w:hideMark/>
          </w:tcPr>
          <w:p w14:paraId="4CACA136" w14:textId="2F16044C"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92.8%</w:t>
            </w:r>
          </w:p>
        </w:tc>
        <w:tc>
          <w:tcPr>
            <w:tcW w:w="1450" w:type="dxa"/>
            <w:tcBorders>
              <w:top w:val="single" w:sz="4" w:space="0" w:color="auto"/>
              <w:left w:val="nil"/>
              <w:bottom w:val="single" w:sz="4" w:space="0" w:color="auto"/>
              <w:right w:val="single" w:sz="8" w:space="0" w:color="auto"/>
            </w:tcBorders>
            <w:shd w:val="clear" w:color="000000" w:fill="00B0F0"/>
            <w:vAlign w:val="bottom"/>
            <w:hideMark/>
          </w:tcPr>
          <w:p w14:paraId="15B16AB6" w14:textId="3FE429B6"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111.8%</w:t>
            </w:r>
          </w:p>
        </w:tc>
        <w:tc>
          <w:tcPr>
            <w:tcW w:w="1199" w:type="dxa"/>
            <w:tcBorders>
              <w:top w:val="single" w:sz="4" w:space="0" w:color="auto"/>
              <w:left w:val="nil"/>
              <w:bottom w:val="single" w:sz="4" w:space="0" w:color="auto"/>
              <w:right w:val="single" w:sz="8" w:space="0" w:color="auto"/>
            </w:tcBorders>
            <w:shd w:val="clear" w:color="000000" w:fill="00B0F0"/>
            <w:vAlign w:val="bottom"/>
            <w:hideMark/>
          </w:tcPr>
          <w:p w14:paraId="525796A4" w14:textId="1ED992EC"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100.9%</w:t>
            </w:r>
          </w:p>
        </w:tc>
        <w:tc>
          <w:tcPr>
            <w:tcW w:w="1450" w:type="dxa"/>
            <w:tcBorders>
              <w:top w:val="single" w:sz="4" w:space="0" w:color="auto"/>
              <w:left w:val="nil"/>
              <w:bottom w:val="single" w:sz="4" w:space="0" w:color="auto"/>
              <w:right w:val="single" w:sz="8" w:space="0" w:color="auto"/>
            </w:tcBorders>
            <w:shd w:val="clear" w:color="000000" w:fill="00B0F0"/>
            <w:vAlign w:val="bottom"/>
            <w:hideMark/>
          </w:tcPr>
          <w:p w14:paraId="053AF935" w14:textId="685AD982"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142.6%</w:t>
            </w:r>
          </w:p>
        </w:tc>
        <w:tc>
          <w:tcPr>
            <w:tcW w:w="1250" w:type="dxa"/>
            <w:tcBorders>
              <w:top w:val="single" w:sz="4" w:space="0" w:color="auto"/>
              <w:left w:val="nil"/>
              <w:bottom w:val="single" w:sz="4" w:space="0" w:color="auto"/>
              <w:right w:val="single" w:sz="8" w:space="0" w:color="auto"/>
            </w:tcBorders>
            <w:shd w:val="clear" w:color="000000" w:fill="92D050"/>
            <w:vAlign w:val="bottom"/>
            <w:hideMark/>
          </w:tcPr>
          <w:p w14:paraId="427721BF" w14:textId="2D6283EA"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96.2%</w:t>
            </w:r>
          </w:p>
        </w:tc>
        <w:tc>
          <w:tcPr>
            <w:tcW w:w="1450" w:type="dxa"/>
            <w:tcBorders>
              <w:top w:val="single" w:sz="4" w:space="0" w:color="auto"/>
              <w:left w:val="nil"/>
              <w:bottom w:val="single" w:sz="4" w:space="0" w:color="auto"/>
              <w:right w:val="single" w:sz="8" w:space="0" w:color="auto"/>
            </w:tcBorders>
            <w:shd w:val="clear" w:color="000000" w:fill="00B0F0"/>
            <w:vAlign w:val="bottom"/>
            <w:hideMark/>
          </w:tcPr>
          <w:p w14:paraId="6F567EC4" w14:textId="3125101E"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126.5%</w:t>
            </w:r>
          </w:p>
        </w:tc>
        <w:tc>
          <w:tcPr>
            <w:tcW w:w="1042" w:type="dxa"/>
            <w:tcBorders>
              <w:top w:val="single" w:sz="4" w:space="0" w:color="auto"/>
              <w:left w:val="nil"/>
              <w:bottom w:val="single" w:sz="4" w:space="0" w:color="auto"/>
              <w:right w:val="single" w:sz="8" w:space="0" w:color="auto"/>
            </w:tcBorders>
            <w:shd w:val="clear" w:color="000000" w:fill="00B0F0"/>
            <w:vAlign w:val="bottom"/>
            <w:hideMark/>
          </w:tcPr>
          <w:p w14:paraId="644A11FF" w14:textId="6498418A"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108.3%</w:t>
            </w:r>
          </w:p>
        </w:tc>
      </w:tr>
      <w:tr w:rsidR="004906F4" w:rsidRPr="00ED50D7" w14:paraId="33A1B7CB" w14:textId="77777777" w:rsidTr="00AD271B">
        <w:trPr>
          <w:trHeight w:val="315"/>
        </w:trPr>
        <w:tc>
          <w:tcPr>
            <w:tcW w:w="1560" w:type="dxa"/>
            <w:gridSpan w:val="2"/>
            <w:tcBorders>
              <w:top w:val="single" w:sz="8" w:space="0" w:color="auto"/>
              <w:left w:val="single" w:sz="8" w:space="0" w:color="auto"/>
              <w:bottom w:val="single" w:sz="8" w:space="0" w:color="auto"/>
              <w:right w:val="single" w:sz="8" w:space="0" w:color="000000"/>
            </w:tcBorders>
            <w:vAlign w:val="center"/>
            <w:hideMark/>
          </w:tcPr>
          <w:p w14:paraId="310491D9" w14:textId="77777777" w:rsidR="004906F4" w:rsidRPr="00ED50D7" w:rsidRDefault="004906F4" w:rsidP="004906F4">
            <w:pPr>
              <w:spacing w:after="0" w:line="240" w:lineRule="auto"/>
              <w:rPr>
                <w:rFonts w:ascii="Arial" w:eastAsia="Times New Roman" w:hAnsi="Arial" w:cs="Arial"/>
                <w:color w:val="000000"/>
                <w:sz w:val="20"/>
                <w:szCs w:val="20"/>
                <w:lang w:eastAsia="en-GB"/>
              </w:rPr>
            </w:pPr>
            <w:r w:rsidRPr="00ED50D7">
              <w:rPr>
                <w:rFonts w:ascii="Arial" w:eastAsia="Times New Roman" w:hAnsi="Arial" w:cs="Arial"/>
                <w:color w:val="000000"/>
                <w:sz w:val="20"/>
                <w:szCs w:val="20"/>
                <w:lang w:eastAsia="en-GB"/>
              </w:rPr>
              <w:t>Nightingale</w:t>
            </w:r>
          </w:p>
        </w:tc>
        <w:tc>
          <w:tcPr>
            <w:tcW w:w="1199" w:type="dxa"/>
            <w:tcBorders>
              <w:top w:val="single" w:sz="4" w:space="0" w:color="auto"/>
              <w:left w:val="nil"/>
              <w:bottom w:val="single" w:sz="4" w:space="0" w:color="auto"/>
              <w:right w:val="single" w:sz="8" w:space="0" w:color="auto"/>
            </w:tcBorders>
            <w:shd w:val="clear" w:color="000000" w:fill="92D050"/>
            <w:vAlign w:val="bottom"/>
            <w:hideMark/>
          </w:tcPr>
          <w:p w14:paraId="175C121E" w14:textId="56730DC7"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98.6%</w:t>
            </w:r>
          </w:p>
        </w:tc>
        <w:tc>
          <w:tcPr>
            <w:tcW w:w="1450" w:type="dxa"/>
            <w:tcBorders>
              <w:top w:val="single" w:sz="4" w:space="0" w:color="auto"/>
              <w:left w:val="nil"/>
              <w:bottom w:val="single" w:sz="4" w:space="0" w:color="auto"/>
              <w:right w:val="single" w:sz="8" w:space="0" w:color="auto"/>
            </w:tcBorders>
            <w:shd w:val="clear" w:color="000000" w:fill="FF0000"/>
            <w:vAlign w:val="bottom"/>
            <w:hideMark/>
          </w:tcPr>
          <w:p w14:paraId="422FCC09" w14:textId="55C03BBA"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61.5%</w:t>
            </w:r>
          </w:p>
        </w:tc>
        <w:tc>
          <w:tcPr>
            <w:tcW w:w="1199" w:type="dxa"/>
            <w:tcBorders>
              <w:top w:val="single" w:sz="4" w:space="0" w:color="auto"/>
              <w:left w:val="nil"/>
              <w:bottom w:val="single" w:sz="4" w:space="0" w:color="auto"/>
              <w:right w:val="single" w:sz="8" w:space="0" w:color="auto"/>
            </w:tcBorders>
            <w:shd w:val="clear" w:color="000000" w:fill="00B0F0"/>
            <w:vAlign w:val="bottom"/>
            <w:hideMark/>
          </w:tcPr>
          <w:p w14:paraId="3EB34585" w14:textId="48CF9655"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100.2%</w:t>
            </w:r>
          </w:p>
        </w:tc>
        <w:tc>
          <w:tcPr>
            <w:tcW w:w="1450" w:type="dxa"/>
            <w:tcBorders>
              <w:top w:val="single" w:sz="4" w:space="0" w:color="auto"/>
              <w:left w:val="nil"/>
              <w:bottom w:val="single" w:sz="4" w:space="0" w:color="auto"/>
              <w:right w:val="single" w:sz="8" w:space="0" w:color="auto"/>
            </w:tcBorders>
            <w:shd w:val="clear" w:color="000000" w:fill="FFC000"/>
            <w:vAlign w:val="bottom"/>
            <w:hideMark/>
          </w:tcPr>
          <w:p w14:paraId="7E7EC765" w14:textId="18D9CCD8"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92.7%</w:t>
            </w:r>
          </w:p>
        </w:tc>
        <w:tc>
          <w:tcPr>
            <w:tcW w:w="1250" w:type="dxa"/>
            <w:tcBorders>
              <w:top w:val="single" w:sz="4" w:space="0" w:color="auto"/>
              <w:left w:val="nil"/>
              <w:bottom w:val="single" w:sz="4" w:space="0" w:color="auto"/>
              <w:right w:val="single" w:sz="8" w:space="0" w:color="auto"/>
            </w:tcBorders>
            <w:shd w:val="clear" w:color="000000" w:fill="92D050"/>
            <w:vAlign w:val="bottom"/>
            <w:hideMark/>
          </w:tcPr>
          <w:p w14:paraId="60B463DA" w14:textId="2DB36E96"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99.4%</w:t>
            </w:r>
          </w:p>
        </w:tc>
        <w:tc>
          <w:tcPr>
            <w:tcW w:w="1450" w:type="dxa"/>
            <w:tcBorders>
              <w:top w:val="single" w:sz="4" w:space="0" w:color="auto"/>
              <w:left w:val="nil"/>
              <w:bottom w:val="single" w:sz="4" w:space="0" w:color="auto"/>
              <w:right w:val="single" w:sz="8" w:space="0" w:color="auto"/>
            </w:tcBorders>
            <w:shd w:val="clear" w:color="000000" w:fill="FFC000"/>
            <w:vAlign w:val="bottom"/>
            <w:hideMark/>
          </w:tcPr>
          <w:p w14:paraId="03678D46" w14:textId="2172F112"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76.5%</w:t>
            </w:r>
          </w:p>
        </w:tc>
        <w:tc>
          <w:tcPr>
            <w:tcW w:w="1042" w:type="dxa"/>
            <w:tcBorders>
              <w:top w:val="single" w:sz="4" w:space="0" w:color="auto"/>
              <w:left w:val="nil"/>
              <w:bottom w:val="single" w:sz="4" w:space="0" w:color="auto"/>
              <w:right w:val="single" w:sz="8" w:space="0" w:color="auto"/>
            </w:tcBorders>
            <w:shd w:val="clear" w:color="000000" w:fill="FFC000"/>
            <w:vAlign w:val="bottom"/>
            <w:hideMark/>
          </w:tcPr>
          <w:p w14:paraId="36A35933" w14:textId="295CD673"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87.9%</w:t>
            </w:r>
          </w:p>
        </w:tc>
      </w:tr>
      <w:tr w:rsidR="004906F4" w:rsidRPr="00ED50D7" w14:paraId="657FB462" w14:textId="77777777" w:rsidTr="00AD271B">
        <w:trPr>
          <w:trHeight w:val="315"/>
        </w:trPr>
        <w:tc>
          <w:tcPr>
            <w:tcW w:w="1560" w:type="dxa"/>
            <w:gridSpan w:val="2"/>
            <w:tcBorders>
              <w:top w:val="single" w:sz="8" w:space="0" w:color="auto"/>
              <w:left w:val="single" w:sz="8" w:space="0" w:color="auto"/>
              <w:bottom w:val="single" w:sz="8" w:space="0" w:color="auto"/>
              <w:right w:val="single" w:sz="8" w:space="0" w:color="000000"/>
            </w:tcBorders>
            <w:vAlign w:val="center"/>
            <w:hideMark/>
          </w:tcPr>
          <w:p w14:paraId="5E14BE69" w14:textId="77777777" w:rsidR="004906F4" w:rsidRPr="00ED50D7" w:rsidRDefault="004906F4" w:rsidP="004906F4">
            <w:pPr>
              <w:spacing w:after="0" w:line="240" w:lineRule="auto"/>
              <w:rPr>
                <w:rFonts w:ascii="Arial" w:eastAsia="Times New Roman" w:hAnsi="Arial" w:cs="Arial"/>
                <w:color w:val="000000"/>
                <w:sz w:val="20"/>
                <w:szCs w:val="20"/>
                <w:lang w:eastAsia="en-GB"/>
              </w:rPr>
            </w:pPr>
            <w:r w:rsidRPr="00ED50D7">
              <w:rPr>
                <w:rFonts w:ascii="Arial" w:eastAsia="Times New Roman" w:hAnsi="Arial" w:cs="Arial"/>
                <w:color w:val="000000"/>
                <w:sz w:val="20"/>
                <w:szCs w:val="20"/>
                <w:lang w:eastAsia="en-GB"/>
              </w:rPr>
              <w:t>Opal</w:t>
            </w:r>
          </w:p>
        </w:tc>
        <w:tc>
          <w:tcPr>
            <w:tcW w:w="1199" w:type="dxa"/>
            <w:tcBorders>
              <w:top w:val="single" w:sz="4" w:space="0" w:color="auto"/>
              <w:left w:val="nil"/>
              <w:bottom w:val="single" w:sz="4" w:space="0" w:color="auto"/>
              <w:right w:val="single" w:sz="8" w:space="0" w:color="auto"/>
            </w:tcBorders>
            <w:shd w:val="clear" w:color="000000" w:fill="00B0F0"/>
            <w:vAlign w:val="bottom"/>
            <w:hideMark/>
          </w:tcPr>
          <w:p w14:paraId="5CD9AFEA" w14:textId="1A122613"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123.0%</w:t>
            </w:r>
          </w:p>
        </w:tc>
        <w:tc>
          <w:tcPr>
            <w:tcW w:w="1450" w:type="dxa"/>
            <w:tcBorders>
              <w:top w:val="single" w:sz="4" w:space="0" w:color="auto"/>
              <w:left w:val="nil"/>
              <w:bottom w:val="single" w:sz="4" w:space="0" w:color="auto"/>
              <w:right w:val="single" w:sz="8" w:space="0" w:color="auto"/>
            </w:tcBorders>
            <w:shd w:val="clear" w:color="000000" w:fill="FFC000"/>
            <w:vAlign w:val="bottom"/>
            <w:hideMark/>
          </w:tcPr>
          <w:p w14:paraId="263E81D2" w14:textId="76C5CDAF"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93.8%</w:t>
            </w:r>
          </w:p>
        </w:tc>
        <w:tc>
          <w:tcPr>
            <w:tcW w:w="1199" w:type="dxa"/>
            <w:tcBorders>
              <w:top w:val="single" w:sz="4" w:space="0" w:color="auto"/>
              <w:left w:val="nil"/>
              <w:bottom w:val="single" w:sz="4" w:space="0" w:color="auto"/>
              <w:right w:val="single" w:sz="8" w:space="0" w:color="auto"/>
            </w:tcBorders>
            <w:shd w:val="clear" w:color="000000" w:fill="FF0000"/>
            <w:vAlign w:val="bottom"/>
            <w:hideMark/>
          </w:tcPr>
          <w:p w14:paraId="470718A6" w14:textId="056AE65B"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74.6%</w:t>
            </w:r>
          </w:p>
        </w:tc>
        <w:tc>
          <w:tcPr>
            <w:tcW w:w="1450" w:type="dxa"/>
            <w:tcBorders>
              <w:top w:val="single" w:sz="4" w:space="0" w:color="auto"/>
              <w:left w:val="nil"/>
              <w:bottom w:val="single" w:sz="4" w:space="0" w:color="auto"/>
              <w:right w:val="single" w:sz="8" w:space="0" w:color="auto"/>
            </w:tcBorders>
            <w:shd w:val="clear" w:color="000000" w:fill="00B0F0"/>
            <w:vAlign w:val="bottom"/>
            <w:hideMark/>
          </w:tcPr>
          <w:p w14:paraId="76497D74" w14:textId="254CB542"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124.0%</w:t>
            </w:r>
          </w:p>
        </w:tc>
        <w:tc>
          <w:tcPr>
            <w:tcW w:w="1250" w:type="dxa"/>
            <w:tcBorders>
              <w:top w:val="single" w:sz="4" w:space="0" w:color="auto"/>
              <w:left w:val="nil"/>
              <w:bottom w:val="single" w:sz="4" w:space="0" w:color="auto"/>
              <w:right w:val="single" w:sz="8" w:space="0" w:color="auto"/>
            </w:tcBorders>
            <w:shd w:val="clear" w:color="000000" w:fill="92D050"/>
            <w:vAlign w:val="bottom"/>
            <w:hideMark/>
          </w:tcPr>
          <w:p w14:paraId="7C5ED395" w14:textId="47C83010"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99.8%</w:t>
            </w:r>
          </w:p>
        </w:tc>
        <w:tc>
          <w:tcPr>
            <w:tcW w:w="1450" w:type="dxa"/>
            <w:tcBorders>
              <w:top w:val="single" w:sz="4" w:space="0" w:color="auto"/>
              <w:left w:val="nil"/>
              <w:bottom w:val="single" w:sz="4" w:space="0" w:color="auto"/>
              <w:right w:val="single" w:sz="8" w:space="0" w:color="auto"/>
            </w:tcBorders>
            <w:shd w:val="clear" w:color="000000" w:fill="00B0F0"/>
            <w:vAlign w:val="bottom"/>
            <w:hideMark/>
          </w:tcPr>
          <w:p w14:paraId="5CE7F27D" w14:textId="2CB8538C"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108.3%</w:t>
            </w:r>
          </w:p>
        </w:tc>
        <w:tc>
          <w:tcPr>
            <w:tcW w:w="1042" w:type="dxa"/>
            <w:tcBorders>
              <w:top w:val="single" w:sz="4" w:space="0" w:color="auto"/>
              <w:left w:val="nil"/>
              <w:bottom w:val="single" w:sz="4" w:space="0" w:color="auto"/>
              <w:right w:val="single" w:sz="8" w:space="0" w:color="auto"/>
            </w:tcBorders>
            <w:shd w:val="clear" w:color="000000" w:fill="00B0F0"/>
            <w:vAlign w:val="bottom"/>
            <w:hideMark/>
          </w:tcPr>
          <w:p w14:paraId="494E8CE3" w14:textId="1671C72C"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103.2%</w:t>
            </w:r>
          </w:p>
        </w:tc>
      </w:tr>
      <w:tr w:rsidR="004906F4" w:rsidRPr="00ED50D7" w14:paraId="134A0384" w14:textId="77777777" w:rsidTr="00AD271B">
        <w:trPr>
          <w:trHeight w:val="315"/>
        </w:trPr>
        <w:tc>
          <w:tcPr>
            <w:tcW w:w="1560" w:type="dxa"/>
            <w:gridSpan w:val="2"/>
            <w:tcBorders>
              <w:top w:val="single" w:sz="8" w:space="0" w:color="auto"/>
              <w:left w:val="single" w:sz="8" w:space="0" w:color="auto"/>
              <w:bottom w:val="single" w:sz="8" w:space="0" w:color="auto"/>
              <w:right w:val="single" w:sz="8" w:space="0" w:color="000000"/>
            </w:tcBorders>
            <w:vAlign w:val="center"/>
            <w:hideMark/>
          </w:tcPr>
          <w:p w14:paraId="6F37FE39" w14:textId="77777777" w:rsidR="004906F4" w:rsidRPr="00ED50D7" w:rsidRDefault="004906F4" w:rsidP="004906F4">
            <w:pPr>
              <w:spacing w:after="0" w:line="240" w:lineRule="auto"/>
              <w:rPr>
                <w:rFonts w:ascii="Arial" w:eastAsia="Times New Roman" w:hAnsi="Arial" w:cs="Arial"/>
                <w:color w:val="000000"/>
                <w:sz w:val="20"/>
                <w:szCs w:val="20"/>
                <w:lang w:eastAsia="en-GB"/>
              </w:rPr>
            </w:pPr>
            <w:r w:rsidRPr="00ED50D7">
              <w:rPr>
                <w:rFonts w:ascii="Arial" w:eastAsia="Times New Roman" w:hAnsi="Arial" w:cs="Arial"/>
                <w:color w:val="000000"/>
                <w:sz w:val="20"/>
                <w:szCs w:val="20"/>
                <w:lang w:eastAsia="en-GB"/>
              </w:rPr>
              <w:t>Ray</w:t>
            </w:r>
          </w:p>
        </w:tc>
        <w:tc>
          <w:tcPr>
            <w:tcW w:w="1199" w:type="dxa"/>
            <w:tcBorders>
              <w:top w:val="single" w:sz="4" w:space="0" w:color="auto"/>
              <w:left w:val="nil"/>
              <w:bottom w:val="single" w:sz="4" w:space="0" w:color="auto"/>
              <w:right w:val="single" w:sz="8" w:space="0" w:color="auto"/>
            </w:tcBorders>
            <w:shd w:val="clear" w:color="000000" w:fill="00B0F0"/>
            <w:vAlign w:val="bottom"/>
            <w:hideMark/>
          </w:tcPr>
          <w:p w14:paraId="5220BCC1" w14:textId="6AC74D65"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107.9%</w:t>
            </w:r>
          </w:p>
        </w:tc>
        <w:tc>
          <w:tcPr>
            <w:tcW w:w="1450" w:type="dxa"/>
            <w:tcBorders>
              <w:top w:val="single" w:sz="4" w:space="0" w:color="auto"/>
              <w:left w:val="nil"/>
              <w:bottom w:val="single" w:sz="4" w:space="0" w:color="auto"/>
              <w:right w:val="single" w:sz="8" w:space="0" w:color="auto"/>
            </w:tcBorders>
            <w:shd w:val="clear" w:color="000000" w:fill="00B0F0"/>
            <w:vAlign w:val="bottom"/>
            <w:hideMark/>
          </w:tcPr>
          <w:p w14:paraId="4CF60F41" w14:textId="09FF6909"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116.4%</w:t>
            </w:r>
          </w:p>
        </w:tc>
        <w:tc>
          <w:tcPr>
            <w:tcW w:w="1199" w:type="dxa"/>
            <w:tcBorders>
              <w:top w:val="single" w:sz="4" w:space="0" w:color="auto"/>
              <w:left w:val="nil"/>
              <w:bottom w:val="single" w:sz="4" w:space="0" w:color="auto"/>
              <w:right w:val="single" w:sz="8" w:space="0" w:color="auto"/>
            </w:tcBorders>
            <w:shd w:val="clear" w:color="000000" w:fill="00B0F0"/>
            <w:vAlign w:val="bottom"/>
            <w:hideMark/>
          </w:tcPr>
          <w:p w14:paraId="16B413F9" w14:textId="45B88275"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120.2%</w:t>
            </w:r>
          </w:p>
        </w:tc>
        <w:tc>
          <w:tcPr>
            <w:tcW w:w="1450" w:type="dxa"/>
            <w:tcBorders>
              <w:top w:val="single" w:sz="4" w:space="0" w:color="auto"/>
              <w:left w:val="nil"/>
              <w:bottom w:val="single" w:sz="4" w:space="0" w:color="auto"/>
              <w:right w:val="single" w:sz="8" w:space="0" w:color="auto"/>
            </w:tcBorders>
            <w:shd w:val="clear" w:color="000000" w:fill="00B0F0"/>
            <w:vAlign w:val="bottom"/>
            <w:hideMark/>
          </w:tcPr>
          <w:p w14:paraId="156EE564" w14:textId="6976C56F"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178.4%</w:t>
            </w:r>
          </w:p>
        </w:tc>
        <w:tc>
          <w:tcPr>
            <w:tcW w:w="1250" w:type="dxa"/>
            <w:tcBorders>
              <w:top w:val="single" w:sz="4" w:space="0" w:color="auto"/>
              <w:left w:val="nil"/>
              <w:bottom w:val="single" w:sz="4" w:space="0" w:color="auto"/>
              <w:right w:val="single" w:sz="8" w:space="0" w:color="auto"/>
            </w:tcBorders>
            <w:shd w:val="clear" w:color="000000" w:fill="00B0F0"/>
            <w:vAlign w:val="bottom"/>
            <w:hideMark/>
          </w:tcPr>
          <w:p w14:paraId="5A62EE11" w14:textId="52386402"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113.1%</w:t>
            </w:r>
          </w:p>
        </w:tc>
        <w:tc>
          <w:tcPr>
            <w:tcW w:w="1450" w:type="dxa"/>
            <w:tcBorders>
              <w:top w:val="single" w:sz="4" w:space="0" w:color="auto"/>
              <w:left w:val="nil"/>
              <w:bottom w:val="single" w:sz="4" w:space="0" w:color="auto"/>
              <w:right w:val="single" w:sz="8" w:space="0" w:color="auto"/>
            </w:tcBorders>
            <w:shd w:val="clear" w:color="000000" w:fill="00B0F0"/>
            <w:vAlign w:val="bottom"/>
            <w:hideMark/>
          </w:tcPr>
          <w:p w14:paraId="2053D99F" w14:textId="31AA3BB1"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140.0%</w:t>
            </w:r>
          </w:p>
        </w:tc>
        <w:tc>
          <w:tcPr>
            <w:tcW w:w="1042" w:type="dxa"/>
            <w:tcBorders>
              <w:top w:val="single" w:sz="4" w:space="0" w:color="auto"/>
              <w:left w:val="nil"/>
              <w:bottom w:val="single" w:sz="4" w:space="0" w:color="auto"/>
              <w:right w:val="single" w:sz="8" w:space="0" w:color="auto"/>
            </w:tcBorders>
            <w:shd w:val="clear" w:color="000000" w:fill="00B0F0"/>
            <w:vAlign w:val="bottom"/>
            <w:hideMark/>
          </w:tcPr>
          <w:p w14:paraId="4BD05B43" w14:textId="7D3CDEC5"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122.7%</w:t>
            </w:r>
          </w:p>
        </w:tc>
      </w:tr>
      <w:tr w:rsidR="004906F4" w:rsidRPr="00ED50D7" w14:paraId="1E494185" w14:textId="77777777">
        <w:trPr>
          <w:trHeight w:val="315"/>
        </w:trPr>
        <w:tc>
          <w:tcPr>
            <w:tcW w:w="1560" w:type="dxa"/>
            <w:gridSpan w:val="2"/>
            <w:tcBorders>
              <w:top w:val="single" w:sz="8" w:space="0" w:color="auto"/>
              <w:left w:val="single" w:sz="8" w:space="0" w:color="auto"/>
              <w:bottom w:val="single" w:sz="8" w:space="0" w:color="auto"/>
              <w:right w:val="single" w:sz="8" w:space="0" w:color="000000"/>
            </w:tcBorders>
            <w:vAlign w:val="center"/>
            <w:hideMark/>
          </w:tcPr>
          <w:p w14:paraId="1975A131" w14:textId="77777777" w:rsidR="004906F4" w:rsidRPr="00ED50D7" w:rsidRDefault="004906F4" w:rsidP="004906F4">
            <w:pPr>
              <w:spacing w:after="0" w:line="240" w:lineRule="auto"/>
              <w:rPr>
                <w:rFonts w:ascii="Arial" w:eastAsia="Times New Roman" w:hAnsi="Arial" w:cs="Arial"/>
                <w:color w:val="000000"/>
                <w:sz w:val="20"/>
                <w:szCs w:val="20"/>
                <w:lang w:eastAsia="en-GB"/>
              </w:rPr>
            </w:pPr>
            <w:r w:rsidRPr="00ED50D7">
              <w:rPr>
                <w:rFonts w:ascii="Arial" w:eastAsia="Times New Roman" w:hAnsi="Arial" w:cs="Arial"/>
                <w:color w:val="000000"/>
                <w:sz w:val="20"/>
                <w:szCs w:val="20"/>
                <w:lang w:eastAsia="en-GB"/>
              </w:rPr>
              <w:t>Tye Green</w:t>
            </w:r>
          </w:p>
        </w:tc>
        <w:tc>
          <w:tcPr>
            <w:tcW w:w="1199" w:type="dxa"/>
            <w:tcBorders>
              <w:top w:val="single" w:sz="4" w:space="0" w:color="auto"/>
              <w:left w:val="nil"/>
              <w:bottom w:val="single" w:sz="4" w:space="0" w:color="auto"/>
              <w:right w:val="single" w:sz="8" w:space="0" w:color="auto"/>
            </w:tcBorders>
            <w:shd w:val="clear" w:color="000000" w:fill="FFC000"/>
            <w:vAlign w:val="bottom"/>
            <w:hideMark/>
          </w:tcPr>
          <w:p w14:paraId="50B59E28" w14:textId="3038F43F"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91.2%</w:t>
            </w:r>
          </w:p>
        </w:tc>
        <w:tc>
          <w:tcPr>
            <w:tcW w:w="1450" w:type="dxa"/>
            <w:tcBorders>
              <w:top w:val="single" w:sz="4" w:space="0" w:color="auto"/>
              <w:left w:val="nil"/>
              <w:bottom w:val="single" w:sz="4" w:space="0" w:color="auto"/>
              <w:right w:val="single" w:sz="8" w:space="0" w:color="auto"/>
            </w:tcBorders>
            <w:shd w:val="clear" w:color="000000" w:fill="00B0F0"/>
            <w:vAlign w:val="bottom"/>
            <w:hideMark/>
          </w:tcPr>
          <w:p w14:paraId="628137B3" w14:textId="32F16B95"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118.0%</w:t>
            </w:r>
          </w:p>
        </w:tc>
        <w:tc>
          <w:tcPr>
            <w:tcW w:w="1199" w:type="dxa"/>
            <w:tcBorders>
              <w:top w:val="single" w:sz="4" w:space="0" w:color="auto"/>
              <w:left w:val="nil"/>
              <w:bottom w:val="single" w:sz="4" w:space="0" w:color="auto"/>
              <w:right w:val="single" w:sz="8" w:space="0" w:color="auto"/>
            </w:tcBorders>
            <w:shd w:val="clear" w:color="000000" w:fill="FFC000"/>
            <w:vAlign w:val="bottom"/>
            <w:hideMark/>
          </w:tcPr>
          <w:p w14:paraId="1242BFB2" w14:textId="41332C41"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94.5%</w:t>
            </w:r>
          </w:p>
        </w:tc>
        <w:tc>
          <w:tcPr>
            <w:tcW w:w="1450" w:type="dxa"/>
            <w:tcBorders>
              <w:top w:val="single" w:sz="4" w:space="0" w:color="auto"/>
              <w:left w:val="nil"/>
              <w:bottom w:val="single" w:sz="4" w:space="0" w:color="auto"/>
              <w:right w:val="single" w:sz="8" w:space="0" w:color="auto"/>
            </w:tcBorders>
            <w:shd w:val="clear" w:color="000000" w:fill="00B0F0"/>
            <w:vAlign w:val="bottom"/>
            <w:hideMark/>
          </w:tcPr>
          <w:p w14:paraId="25C0D832" w14:textId="1BDEFE5D"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157.4%</w:t>
            </w:r>
          </w:p>
        </w:tc>
        <w:tc>
          <w:tcPr>
            <w:tcW w:w="1250" w:type="dxa"/>
            <w:tcBorders>
              <w:top w:val="single" w:sz="4" w:space="0" w:color="auto"/>
              <w:left w:val="nil"/>
              <w:bottom w:val="single" w:sz="4" w:space="0" w:color="auto"/>
              <w:right w:val="single" w:sz="8" w:space="0" w:color="auto"/>
            </w:tcBorders>
            <w:shd w:val="clear" w:color="000000" w:fill="FFC000"/>
            <w:vAlign w:val="bottom"/>
            <w:hideMark/>
          </w:tcPr>
          <w:p w14:paraId="7232C968" w14:textId="6F9CA979"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92.6%</w:t>
            </w:r>
          </w:p>
        </w:tc>
        <w:tc>
          <w:tcPr>
            <w:tcW w:w="1450" w:type="dxa"/>
            <w:tcBorders>
              <w:top w:val="single" w:sz="4" w:space="0" w:color="auto"/>
              <w:left w:val="nil"/>
              <w:bottom w:val="single" w:sz="4" w:space="0" w:color="auto"/>
              <w:right w:val="single" w:sz="8" w:space="0" w:color="auto"/>
            </w:tcBorders>
            <w:shd w:val="clear" w:color="000000" w:fill="00B0F0"/>
            <w:vAlign w:val="bottom"/>
            <w:hideMark/>
          </w:tcPr>
          <w:p w14:paraId="2165936B" w14:textId="72F826E2"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134.1%</w:t>
            </w:r>
          </w:p>
        </w:tc>
        <w:tc>
          <w:tcPr>
            <w:tcW w:w="1042" w:type="dxa"/>
            <w:tcBorders>
              <w:top w:val="single" w:sz="4" w:space="0" w:color="auto"/>
              <w:left w:val="nil"/>
              <w:bottom w:val="single" w:sz="4" w:space="0" w:color="auto"/>
              <w:right w:val="single" w:sz="8" w:space="0" w:color="auto"/>
            </w:tcBorders>
            <w:shd w:val="clear" w:color="000000" w:fill="00B0F0"/>
            <w:vAlign w:val="bottom"/>
            <w:hideMark/>
          </w:tcPr>
          <w:p w14:paraId="50D5346E" w14:textId="4395170B"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108.7%</w:t>
            </w:r>
          </w:p>
        </w:tc>
      </w:tr>
      <w:tr w:rsidR="004906F4" w:rsidRPr="00ED50D7" w14:paraId="5A2F8ABD" w14:textId="77777777" w:rsidTr="00AD271B">
        <w:trPr>
          <w:trHeight w:val="315"/>
        </w:trPr>
        <w:tc>
          <w:tcPr>
            <w:tcW w:w="1560" w:type="dxa"/>
            <w:gridSpan w:val="2"/>
            <w:tcBorders>
              <w:top w:val="single" w:sz="8" w:space="0" w:color="auto"/>
              <w:left w:val="single" w:sz="8" w:space="0" w:color="auto"/>
              <w:bottom w:val="single" w:sz="8" w:space="0" w:color="auto"/>
              <w:right w:val="single" w:sz="8" w:space="0" w:color="000000"/>
            </w:tcBorders>
            <w:vAlign w:val="center"/>
            <w:hideMark/>
          </w:tcPr>
          <w:p w14:paraId="7B6351D2" w14:textId="77777777" w:rsidR="004906F4" w:rsidRPr="00ED50D7" w:rsidRDefault="004906F4" w:rsidP="004906F4">
            <w:pPr>
              <w:spacing w:after="0" w:line="240" w:lineRule="auto"/>
              <w:rPr>
                <w:rFonts w:ascii="Arial" w:eastAsia="Times New Roman" w:hAnsi="Arial" w:cs="Arial"/>
                <w:color w:val="000000"/>
                <w:sz w:val="20"/>
                <w:szCs w:val="20"/>
                <w:lang w:eastAsia="en-GB"/>
              </w:rPr>
            </w:pPr>
            <w:r w:rsidRPr="00ED50D7">
              <w:rPr>
                <w:rFonts w:ascii="Arial" w:eastAsia="Times New Roman" w:hAnsi="Arial" w:cs="Arial"/>
                <w:color w:val="000000"/>
                <w:sz w:val="20"/>
                <w:szCs w:val="20"/>
                <w:lang w:eastAsia="en-GB"/>
              </w:rPr>
              <w:t>Winter</w:t>
            </w:r>
          </w:p>
        </w:tc>
        <w:tc>
          <w:tcPr>
            <w:tcW w:w="1199" w:type="dxa"/>
            <w:tcBorders>
              <w:top w:val="single" w:sz="4" w:space="0" w:color="auto"/>
              <w:left w:val="nil"/>
              <w:bottom w:val="single" w:sz="4" w:space="0" w:color="auto"/>
              <w:right w:val="single" w:sz="8" w:space="0" w:color="auto"/>
            </w:tcBorders>
            <w:shd w:val="clear" w:color="000000" w:fill="92D050"/>
            <w:vAlign w:val="bottom"/>
            <w:hideMark/>
          </w:tcPr>
          <w:p w14:paraId="2C46E292" w14:textId="63E1980E"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98.7%</w:t>
            </w:r>
          </w:p>
        </w:tc>
        <w:tc>
          <w:tcPr>
            <w:tcW w:w="1450" w:type="dxa"/>
            <w:tcBorders>
              <w:top w:val="single" w:sz="4" w:space="0" w:color="auto"/>
              <w:left w:val="nil"/>
              <w:bottom w:val="single" w:sz="4" w:space="0" w:color="auto"/>
              <w:right w:val="single" w:sz="8" w:space="0" w:color="auto"/>
            </w:tcBorders>
            <w:shd w:val="clear" w:color="000000" w:fill="00B0F0"/>
            <w:vAlign w:val="bottom"/>
            <w:hideMark/>
          </w:tcPr>
          <w:p w14:paraId="366EC97D" w14:textId="0C5ACFD0"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112.5%</w:t>
            </w:r>
          </w:p>
        </w:tc>
        <w:tc>
          <w:tcPr>
            <w:tcW w:w="1199" w:type="dxa"/>
            <w:tcBorders>
              <w:top w:val="single" w:sz="4" w:space="0" w:color="auto"/>
              <w:left w:val="nil"/>
              <w:bottom w:val="single" w:sz="4" w:space="0" w:color="auto"/>
              <w:right w:val="single" w:sz="8" w:space="0" w:color="auto"/>
            </w:tcBorders>
            <w:shd w:val="clear" w:color="000000" w:fill="92D050"/>
            <w:vAlign w:val="bottom"/>
            <w:hideMark/>
          </w:tcPr>
          <w:p w14:paraId="5334A111" w14:textId="2B0A08E3"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99.9%</w:t>
            </w:r>
          </w:p>
        </w:tc>
        <w:tc>
          <w:tcPr>
            <w:tcW w:w="1450" w:type="dxa"/>
            <w:tcBorders>
              <w:top w:val="single" w:sz="4" w:space="0" w:color="auto"/>
              <w:left w:val="nil"/>
              <w:bottom w:val="single" w:sz="4" w:space="0" w:color="auto"/>
              <w:right w:val="single" w:sz="8" w:space="0" w:color="auto"/>
            </w:tcBorders>
            <w:shd w:val="clear" w:color="000000" w:fill="00B0F0"/>
            <w:vAlign w:val="bottom"/>
            <w:hideMark/>
          </w:tcPr>
          <w:p w14:paraId="2513EF28" w14:textId="16A58082"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137.5%</w:t>
            </w:r>
          </w:p>
        </w:tc>
        <w:tc>
          <w:tcPr>
            <w:tcW w:w="1250" w:type="dxa"/>
            <w:tcBorders>
              <w:top w:val="single" w:sz="4" w:space="0" w:color="auto"/>
              <w:left w:val="nil"/>
              <w:bottom w:val="single" w:sz="4" w:space="0" w:color="auto"/>
              <w:right w:val="single" w:sz="8" w:space="0" w:color="auto"/>
            </w:tcBorders>
            <w:shd w:val="clear" w:color="000000" w:fill="92D050"/>
            <w:vAlign w:val="bottom"/>
            <w:hideMark/>
          </w:tcPr>
          <w:p w14:paraId="08CA8D2E" w14:textId="35AD8F16"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99.2%</w:t>
            </w:r>
          </w:p>
        </w:tc>
        <w:tc>
          <w:tcPr>
            <w:tcW w:w="1450" w:type="dxa"/>
            <w:tcBorders>
              <w:top w:val="single" w:sz="4" w:space="0" w:color="auto"/>
              <w:left w:val="nil"/>
              <w:bottom w:val="single" w:sz="4" w:space="0" w:color="auto"/>
              <w:right w:val="single" w:sz="8" w:space="0" w:color="auto"/>
            </w:tcBorders>
            <w:shd w:val="clear" w:color="000000" w:fill="00B0F0"/>
            <w:vAlign w:val="bottom"/>
            <w:hideMark/>
          </w:tcPr>
          <w:p w14:paraId="5D96C14D" w14:textId="4EB3D14D"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124.4%</w:t>
            </w:r>
          </w:p>
        </w:tc>
        <w:tc>
          <w:tcPr>
            <w:tcW w:w="1042" w:type="dxa"/>
            <w:tcBorders>
              <w:top w:val="single" w:sz="4" w:space="0" w:color="auto"/>
              <w:left w:val="nil"/>
              <w:bottom w:val="single" w:sz="4" w:space="0" w:color="auto"/>
              <w:right w:val="single" w:sz="8" w:space="0" w:color="auto"/>
            </w:tcBorders>
            <w:shd w:val="clear" w:color="000000" w:fill="00B0F0"/>
            <w:vAlign w:val="bottom"/>
            <w:hideMark/>
          </w:tcPr>
          <w:p w14:paraId="7B828B86" w14:textId="0C7B35A5"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109.3%</w:t>
            </w:r>
          </w:p>
        </w:tc>
      </w:tr>
      <w:tr w:rsidR="004906F4" w:rsidRPr="00ED50D7" w14:paraId="576170BB" w14:textId="77777777" w:rsidTr="00AD271B">
        <w:trPr>
          <w:trHeight w:val="315"/>
        </w:trPr>
        <w:tc>
          <w:tcPr>
            <w:tcW w:w="1560" w:type="dxa"/>
            <w:gridSpan w:val="2"/>
            <w:tcBorders>
              <w:top w:val="single" w:sz="8" w:space="0" w:color="auto"/>
              <w:left w:val="single" w:sz="8" w:space="0" w:color="auto"/>
              <w:bottom w:val="single" w:sz="8" w:space="0" w:color="auto"/>
              <w:right w:val="single" w:sz="8" w:space="0" w:color="000000"/>
            </w:tcBorders>
            <w:shd w:val="clear" w:color="000000" w:fill="FFFFFF"/>
            <w:vAlign w:val="center"/>
            <w:hideMark/>
          </w:tcPr>
          <w:p w14:paraId="6CEA66A0" w14:textId="77777777" w:rsidR="004906F4" w:rsidRPr="00ED50D7" w:rsidRDefault="004906F4" w:rsidP="004906F4">
            <w:pPr>
              <w:spacing w:after="0" w:line="240" w:lineRule="auto"/>
              <w:rPr>
                <w:rFonts w:ascii="Arial" w:eastAsia="Times New Roman" w:hAnsi="Arial" w:cs="Arial"/>
                <w:color w:val="000000"/>
                <w:sz w:val="20"/>
                <w:szCs w:val="20"/>
                <w:lang w:eastAsia="en-GB"/>
              </w:rPr>
            </w:pPr>
            <w:r w:rsidRPr="00ED50D7">
              <w:rPr>
                <w:rFonts w:ascii="Arial" w:eastAsia="Times New Roman" w:hAnsi="Arial" w:cs="Arial"/>
                <w:color w:val="000000"/>
                <w:sz w:val="20"/>
                <w:szCs w:val="20"/>
                <w:lang w:eastAsia="en-GB"/>
              </w:rPr>
              <w:t>AAU</w:t>
            </w:r>
          </w:p>
        </w:tc>
        <w:tc>
          <w:tcPr>
            <w:tcW w:w="1199" w:type="dxa"/>
            <w:tcBorders>
              <w:top w:val="single" w:sz="4" w:space="0" w:color="auto"/>
              <w:left w:val="nil"/>
              <w:bottom w:val="single" w:sz="4" w:space="0" w:color="auto"/>
              <w:right w:val="single" w:sz="8" w:space="0" w:color="auto"/>
            </w:tcBorders>
            <w:shd w:val="clear" w:color="000000" w:fill="FFC000"/>
            <w:vAlign w:val="bottom"/>
            <w:hideMark/>
          </w:tcPr>
          <w:p w14:paraId="776FEC87" w14:textId="5395F27B"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86.0%</w:t>
            </w:r>
          </w:p>
        </w:tc>
        <w:tc>
          <w:tcPr>
            <w:tcW w:w="1450" w:type="dxa"/>
            <w:tcBorders>
              <w:top w:val="single" w:sz="4" w:space="0" w:color="auto"/>
              <w:left w:val="nil"/>
              <w:bottom w:val="single" w:sz="4" w:space="0" w:color="auto"/>
              <w:right w:val="single" w:sz="8" w:space="0" w:color="auto"/>
            </w:tcBorders>
            <w:shd w:val="clear" w:color="000000" w:fill="00B0F0"/>
            <w:vAlign w:val="bottom"/>
            <w:hideMark/>
          </w:tcPr>
          <w:p w14:paraId="1BD1E02B" w14:textId="00086886"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114.7%</w:t>
            </w:r>
          </w:p>
        </w:tc>
        <w:tc>
          <w:tcPr>
            <w:tcW w:w="1199" w:type="dxa"/>
            <w:tcBorders>
              <w:top w:val="single" w:sz="4" w:space="0" w:color="auto"/>
              <w:left w:val="nil"/>
              <w:bottom w:val="single" w:sz="4" w:space="0" w:color="auto"/>
              <w:right w:val="single" w:sz="8" w:space="0" w:color="auto"/>
            </w:tcBorders>
            <w:shd w:val="clear" w:color="000000" w:fill="92D050"/>
            <w:vAlign w:val="bottom"/>
            <w:hideMark/>
          </w:tcPr>
          <w:p w14:paraId="5D91A577" w14:textId="267D66AC"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95.9%</w:t>
            </w:r>
          </w:p>
        </w:tc>
        <w:tc>
          <w:tcPr>
            <w:tcW w:w="1450" w:type="dxa"/>
            <w:tcBorders>
              <w:top w:val="single" w:sz="4" w:space="0" w:color="auto"/>
              <w:left w:val="nil"/>
              <w:bottom w:val="single" w:sz="4" w:space="0" w:color="auto"/>
              <w:right w:val="single" w:sz="8" w:space="0" w:color="auto"/>
            </w:tcBorders>
            <w:shd w:val="clear" w:color="000000" w:fill="00B0F0"/>
            <w:vAlign w:val="bottom"/>
            <w:hideMark/>
          </w:tcPr>
          <w:p w14:paraId="3785A9E3" w14:textId="1900CAB5"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134.7%</w:t>
            </w:r>
          </w:p>
        </w:tc>
        <w:tc>
          <w:tcPr>
            <w:tcW w:w="1250" w:type="dxa"/>
            <w:tcBorders>
              <w:top w:val="single" w:sz="4" w:space="0" w:color="auto"/>
              <w:left w:val="nil"/>
              <w:bottom w:val="single" w:sz="4" w:space="0" w:color="auto"/>
              <w:right w:val="single" w:sz="8" w:space="0" w:color="auto"/>
            </w:tcBorders>
            <w:shd w:val="clear" w:color="000000" w:fill="FFC000"/>
            <w:vAlign w:val="bottom"/>
            <w:hideMark/>
          </w:tcPr>
          <w:p w14:paraId="1DD33346" w14:textId="527CBD9E"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90.4%</w:t>
            </w:r>
          </w:p>
        </w:tc>
        <w:tc>
          <w:tcPr>
            <w:tcW w:w="1450" w:type="dxa"/>
            <w:tcBorders>
              <w:top w:val="single" w:sz="4" w:space="0" w:color="auto"/>
              <w:left w:val="nil"/>
              <w:bottom w:val="single" w:sz="4" w:space="0" w:color="auto"/>
              <w:right w:val="single" w:sz="8" w:space="0" w:color="auto"/>
            </w:tcBorders>
            <w:shd w:val="clear" w:color="000000" w:fill="00B0F0"/>
            <w:vAlign w:val="bottom"/>
            <w:hideMark/>
          </w:tcPr>
          <w:p w14:paraId="4A62B4AF" w14:textId="42122381"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124.3%</w:t>
            </w:r>
          </w:p>
        </w:tc>
        <w:tc>
          <w:tcPr>
            <w:tcW w:w="1042" w:type="dxa"/>
            <w:tcBorders>
              <w:top w:val="single" w:sz="4" w:space="0" w:color="auto"/>
              <w:left w:val="nil"/>
              <w:bottom w:val="single" w:sz="4" w:space="0" w:color="auto"/>
              <w:right w:val="single" w:sz="8" w:space="0" w:color="auto"/>
            </w:tcBorders>
            <w:shd w:val="clear" w:color="000000" w:fill="92D050"/>
            <w:vAlign w:val="bottom"/>
            <w:hideMark/>
          </w:tcPr>
          <w:p w14:paraId="47BA7684" w14:textId="1E117872"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97.5%</w:t>
            </w:r>
          </w:p>
        </w:tc>
      </w:tr>
      <w:tr w:rsidR="004906F4" w:rsidRPr="00ED50D7" w14:paraId="07D119B5" w14:textId="77777777" w:rsidTr="00CC5473">
        <w:trPr>
          <w:trHeight w:val="315"/>
        </w:trPr>
        <w:tc>
          <w:tcPr>
            <w:tcW w:w="1560" w:type="dxa"/>
            <w:gridSpan w:val="2"/>
            <w:tcBorders>
              <w:top w:val="single" w:sz="8" w:space="0" w:color="auto"/>
              <w:left w:val="single" w:sz="8" w:space="0" w:color="auto"/>
              <w:bottom w:val="single" w:sz="12" w:space="0" w:color="auto"/>
              <w:right w:val="single" w:sz="8" w:space="0" w:color="000000"/>
            </w:tcBorders>
            <w:shd w:val="clear" w:color="000000" w:fill="FFFFFF"/>
            <w:vAlign w:val="center"/>
            <w:hideMark/>
          </w:tcPr>
          <w:p w14:paraId="502E9A69" w14:textId="77777777" w:rsidR="004906F4" w:rsidRPr="00ED50D7" w:rsidRDefault="004906F4" w:rsidP="004906F4">
            <w:pPr>
              <w:spacing w:after="0" w:line="240" w:lineRule="auto"/>
              <w:rPr>
                <w:rFonts w:ascii="Arial" w:eastAsia="Times New Roman" w:hAnsi="Arial" w:cs="Arial"/>
                <w:color w:val="000000"/>
                <w:sz w:val="20"/>
                <w:szCs w:val="20"/>
                <w:lang w:eastAsia="en-GB"/>
              </w:rPr>
            </w:pPr>
            <w:r w:rsidRPr="00ED50D7">
              <w:rPr>
                <w:rFonts w:ascii="Arial" w:eastAsia="Times New Roman" w:hAnsi="Arial" w:cs="Arial"/>
                <w:color w:val="000000"/>
                <w:sz w:val="20"/>
                <w:szCs w:val="20"/>
                <w:lang w:eastAsia="en-GB"/>
              </w:rPr>
              <w:t>Charnley</w:t>
            </w:r>
          </w:p>
        </w:tc>
        <w:tc>
          <w:tcPr>
            <w:tcW w:w="1199" w:type="dxa"/>
            <w:tcBorders>
              <w:top w:val="single" w:sz="4" w:space="0" w:color="auto"/>
              <w:left w:val="nil"/>
              <w:bottom w:val="single" w:sz="12" w:space="0" w:color="auto"/>
              <w:right w:val="single" w:sz="8" w:space="0" w:color="auto"/>
            </w:tcBorders>
            <w:shd w:val="clear" w:color="000000" w:fill="92D050"/>
            <w:vAlign w:val="bottom"/>
            <w:hideMark/>
          </w:tcPr>
          <w:p w14:paraId="26E69E3D" w14:textId="69E31DCA"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95.9%</w:t>
            </w:r>
          </w:p>
        </w:tc>
        <w:tc>
          <w:tcPr>
            <w:tcW w:w="1450" w:type="dxa"/>
            <w:tcBorders>
              <w:top w:val="single" w:sz="4" w:space="0" w:color="auto"/>
              <w:left w:val="nil"/>
              <w:bottom w:val="single" w:sz="12" w:space="0" w:color="auto"/>
              <w:right w:val="single" w:sz="8" w:space="0" w:color="auto"/>
            </w:tcBorders>
            <w:shd w:val="clear" w:color="000000" w:fill="00B0F0"/>
            <w:vAlign w:val="bottom"/>
            <w:hideMark/>
          </w:tcPr>
          <w:p w14:paraId="785159CE" w14:textId="59301E06"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118.0%</w:t>
            </w:r>
          </w:p>
        </w:tc>
        <w:tc>
          <w:tcPr>
            <w:tcW w:w="1199" w:type="dxa"/>
            <w:tcBorders>
              <w:top w:val="single" w:sz="4" w:space="0" w:color="auto"/>
              <w:left w:val="nil"/>
              <w:bottom w:val="single" w:sz="12" w:space="0" w:color="auto"/>
              <w:right w:val="single" w:sz="8" w:space="0" w:color="auto"/>
            </w:tcBorders>
            <w:shd w:val="clear" w:color="000000" w:fill="FFC000"/>
            <w:vAlign w:val="bottom"/>
            <w:hideMark/>
          </w:tcPr>
          <w:p w14:paraId="63EF3742" w14:textId="6BA47B04"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93.6%</w:t>
            </w:r>
          </w:p>
        </w:tc>
        <w:tc>
          <w:tcPr>
            <w:tcW w:w="1450" w:type="dxa"/>
            <w:tcBorders>
              <w:top w:val="single" w:sz="4" w:space="0" w:color="auto"/>
              <w:left w:val="nil"/>
              <w:bottom w:val="single" w:sz="12" w:space="0" w:color="auto"/>
              <w:right w:val="single" w:sz="8" w:space="0" w:color="auto"/>
            </w:tcBorders>
            <w:shd w:val="clear" w:color="000000" w:fill="00B0F0"/>
            <w:vAlign w:val="bottom"/>
            <w:hideMark/>
          </w:tcPr>
          <w:p w14:paraId="6B27CFE4" w14:textId="29FFBAF4"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155.6%</w:t>
            </w:r>
          </w:p>
        </w:tc>
        <w:tc>
          <w:tcPr>
            <w:tcW w:w="1250" w:type="dxa"/>
            <w:tcBorders>
              <w:top w:val="single" w:sz="4" w:space="0" w:color="auto"/>
              <w:left w:val="nil"/>
              <w:bottom w:val="single" w:sz="12" w:space="0" w:color="auto"/>
              <w:right w:val="single" w:sz="8" w:space="0" w:color="auto"/>
            </w:tcBorders>
            <w:shd w:val="clear" w:color="000000" w:fill="FFC000"/>
            <w:vAlign w:val="bottom"/>
            <w:hideMark/>
          </w:tcPr>
          <w:p w14:paraId="715F53C3" w14:textId="5D7F7124"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94.8%</w:t>
            </w:r>
          </w:p>
        </w:tc>
        <w:tc>
          <w:tcPr>
            <w:tcW w:w="1450" w:type="dxa"/>
            <w:tcBorders>
              <w:top w:val="single" w:sz="4" w:space="0" w:color="auto"/>
              <w:left w:val="nil"/>
              <w:bottom w:val="single" w:sz="12" w:space="0" w:color="auto"/>
              <w:right w:val="single" w:sz="8" w:space="0" w:color="auto"/>
            </w:tcBorders>
            <w:shd w:val="clear" w:color="000000" w:fill="00B0F0"/>
            <w:vAlign w:val="bottom"/>
            <w:hideMark/>
          </w:tcPr>
          <w:p w14:paraId="711D5C71" w14:textId="744AAA7F"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136.0%</w:t>
            </w:r>
          </w:p>
        </w:tc>
        <w:tc>
          <w:tcPr>
            <w:tcW w:w="1042" w:type="dxa"/>
            <w:tcBorders>
              <w:top w:val="single" w:sz="4" w:space="0" w:color="auto"/>
              <w:left w:val="nil"/>
              <w:bottom w:val="single" w:sz="12" w:space="0" w:color="auto"/>
              <w:right w:val="single" w:sz="8" w:space="0" w:color="auto"/>
            </w:tcBorders>
            <w:shd w:val="clear" w:color="000000" w:fill="00B0F0"/>
            <w:vAlign w:val="bottom"/>
            <w:hideMark/>
          </w:tcPr>
          <w:p w14:paraId="0E705DF4" w14:textId="7B3C3B48"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106.6%</w:t>
            </w:r>
          </w:p>
        </w:tc>
      </w:tr>
      <w:tr w:rsidR="004906F4" w:rsidRPr="00ED50D7" w14:paraId="3A64CC8D" w14:textId="77777777" w:rsidTr="00CC5473">
        <w:trPr>
          <w:trHeight w:val="315"/>
        </w:trPr>
        <w:tc>
          <w:tcPr>
            <w:tcW w:w="1560" w:type="dxa"/>
            <w:gridSpan w:val="2"/>
            <w:tcBorders>
              <w:top w:val="single" w:sz="12" w:space="0" w:color="auto"/>
              <w:left w:val="single" w:sz="8" w:space="0" w:color="auto"/>
              <w:bottom w:val="single" w:sz="12" w:space="0" w:color="auto"/>
              <w:right w:val="single" w:sz="8" w:space="0" w:color="000000"/>
            </w:tcBorders>
            <w:shd w:val="clear" w:color="000000" w:fill="D9E2F3"/>
            <w:vAlign w:val="center"/>
            <w:hideMark/>
          </w:tcPr>
          <w:p w14:paraId="7BD3F3D7" w14:textId="77777777" w:rsidR="004906F4" w:rsidRPr="00ED50D7" w:rsidRDefault="004906F4" w:rsidP="004906F4">
            <w:pPr>
              <w:spacing w:after="0" w:line="240" w:lineRule="auto"/>
              <w:rPr>
                <w:rFonts w:ascii="Arial" w:eastAsia="Times New Roman" w:hAnsi="Arial" w:cs="Arial"/>
                <w:b/>
                <w:bCs/>
                <w:i/>
                <w:iCs/>
                <w:color w:val="000000"/>
                <w:sz w:val="20"/>
                <w:szCs w:val="20"/>
                <w:lang w:eastAsia="en-GB"/>
              </w:rPr>
            </w:pPr>
            <w:r w:rsidRPr="00ED50D7">
              <w:rPr>
                <w:rFonts w:ascii="Arial" w:eastAsia="Times New Roman" w:hAnsi="Arial" w:cs="Arial"/>
                <w:b/>
                <w:bCs/>
                <w:i/>
                <w:iCs/>
                <w:color w:val="000000"/>
                <w:sz w:val="20"/>
                <w:szCs w:val="20"/>
                <w:lang w:eastAsia="en-GB"/>
              </w:rPr>
              <w:t>IEMP Total</w:t>
            </w:r>
          </w:p>
        </w:tc>
        <w:tc>
          <w:tcPr>
            <w:tcW w:w="1199" w:type="dxa"/>
            <w:tcBorders>
              <w:top w:val="single" w:sz="12" w:space="0" w:color="auto"/>
              <w:left w:val="nil"/>
              <w:bottom w:val="single" w:sz="12" w:space="0" w:color="auto"/>
              <w:right w:val="single" w:sz="8" w:space="0" w:color="auto"/>
            </w:tcBorders>
            <w:shd w:val="clear" w:color="000000" w:fill="92D050"/>
            <w:vAlign w:val="bottom"/>
            <w:hideMark/>
          </w:tcPr>
          <w:p w14:paraId="0D3E7D10" w14:textId="20F7F66C" w:rsidR="004906F4" w:rsidRPr="00ED50D7" w:rsidRDefault="004906F4" w:rsidP="00CC5473">
            <w:pPr>
              <w:spacing w:after="0" w:line="240" w:lineRule="auto"/>
              <w:jc w:val="right"/>
              <w:rPr>
                <w:rFonts w:ascii="Arial" w:eastAsia="Times New Roman" w:hAnsi="Arial" w:cs="Arial"/>
                <w:b/>
                <w:bCs/>
                <w:i/>
                <w:iCs/>
                <w:sz w:val="20"/>
                <w:szCs w:val="20"/>
                <w:lang w:eastAsia="en-GB"/>
              </w:rPr>
            </w:pPr>
            <w:r w:rsidRPr="00ED50D7">
              <w:rPr>
                <w:rFonts w:ascii="Calibri" w:hAnsi="Calibri" w:cs="Calibri"/>
                <w:b/>
                <w:bCs/>
                <w:i/>
                <w:iCs/>
              </w:rPr>
              <w:t>95.4%</w:t>
            </w:r>
          </w:p>
        </w:tc>
        <w:tc>
          <w:tcPr>
            <w:tcW w:w="1450" w:type="dxa"/>
            <w:tcBorders>
              <w:top w:val="single" w:sz="12" w:space="0" w:color="auto"/>
              <w:left w:val="nil"/>
              <w:bottom w:val="single" w:sz="12" w:space="0" w:color="auto"/>
              <w:right w:val="single" w:sz="8" w:space="0" w:color="auto"/>
            </w:tcBorders>
            <w:shd w:val="clear" w:color="000000" w:fill="00B0F0"/>
            <w:vAlign w:val="bottom"/>
            <w:hideMark/>
          </w:tcPr>
          <w:p w14:paraId="31508F54" w14:textId="3BA2D63D" w:rsidR="004906F4" w:rsidRPr="00ED50D7" w:rsidRDefault="004906F4" w:rsidP="00CC5473">
            <w:pPr>
              <w:spacing w:after="0" w:line="240" w:lineRule="auto"/>
              <w:jc w:val="right"/>
              <w:rPr>
                <w:rFonts w:ascii="Arial" w:eastAsia="Times New Roman" w:hAnsi="Arial" w:cs="Arial"/>
                <w:b/>
                <w:bCs/>
                <w:i/>
                <w:iCs/>
                <w:sz w:val="20"/>
                <w:szCs w:val="20"/>
                <w:lang w:eastAsia="en-GB"/>
              </w:rPr>
            </w:pPr>
            <w:r w:rsidRPr="00ED50D7">
              <w:rPr>
                <w:rFonts w:ascii="Calibri" w:hAnsi="Calibri" w:cs="Calibri"/>
                <w:b/>
                <w:bCs/>
                <w:i/>
                <w:iCs/>
              </w:rPr>
              <w:t>107.5%</w:t>
            </w:r>
          </w:p>
        </w:tc>
        <w:tc>
          <w:tcPr>
            <w:tcW w:w="1199" w:type="dxa"/>
            <w:tcBorders>
              <w:top w:val="single" w:sz="12" w:space="0" w:color="auto"/>
              <w:left w:val="nil"/>
              <w:bottom w:val="single" w:sz="12" w:space="0" w:color="auto"/>
              <w:right w:val="single" w:sz="8" w:space="0" w:color="auto"/>
            </w:tcBorders>
            <w:shd w:val="clear" w:color="000000" w:fill="92D050"/>
            <w:vAlign w:val="bottom"/>
            <w:hideMark/>
          </w:tcPr>
          <w:p w14:paraId="7A974C0C" w14:textId="68DB7196" w:rsidR="004906F4" w:rsidRPr="00ED50D7" w:rsidRDefault="004906F4" w:rsidP="00CC5473">
            <w:pPr>
              <w:spacing w:after="0" w:line="240" w:lineRule="auto"/>
              <w:jc w:val="right"/>
              <w:rPr>
                <w:rFonts w:ascii="Arial" w:eastAsia="Times New Roman" w:hAnsi="Arial" w:cs="Arial"/>
                <w:b/>
                <w:bCs/>
                <w:i/>
                <w:iCs/>
                <w:sz w:val="20"/>
                <w:szCs w:val="20"/>
                <w:lang w:eastAsia="en-GB"/>
              </w:rPr>
            </w:pPr>
            <w:r w:rsidRPr="00ED50D7">
              <w:rPr>
                <w:rFonts w:ascii="Calibri" w:hAnsi="Calibri" w:cs="Calibri"/>
                <w:b/>
                <w:bCs/>
                <w:i/>
                <w:iCs/>
              </w:rPr>
              <w:t>98.8%</w:t>
            </w:r>
          </w:p>
        </w:tc>
        <w:tc>
          <w:tcPr>
            <w:tcW w:w="1450" w:type="dxa"/>
            <w:tcBorders>
              <w:top w:val="single" w:sz="12" w:space="0" w:color="auto"/>
              <w:left w:val="nil"/>
              <w:bottom w:val="single" w:sz="12" w:space="0" w:color="auto"/>
              <w:right w:val="single" w:sz="8" w:space="0" w:color="auto"/>
            </w:tcBorders>
            <w:shd w:val="clear" w:color="000000" w:fill="00B0F0"/>
            <w:vAlign w:val="bottom"/>
            <w:hideMark/>
          </w:tcPr>
          <w:p w14:paraId="194D73F4" w14:textId="5E2DA85F" w:rsidR="004906F4" w:rsidRPr="00ED50D7" w:rsidRDefault="004906F4" w:rsidP="00CC5473">
            <w:pPr>
              <w:spacing w:after="0" w:line="240" w:lineRule="auto"/>
              <w:jc w:val="right"/>
              <w:rPr>
                <w:rFonts w:ascii="Arial" w:eastAsia="Times New Roman" w:hAnsi="Arial" w:cs="Arial"/>
                <w:b/>
                <w:bCs/>
                <w:i/>
                <w:iCs/>
                <w:sz w:val="20"/>
                <w:szCs w:val="20"/>
                <w:lang w:eastAsia="en-GB"/>
              </w:rPr>
            </w:pPr>
            <w:r w:rsidRPr="00ED50D7">
              <w:rPr>
                <w:rFonts w:ascii="Calibri" w:hAnsi="Calibri" w:cs="Calibri"/>
                <w:b/>
                <w:bCs/>
                <w:i/>
                <w:iCs/>
              </w:rPr>
              <w:t>134.3%</w:t>
            </w:r>
          </w:p>
        </w:tc>
        <w:tc>
          <w:tcPr>
            <w:tcW w:w="1250" w:type="dxa"/>
            <w:tcBorders>
              <w:top w:val="single" w:sz="12" w:space="0" w:color="auto"/>
              <w:left w:val="nil"/>
              <w:bottom w:val="single" w:sz="12" w:space="0" w:color="auto"/>
              <w:right w:val="single" w:sz="8" w:space="0" w:color="auto"/>
            </w:tcBorders>
            <w:shd w:val="clear" w:color="000000" w:fill="92D050"/>
            <w:vAlign w:val="bottom"/>
            <w:hideMark/>
          </w:tcPr>
          <w:p w14:paraId="4B661A67" w14:textId="7C82C169" w:rsidR="004906F4" w:rsidRPr="00ED50D7" w:rsidRDefault="004906F4" w:rsidP="00CC5473">
            <w:pPr>
              <w:spacing w:after="0" w:line="240" w:lineRule="auto"/>
              <w:jc w:val="right"/>
              <w:rPr>
                <w:rFonts w:ascii="Arial" w:eastAsia="Times New Roman" w:hAnsi="Arial" w:cs="Arial"/>
                <w:b/>
                <w:bCs/>
                <w:i/>
                <w:iCs/>
                <w:sz w:val="20"/>
                <w:szCs w:val="20"/>
                <w:lang w:eastAsia="en-GB"/>
              </w:rPr>
            </w:pPr>
            <w:r w:rsidRPr="00ED50D7">
              <w:rPr>
                <w:rFonts w:ascii="Calibri" w:hAnsi="Calibri" w:cs="Calibri"/>
                <w:b/>
                <w:bCs/>
                <w:i/>
                <w:iCs/>
              </w:rPr>
              <w:t>96.9%</w:t>
            </w:r>
          </w:p>
        </w:tc>
        <w:tc>
          <w:tcPr>
            <w:tcW w:w="1450" w:type="dxa"/>
            <w:tcBorders>
              <w:top w:val="single" w:sz="12" w:space="0" w:color="auto"/>
              <w:left w:val="nil"/>
              <w:bottom w:val="single" w:sz="12" w:space="0" w:color="auto"/>
              <w:right w:val="single" w:sz="8" w:space="0" w:color="auto"/>
            </w:tcBorders>
            <w:shd w:val="clear" w:color="000000" w:fill="00B0F0"/>
            <w:vAlign w:val="bottom"/>
            <w:hideMark/>
          </w:tcPr>
          <w:p w14:paraId="270FB531" w14:textId="00AA9354" w:rsidR="004906F4" w:rsidRPr="00ED50D7" w:rsidRDefault="004906F4" w:rsidP="00CC5473">
            <w:pPr>
              <w:spacing w:after="0" w:line="240" w:lineRule="auto"/>
              <w:jc w:val="right"/>
              <w:rPr>
                <w:rFonts w:ascii="Arial" w:eastAsia="Times New Roman" w:hAnsi="Arial" w:cs="Arial"/>
                <w:b/>
                <w:bCs/>
                <w:i/>
                <w:iCs/>
                <w:sz w:val="20"/>
                <w:szCs w:val="20"/>
                <w:lang w:eastAsia="en-GB"/>
              </w:rPr>
            </w:pPr>
            <w:r w:rsidRPr="00ED50D7">
              <w:rPr>
                <w:rFonts w:ascii="Calibri" w:hAnsi="Calibri" w:cs="Calibri"/>
                <w:b/>
                <w:bCs/>
                <w:i/>
                <w:iCs/>
              </w:rPr>
              <w:t>119.9%</w:t>
            </w:r>
          </w:p>
        </w:tc>
        <w:tc>
          <w:tcPr>
            <w:tcW w:w="1042" w:type="dxa"/>
            <w:tcBorders>
              <w:top w:val="single" w:sz="12" w:space="0" w:color="auto"/>
              <w:left w:val="nil"/>
              <w:bottom w:val="single" w:sz="12" w:space="0" w:color="auto"/>
              <w:right w:val="single" w:sz="8" w:space="0" w:color="auto"/>
            </w:tcBorders>
            <w:shd w:val="clear" w:color="000000" w:fill="00B0F0"/>
            <w:vAlign w:val="bottom"/>
            <w:hideMark/>
          </w:tcPr>
          <w:p w14:paraId="20A6CF20" w14:textId="53A4895B" w:rsidR="004906F4" w:rsidRPr="00ED50D7" w:rsidRDefault="004906F4" w:rsidP="00CC5473">
            <w:pPr>
              <w:spacing w:after="0" w:line="240" w:lineRule="auto"/>
              <w:jc w:val="right"/>
              <w:rPr>
                <w:rFonts w:ascii="Arial" w:eastAsia="Times New Roman" w:hAnsi="Arial" w:cs="Arial"/>
                <w:b/>
                <w:bCs/>
                <w:i/>
                <w:iCs/>
                <w:sz w:val="20"/>
                <w:szCs w:val="20"/>
                <w:lang w:eastAsia="en-GB"/>
              </w:rPr>
            </w:pPr>
            <w:r w:rsidRPr="00ED50D7">
              <w:rPr>
                <w:rFonts w:ascii="Calibri" w:hAnsi="Calibri" w:cs="Calibri"/>
                <w:b/>
                <w:bCs/>
                <w:i/>
                <w:iCs/>
              </w:rPr>
              <w:t>105.0%</w:t>
            </w:r>
          </w:p>
        </w:tc>
      </w:tr>
      <w:tr w:rsidR="004906F4" w:rsidRPr="00ED50D7" w14:paraId="3A21F22C" w14:textId="77777777" w:rsidTr="00CC5473">
        <w:trPr>
          <w:trHeight w:val="315"/>
        </w:trPr>
        <w:tc>
          <w:tcPr>
            <w:tcW w:w="1560" w:type="dxa"/>
            <w:gridSpan w:val="2"/>
            <w:tcBorders>
              <w:top w:val="single" w:sz="12" w:space="0" w:color="auto"/>
              <w:left w:val="single" w:sz="8" w:space="0" w:color="auto"/>
              <w:bottom w:val="single" w:sz="8" w:space="0" w:color="auto"/>
              <w:right w:val="single" w:sz="8" w:space="0" w:color="000000"/>
            </w:tcBorders>
            <w:vAlign w:val="center"/>
            <w:hideMark/>
          </w:tcPr>
          <w:p w14:paraId="48081377" w14:textId="77777777" w:rsidR="004906F4" w:rsidRPr="00ED50D7" w:rsidRDefault="004906F4" w:rsidP="004906F4">
            <w:pPr>
              <w:spacing w:after="0" w:line="240" w:lineRule="auto"/>
              <w:rPr>
                <w:rFonts w:ascii="Arial" w:eastAsia="Times New Roman" w:hAnsi="Arial" w:cs="Arial"/>
                <w:color w:val="000000"/>
                <w:sz w:val="20"/>
                <w:szCs w:val="20"/>
                <w:lang w:eastAsia="en-GB"/>
              </w:rPr>
            </w:pPr>
            <w:r w:rsidRPr="00ED50D7">
              <w:rPr>
                <w:rFonts w:ascii="Arial" w:eastAsia="Times New Roman" w:hAnsi="Arial" w:cs="Arial"/>
                <w:color w:val="000000"/>
                <w:sz w:val="20"/>
                <w:szCs w:val="20"/>
                <w:lang w:eastAsia="en-GB"/>
              </w:rPr>
              <w:t>Birthing</w:t>
            </w:r>
          </w:p>
        </w:tc>
        <w:tc>
          <w:tcPr>
            <w:tcW w:w="1199" w:type="dxa"/>
            <w:tcBorders>
              <w:top w:val="single" w:sz="12" w:space="0" w:color="auto"/>
              <w:left w:val="nil"/>
              <w:bottom w:val="single" w:sz="4" w:space="0" w:color="auto"/>
              <w:right w:val="single" w:sz="8" w:space="0" w:color="auto"/>
            </w:tcBorders>
            <w:shd w:val="clear" w:color="000000" w:fill="FFC000"/>
            <w:vAlign w:val="bottom"/>
            <w:hideMark/>
          </w:tcPr>
          <w:p w14:paraId="78DF98B0" w14:textId="11C06A50"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83.5%</w:t>
            </w:r>
          </w:p>
        </w:tc>
        <w:tc>
          <w:tcPr>
            <w:tcW w:w="1450" w:type="dxa"/>
            <w:tcBorders>
              <w:top w:val="single" w:sz="12" w:space="0" w:color="auto"/>
              <w:left w:val="nil"/>
              <w:bottom w:val="single" w:sz="4" w:space="0" w:color="auto"/>
              <w:right w:val="single" w:sz="8" w:space="0" w:color="auto"/>
            </w:tcBorders>
            <w:shd w:val="clear" w:color="000000" w:fill="FFC000"/>
            <w:vAlign w:val="bottom"/>
            <w:hideMark/>
          </w:tcPr>
          <w:p w14:paraId="34F19DAF" w14:textId="3509C1B7"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78.4%</w:t>
            </w:r>
          </w:p>
        </w:tc>
        <w:tc>
          <w:tcPr>
            <w:tcW w:w="1199" w:type="dxa"/>
            <w:tcBorders>
              <w:top w:val="single" w:sz="12" w:space="0" w:color="auto"/>
              <w:left w:val="nil"/>
              <w:bottom w:val="single" w:sz="4" w:space="0" w:color="auto"/>
              <w:right w:val="single" w:sz="8" w:space="0" w:color="auto"/>
            </w:tcBorders>
            <w:shd w:val="clear" w:color="000000" w:fill="FFC000"/>
            <w:vAlign w:val="bottom"/>
            <w:hideMark/>
          </w:tcPr>
          <w:p w14:paraId="343B2541" w14:textId="48782727"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81.5%</w:t>
            </w:r>
          </w:p>
        </w:tc>
        <w:tc>
          <w:tcPr>
            <w:tcW w:w="1450" w:type="dxa"/>
            <w:tcBorders>
              <w:top w:val="single" w:sz="12" w:space="0" w:color="auto"/>
              <w:left w:val="nil"/>
              <w:bottom w:val="single" w:sz="4" w:space="0" w:color="auto"/>
              <w:right w:val="single" w:sz="8" w:space="0" w:color="auto"/>
            </w:tcBorders>
            <w:shd w:val="clear" w:color="000000" w:fill="FFC000"/>
            <w:vAlign w:val="bottom"/>
            <w:hideMark/>
          </w:tcPr>
          <w:p w14:paraId="5C1110EB" w14:textId="6C681BC2"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85.5%</w:t>
            </w:r>
          </w:p>
        </w:tc>
        <w:tc>
          <w:tcPr>
            <w:tcW w:w="1250" w:type="dxa"/>
            <w:tcBorders>
              <w:top w:val="single" w:sz="12" w:space="0" w:color="auto"/>
              <w:left w:val="nil"/>
              <w:bottom w:val="single" w:sz="4" w:space="0" w:color="auto"/>
              <w:right w:val="single" w:sz="8" w:space="0" w:color="auto"/>
            </w:tcBorders>
            <w:shd w:val="clear" w:color="000000" w:fill="FFC000"/>
            <w:vAlign w:val="bottom"/>
            <w:hideMark/>
          </w:tcPr>
          <w:p w14:paraId="15C2ED34" w14:textId="52DF4EF6"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82.6%</w:t>
            </w:r>
          </w:p>
        </w:tc>
        <w:tc>
          <w:tcPr>
            <w:tcW w:w="1450" w:type="dxa"/>
            <w:tcBorders>
              <w:top w:val="single" w:sz="12" w:space="0" w:color="auto"/>
              <w:left w:val="nil"/>
              <w:bottom w:val="single" w:sz="4" w:space="0" w:color="auto"/>
              <w:right w:val="single" w:sz="8" w:space="0" w:color="auto"/>
            </w:tcBorders>
            <w:shd w:val="clear" w:color="000000" w:fill="FFC000"/>
            <w:vAlign w:val="bottom"/>
            <w:hideMark/>
          </w:tcPr>
          <w:p w14:paraId="72129198" w14:textId="0068D734"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81.8%</w:t>
            </w:r>
          </w:p>
        </w:tc>
        <w:tc>
          <w:tcPr>
            <w:tcW w:w="1042" w:type="dxa"/>
            <w:tcBorders>
              <w:top w:val="single" w:sz="12" w:space="0" w:color="auto"/>
              <w:left w:val="nil"/>
              <w:bottom w:val="single" w:sz="4" w:space="0" w:color="auto"/>
              <w:right w:val="single" w:sz="8" w:space="0" w:color="auto"/>
            </w:tcBorders>
            <w:shd w:val="clear" w:color="000000" w:fill="FFC000"/>
            <w:vAlign w:val="bottom"/>
            <w:hideMark/>
          </w:tcPr>
          <w:p w14:paraId="4D686CC7" w14:textId="1B4FDF3A"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82.3%</w:t>
            </w:r>
          </w:p>
        </w:tc>
      </w:tr>
      <w:tr w:rsidR="004906F4" w:rsidRPr="00ED50D7" w14:paraId="1C83E4FC" w14:textId="77777777" w:rsidTr="00CF55B7">
        <w:trPr>
          <w:trHeight w:val="315"/>
        </w:trPr>
        <w:tc>
          <w:tcPr>
            <w:tcW w:w="1560" w:type="dxa"/>
            <w:gridSpan w:val="2"/>
            <w:tcBorders>
              <w:top w:val="single" w:sz="8" w:space="0" w:color="auto"/>
              <w:left w:val="single" w:sz="8" w:space="0" w:color="auto"/>
              <w:bottom w:val="single" w:sz="8" w:space="0" w:color="auto"/>
              <w:right w:val="single" w:sz="8" w:space="0" w:color="000000"/>
            </w:tcBorders>
            <w:vAlign w:val="center"/>
            <w:hideMark/>
          </w:tcPr>
          <w:p w14:paraId="435460B2" w14:textId="77777777" w:rsidR="004906F4" w:rsidRPr="00ED50D7" w:rsidRDefault="004906F4" w:rsidP="004906F4">
            <w:pPr>
              <w:spacing w:after="0" w:line="240" w:lineRule="auto"/>
              <w:rPr>
                <w:rFonts w:ascii="Arial" w:eastAsia="Times New Roman" w:hAnsi="Arial" w:cs="Arial"/>
                <w:color w:val="000000"/>
                <w:sz w:val="20"/>
                <w:szCs w:val="20"/>
                <w:lang w:eastAsia="en-GB"/>
              </w:rPr>
            </w:pPr>
            <w:r w:rsidRPr="00ED50D7">
              <w:rPr>
                <w:rFonts w:ascii="Arial" w:eastAsia="Times New Roman" w:hAnsi="Arial" w:cs="Arial"/>
                <w:color w:val="000000"/>
                <w:sz w:val="20"/>
                <w:szCs w:val="20"/>
                <w:lang w:eastAsia="en-GB"/>
              </w:rPr>
              <w:t>Chamberlen</w:t>
            </w:r>
          </w:p>
        </w:tc>
        <w:tc>
          <w:tcPr>
            <w:tcW w:w="1199" w:type="dxa"/>
            <w:tcBorders>
              <w:top w:val="single" w:sz="4" w:space="0" w:color="auto"/>
              <w:left w:val="nil"/>
              <w:bottom w:val="single" w:sz="4" w:space="0" w:color="auto"/>
              <w:right w:val="single" w:sz="8" w:space="0" w:color="auto"/>
            </w:tcBorders>
            <w:shd w:val="clear" w:color="000000" w:fill="92D050"/>
            <w:vAlign w:val="bottom"/>
            <w:hideMark/>
          </w:tcPr>
          <w:p w14:paraId="170E56EC" w14:textId="68BC3BAB"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96.7%</w:t>
            </w:r>
          </w:p>
        </w:tc>
        <w:tc>
          <w:tcPr>
            <w:tcW w:w="1450" w:type="dxa"/>
            <w:tcBorders>
              <w:top w:val="single" w:sz="4" w:space="0" w:color="auto"/>
              <w:left w:val="nil"/>
              <w:bottom w:val="single" w:sz="4" w:space="0" w:color="auto"/>
              <w:right w:val="single" w:sz="8" w:space="0" w:color="auto"/>
            </w:tcBorders>
            <w:shd w:val="clear" w:color="000000" w:fill="FFC000"/>
            <w:vAlign w:val="bottom"/>
            <w:hideMark/>
          </w:tcPr>
          <w:p w14:paraId="1C294F70" w14:textId="68ED9AD8"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77.0%</w:t>
            </w:r>
          </w:p>
        </w:tc>
        <w:tc>
          <w:tcPr>
            <w:tcW w:w="1199" w:type="dxa"/>
            <w:tcBorders>
              <w:top w:val="single" w:sz="4" w:space="0" w:color="auto"/>
              <w:left w:val="nil"/>
              <w:bottom w:val="single" w:sz="4" w:space="0" w:color="auto"/>
              <w:right w:val="single" w:sz="8" w:space="0" w:color="auto"/>
            </w:tcBorders>
            <w:shd w:val="clear" w:color="000000" w:fill="FFC000"/>
            <w:vAlign w:val="bottom"/>
            <w:hideMark/>
          </w:tcPr>
          <w:p w14:paraId="77D93BE6" w14:textId="675D449B"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92.7%</w:t>
            </w:r>
          </w:p>
        </w:tc>
        <w:tc>
          <w:tcPr>
            <w:tcW w:w="1450" w:type="dxa"/>
            <w:tcBorders>
              <w:top w:val="single" w:sz="4" w:space="0" w:color="auto"/>
              <w:left w:val="nil"/>
              <w:bottom w:val="single" w:sz="4" w:space="0" w:color="auto"/>
              <w:right w:val="single" w:sz="8" w:space="0" w:color="auto"/>
            </w:tcBorders>
            <w:shd w:val="clear" w:color="000000" w:fill="FFC000"/>
            <w:vAlign w:val="bottom"/>
            <w:hideMark/>
          </w:tcPr>
          <w:p w14:paraId="63DBD9F1" w14:textId="152C0218"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87.1%</w:t>
            </w:r>
          </w:p>
        </w:tc>
        <w:tc>
          <w:tcPr>
            <w:tcW w:w="1250" w:type="dxa"/>
            <w:tcBorders>
              <w:top w:val="single" w:sz="4" w:space="0" w:color="auto"/>
              <w:left w:val="nil"/>
              <w:bottom w:val="single" w:sz="4" w:space="0" w:color="auto"/>
              <w:right w:val="single" w:sz="8" w:space="0" w:color="auto"/>
            </w:tcBorders>
            <w:shd w:val="clear" w:color="000000" w:fill="FFC000"/>
            <w:vAlign w:val="bottom"/>
            <w:hideMark/>
          </w:tcPr>
          <w:p w14:paraId="0444E844" w14:textId="79D62398"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94.8%</w:t>
            </w:r>
          </w:p>
        </w:tc>
        <w:tc>
          <w:tcPr>
            <w:tcW w:w="1450" w:type="dxa"/>
            <w:tcBorders>
              <w:top w:val="single" w:sz="4" w:space="0" w:color="auto"/>
              <w:left w:val="nil"/>
              <w:bottom w:val="single" w:sz="4" w:space="0" w:color="auto"/>
              <w:right w:val="single" w:sz="8" w:space="0" w:color="auto"/>
            </w:tcBorders>
            <w:shd w:val="clear" w:color="000000" w:fill="FFC000"/>
            <w:vAlign w:val="bottom"/>
            <w:hideMark/>
          </w:tcPr>
          <w:p w14:paraId="628F39E4" w14:textId="20D052C0"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81.8%</w:t>
            </w:r>
          </w:p>
        </w:tc>
        <w:tc>
          <w:tcPr>
            <w:tcW w:w="1042" w:type="dxa"/>
            <w:tcBorders>
              <w:top w:val="single" w:sz="4" w:space="0" w:color="auto"/>
              <w:left w:val="nil"/>
              <w:bottom w:val="single" w:sz="4" w:space="0" w:color="auto"/>
              <w:right w:val="single" w:sz="8" w:space="0" w:color="auto"/>
            </w:tcBorders>
            <w:shd w:val="clear" w:color="000000" w:fill="FFC000"/>
            <w:vAlign w:val="bottom"/>
            <w:hideMark/>
          </w:tcPr>
          <w:p w14:paraId="2BACBAB8" w14:textId="6189DEF8"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91.5%</w:t>
            </w:r>
          </w:p>
        </w:tc>
      </w:tr>
      <w:tr w:rsidR="004906F4" w:rsidRPr="00ED50D7" w14:paraId="5A0FA10F" w14:textId="77777777" w:rsidTr="00CF55B7">
        <w:trPr>
          <w:trHeight w:val="315"/>
        </w:trPr>
        <w:tc>
          <w:tcPr>
            <w:tcW w:w="1560" w:type="dxa"/>
            <w:gridSpan w:val="2"/>
            <w:tcBorders>
              <w:top w:val="single" w:sz="8" w:space="0" w:color="auto"/>
              <w:left w:val="single" w:sz="8" w:space="0" w:color="auto"/>
              <w:bottom w:val="single" w:sz="8" w:space="0" w:color="auto"/>
              <w:right w:val="single" w:sz="8" w:space="0" w:color="000000"/>
            </w:tcBorders>
            <w:vAlign w:val="center"/>
            <w:hideMark/>
          </w:tcPr>
          <w:p w14:paraId="0AF45D9C" w14:textId="77777777" w:rsidR="004906F4" w:rsidRPr="00ED50D7" w:rsidRDefault="004906F4" w:rsidP="004906F4">
            <w:pPr>
              <w:spacing w:after="0" w:line="240" w:lineRule="auto"/>
              <w:rPr>
                <w:rFonts w:ascii="Arial" w:eastAsia="Times New Roman" w:hAnsi="Arial" w:cs="Arial"/>
                <w:color w:val="000000"/>
                <w:sz w:val="20"/>
                <w:szCs w:val="20"/>
                <w:lang w:eastAsia="en-GB"/>
              </w:rPr>
            </w:pPr>
            <w:r w:rsidRPr="00ED50D7">
              <w:rPr>
                <w:rFonts w:ascii="Arial" w:eastAsia="Times New Roman" w:hAnsi="Arial" w:cs="Arial"/>
                <w:color w:val="000000"/>
                <w:sz w:val="20"/>
                <w:szCs w:val="20"/>
                <w:lang w:eastAsia="en-GB"/>
              </w:rPr>
              <w:t>Dolphin</w:t>
            </w:r>
          </w:p>
        </w:tc>
        <w:tc>
          <w:tcPr>
            <w:tcW w:w="1199" w:type="dxa"/>
            <w:tcBorders>
              <w:top w:val="single" w:sz="4" w:space="0" w:color="auto"/>
              <w:left w:val="nil"/>
              <w:bottom w:val="single" w:sz="4" w:space="0" w:color="auto"/>
              <w:right w:val="single" w:sz="8" w:space="0" w:color="auto"/>
            </w:tcBorders>
            <w:shd w:val="clear" w:color="000000" w:fill="FFC000"/>
            <w:vAlign w:val="bottom"/>
            <w:hideMark/>
          </w:tcPr>
          <w:p w14:paraId="5BB7D6C7" w14:textId="6D489593"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92.3%</w:t>
            </w:r>
          </w:p>
        </w:tc>
        <w:tc>
          <w:tcPr>
            <w:tcW w:w="1450" w:type="dxa"/>
            <w:tcBorders>
              <w:top w:val="single" w:sz="4" w:space="0" w:color="auto"/>
              <w:left w:val="nil"/>
              <w:bottom w:val="single" w:sz="4" w:space="0" w:color="auto"/>
              <w:right w:val="single" w:sz="8" w:space="0" w:color="auto"/>
            </w:tcBorders>
            <w:shd w:val="clear" w:color="000000" w:fill="FF0000"/>
            <w:vAlign w:val="bottom"/>
            <w:hideMark/>
          </w:tcPr>
          <w:p w14:paraId="36B77778" w14:textId="36283F27"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66.0%</w:t>
            </w:r>
          </w:p>
        </w:tc>
        <w:tc>
          <w:tcPr>
            <w:tcW w:w="1199" w:type="dxa"/>
            <w:tcBorders>
              <w:top w:val="single" w:sz="4" w:space="0" w:color="auto"/>
              <w:left w:val="nil"/>
              <w:bottom w:val="single" w:sz="4" w:space="0" w:color="auto"/>
              <w:right w:val="single" w:sz="8" w:space="0" w:color="auto"/>
            </w:tcBorders>
            <w:shd w:val="clear" w:color="000000" w:fill="FFC000"/>
            <w:vAlign w:val="bottom"/>
            <w:hideMark/>
          </w:tcPr>
          <w:p w14:paraId="376F1501" w14:textId="70A8CA34"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90.6%</w:t>
            </w:r>
          </w:p>
        </w:tc>
        <w:tc>
          <w:tcPr>
            <w:tcW w:w="1450" w:type="dxa"/>
            <w:tcBorders>
              <w:top w:val="single" w:sz="4" w:space="0" w:color="auto"/>
              <w:left w:val="nil"/>
              <w:bottom w:val="single" w:sz="4" w:space="0" w:color="auto"/>
              <w:right w:val="single" w:sz="8" w:space="0" w:color="auto"/>
            </w:tcBorders>
            <w:shd w:val="clear" w:color="000000" w:fill="FFC000"/>
            <w:vAlign w:val="bottom"/>
            <w:hideMark/>
          </w:tcPr>
          <w:p w14:paraId="3B859C1C" w14:textId="4CCB01AC"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86.3%</w:t>
            </w:r>
          </w:p>
        </w:tc>
        <w:tc>
          <w:tcPr>
            <w:tcW w:w="1250" w:type="dxa"/>
            <w:tcBorders>
              <w:top w:val="single" w:sz="4" w:space="0" w:color="auto"/>
              <w:left w:val="nil"/>
              <w:bottom w:val="single" w:sz="4" w:space="0" w:color="auto"/>
              <w:right w:val="single" w:sz="8" w:space="0" w:color="auto"/>
            </w:tcBorders>
            <w:shd w:val="clear" w:color="000000" w:fill="FFC000"/>
            <w:vAlign w:val="bottom"/>
            <w:hideMark/>
          </w:tcPr>
          <w:p w14:paraId="0FC2A25C" w14:textId="2032B19C"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91.5%</w:t>
            </w:r>
          </w:p>
        </w:tc>
        <w:tc>
          <w:tcPr>
            <w:tcW w:w="1450" w:type="dxa"/>
            <w:tcBorders>
              <w:top w:val="single" w:sz="4" w:space="0" w:color="auto"/>
              <w:left w:val="nil"/>
              <w:bottom w:val="single" w:sz="4" w:space="0" w:color="auto"/>
              <w:right w:val="single" w:sz="8" w:space="0" w:color="auto"/>
            </w:tcBorders>
            <w:shd w:val="clear" w:color="000000" w:fill="FF0000"/>
            <w:vAlign w:val="bottom"/>
            <w:hideMark/>
          </w:tcPr>
          <w:p w14:paraId="38DB6223" w14:textId="15DC1DC3"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72.7%</w:t>
            </w:r>
          </w:p>
        </w:tc>
        <w:tc>
          <w:tcPr>
            <w:tcW w:w="1042" w:type="dxa"/>
            <w:tcBorders>
              <w:top w:val="single" w:sz="4" w:space="0" w:color="auto"/>
              <w:left w:val="nil"/>
              <w:bottom w:val="single" w:sz="4" w:space="0" w:color="auto"/>
              <w:right w:val="single" w:sz="8" w:space="0" w:color="auto"/>
            </w:tcBorders>
            <w:shd w:val="clear" w:color="000000" w:fill="FFC000"/>
            <w:vAlign w:val="bottom"/>
            <w:hideMark/>
          </w:tcPr>
          <w:p w14:paraId="5350B3D4" w14:textId="04CD659B"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86.8%</w:t>
            </w:r>
          </w:p>
        </w:tc>
      </w:tr>
      <w:tr w:rsidR="004906F4" w:rsidRPr="00ED50D7" w14:paraId="3B25CBA5" w14:textId="77777777" w:rsidTr="00CF55B7">
        <w:trPr>
          <w:trHeight w:val="315"/>
        </w:trPr>
        <w:tc>
          <w:tcPr>
            <w:tcW w:w="1560" w:type="dxa"/>
            <w:gridSpan w:val="2"/>
            <w:tcBorders>
              <w:top w:val="single" w:sz="8" w:space="0" w:color="auto"/>
              <w:left w:val="single" w:sz="8" w:space="0" w:color="auto"/>
              <w:bottom w:val="single" w:sz="8" w:space="0" w:color="auto"/>
              <w:right w:val="single" w:sz="8" w:space="0" w:color="000000"/>
            </w:tcBorders>
            <w:vAlign w:val="center"/>
            <w:hideMark/>
          </w:tcPr>
          <w:p w14:paraId="24A29C82" w14:textId="77777777" w:rsidR="004906F4" w:rsidRPr="00ED50D7" w:rsidRDefault="004906F4" w:rsidP="004906F4">
            <w:pPr>
              <w:spacing w:after="0" w:line="240" w:lineRule="auto"/>
              <w:rPr>
                <w:rFonts w:ascii="Arial" w:eastAsia="Times New Roman" w:hAnsi="Arial" w:cs="Arial"/>
                <w:color w:val="000000"/>
                <w:sz w:val="20"/>
                <w:szCs w:val="20"/>
                <w:lang w:eastAsia="en-GB"/>
              </w:rPr>
            </w:pPr>
            <w:r w:rsidRPr="00ED50D7">
              <w:rPr>
                <w:rFonts w:ascii="Arial" w:eastAsia="Times New Roman" w:hAnsi="Arial" w:cs="Arial"/>
                <w:color w:val="000000"/>
                <w:sz w:val="20"/>
                <w:szCs w:val="20"/>
                <w:lang w:eastAsia="en-GB"/>
              </w:rPr>
              <w:t>Labour</w:t>
            </w:r>
          </w:p>
        </w:tc>
        <w:tc>
          <w:tcPr>
            <w:tcW w:w="1199" w:type="dxa"/>
            <w:tcBorders>
              <w:top w:val="single" w:sz="4" w:space="0" w:color="auto"/>
              <w:left w:val="nil"/>
              <w:bottom w:val="single" w:sz="4" w:space="0" w:color="auto"/>
              <w:right w:val="single" w:sz="8" w:space="0" w:color="auto"/>
            </w:tcBorders>
            <w:shd w:val="clear" w:color="000000" w:fill="00B0F0"/>
            <w:vAlign w:val="bottom"/>
            <w:hideMark/>
          </w:tcPr>
          <w:p w14:paraId="0D5AFBD3" w14:textId="0E894A39"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122.7%</w:t>
            </w:r>
          </w:p>
        </w:tc>
        <w:tc>
          <w:tcPr>
            <w:tcW w:w="1450" w:type="dxa"/>
            <w:tcBorders>
              <w:top w:val="single" w:sz="4" w:space="0" w:color="auto"/>
              <w:left w:val="nil"/>
              <w:bottom w:val="single" w:sz="4" w:space="0" w:color="auto"/>
              <w:right w:val="single" w:sz="8" w:space="0" w:color="auto"/>
            </w:tcBorders>
            <w:shd w:val="clear" w:color="000000" w:fill="FF0000"/>
            <w:vAlign w:val="bottom"/>
            <w:hideMark/>
          </w:tcPr>
          <w:p w14:paraId="767B83E6" w14:textId="15A00EE9"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71.3%</w:t>
            </w:r>
          </w:p>
        </w:tc>
        <w:tc>
          <w:tcPr>
            <w:tcW w:w="1199" w:type="dxa"/>
            <w:tcBorders>
              <w:top w:val="single" w:sz="4" w:space="0" w:color="auto"/>
              <w:left w:val="nil"/>
              <w:bottom w:val="single" w:sz="4" w:space="0" w:color="auto"/>
              <w:right w:val="single" w:sz="8" w:space="0" w:color="auto"/>
            </w:tcBorders>
            <w:shd w:val="clear" w:color="000000" w:fill="FFC000"/>
            <w:vAlign w:val="bottom"/>
            <w:hideMark/>
          </w:tcPr>
          <w:p w14:paraId="7B7FFBDF" w14:textId="26AA1A37"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92.4%</w:t>
            </w:r>
          </w:p>
        </w:tc>
        <w:tc>
          <w:tcPr>
            <w:tcW w:w="1450" w:type="dxa"/>
            <w:tcBorders>
              <w:top w:val="single" w:sz="4" w:space="0" w:color="auto"/>
              <w:left w:val="nil"/>
              <w:bottom w:val="single" w:sz="4" w:space="0" w:color="auto"/>
              <w:right w:val="single" w:sz="8" w:space="0" w:color="auto"/>
            </w:tcBorders>
            <w:shd w:val="clear" w:color="000000" w:fill="FFC000"/>
            <w:vAlign w:val="bottom"/>
            <w:hideMark/>
          </w:tcPr>
          <w:p w14:paraId="77EE9ACF" w14:textId="68E93B81"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78.7%</w:t>
            </w:r>
          </w:p>
        </w:tc>
        <w:tc>
          <w:tcPr>
            <w:tcW w:w="1250" w:type="dxa"/>
            <w:tcBorders>
              <w:top w:val="single" w:sz="4" w:space="0" w:color="auto"/>
              <w:left w:val="nil"/>
              <w:bottom w:val="single" w:sz="4" w:space="0" w:color="auto"/>
              <w:right w:val="single" w:sz="8" w:space="0" w:color="auto"/>
            </w:tcBorders>
            <w:shd w:val="clear" w:color="000000" w:fill="00B0F0"/>
            <w:vAlign w:val="bottom"/>
            <w:hideMark/>
          </w:tcPr>
          <w:p w14:paraId="17B600B2" w14:textId="53B39908"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108.2%</w:t>
            </w:r>
          </w:p>
        </w:tc>
        <w:tc>
          <w:tcPr>
            <w:tcW w:w="1450" w:type="dxa"/>
            <w:tcBorders>
              <w:top w:val="single" w:sz="4" w:space="0" w:color="auto"/>
              <w:left w:val="nil"/>
              <w:bottom w:val="single" w:sz="4" w:space="0" w:color="auto"/>
              <w:right w:val="single" w:sz="8" w:space="0" w:color="auto"/>
            </w:tcBorders>
            <w:shd w:val="clear" w:color="000000" w:fill="FF0000"/>
            <w:vAlign w:val="bottom"/>
            <w:hideMark/>
          </w:tcPr>
          <w:p w14:paraId="3C456C21" w14:textId="7F1A6A7E"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74.9%</w:t>
            </w:r>
          </w:p>
        </w:tc>
        <w:tc>
          <w:tcPr>
            <w:tcW w:w="1042" w:type="dxa"/>
            <w:tcBorders>
              <w:top w:val="single" w:sz="4" w:space="0" w:color="auto"/>
              <w:left w:val="nil"/>
              <w:bottom w:val="single" w:sz="4" w:space="0" w:color="auto"/>
              <w:right w:val="single" w:sz="8" w:space="0" w:color="auto"/>
            </w:tcBorders>
            <w:shd w:val="clear" w:color="000000" w:fill="00B0F0"/>
            <w:vAlign w:val="bottom"/>
            <w:hideMark/>
          </w:tcPr>
          <w:p w14:paraId="4E52020F" w14:textId="0FFEC418"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100.8%</w:t>
            </w:r>
          </w:p>
        </w:tc>
      </w:tr>
      <w:tr w:rsidR="004906F4" w:rsidRPr="00ED50D7" w14:paraId="2F6B615C" w14:textId="77777777" w:rsidTr="00CF55B7">
        <w:trPr>
          <w:trHeight w:val="315"/>
        </w:trPr>
        <w:tc>
          <w:tcPr>
            <w:tcW w:w="1560" w:type="dxa"/>
            <w:gridSpan w:val="2"/>
            <w:tcBorders>
              <w:top w:val="single" w:sz="8" w:space="0" w:color="auto"/>
              <w:left w:val="single" w:sz="8" w:space="0" w:color="auto"/>
              <w:bottom w:val="single" w:sz="8" w:space="0" w:color="auto"/>
              <w:right w:val="single" w:sz="8" w:space="0" w:color="000000"/>
            </w:tcBorders>
            <w:vAlign w:val="center"/>
            <w:hideMark/>
          </w:tcPr>
          <w:p w14:paraId="34025CBF" w14:textId="77777777" w:rsidR="004906F4" w:rsidRPr="00ED50D7" w:rsidRDefault="004906F4" w:rsidP="004906F4">
            <w:pPr>
              <w:spacing w:after="0" w:line="240" w:lineRule="auto"/>
              <w:rPr>
                <w:rFonts w:ascii="Arial" w:eastAsia="Times New Roman" w:hAnsi="Arial" w:cs="Arial"/>
                <w:color w:val="000000"/>
                <w:sz w:val="20"/>
                <w:szCs w:val="20"/>
                <w:lang w:eastAsia="en-GB"/>
              </w:rPr>
            </w:pPr>
            <w:r w:rsidRPr="00ED50D7">
              <w:rPr>
                <w:rFonts w:ascii="Arial" w:eastAsia="Times New Roman" w:hAnsi="Arial" w:cs="Arial"/>
                <w:color w:val="000000"/>
                <w:sz w:val="20"/>
                <w:szCs w:val="20"/>
                <w:lang w:eastAsia="en-GB"/>
              </w:rPr>
              <w:t>Neo-Natal Unit</w:t>
            </w:r>
          </w:p>
        </w:tc>
        <w:tc>
          <w:tcPr>
            <w:tcW w:w="1199" w:type="dxa"/>
            <w:tcBorders>
              <w:top w:val="single" w:sz="4" w:space="0" w:color="auto"/>
              <w:left w:val="nil"/>
              <w:bottom w:val="single" w:sz="4" w:space="0" w:color="auto"/>
              <w:right w:val="single" w:sz="8" w:space="0" w:color="auto"/>
            </w:tcBorders>
            <w:shd w:val="clear" w:color="000000" w:fill="FFC000"/>
            <w:vAlign w:val="bottom"/>
            <w:hideMark/>
          </w:tcPr>
          <w:p w14:paraId="59ACE320" w14:textId="3F3FD61A"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90.2%</w:t>
            </w:r>
          </w:p>
        </w:tc>
        <w:tc>
          <w:tcPr>
            <w:tcW w:w="1450" w:type="dxa"/>
            <w:tcBorders>
              <w:top w:val="single" w:sz="4" w:space="0" w:color="auto"/>
              <w:left w:val="nil"/>
              <w:bottom w:val="single" w:sz="4" w:space="0" w:color="auto"/>
              <w:right w:val="single" w:sz="8" w:space="0" w:color="auto"/>
            </w:tcBorders>
            <w:shd w:val="clear" w:color="000000" w:fill="FFC000"/>
            <w:vAlign w:val="bottom"/>
            <w:hideMark/>
          </w:tcPr>
          <w:p w14:paraId="5892375D" w14:textId="5E6824ED"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86.8%</w:t>
            </w:r>
          </w:p>
        </w:tc>
        <w:tc>
          <w:tcPr>
            <w:tcW w:w="1199" w:type="dxa"/>
            <w:tcBorders>
              <w:top w:val="single" w:sz="4" w:space="0" w:color="auto"/>
              <w:left w:val="nil"/>
              <w:bottom w:val="single" w:sz="4" w:space="0" w:color="auto"/>
              <w:right w:val="single" w:sz="8" w:space="0" w:color="auto"/>
            </w:tcBorders>
            <w:shd w:val="clear" w:color="000000" w:fill="92D050"/>
            <w:vAlign w:val="bottom"/>
            <w:hideMark/>
          </w:tcPr>
          <w:p w14:paraId="7C62C479" w14:textId="0A025DAE"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96.1%</w:t>
            </w:r>
          </w:p>
        </w:tc>
        <w:tc>
          <w:tcPr>
            <w:tcW w:w="1450" w:type="dxa"/>
            <w:tcBorders>
              <w:top w:val="single" w:sz="4" w:space="0" w:color="auto"/>
              <w:left w:val="nil"/>
              <w:bottom w:val="single" w:sz="4" w:space="0" w:color="auto"/>
              <w:right w:val="single" w:sz="8" w:space="0" w:color="auto"/>
            </w:tcBorders>
            <w:shd w:val="clear" w:color="000000" w:fill="FFC000"/>
            <w:vAlign w:val="bottom"/>
            <w:hideMark/>
          </w:tcPr>
          <w:p w14:paraId="7418400D" w14:textId="36928B35"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80.2%</w:t>
            </w:r>
          </w:p>
        </w:tc>
        <w:tc>
          <w:tcPr>
            <w:tcW w:w="1250" w:type="dxa"/>
            <w:tcBorders>
              <w:top w:val="single" w:sz="4" w:space="0" w:color="auto"/>
              <w:left w:val="nil"/>
              <w:bottom w:val="single" w:sz="4" w:space="0" w:color="auto"/>
              <w:right w:val="single" w:sz="8" w:space="0" w:color="auto"/>
            </w:tcBorders>
            <w:shd w:val="clear" w:color="000000" w:fill="FFC000"/>
            <w:vAlign w:val="bottom"/>
            <w:hideMark/>
          </w:tcPr>
          <w:p w14:paraId="615E3AB7" w14:textId="435D8FB2"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93.2%</w:t>
            </w:r>
          </w:p>
        </w:tc>
        <w:tc>
          <w:tcPr>
            <w:tcW w:w="1450" w:type="dxa"/>
            <w:tcBorders>
              <w:top w:val="single" w:sz="4" w:space="0" w:color="auto"/>
              <w:left w:val="nil"/>
              <w:bottom w:val="single" w:sz="4" w:space="0" w:color="auto"/>
              <w:right w:val="single" w:sz="8" w:space="0" w:color="auto"/>
            </w:tcBorders>
            <w:shd w:val="clear" w:color="000000" w:fill="FFC000"/>
            <w:vAlign w:val="bottom"/>
            <w:hideMark/>
          </w:tcPr>
          <w:p w14:paraId="76FF7264" w14:textId="0036E6B8"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83.5%</w:t>
            </w:r>
          </w:p>
        </w:tc>
        <w:tc>
          <w:tcPr>
            <w:tcW w:w="1042" w:type="dxa"/>
            <w:tcBorders>
              <w:top w:val="single" w:sz="4" w:space="0" w:color="auto"/>
              <w:left w:val="nil"/>
              <w:bottom w:val="single" w:sz="4" w:space="0" w:color="auto"/>
              <w:right w:val="single" w:sz="8" w:space="0" w:color="auto"/>
            </w:tcBorders>
            <w:shd w:val="clear" w:color="000000" w:fill="FFC000"/>
            <w:vAlign w:val="bottom"/>
            <w:hideMark/>
          </w:tcPr>
          <w:p w14:paraId="40D46675" w14:textId="3E46B3A3"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91.6%</w:t>
            </w:r>
          </w:p>
        </w:tc>
      </w:tr>
      <w:tr w:rsidR="004906F4" w:rsidRPr="00ED50D7" w14:paraId="4A58B090" w14:textId="77777777" w:rsidTr="00CC5473">
        <w:trPr>
          <w:trHeight w:val="315"/>
        </w:trPr>
        <w:tc>
          <w:tcPr>
            <w:tcW w:w="1560" w:type="dxa"/>
            <w:gridSpan w:val="2"/>
            <w:tcBorders>
              <w:top w:val="single" w:sz="8" w:space="0" w:color="auto"/>
              <w:left w:val="single" w:sz="8" w:space="0" w:color="auto"/>
              <w:bottom w:val="single" w:sz="12" w:space="0" w:color="auto"/>
              <w:right w:val="single" w:sz="8" w:space="0" w:color="000000"/>
            </w:tcBorders>
            <w:vAlign w:val="center"/>
            <w:hideMark/>
          </w:tcPr>
          <w:p w14:paraId="4582CB81" w14:textId="77777777" w:rsidR="004906F4" w:rsidRPr="00ED50D7" w:rsidRDefault="004906F4" w:rsidP="004906F4">
            <w:pPr>
              <w:spacing w:after="0" w:line="240" w:lineRule="auto"/>
              <w:rPr>
                <w:rFonts w:ascii="Arial" w:eastAsia="Times New Roman" w:hAnsi="Arial" w:cs="Arial"/>
                <w:color w:val="000000"/>
                <w:sz w:val="20"/>
                <w:szCs w:val="20"/>
                <w:lang w:eastAsia="en-GB"/>
              </w:rPr>
            </w:pPr>
            <w:r w:rsidRPr="00ED50D7">
              <w:rPr>
                <w:rFonts w:ascii="Arial" w:eastAsia="Times New Roman" w:hAnsi="Arial" w:cs="Arial"/>
                <w:color w:val="000000"/>
                <w:sz w:val="20"/>
                <w:szCs w:val="20"/>
                <w:lang w:eastAsia="en-GB"/>
              </w:rPr>
              <w:t>Samson</w:t>
            </w:r>
          </w:p>
        </w:tc>
        <w:tc>
          <w:tcPr>
            <w:tcW w:w="1199" w:type="dxa"/>
            <w:tcBorders>
              <w:top w:val="single" w:sz="4" w:space="0" w:color="auto"/>
              <w:left w:val="nil"/>
              <w:bottom w:val="single" w:sz="12" w:space="0" w:color="auto"/>
              <w:right w:val="single" w:sz="8" w:space="0" w:color="auto"/>
            </w:tcBorders>
            <w:shd w:val="clear" w:color="000000" w:fill="00B0F0"/>
            <w:vAlign w:val="bottom"/>
            <w:hideMark/>
          </w:tcPr>
          <w:p w14:paraId="45C5FFD6" w14:textId="257F78BE"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100.3%</w:t>
            </w:r>
          </w:p>
        </w:tc>
        <w:tc>
          <w:tcPr>
            <w:tcW w:w="1450" w:type="dxa"/>
            <w:tcBorders>
              <w:top w:val="single" w:sz="4" w:space="0" w:color="auto"/>
              <w:left w:val="nil"/>
              <w:bottom w:val="single" w:sz="12" w:space="0" w:color="auto"/>
              <w:right w:val="single" w:sz="8" w:space="0" w:color="auto"/>
            </w:tcBorders>
            <w:shd w:val="clear" w:color="000000" w:fill="FFC000"/>
            <w:vAlign w:val="bottom"/>
            <w:hideMark/>
          </w:tcPr>
          <w:p w14:paraId="57F484C4" w14:textId="2C2D1E72"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86.0%</w:t>
            </w:r>
          </w:p>
        </w:tc>
        <w:tc>
          <w:tcPr>
            <w:tcW w:w="1199" w:type="dxa"/>
            <w:tcBorders>
              <w:top w:val="single" w:sz="4" w:space="0" w:color="auto"/>
              <w:left w:val="nil"/>
              <w:bottom w:val="single" w:sz="12" w:space="0" w:color="auto"/>
              <w:right w:val="single" w:sz="8" w:space="0" w:color="auto"/>
            </w:tcBorders>
            <w:shd w:val="clear" w:color="000000" w:fill="92D050"/>
            <w:vAlign w:val="bottom"/>
            <w:hideMark/>
          </w:tcPr>
          <w:p w14:paraId="5A962CBE" w14:textId="46ACB42A"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100.0%</w:t>
            </w:r>
          </w:p>
        </w:tc>
        <w:tc>
          <w:tcPr>
            <w:tcW w:w="1450" w:type="dxa"/>
            <w:tcBorders>
              <w:top w:val="single" w:sz="4" w:space="0" w:color="auto"/>
              <w:left w:val="nil"/>
              <w:bottom w:val="single" w:sz="12" w:space="0" w:color="auto"/>
              <w:right w:val="single" w:sz="8" w:space="0" w:color="auto"/>
            </w:tcBorders>
            <w:shd w:val="clear" w:color="000000" w:fill="FFC000"/>
            <w:vAlign w:val="bottom"/>
            <w:hideMark/>
          </w:tcPr>
          <w:p w14:paraId="4E3F512F" w14:textId="1436C7CA"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91.9%</w:t>
            </w:r>
          </w:p>
        </w:tc>
        <w:tc>
          <w:tcPr>
            <w:tcW w:w="1250" w:type="dxa"/>
            <w:tcBorders>
              <w:top w:val="single" w:sz="4" w:space="0" w:color="auto"/>
              <w:left w:val="nil"/>
              <w:bottom w:val="single" w:sz="12" w:space="0" w:color="auto"/>
              <w:right w:val="single" w:sz="8" w:space="0" w:color="auto"/>
            </w:tcBorders>
            <w:shd w:val="clear" w:color="000000" w:fill="00B0F0"/>
            <w:vAlign w:val="bottom"/>
            <w:hideMark/>
          </w:tcPr>
          <w:p w14:paraId="6E1A61F2" w14:textId="25C046FD"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100.1%</w:t>
            </w:r>
          </w:p>
        </w:tc>
        <w:tc>
          <w:tcPr>
            <w:tcW w:w="1450" w:type="dxa"/>
            <w:tcBorders>
              <w:top w:val="single" w:sz="4" w:space="0" w:color="auto"/>
              <w:left w:val="nil"/>
              <w:bottom w:val="single" w:sz="12" w:space="0" w:color="auto"/>
              <w:right w:val="single" w:sz="8" w:space="0" w:color="auto"/>
            </w:tcBorders>
            <w:shd w:val="clear" w:color="000000" w:fill="FFC000"/>
            <w:vAlign w:val="bottom"/>
            <w:hideMark/>
          </w:tcPr>
          <w:p w14:paraId="052C7402" w14:textId="5593770B"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88.8%</w:t>
            </w:r>
          </w:p>
        </w:tc>
        <w:tc>
          <w:tcPr>
            <w:tcW w:w="1042" w:type="dxa"/>
            <w:tcBorders>
              <w:top w:val="single" w:sz="4" w:space="0" w:color="auto"/>
              <w:left w:val="nil"/>
              <w:bottom w:val="single" w:sz="12" w:space="0" w:color="auto"/>
              <w:right w:val="single" w:sz="8" w:space="0" w:color="auto"/>
            </w:tcBorders>
            <w:shd w:val="clear" w:color="000000" w:fill="FFC000"/>
            <w:vAlign w:val="bottom"/>
            <w:hideMark/>
          </w:tcPr>
          <w:p w14:paraId="156B2435" w14:textId="718F1726" w:rsidR="004906F4" w:rsidRPr="00ED50D7" w:rsidRDefault="004906F4" w:rsidP="00CC5473">
            <w:pPr>
              <w:spacing w:after="0" w:line="240" w:lineRule="auto"/>
              <w:jc w:val="right"/>
              <w:rPr>
                <w:rFonts w:ascii="Arial" w:eastAsia="Times New Roman" w:hAnsi="Arial" w:cs="Arial"/>
                <w:sz w:val="20"/>
                <w:szCs w:val="20"/>
                <w:lang w:eastAsia="en-GB"/>
              </w:rPr>
            </w:pPr>
            <w:r w:rsidRPr="00ED50D7">
              <w:rPr>
                <w:rFonts w:ascii="Calibri" w:hAnsi="Calibri" w:cs="Calibri"/>
                <w:b/>
                <w:bCs/>
              </w:rPr>
              <w:t>93.7%</w:t>
            </w:r>
          </w:p>
        </w:tc>
      </w:tr>
      <w:tr w:rsidR="004906F4" w:rsidRPr="00ED50D7" w14:paraId="03D2802B" w14:textId="77777777" w:rsidTr="00CC5473">
        <w:trPr>
          <w:trHeight w:val="330"/>
        </w:trPr>
        <w:tc>
          <w:tcPr>
            <w:tcW w:w="1560" w:type="dxa"/>
            <w:gridSpan w:val="2"/>
            <w:tcBorders>
              <w:top w:val="single" w:sz="12" w:space="0" w:color="auto"/>
              <w:left w:val="single" w:sz="8" w:space="0" w:color="auto"/>
              <w:bottom w:val="single" w:sz="12" w:space="0" w:color="auto"/>
              <w:right w:val="single" w:sz="8" w:space="0" w:color="000000"/>
            </w:tcBorders>
            <w:shd w:val="clear" w:color="000000" w:fill="D9E2F3"/>
            <w:vAlign w:val="center"/>
            <w:hideMark/>
          </w:tcPr>
          <w:p w14:paraId="477A5DB4" w14:textId="77777777" w:rsidR="004906F4" w:rsidRPr="00ED50D7" w:rsidRDefault="004906F4" w:rsidP="004906F4">
            <w:pPr>
              <w:spacing w:after="0" w:line="240" w:lineRule="auto"/>
              <w:jc w:val="center"/>
              <w:rPr>
                <w:rFonts w:ascii="Calibri" w:hAnsi="Calibri" w:cs="Calibri"/>
                <w:b/>
                <w:bCs/>
                <w:i/>
                <w:iCs/>
              </w:rPr>
            </w:pPr>
            <w:r w:rsidRPr="00ED50D7">
              <w:rPr>
                <w:rFonts w:ascii="Calibri" w:hAnsi="Calibri" w:cs="Calibri"/>
                <w:b/>
                <w:bCs/>
                <w:i/>
                <w:iCs/>
              </w:rPr>
              <w:t>FDC Total</w:t>
            </w:r>
          </w:p>
        </w:tc>
        <w:tc>
          <w:tcPr>
            <w:tcW w:w="1199" w:type="dxa"/>
            <w:tcBorders>
              <w:top w:val="single" w:sz="12" w:space="0" w:color="auto"/>
              <w:left w:val="nil"/>
              <w:bottom w:val="single" w:sz="12" w:space="0" w:color="auto"/>
              <w:right w:val="single" w:sz="8" w:space="0" w:color="auto"/>
            </w:tcBorders>
            <w:shd w:val="clear" w:color="000000" w:fill="00B0F0"/>
            <w:vAlign w:val="bottom"/>
            <w:hideMark/>
          </w:tcPr>
          <w:p w14:paraId="3C69909E" w14:textId="2CBD614E" w:rsidR="004906F4" w:rsidRPr="00ED50D7" w:rsidRDefault="004906F4" w:rsidP="00CC5473">
            <w:pPr>
              <w:spacing w:after="0" w:line="240" w:lineRule="auto"/>
              <w:jc w:val="right"/>
              <w:rPr>
                <w:rFonts w:ascii="Calibri" w:hAnsi="Calibri" w:cs="Calibri"/>
                <w:b/>
                <w:bCs/>
                <w:i/>
                <w:iCs/>
              </w:rPr>
            </w:pPr>
            <w:r w:rsidRPr="00ED50D7">
              <w:rPr>
                <w:rFonts w:ascii="Calibri" w:hAnsi="Calibri" w:cs="Calibri"/>
                <w:b/>
                <w:bCs/>
                <w:i/>
                <w:iCs/>
              </w:rPr>
              <w:t>101.3%</w:t>
            </w:r>
          </w:p>
        </w:tc>
        <w:tc>
          <w:tcPr>
            <w:tcW w:w="1450" w:type="dxa"/>
            <w:tcBorders>
              <w:top w:val="single" w:sz="12" w:space="0" w:color="auto"/>
              <w:left w:val="nil"/>
              <w:bottom w:val="single" w:sz="12" w:space="0" w:color="auto"/>
              <w:right w:val="single" w:sz="8" w:space="0" w:color="auto"/>
            </w:tcBorders>
            <w:shd w:val="clear" w:color="000000" w:fill="FFC000"/>
            <w:vAlign w:val="bottom"/>
            <w:hideMark/>
          </w:tcPr>
          <w:p w14:paraId="38DDC927" w14:textId="63F3A71E" w:rsidR="004906F4" w:rsidRPr="00ED50D7" w:rsidRDefault="004906F4" w:rsidP="00CC5473">
            <w:pPr>
              <w:spacing w:after="0" w:line="240" w:lineRule="auto"/>
              <w:jc w:val="right"/>
              <w:rPr>
                <w:rFonts w:ascii="Calibri" w:hAnsi="Calibri" w:cs="Calibri"/>
                <w:b/>
                <w:bCs/>
                <w:i/>
                <w:iCs/>
              </w:rPr>
            </w:pPr>
            <w:r w:rsidRPr="00ED50D7">
              <w:rPr>
                <w:rFonts w:ascii="Calibri" w:hAnsi="Calibri" w:cs="Calibri"/>
                <w:b/>
                <w:bCs/>
                <w:i/>
                <w:iCs/>
              </w:rPr>
              <w:t>78.3%</w:t>
            </w:r>
          </w:p>
        </w:tc>
        <w:tc>
          <w:tcPr>
            <w:tcW w:w="1199" w:type="dxa"/>
            <w:tcBorders>
              <w:top w:val="single" w:sz="12" w:space="0" w:color="auto"/>
              <w:left w:val="nil"/>
              <w:bottom w:val="single" w:sz="12" w:space="0" w:color="auto"/>
              <w:right w:val="single" w:sz="8" w:space="0" w:color="auto"/>
            </w:tcBorders>
            <w:shd w:val="clear" w:color="000000" w:fill="FFC000"/>
            <w:vAlign w:val="bottom"/>
            <w:hideMark/>
          </w:tcPr>
          <w:p w14:paraId="2F7AA926" w14:textId="7CB15234" w:rsidR="004906F4" w:rsidRPr="00ED50D7" w:rsidRDefault="004906F4" w:rsidP="00CC5473">
            <w:pPr>
              <w:spacing w:after="0" w:line="240" w:lineRule="auto"/>
              <w:jc w:val="right"/>
              <w:rPr>
                <w:rFonts w:ascii="Calibri" w:hAnsi="Calibri" w:cs="Calibri"/>
                <w:b/>
                <w:bCs/>
                <w:i/>
                <w:iCs/>
              </w:rPr>
            </w:pPr>
            <w:r w:rsidRPr="00ED50D7">
              <w:rPr>
                <w:rFonts w:ascii="Calibri" w:hAnsi="Calibri" w:cs="Calibri"/>
                <w:b/>
                <w:bCs/>
                <w:i/>
                <w:iCs/>
              </w:rPr>
              <w:t>93.0%</w:t>
            </w:r>
          </w:p>
        </w:tc>
        <w:tc>
          <w:tcPr>
            <w:tcW w:w="1450" w:type="dxa"/>
            <w:tcBorders>
              <w:top w:val="single" w:sz="12" w:space="0" w:color="auto"/>
              <w:left w:val="nil"/>
              <w:bottom w:val="single" w:sz="12" w:space="0" w:color="auto"/>
              <w:right w:val="single" w:sz="8" w:space="0" w:color="auto"/>
            </w:tcBorders>
            <w:shd w:val="clear" w:color="000000" w:fill="FFC000"/>
            <w:vAlign w:val="bottom"/>
            <w:hideMark/>
          </w:tcPr>
          <w:p w14:paraId="0FB7D154" w14:textId="058696DA" w:rsidR="004906F4" w:rsidRPr="00ED50D7" w:rsidRDefault="004906F4" w:rsidP="00CC5473">
            <w:pPr>
              <w:spacing w:after="0" w:line="240" w:lineRule="auto"/>
              <w:jc w:val="right"/>
              <w:rPr>
                <w:rFonts w:ascii="Calibri" w:hAnsi="Calibri" w:cs="Calibri"/>
                <w:b/>
                <w:bCs/>
                <w:i/>
                <w:iCs/>
              </w:rPr>
            </w:pPr>
            <w:r w:rsidRPr="00ED50D7">
              <w:rPr>
                <w:rFonts w:ascii="Calibri" w:hAnsi="Calibri" w:cs="Calibri"/>
                <w:b/>
                <w:bCs/>
                <w:i/>
                <w:iCs/>
              </w:rPr>
              <w:t>86.4%</w:t>
            </w:r>
          </w:p>
        </w:tc>
        <w:tc>
          <w:tcPr>
            <w:tcW w:w="1250" w:type="dxa"/>
            <w:tcBorders>
              <w:top w:val="single" w:sz="12" w:space="0" w:color="auto"/>
              <w:left w:val="nil"/>
              <w:bottom w:val="single" w:sz="12" w:space="0" w:color="auto"/>
              <w:right w:val="single" w:sz="8" w:space="0" w:color="auto"/>
            </w:tcBorders>
            <w:shd w:val="clear" w:color="000000" w:fill="92D050"/>
            <w:vAlign w:val="bottom"/>
            <w:hideMark/>
          </w:tcPr>
          <w:p w14:paraId="19E631AD" w14:textId="51D4BD1E" w:rsidR="004906F4" w:rsidRPr="00ED50D7" w:rsidRDefault="004906F4" w:rsidP="00CC5473">
            <w:pPr>
              <w:spacing w:after="0" w:line="240" w:lineRule="auto"/>
              <w:jc w:val="right"/>
              <w:rPr>
                <w:rFonts w:ascii="Calibri" w:hAnsi="Calibri" w:cs="Calibri"/>
                <w:b/>
                <w:bCs/>
                <w:i/>
                <w:iCs/>
              </w:rPr>
            </w:pPr>
            <w:r w:rsidRPr="00ED50D7">
              <w:rPr>
                <w:rFonts w:ascii="Calibri" w:hAnsi="Calibri" w:cs="Calibri"/>
                <w:b/>
                <w:bCs/>
                <w:i/>
                <w:iCs/>
              </w:rPr>
              <w:t>97.3%</w:t>
            </w:r>
          </w:p>
        </w:tc>
        <w:tc>
          <w:tcPr>
            <w:tcW w:w="1450" w:type="dxa"/>
            <w:tcBorders>
              <w:top w:val="single" w:sz="12" w:space="0" w:color="auto"/>
              <w:left w:val="nil"/>
              <w:bottom w:val="single" w:sz="12" w:space="0" w:color="auto"/>
              <w:right w:val="single" w:sz="8" w:space="0" w:color="auto"/>
            </w:tcBorders>
            <w:shd w:val="clear" w:color="000000" w:fill="FFC000"/>
            <w:vAlign w:val="bottom"/>
            <w:hideMark/>
          </w:tcPr>
          <w:p w14:paraId="2F0C6921" w14:textId="547C73D3" w:rsidR="004906F4" w:rsidRPr="00ED50D7" w:rsidRDefault="004906F4" w:rsidP="00CC5473">
            <w:pPr>
              <w:spacing w:after="0" w:line="240" w:lineRule="auto"/>
              <w:jc w:val="right"/>
              <w:rPr>
                <w:rFonts w:ascii="Calibri" w:hAnsi="Calibri" w:cs="Calibri"/>
                <w:b/>
                <w:bCs/>
                <w:i/>
                <w:iCs/>
              </w:rPr>
            </w:pPr>
            <w:r w:rsidRPr="00ED50D7">
              <w:rPr>
                <w:rFonts w:ascii="Calibri" w:hAnsi="Calibri" w:cs="Calibri"/>
                <w:b/>
                <w:bCs/>
                <w:i/>
                <w:iCs/>
              </w:rPr>
              <w:t>82.0%</w:t>
            </w:r>
          </w:p>
        </w:tc>
        <w:tc>
          <w:tcPr>
            <w:tcW w:w="1042" w:type="dxa"/>
            <w:tcBorders>
              <w:top w:val="single" w:sz="12" w:space="0" w:color="auto"/>
              <w:left w:val="nil"/>
              <w:bottom w:val="single" w:sz="12" w:space="0" w:color="auto"/>
              <w:right w:val="single" w:sz="8" w:space="0" w:color="auto"/>
            </w:tcBorders>
            <w:shd w:val="clear" w:color="000000" w:fill="FFC000"/>
            <w:vAlign w:val="bottom"/>
            <w:hideMark/>
          </w:tcPr>
          <w:p w14:paraId="0A29E212" w14:textId="19B71F4C" w:rsidR="004906F4" w:rsidRPr="00ED50D7" w:rsidRDefault="004906F4" w:rsidP="00CC5473">
            <w:pPr>
              <w:spacing w:after="0" w:line="240" w:lineRule="auto"/>
              <w:jc w:val="right"/>
              <w:rPr>
                <w:rFonts w:ascii="Calibri" w:hAnsi="Calibri" w:cs="Calibri"/>
                <w:b/>
                <w:bCs/>
                <w:i/>
                <w:iCs/>
              </w:rPr>
            </w:pPr>
            <w:r w:rsidRPr="00ED50D7">
              <w:rPr>
                <w:rFonts w:ascii="Calibri" w:hAnsi="Calibri" w:cs="Calibri"/>
                <w:b/>
                <w:bCs/>
                <w:i/>
                <w:iCs/>
              </w:rPr>
              <w:t>92.7%</w:t>
            </w:r>
          </w:p>
        </w:tc>
      </w:tr>
      <w:tr w:rsidR="008B4E4B" w:rsidRPr="00ED50D7" w14:paraId="36CCCF95" w14:textId="77777777" w:rsidTr="00CC5473">
        <w:trPr>
          <w:trHeight w:val="315"/>
        </w:trPr>
        <w:tc>
          <w:tcPr>
            <w:tcW w:w="1560" w:type="dxa"/>
            <w:gridSpan w:val="2"/>
            <w:tcBorders>
              <w:top w:val="single" w:sz="12" w:space="0" w:color="auto"/>
              <w:left w:val="single" w:sz="8" w:space="0" w:color="auto"/>
              <w:bottom w:val="single" w:sz="8" w:space="0" w:color="auto"/>
              <w:right w:val="single" w:sz="8" w:space="0" w:color="000000"/>
            </w:tcBorders>
            <w:shd w:val="clear" w:color="000000" w:fill="BDD6EE"/>
            <w:vAlign w:val="center"/>
            <w:hideMark/>
          </w:tcPr>
          <w:p w14:paraId="3D8BAADE" w14:textId="77777777" w:rsidR="008B4E4B" w:rsidRPr="00ED50D7" w:rsidRDefault="008B4E4B" w:rsidP="008B4E4B">
            <w:pPr>
              <w:spacing w:after="0" w:line="240" w:lineRule="auto"/>
              <w:rPr>
                <w:rFonts w:ascii="Arial" w:eastAsia="Times New Roman" w:hAnsi="Arial" w:cs="Arial"/>
                <w:b/>
                <w:bCs/>
                <w:i/>
                <w:iCs/>
                <w:color w:val="000000"/>
                <w:sz w:val="20"/>
                <w:szCs w:val="20"/>
                <w:lang w:eastAsia="en-GB"/>
              </w:rPr>
            </w:pPr>
            <w:r w:rsidRPr="00ED50D7">
              <w:rPr>
                <w:rFonts w:ascii="Arial" w:eastAsia="Times New Roman" w:hAnsi="Arial" w:cs="Arial"/>
                <w:b/>
                <w:bCs/>
                <w:i/>
                <w:iCs/>
                <w:color w:val="000000"/>
                <w:sz w:val="20"/>
                <w:szCs w:val="20"/>
                <w:lang w:eastAsia="en-GB"/>
              </w:rPr>
              <w:t>Total</w:t>
            </w:r>
          </w:p>
        </w:tc>
        <w:tc>
          <w:tcPr>
            <w:tcW w:w="1199" w:type="dxa"/>
            <w:tcBorders>
              <w:top w:val="single" w:sz="12" w:space="0" w:color="auto"/>
              <w:left w:val="nil"/>
              <w:bottom w:val="single" w:sz="4" w:space="0" w:color="auto"/>
              <w:right w:val="single" w:sz="8" w:space="0" w:color="auto"/>
            </w:tcBorders>
            <w:shd w:val="clear" w:color="000000" w:fill="92D050"/>
            <w:vAlign w:val="bottom"/>
            <w:hideMark/>
          </w:tcPr>
          <w:p w14:paraId="3226D7CC" w14:textId="3AB06FDF" w:rsidR="008B4E4B" w:rsidRPr="00ED50D7" w:rsidRDefault="008B4E4B" w:rsidP="00CC5473">
            <w:pPr>
              <w:spacing w:after="0" w:line="240" w:lineRule="auto"/>
              <w:jc w:val="right"/>
              <w:rPr>
                <w:rFonts w:ascii="Arial" w:eastAsia="Times New Roman" w:hAnsi="Arial" w:cs="Arial"/>
                <w:b/>
                <w:bCs/>
                <w:i/>
                <w:iCs/>
                <w:sz w:val="20"/>
                <w:szCs w:val="20"/>
                <w:lang w:eastAsia="en-GB"/>
              </w:rPr>
            </w:pPr>
            <w:r w:rsidRPr="00ED50D7">
              <w:rPr>
                <w:rFonts w:ascii="Calibri" w:hAnsi="Calibri" w:cs="Calibri"/>
                <w:b/>
                <w:bCs/>
                <w:i/>
                <w:iCs/>
              </w:rPr>
              <w:t>95.3%</w:t>
            </w:r>
          </w:p>
        </w:tc>
        <w:tc>
          <w:tcPr>
            <w:tcW w:w="1450" w:type="dxa"/>
            <w:tcBorders>
              <w:top w:val="single" w:sz="12" w:space="0" w:color="auto"/>
              <w:left w:val="nil"/>
              <w:bottom w:val="single" w:sz="4" w:space="0" w:color="auto"/>
              <w:right w:val="single" w:sz="8" w:space="0" w:color="auto"/>
            </w:tcBorders>
            <w:shd w:val="clear" w:color="000000" w:fill="00B0F0"/>
            <w:vAlign w:val="bottom"/>
            <w:hideMark/>
          </w:tcPr>
          <w:p w14:paraId="17317C16" w14:textId="00A276F7" w:rsidR="008B4E4B" w:rsidRPr="00ED50D7" w:rsidRDefault="008B4E4B" w:rsidP="00CC5473">
            <w:pPr>
              <w:spacing w:after="0" w:line="240" w:lineRule="auto"/>
              <w:jc w:val="right"/>
              <w:rPr>
                <w:rFonts w:ascii="Arial" w:eastAsia="Times New Roman" w:hAnsi="Arial" w:cs="Arial"/>
                <w:b/>
                <w:bCs/>
                <w:i/>
                <w:iCs/>
                <w:sz w:val="20"/>
                <w:szCs w:val="20"/>
                <w:lang w:eastAsia="en-GB"/>
              </w:rPr>
            </w:pPr>
            <w:r w:rsidRPr="00ED50D7">
              <w:rPr>
                <w:rFonts w:ascii="Calibri" w:hAnsi="Calibri" w:cs="Calibri"/>
                <w:b/>
                <w:bCs/>
                <w:i/>
                <w:iCs/>
              </w:rPr>
              <w:t>103.5%</w:t>
            </w:r>
          </w:p>
        </w:tc>
        <w:tc>
          <w:tcPr>
            <w:tcW w:w="1199" w:type="dxa"/>
            <w:tcBorders>
              <w:top w:val="single" w:sz="12" w:space="0" w:color="auto"/>
              <w:left w:val="nil"/>
              <w:bottom w:val="single" w:sz="4" w:space="0" w:color="auto"/>
              <w:right w:val="single" w:sz="8" w:space="0" w:color="auto"/>
            </w:tcBorders>
            <w:shd w:val="clear" w:color="000000" w:fill="92D050"/>
            <w:vAlign w:val="bottom"/>
            <w:hideMark/>
          </w:tcPr>
          <w:p w14:paraId="60721CB3" w14:textId="5956B447" w:rsidR="008B4E4B" w:rsidRPr="00ED50D7" w:rsidRDefault="008B4E4B" w:rsidP="00CC5473">
            <w:pPr>
              <w:spacing w:after="0" w:line="240" w:lineRule="auto"/>
              <w:jc w:val="right"/>
              <w:rPr>
                <w:rFonts w:ascii="Arial" w:eastAsia="Times New Roman" w:hAnsi="Arial" w:cs="Arial"/>
                <w:b/>
                <w:bCs/>
                <w:i/>
                <w:iCs/>
                <w:sz w:val="20"/>
                <w:szCs w:val="20"/>
                <w:lang w:eastAsia="en-GB"/>
              </w:rPr>
            </w:pPr>
            <w:r w:rsidRPr="00ED50D7">
              <w:rPr>
                <w:rFonts w:ascii="Calibri" w:hAnsi="Calibri" w:cs="Calibri"/>
                <w:b/>
                <w:bCs/>
                <w:i/>
                <w:iCs/>
              </w:rPr>
              <w:t>99.3%</w:t>
            </w:r>
          </w:p>
        </w:tc>
        <w:tc>
          <w:tcPr>
            <w:tcW w:w="1450" w:type="dxa"/>
            <w:tcBorders>
              <w:top w:val="single" w:sz="12" w:space="0" w:color="auto"/>
              <w:left w:val="nil"/>
              <w:bottom w:val="single" w:sz="4" w:space="0" w:color="auto"/>
              <w:right w:val="single" w:sz="8" w:space="0" w:color="auto"/>
            </w:tcBorders>
            <w:shd w:val="clear" w:color="000000" w:fill="00B0F0"/>
            <w:vAlign w:val="bottom"/>
            <w:hideMark/>
          </w:tcPr>
          <w:p w14:paraId="14C3EE86" w14:textId="64E2021F" w:rsidR="008B4E4B" w:rsidRPr="00ED50D7" w:rsidRDefault="008B4E4B" w:rsidP="00CC5473">
            <w:pPr>
              <w:spacing w:after="0" w:line="240" w:lineRule="auto"/>
              <w:jc w:val="right"/>
              <w:rPr>
                <w:rFonts w:ascii="Arial" w:eastAsia="Times New Roman" w:hAnsi="Arial" w:cs="Arial"/>
                <w:b/>
                <w:bCs/>
                <w:i/>
                <w:iCs/>
                <w:sz w:val="20"/>
                <w:szCs w:val="20"/>
                <w:lang w:eastAsia="en-GB"/>
              </w:rPr>
            </w:pPr>
            <w:r w:rsidRPr="00ED50D7">
              <w:rPr>
                <w:rFonts w:ascii="Calibri" w:hAnsi="Calibri" w:cs="Calibri"/>
                <w:b/>
                <w:bCs/>
                <w:i/>
                <w:iCs/>
              </w:rPr>
              <w:t>122.3%</w:t>
            </w:r>
          </w:p>
        </w:tc>
        <w:tc>
          <w:tcPr>
            <w:tcW w:w="1250" w:type="dxa"/>
            <w:tcBorders>
              <w:top w:val="single" w:sz="12" w:space="0" w:color="auto"/>
              <w:left w:val="nil"/>
              <w:bottom w:val="single" w:sz="4" w:space="0" w:color="auto"/>
              <w:right w:val="single" w:sz="8" w:space="0" w:color="auto"/>
            </w:tcBorders>
            <w:shd w:val="clear" w:color="000000" w:fill="92D050"/>
            <w:vAlign w:val="bottom"/>
            <w:hideMark/>
          </w:tcPr>
          <w:p w14:paraId="3BA248F2" w14:textId="1D3B322E" w:rsidR="008B4E4B" w:rsidRPr="00ED50D7" w:rsidRDefault="008B4E4B" w:rsidP="00CC5473">
            <w:pPr>
              <w:spacing w:after="0" w:line="240" w:lineRule="auto"/>
              <w:jc w:val="right"/>
              <w:rPr>
                <w:rFonts w:ascii="Arial" w:eastAsia="Times New Roman" w:hAnsi="Arial" w:cs="Arial"/>
                <w:b/>
                <w:bCs/>
                <w:i/>
                <w:iCs/>
                <w:sz w:val="20"/>
                <w:szCs w:val="20"/>
                <w:lang w:eastAsia="en-GB"/>
              </w:rPr>
            </w:pPr>
            <w:r w:rsidRPr="00ED50D7">
              <w:rPr>
                <w:rFonts w:ascii="Calibri" w:hAnsi="Calibri" w:cs="Calibri"/>
                <w:b/>
                <w:bCs/>
                <w:i/>
                <w:iCs/>
              </w:rPr>
              <w:t>97.1%</w:t>
            </w:r>
          </w:p>
        </w:tc>
        <w:tc>
          <w:tcPr>
            <w:tcW w:w="1450" w:type="dxa"/>
            <w:tcBorders>
              <w:top w:val="single" w:sz="12" w:space="0" w:color="auto"/>
              <w:left w:val="nil"/>
              <w:bottom w:val="single" w:sz="4" w:space="0" w:color="auto"/>
              <w:right w:val="single" w:sz="8" w:space="0" w:color="auto"/>
            </w:tcBorders>
            <w:shd w:val="clear" w:color="000000" w:fill="00B0F0"/>
            <w:vAlign w:val="bottom"/>
            <w:hideMark/>
          </w:tcPr>
          <w:p w14:paraId="5BD54394" w14:textId="541D03F2" w:rsidR="008B4E4B" w:rsidRPr="00ED50D7" w:rsidRDefault="008B4E4B" w:rsidP="00CC5473">
            <w:pPr>
              <w:spacing w:after="0" w:line="240" w:lineRule="auto"/>
              <w:jc w:val="right"/>
              <w:rPr>
                <w:rFonts w:ascii="Arial" w:eastAsia="Times New Roman" w:hAnsi="Arial" w:cs="Arial"/>
                <w:b/>
                <w:bCs/>
                <w:i/>
                <w:iCs/>
                <w:sz w:val="20"/>
                <w:szCs w:val="20"/>
                <w:lang w:eastAsia="en-GB"/>
              </w:rPr>
            </w:pPr>
            <w:r w:rsidRPr="00ED50D7">
              <w:rPr>
                <w:rFonts w:ascii="Calibri" w:hAnsi="Calibri" w:cs="Calibri"/>
                <w:b/>
                <w:bCs/>
                <w:i/>
                <w:iCs/>
              </w:rPr>
              <w:t>112.1%</w:t>
            </w:r>
          </w:p>
        </w:tc>
        <w:tc>
          <w:tcPr>
            <w:tcW w:w="1042" w:type="dxa"/>
            <w:tcBorders>
              <w:top w:val="single" w:sz="12" w:space="0" w:color="auto"/>
              <w:left w:val="nil"/>
              <w:bottom w:val="single" w:sz="4" w:space="0" w:color="auto"/>
              <w:right w:val="single" w:sz="8" w:space="0" w:color="auto"/>
            </w:tcBorders>
            <w:shd w:val="clear" w:color="000000" w:fill="00B0F0"/>
            <w:vAlign w:val="bottom"/>
            <w:hideMark/>
          </w:tcPr>
          <w:p w14:paraId="1F8E728A" w14:textId="7C391729" w:rsidR="008B4E4B" w:rsidRPr="00ED50D7" w:rsidRDefault="008B4E4B" w:rsidP="00CC5473">
            <w:pPr>
              <w:spacing w:after="0" w:line="240" w:lineRule="auto"/>
              <w:jc w:val="right"/>
              <w:rPr>
                <w:rFonts w:ascii="Arial" w:eastAsia="Times New Roman" w:hAnsi="Arial" w:cs="Arial"/>
                <w:b/>
                <w:bCs/>
                <w:i/>
                <w:iCs/>
                <w:sz w:val="20"/>
                <w:szCs w:val="20"/>
                <w:lang w:eastAsia="en-GB"/>
              </w:rPr>
            </w:pPr>
            <w:r w:rsidRPr="00ED50D7">
              <w:rPr>
                <w:rFonts w:ascii="Calibri" w:hAnsi="Calibri" w:cs="Calibri"/>
                <w:b/>
                <w:bCs/>
                <w:i/>
                <w:iCs/>
              </w:rPr>
              <w:t>102.0%</w:t>
            </w:r>
          </w:p>
        </w:tc>
      </w:tr>
      <w:bookmarkEnd w:id="7"/>
    </w:tbl>
    <w:p w14:paraId="2B452149" w14:textId="77777777" w:rsidR="00151D5E" w:rsidRPr="00ED50D7" w:rsidRDefault="00151D5E" w:rsidP="002011D2">
      <w:pPr>
        <w:spacing w:before="240" w:line="240" w:lineRule="auto"/>
        <w:rPr>
          <w:rFonts w:ascii="Arial" w:eastAsia="Times New Roman" w:hAnsi="Arial" w:cs="Arial"/>
          <w:b/>
          <w:color w:val="005EB8"/>
          <w:lang w:eastAsia="en-GB"/>
        </w:rPr>
        <w:sectPr w:rsidR="00151D5E" w:rsidRPr="00ED50D7" w:rsidSect="00765DE1">
          <w:headerReference w:type="default" r:id="rId15"/>
          <w:footerReference w:type="default" r:id="rId16"/>
          <w:pgSz w:w="11906" w:h="16838"/>
          <w:pgMar w:top="720" w:right="720" w:bottom="720" w:left="720" w:header="709" w:footer="709" w:gutter="0"/>
          <w:cols w:space="708"/>
          <w:docGrid w:linePitch="360"/>
        </w:sectPr>
      </w:pPr>
    </w:p>
    <w:p w14:paraId="798D4114" w14:textId="6B648762" w:rsidR="00F57E5D" w:rsidRPr="00ED50D7" w:rsidRDefault="00750EC6" w:rsidP="002011D2">
      <w:pPr>
        <w:spacing w:before="240" w:line="240" w:lineRule="auto"/>
        <w:rPr>
          <w:rFonts w:ascii="Arial" w:eastAsia="Times New Roman" w:hAnsi="Arial" w:cs="Arial"/>
          <w:b/>
          <w:i/>
          <w:color w:val="005EB8"/>
          <w:sz w:val="20"/>
          <w:szCs w:val="20"/>
          <w:lang w:eastAsia="en-GB"/>
        </w:rPr>
      </w:pPr>
      <w:r w:rsidRPr="00ED50D7">
        <w:rPr>
          <w:rFonts w:ascii="Arial" w:eastAsia="Times New Roman" w:hAnsi="Arial" w:cs="Arial"/>
          <w:b/>
          <w:color w:val="005EB8"/>
          <w:sz w:val="24"/>
          <w:szCs w:val="24"/>
          <w:lang w:eastAsia="en-GB"/>
        </w:rPr>
        <w:lastRenderedPageBreak/>
        <w:t xml:space="preserve">Table </w:t>
      </w:r>
      <w:r w:rsidR="00F57E5D" w:rsidRPr="00ED50D7">
        <w:rPr>
          <w:rFonts w:ascii="Arial" w:eastAsia="Times New Roman" w:hAnsi="Arial" w:cs="Arial"/>
          <w:b/>
          <w:color w:val="005EB8"/>
          <w:sz w:val="24"/>
          <w:szCs w:val="24"/>
          <w:lang w:eastAsia="en-GB"/>
        </w:rPr>
        <w:t>1</w:t>
      </w:r>
      <w:r w:rsidRPr="00ED50D7">
        <w:rPr>
          <w:rFonts w:ascii="Arial" w:eastAsia="Times New Roman" w:hAnsi="Arial" w:cs="Arial"/>
          <w:b/>
          <w:color w:val="005EB8"/>
          <w:sz w:val="24"/>
          <w:szCs w:val="24"/>
          <w:lang w:eastAsia="en-GB"/>
        </w:rPr>
        <w:t>b</w:t>
      </w:r>
      <w:r w:rsidR="00F57E5D" w:rsidRPr="00ED50D7">
        <w:rPr>
          <w:rFonts w:ascii="Arial" w:eastAsia="Times New Roman" w:hAnsi="Arial" w:cs="Arial"/>
          <w:b/>
          <w:color w:val="005EB8"/>
          <w:sz w:val="24"/>
          <w:szCs w:val="24"/>
          <w:lang w:eastAsia="en-GB"/>
        </w:rPr>
        <w:t>: ED data</w:t>
      </w:r>
      <w:r w:rsidRPr="00ED50D7">
        <w:rPr>
          <w:rFonts w:ascii="Arial" w:eastAsia="Times New Roman" w:hAnsi="Arial" w:cs="Arial"/>
          <w:b/>
          <w:color w:val="005EB8"/>
          <w:sz w:val="24"/>
          <w:szCs w:val="24"/>
          <w:lang w:eastAsia="en-GB"/>
        </w:rPr>
        <w:t xml:space="preserve"> – </w:t>
      </w:r>
      <w:r w:rsidR="00563749" w:rsidRPr="00ED50D7">
        <w:rPr>
          <w:rFonts w:ascii="Arial" w:eastAsia="Times New Roman" w:hAnsi="Arial" w:cs="Arial"/>
          <w:b/>
          <w:color w:val="005EB8"/>
          <w:sz w:val="24"/>
          <w:szCs w:val="24"/>
          <w:lang w:eastAsia="en-GB"/>
        </w:rPr>
        <w:t xml:space="preserve">Average fill rates against Standard Template (%) </w:t>
      </w:r>
      <w:r w:rsidR="008B4E4B" w:rsidRPr="00ED50D7">
        <w:rPr>
          <w:rFonts w:ascii="Arial" w:eastAsia="Times New Roman" w:hAnsi="Arial" w:cs="Arial"/>
          <w:b/>
          <w:color w:val="005EB8"/>
          <w:sz w:val="24"/>
          <w:szCs w:val="24"/>
          <w:lang w:eastAsia="en-GB"/>
        </w:rPr>
        <w:t>Ju</w:t>
      </w:r>
      <w:r w:rsidR="00CC5473" w:rsidRPr="00ED50D7">
        <w:rPr>
          <w:rFonts w:ascii="Arial" w:eastAsia="Times New Roman" w:hAnsi="Arial" w:cs="Arial"/>
          <w:b/>
          <w:color w:val="005EB8"/>
          <w:sz w:val="24"/>
          <w:szCs w:val="24"/>
          <w:lang w:eastAsia="en-GB"/>
        </w:rPr>
        <w:t>ly</w:t>
      </w:r>
      <w:r w:rsidR="00563749" w:rsidRPr="00ED50D7">
        <w:rPr>
          <w:rFonts w:ascii="Arial" w:eastAsia="Times New Roman" w:hAnsi="Arial" w:cs="Arial"/>
          <w:b/>
          <w:bCs/>
          <w:color w:val="005EB8"/>
          <w:sz w:val="24"/>
          <w:szCs w:val="24"/>
          <w:lang w:eastAsia="en-GB"/>
        </w:rPr>
        <w:t xml:space="preserve"> 2026</w:t>
      </w:r>
    </w:p>
    <w:tbl>
      <w:tblPr>
        <w:tblStyle w:val="TableGrid"/>
        <w:tblW w:w="10093" w:type="dxa"/>
        <w:tblInd w:w="-1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614"/>
        <w:gridCol w:w="1479"/>
        <w:gridCol w:w="1650"/>
        <w:gridCol w:w="1515"/>
        <w:gridCol w:w="1564"/>
        <w:gridCol w:w="1205"/>
        <w:gridCol w:w="1066"/>
      </w:tblGrid>
      <w:tr w:rsidR="00CE2A26" w:rsidRPr="00ED50D7" w14:paraId="24FC8984" w14:textId="77777777" w:rsidTr="00151D5E">
        <w:trPr>
          <w:trHeight w:val="7"/>
        </w:trPr>
        <w:tc>
          <w:tcPr>
            <w:tcW w:w="0" w:type="auto"/>
            <w:tcBorders>
              <w:top w:val="single" w:sz="18" w:space="0" w:color="auto"/>
              <w:left w:val="single" w:sz="18" w:space="0" w:color="auto"/>
            </w:tcBorders>
            <w:shd w:val="clear" w:color="auto" w:fill="DEEAF6" w:themeFill="accent5" w:themeFillTint="33"/>
            <w:vAlign w:val="center"/>
          </w:tcPr>
          <w:p w14:paraId="06884689" w14:textId="13A62FDB" w:rsidR="005718DE" w:rsidRPr="00ED50D7" w:rsidRDefault="00CE2A26" w:rsidP="005718DE">
            <w:pPr>
              <w:spacing w:line="240" w:lineRule="auto"/>
              <w:jc w:val="center"/>
              <w:rPr>
                <w:rFonts w:ascii="Arial" w:eastAsia="Times New Roman" w:hAnsi="Arial" w:cs="Arial"/>
                <w:b/>
                <w:sz w:val="18"/>
                <w:szCs w:val="18"/>
                <w:lang w:eastAsia="en-GB"/>
              </w:rPr>
            </w:pPr>
            <w:bookmarkStart w:id="8" w:name="_Hlk198623969"/>
            <w:r w:rsidRPr="00ED50D7">
              <w:rPr>
                <w:rFonts w:ascii="Arial" w:eastAsia="Times New Roman" w:hAnsi="Arial" w:cs="Arial"/>
                <w:b/>
                <w:sz w:val="18"/>
                <w:szCs w:val="18"/>
                <w:lang w:eastAsia="en-GB"/>
              </w:rPr>
              <w:t xml:space="preserve">Average day fill rate - registered </w:t>
            </w:r>
          </w:p>
        </w:tc>
        <w:tc>
          <w:tcPr>
            <w:tcW w:w="0" w:type="auto"/>
            <w:tcBorders>
              <w:top w:val="single" w:sz="18" w:space="0" w:color="auto"/>
            </w:tcBorders>
            <w:shd w:val="clear" w:color="auto" w:fill="DEEAF6" w:themeFill="accent5" w:themeFillTint="33"/>
            <w:vAlign w:val="center"/>
          </w:tcPr>
          <w:p w14:paraId="3506AE1E" w14:textId="77777777" w:rsidR="00CE2A26" w:rsidRPr="00ED50D7" w:rsidRDefault="00CE2A26" w:rsidP="002011D2">
            <w:pPr>
              <w:spacing w:line="240" w:lineRule="auto"/>
              <w:jc w:val="center"/>
              <w:rPr>
                <w:rFonts w:ascii="Arial" w:eastAsia="Times New Roman" w:hAnsi="Arial" w:cs="Arial"/>
                <w:b/>
                <w:sz w:val="18"/>
                <w:szCs w:val="18"/>
                <w:lang w:eastAsia="en-GB"/>
              </w:rPr>
            </w:pPr>
            <w:r w:rsidRPr="00ED50D7">
              <w:rPr>
                <w:rFonts w:ascii="Arial" w:eastAsia="Times New Roman" w:hAnsi="Arial" w:cs="Arial"/>
                <w:b/>
                <w:sz w:val="18"/>
                <w:szCs w:val="18"/>
                <w:lang w:eastAsia="en-GB"/>
              </w:rPr>
              <w:t>Average day fill rate - care staff</w:t>
            </w:r>
          </w:p>
        </w:tc>
        <w:tc>
          <w:tcPr>
            <w:tcW w:w="0" w:type="auto"/>
            <w:tcBorders>
              <w:top w:val="single" w:sz="18" w:space="0" w:color="auto"/>
            </w:tcBorders>
            <w:shd w:val="clear" w:color="auto" w:fill="9CC2E5" w:themeFill="accent5" w:themeFillTint="99"/>
            <w:vAlign w:val="center"/>
          </w:tcPr>
          <w:p w14:paraId="5C527F27" w14:textId="5B293F21" w:rsidR="00CE2A26" w:rsidRPr="00ED50D7" w:rsidRDefault="00CE2A26" w:rsidP="002011D2">
            <w:pPr>
              <w:spacing w:line="240" w:lineRule="auto"/>
              <w:jc w:val="center"/>
              <w:rPr>
                <w:rFonts w:ascii="Arial" w:eastAsia="Times New Roman" w:hAnsi="Arial" w:cs="Arial"/>
                <w:b/>
                <w:sz w:val="18"/>
                <w:szCs w:val="18"/>
                <w:lang w:eastAsia="en-GB"/>
              </w:rPr>
            </w:pPr>
            <w:r w:rsidRPr="00ED50D7">
              <w:rPr>
                <w:rFonts w:ascii="Arial" w:eastAsia="Times New Roman" w:hAnsi="Arial" w:cs="Arial"/>
                <w:b/>
                <w:sz w:val="18"/>
                <w:szCs w:val="18"/>
                <w:lang w:eastAsia="en-GB"/>
              </w:rPr>
              <w:t xml:space="preserve">Average night fill rate - registered </w:t>
            </w:r>
          </w:p>
        </w:tc>
        <w:tc>
          <w:tcPr>
            <w:tcW w:w="0" w:type="auto"/>
            <w:tcBorders>
              <w:top w:val="single" w:sz="18" w:space="0" w:color="auto"/>
            </w:tcBorders>
            <w:shd w:val="clear" w:color="auto" w:fill="9CC2E5" w:themeFill="accent5" w:themeFillTint="99"/>
            <w:vAlign w:val="center"/>
          </w:tcPr>
          <w:p w14:paraId="63E4D53B" w14:textId="77777777" w:rsidR="00CE2A26" w:rsidRPr="00ED50D7" w:rsidRDefault="00CE2A26" w:rsidP="002011D2">
            <w:pPr>
              <w:spacing w:line="240" w:lineRule="auto"/>
              <w:jc w:val="center"/>
              <w:rPr>
                <w:rFonts w:ascii="Arial" w:eastAsia="Times New Roman" w:hAnsi="Arial" w:cs="Arial"/>
                <w:b/>
                <w:sz w:val="18"/>
                <w:szCs w:val="18"/>
                <w:lang w:eastAsia="en-GB"/>
              </w:rPr>
            </w:pPr>
            <w:r w:rsidRPr="00ED50D7">
              <w:rPr>
                <w:rFonts w:ascii="Arial" w:eastAsia="Times New Roman" w:hAnsi="Arial" w:cs="Arial"/>
                <w:b/>
                <w:sz w:val="18"/>
                <w:szCs w:val="18"/>
                <w:lang w:eastAsia="en-GB"/>
              </w:rPr>
              <w:t>Average night fill rate - care staff</w:t>
            </w:r>
          </w:p>
        </w:tc>
        <w:tc>
          <w:tcPr>
            <w:tcW w:w="0" w:type="auto"/>
            <w:tcBorders>
              <w:top w:val="single" w:sz="18" w:space="0" w:color="auto"/>
            </w:tcBorders>
            <w:shd w:val="clear" w:color="auto" w:fill="BDD6EE" w:themeFill="accent5" w:themeFillTint="66"/>
            <w:vAlign w:val="center"/>
          </w:tcPr>
          <w:p w14:paraId="5CD51F02" w14:textId="77777777" w:rsidR="00CE2A26" w:rsidRPr="00ED50D7" w:rsidRDefault="00CE2A26" w:rsidP="002011D2">
            <w:pPr>
              <w:spacing w:line="240" w:lineRule="auto"/>
              <w:jc w:val="center"/>
              <w:rPr>
                <w:rFonts w:ascii="Arial" w:eastAsia="Times New Roman" w:hAnsi="Arial" w:cs="Arial"/>
                <w:b/>
                <w:bCs/>
                <w:sz w:val="18"/>
                <w:szCs w:val="18"/>
                <w:lang w:eastAsia="en-GB"/>
              </w:rPr>
            </w:pPr>
            <w:r w:rsidRPr="00ED50D7">
              <w:rPr>
                <w:rFonts w:ascii="Arial" w:eastAsia="Times New Roman" w:hAnsi="Arial" w:cs="Arial"/>
                <w:b/>
                <w:bCs/>
                <w:sz w:val="18"/>
                <w:szCs w:val="18"/>
                <w:lang w:eastAsia="en-GB"/>
              </w:rPr>
              <w:t>% Registered overall fill rate</w:t>
            </w:r>
          </w:p>
        </w:tc>
        <w:tc>
          <w:tcPr>
            <w:tcW w:w="0" w:type="auto"/>
            <w:tcBorders>
              <w:top w:val="single" w:sz="18" w:space="0" w:color="auto"/>
            </w:tcBorders>
            <w:shd w:val="clear" w:color="auto" w:fill="BDD6EE" w:themeFill="accent5" w:themeFillTint="66"/>
            <w:vAlign w:val="center"/>
          </w:tcPr>
          <w:p w14:paraId="7713831D" w14:textId="77777777" w:rsidR="00CE2A26" w:rsidRPr="00ED50D7" w:rsidRDefault="00CE2A26" w:rsidP="002011D2">
            <w:pPr>
              <w:spacing w:line="240" w:lineRule="auto"/>
              <w:jc w:val="center"/>
              <w:rPr>
                <w:rFonts w:ascii="Arial" w:eastAsia="Times New Roman" w:hAnsi="Arial" w:cs="Arial"/>
                <w:b/>
                <w:sz w:val="18"/>
                <w:szCs w:val="18"/>
                <w:lang w:eastAsia="en-GB"/>
              </w:rPr>
            </w:pPr>
            <w:r w:rsidRPr="00ED50D7">
              <w:rPr>
                <w:rFonts w:ascii="Arial" w:eastAsia="Times New Roman" w:hAnsi="Arial" w:cs="Arial"/>
                <w:b/>
                <w:sz w:val="18"/>
                <w:szCs w:val="18"/>
                <w:lang w:eastAsia="en-GB"/>
              </w:rPr>
              <w:t>% HCSW overall fill rate</w:t>
            </w:r>
          </w:p>
        </w:tc>
        <w:tc>
          <w:tcPr>
            <w:tcW w:w="0" w:type="auto"/>
            <w:tcBorders>
              <w:top w:val="single" w:sz="18" w:space="0" w:color="auto"/>
              <w:right w:val="single" w:sz="18" w:space="0" w:color="auto"/>
            </w:tcBorders>
            <w:shd w:val="clear" w:color="auto" w:fill="BDD6EE" w:themeFill="accent5" w:themeFillTint="66"/>
            <w:vAlign w:val="center"/>
          </w:tcPr>
          <w:p w14:paraId="4299E53F" w14:textId="77777777" w:rsidR="00CE2A26" w:rsidRPr="00ED50D7" w:rsidRDefault="00CE2A26" w:rsidP="002011D2">
            <w:pPr>
              <w:spacing w:line="240" w:lineRule="auto"/>
              <w:jc w:val="center"/>
              <w:rPr>
                <w:rFonts w:ascii="Arial" w:eastAsia="Times New Roman" w:hAnsi="Arial" w:cs="Arial"/>
                <w:b/>
                <w:sz w:val="18"/>
                <w:szCs w:val="18"/>
                <w:lang w:eastAsia="en-GB"/>
              </w:rPr>
            </w:pPr>
            <w:r w:rsidRPr="00ED50D7">
              <w:rPr>
                <w:rFonts w:ascii="Arial" w:eastAsia="Times New Roman" w:hAnsi="Arial" w:cs="Arial"/>
                <w:b/>
                <w:sz w:val="18"/>
                <w:szCs w:val="18"/>
                <w:lang w:eastAsia="en-GB"/>
              </w:rPr>
              <w:t>% Overall fill rate</w:t>
            </w:r>
          </w:p>
        </w:tc>
      </w:tr>
      <w:tr w:rsidR="00CC5473" w:rsidRPr="00ED50D7" w14:paraId="223582FC" w14:textId="77777777" w:rsidTr="008D3E20">
        <w:trPr>
          <w:trHeight w:val="7"/>
        </w:trPr>
        <w:tc>
          <w:tcPr>
            <w:tcW w:w="0" w:type="auto"/>
            <w:tcBorders>
              <w:top w:val="single" w:sz="4" w:space="0" w:color="auto"/>
              <w:left w:val="nil"/>
              <w:bottom w:val="single" w:sz="4" w:space="0" w:color="auto"/>
              <w:right w:val="single" w:sz="8" w:space="0" w:color="auto"/>
            </w:tcBorders>
            <w:shd w:val="clear" w:color="000000" w:fill="00B0F0"/>
            <w:vAlign w:val="bottom"/>
          </w:tcPr>
          <w:p w14:paraId="07344873" w14:textId="6717D0D9" w:rsidR="00CC5473" w:rsidRPr="00ED50D7" w:rsidRDefault="00CC5473" w:rsidP="00CC5473">
            <w:pPr>
              <w:spacing w:line="240" w:lineRule="auto"/>
              <w:ind w:left="-120"/>
              <w:jc w:val="right"/>
              <w:rPr>
                <w:rFonts w:ascii="Arial" w:eastAsia="Times New Roman" w:hAnsi="Arial" w:cs="Arial"/>
                <w:sz w:val="18"/>
                <w:szCs w:val="18"/>
                <w:lang w:eastAsia="en-GB"/>
              </w:rPr>
            </w:pPr>
            <w:r w:rsidRPr="00ED50D7">
              <w:rPr>
                <w:rFonts w:ascii="Calibri" w:hAnsi="Calibri" w:cs="Calibri"/>
                <w:b/>
                <w:bCs/>
              </w:rPr>
              <w:t>105.1%</w:t>
            </w:r>
          </w:p>
        </w:tc>
        <w:tc>
          <w:tcPr>
            <w:tcW w:w="0" w:type="auto"/>
            <w:tcBorders>
              <w:top w:val="single" w:sz="4" w:space="0" w:color="auto"/>
              <w:left w:val="nil"/>
              <w:bottom w:val="single" w:sz="4" w:space="0" w:color="auto"/>
              <w:right w:val="single" w:sz="8" w:space="0" w:color="auto"/>
            </w:tcBorders>
            <w:shd w:val="clear" w:color="000000" w:fill="FFC000"/>
            <w:vAlign w:val="bottom"/>
          </w:tcPr>
          <w:p w14:paraId="7BCC1FCB" w14:textId="70C620E4" w:rsidR="00CC5473" w:rsidRPr="00ED50D7" w:rsidRDefault="00CC5473" w:rsidP="00CC5473">
            <w:pPr>
              <w:spacing w:line="240" w:lineRule="auto"/>
              <w:ind w:left="-120"/>
              <w:jc w:val="right"/>
              <w:rPr>
                <w:rFonts w:ascii="Arial" w:eastAsia="Times New Roman" w:hAnsi="Arial" w:cs="Arial"/>
                <w:sz w:val="18"/>
                <w:szCs w:val="18"/>
                <w:lang w:eastAsia="en-GB"/>
              </w:rPr>
            </w:pPr>
            <w:r w:rsidRPr="00ED50D7">
              <w:rPr>
                <w:rFonts w:ascii="Calibri" w:hAnsi="Calibri" w:cs="Calibri"/>
                <w:b/>
                <w:bCs/>
              </w:rPr>
              <w:t>87.8%</w:t>
            </w:r>
          </w:p>
        </w:tc>
        <w:tc>
          <w:tcPr>
            <w:tcW w:w="0" w:type="auto"/>
            <w:tcBorders>
              <w:top w:val="single" w:sz="4" w:space="0" w:color="auto"/>
              <w:left w:val="nil"/>
              <w:bottom w:val="single" w:sz="4" w:space="0" w:color="auto"/>
              <w:right w:val="single" w:sz="8" w:space="0" w:color="auto"/>
            </w:tcBorders>
            <w:shd w:val="clear" w:color="000000" w:fill="00B0F0"/>
            <w:vAlign w:val="bottom"/>
          </w:tcPr>
          <w:p w14:paraId="60EC9B8A" w14:textId="2940EC01" w:rsidR="00CC5473" w:rsidRPr="00ED50D7" w:rsidRDefault="00CC5473" w:rsidP="00CC5473">
            <w:pPr>
              <w:spacing w:line="240" w:lineRule="auto"/>
              <w:ind w:left="-120"/>
              <w:jc w:val="right"/>
              <w:rPr>
                <w:rFonts w:ascii="Arial" w:eastAsia="Times New Roman" w:hAnsi="Arial" w:cs="Arial"/>
                <w:sz w:val="18"/>
                <w:szCs w:val="18"/>
                <w:lang w:eastAsia="en-GB"/>
              </w:rPr>
            </w:pPr>
            <w:r w:rsidRPr="00ED50D7">
              <w:rPr>
                <w:rFonts w:ascii="Calibri" w:hAnsi="Calibri" w:cs="Calibri"/>
                <w:b/>
                <w:bCs/>
              </w:rPr>
              <w:t>114.3%</w:t>
            </w:r>
          </w:p>
        </w:tc>
        <w:tc>
          <w:tcPr>
            <w:tcW w:w="0" w:type="auto"/>
            <w:tcBorders>
              <w:top w:val="single" w:sz="4" w:space="0" w:color="auto"/>
              <w:left w:val="nil"/>
              <w:bottom w:val="single" w:sz="4" w:space="0" w:color="auto"/>
              <w:right w:val="single" w:sz="8" w:space="0" w:color="auto"/>
            </w:tcBorders>
            <w:shd w:val="clear" w:color="000000" w:fill="00B0F0"/>
            <w:vAlign w:val="bottom"/>
          </w:tcPr>
          <w:p w14:paraId="7017F371" w14:textId="4136FD41" w:rsidR="00CC5473" w:rsidRPr="00ED50D7" w:rsidRDefault="00CC5473" w:rsidP="00CC5473">
            <w:pPr>
              <w:spacing w:line="240" w:lineRule="auto"/>
              <w:ind w:left="-120"/>
              <w:jc w:val="right"/>
              <w:rPr>
                <w:rFonts w:ascii="Arial" w:eastAsia="Times New Roman" w:hAnsi="Arial" w:cs="Arial"/>
                <w:sz w:val="18"/>
                <w:szCs w:val="18"/>
                <w:lang w:eastAsia="en-GB"/>
              </w:rPr>
            </w:pPr>
            <w:r w:rsidRPr="00ED50D7">
              <w:rPr>
                <w:rFonts w:ascii="Calibri" w:hAnsi="Calibri" w:cs="Calibri"/>
                <w:b/>
                <w:bCs/>
              </w:rPr>
              <w:t>112.0%</w:t>
            </w:r>
          </w:p>
        </w:tc>
        <w:tc>
          <w:tcPr>
            <w:tcW w:w="0" w:type="auto"/>
            <w:tcBorders>
              <w:top w:val="single" w:sz="4" w:space="0" w:color="auto"/>
              <w:left w:val="nil"/>
              <w:bottom w:val="single" w:sz="4" w:space="0" w:color="auto"/>
              <w:right w:val="single" w:sz="8" w:space="0" w:color="auto"/>
            </w:tcBorders>
            <w:shd w:val="clear" w:color="000000" w:fill="00B0F0"/>
            <w:vAlign w:val="bottom"/>
          </w:tcPr>
          <w:p w14:paraId="61E32EFC" w14:textId="5DB5682C" w:rsidR="00CC5473" w:rsidRPr="00ED50D7" w:rsidRDefault="00CC5473" w:rsidP="00CC5473">
            <w:pPr>
              <w:spacing w:line="240" w:lineRule="auto"/>
              <w:ind w:left="-120"/>
              <w:jc w:val="right"/>
              <w:rPr>
                <w:rFonts w:ascii="Arial" w:eastAsia="Times New Roman" w:hAnsi="Arial" w:cs="Arial"/>
                <w:sz w:val="18"/>
                <w:szCs w:val="18"/>
                <w:lang w:eastAsia="en-GB"/>
              </w:rPr>
            </w:pPr>
            <w:r w:rsidRPr="00ED50D7">
              <w:rPr>
                <w:rFonts w:ascii="Calibri" w:hAnsi="Calibri" w:cs="Calibri"/>
                <w:b/>
                <w:bCs/>
              </w:rPr>
              <w:t>109.2%</w:t>
            </w:r>
          </w:p>
        </w:tc>
        <w:tc>
          <w:tcPr>
            <w:tcW w:w="0" w:type="auto"/>
            <w:tcBorders>
              <w:top w:val="single" w:sz="4" w:space="0" w:color="auto"/>
              <w:left w:val="nil"/>
              <w:bottom w:val="single" w:sz="4" w:space="0" w:color="auto"/>
              <w:right w:val="single" w:sz="8" w:space="0" w:color="auto"/>
            </w:tcBorders>
            <w:shd w:val="clear" w:color="000000" w:fill="92D050"/>
            <w:vAlign w:val="bottom"/>
          </w:tcPr>
          <w:p w14:paraId="638E59FA" w14:textId="6F10901D" w:rsidR="00CC5473" w:rsidRPr="00ED50D7" w:rsidRDefault="00CC5473" w:rsidP="00CC5473">
            <w:pPr>
              <w:spacing w:line="240" w:lineRule="auto"/>
              <w:ind w:left="-120"/>
              <w:jc w:val="right"/>
              <w:rPr>
                <w:rFonts w:ascii="Arial" w:eastAsia="Times New Roman" w:hAnsi="Arial" w:cs="Arial"/>
                <w:sz w:val="18"/>
                <w:szCs w:val="18"/>
                <w:lang w:eastAsia="en-GB"/>
              </w:rPr>
            </w:pPr>
            <w:r w:rsidRPr="00ED50D7">
              <w:rPr>
                <w:rFonts w:ascii="Calibri" w:hAnsi="Calibri" w:cs="Calibri"/>
                <w:b/>
                <w:bCs/>
              </w:rPr>
              <w:t>98.6%</w:t>
            </w:r>
          </w:p>
        </w:tc>
        <w:tc>
          <w:tcPr>
            <w:tcW w:w="0" w:type="auto"/>
            <w:tcBorders>
              <w:top w:val="single" w:sz="4" w:space="0" w:color="auto"/>
              <w:left w:val="nil"/>
              <w:bottom w:val="single" w:sz="4" w:space="0" w:color="auto"/>
              <w:right w:val="single" w:sz="8" w:space="0" w:color="auto"/>
            </w:tcBorders>
            <w:shd w:val="clear" w:color="000000" w:fill="00B0F0"/>
            <w:vAlign w:val="bottom"/>
          </w:tcPr>
          <w:p w14:paraId="671EC341" w14:textId="5E39960C" w:rsidR="00CC5473" w:rsidRPr="00ED50D7" w:rsidRDefault="00CC5473" w:rsidP="00CC5473">
            <w:pPr>
              <w:spacing w:line="240" w:lineRule="auto"/>
              <w:ind w:left="-120"/>
              <w:jc w:val="right"/>
              <w:rPr>
                <w:rFonts w:ascii="Arial" w:eastAsia="Times New Roman" w:hAnsi="Arial" w:cs="Arial"/>
                <w:sz w:val="18"/>
                <w:szCs w:val="18"/>
                <w:lang w:eastAsia="en-GB"/>
              </w:rPr>
            </w:pPr>
            <w:r w:rsidRPr="00ED50D7">
              <w:rPr>
                <w:rFonts w:ascii="Calibri" w:hAnsi="Calibri" w:cs="Calibri"/>
                <w:b/>
                <w:bCs/>
              </w:rPr>
              <w:t>105.8%</w:t>
            </w:r>
          </w:p>
        </w:tc>
      </w:tr>
    </w:tbl>
    <w:bookmarkEnd w:id="8"/>
    <w:p w14:paraId="0E0D8A61" w14:textId="33F5F938" w:rsidR="00E8143F" w:rsidRPr="00ED50D7" w:rsidRDefault="00750EC6" w:rsidP="002011D2">
      <w:pPr>
        <w:spacing w:before="240" w:line="240" w:lineRule="auto"/>
        <w:rPr>
          <w:rFonts w:ascii="Arial" w:eastAsia="Times New Roman" w:hAnsi="Arial" w:cs="Arial"/>
          <w:b/>
          <w:i/>
          <w:color w:val="005EB8"/>
          <w:sz w:val="20"/>
          <w:szCs w:val="20"/>
          <w:lang w:eastAsia="en-GB"/>
        </w:rPr>
      </w:pPr>
      <w:r w:rsidRPr="00ED50D7">
        <w:rPr>
          <w:rFonts w:ascii="Arial" w:eastAsia="Times New Roman" w:hAnsi="Arial" w:cs="Arial"/>
          <w:b/>
          <w:color w:val="005EB8"/>
          <w:sz w:val="24"/>
          <w:szCs w:val="24"/>
          <w:lang w:eastAsia="en-GB"/>
        </w:rPr>
        <w:t>Table 1c</w:t>
      </w:r>
      <w:r w:rsidR="00E8143F" w:rsidRPr="00ED50D7">
        <w:rPr>
          <w:rFonts w:ascii="Arial" w:eastAsia="Times New Roman" w:hAnsi="Arial" w:cs="Arial"/>
          <w:b/>
          <w:color w:val="005EB8"/>
          <w:sz w:val="24"/>
          <w:szCs w:val="24"/>
          <w:lang w:eastAsia="en-GB"/>
        </w:rPr>
        <w:t xml:space="preserve">: </w:t>
      </w:r>
      <w:proofErr w:type="spellStart"/>
      <w:r w:rsidR="008B4E4B" w:rsidRPr="00ED50D7">
        <w:rPr>
          <w:rFonts w:ascii="Arial" w:eastAsia="Times New Roman" w:hAnsi="Arial" w:cs="Arial"/>
          <w:b/>
          <w:color w:val="005EB8"/>
          <w:sz w:val="24"/>
          <w:szCs w:val="24"/>
          <w:lang w:eastAsia="en-GB"/>
        </w:rPr>
        <w:t>Childrens</w:t>
      </w:r>
      <w:proofErr w:type="spellEnd"/>
      <w:r w:rsidR="00E8143F" w:rsidRPr="00ED50D7">
        <w:rPr>
          <w:rFonts w:ascii="Arial" w:eastAsia="Times New Roman" w:hAnsi="Arial" w:cs="Arial"/>
          <w:b/>
          <w:color w:val="005EB8"/>
          <w:sz w:val="24"/>
          <w:szCs w:val="24"/>
          <w:lang w:eastAsia="en-GB"/>
        </w:rPr>
        <w:t xml:space="preserve"> ED data</w:t>
      </w:r>
      <w:r w:rsidRPr="00ED50D7">
        <w:rPr>
          <w:rFonts w:ascii="Arial" w:eastAsia="Times New Roman" w:hAnsi="Arial" w:cs="Arial"/>
          <w:b/>
          <w:color w:val="005EB8"/>
          <w:sz w:val="24"/>
          <w:szCs w:val="24"/>
          <w:lang w:eastAsia="en-GB"/>
        </w:rPr>
        <w:t xml:space="preserve"> – </w:t>
      </w:r>
      <w:r w:rsidR="00563749" w:rsidRPr="00ED50D7">
        <w:rPr>
          <w:rFonts w:ascii="Arial" w:eastAsia="Times New Roman" w:hAnsi="Arial" w:cs="Arial"/>
          <w:b/>
          <w:color w:val="005EB8"/>
          <w:sz w:val="24"/>
          <w:szCs w:val="24"/>
          <w:lang w:eastAsia="en-GB"/>
        </w:rPr>
        <w:t xml:space="preserve">Average fill rates against Standard Template (%) </w:t>
      </w:r>
      <w:r w:rsidR="008B4E4B" w:rsidRPr="00ED50D7">
        <w:rPr>
          <w:rFonts w:ascii="Arial" w:eastAsia="Times New Roman" w:hAnsi="Arial" w:cs="Arial"/>
          <w:b/>
          <w:color w:val="005EB8"/>
          <w:sz w:val="24"/>
          <w:szCs w:val="24"/>
          <w:lang w:eastAsia="en-GB"/>
        </w:rPr>
        <w:t>Ju</w:t>
      </w:r>
      <w:r w:rsidR="00CC5473" w:rsidRPr="00ED50D7">
        <w:rPr>
          <w:rFonts w:ascii="Arial" w:eastAsia="Times New Roman" w:hAnsi="Arial" w:cs="Arial"/>
          <w:b/>
          <w:color w:val="005EB8"/>
          <w:sz w:val="24"/>
          <w:szCs w:val="24"/>
          <w:lang w:eastAsia="en-GB"/>
        </w:rPr>
        <w:t>ly</w:t>
      </w:r>
      <w:r w:rsidR="00563749" w:rsidRPr="00ED50D7">
        <w:rPr>
          <w:rFonts w:ascii="Arial" w:eastAsia="Times New Roman" w:hAnsi="Arial" w:cs="Arial"/>
          <w:b/>
          <w:bCs/>
          <w:color w:val="005EB8"/>
          <w:sz w:val="24"/>
          <w:szCs w:val="24"/>
          <w:lang w:eastAsia="en-GB"/>
        </w:rPr>
        <w:t xml:space="preserve"> 2026</w:t>
      </w:r>
    </w:p>
    <w:tbl>
      <w:tblPr>
        <w:tblStyle w:val="TableGrid"/>
        <w:tblW w:w="10125" w:type="dxa"/>
        <w:tblInd w:w="-1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619"/>
        <w:gridCol w:w="1484"/>
        <w:gridCol w:w="1655"/>
        <w:gridCol w:w="1521"/>
        <w:gridCol w:w="1568"/>
        <w:gridCol w:w="1209"/>
        <w:gridCol w:w="1069"/>
      </w:tblGrid>
      <w:tr w:rsidR="00563749" w:rsidRPr="00ED50D7" w14:paraId="43C6C307" w14:textId="77777777" w:rsidTr="00151D5E">
        <w:trPr>
          <w:trHeight w:val="9"/>
        </w:trPr>
        <w:tc>
          <w:tcPr>
            <w:tcW w:w="0" w:type="auto"/>
            <w:tcBorders>
              <w:top w:val="single" w:sz="18" w:space="0" w:color="auto"/>
              <w:left w:val="single" w:sz="18" w:space="0" w:color="auto"/>
            </w:tcBorders>
            <w:shd w:val="clear" w:color="auto" w:fill="DEEAF6" w:themeFill="accent5" w:themeFillTint="33"/>
            <w:vAlign w:val="center"/>
          </w:tcPr>
          <w:p w14:paraId="20E6C3BB" w14:textId="77777777" w:rsidR="00563749" w:rsidRPr="00ED50D7" w:rsidRDefault="00563749">
            <w:pPr>
              <w:spacing w:line="240" w:lineRule="auto"/>
              <w:jc w:val="center"/>
              <w:rPr>
                <w:rFonts w:ascii="Arial" w:eastAsia="Times New Roman" w:hAnsi="Arial" w:cs="Arial"/>
                <w:b/>
                <w:sz w:val="18"/>
                <w:szCs w:val="18"/>
                <w:lang w:eastAsia="en-GB"/>
              </w:rPr>
            </w:pPr>
            <w:r w:rsidRPr="00ED50D7">
              <w:rPr>
                <w:rFonts w:ascii="Arial" w:eastAsia="Times New Roman" w:hAnsi="Arial" w:cs="Arial"/>
                <w:b/>
                <w:sz w:val="18"/>
                <w:szCs w:val="18"/>
                <w:lang w:eastAsia="en-GB"/>
              </w:rPr>
              <w:t xml:space="preserve">Average day fill rate - registered </w:t>
            </w:r>
          </w:p>
        </w:tc>
        <w:tc>
          <w:tcPr>
            <w:tcW w:w="0" w:type="auto"/>
            <w:tcBorders>
              <w:top w:val="single" w:sz="18" w:space="0" w:color="auto"/>
            </w:tcBorders>
            <w:shd w:val="clear" w:color="auto" w:fill="DEEAF6" w:themeFill="accent5" w:themeFillTint="33"/>
            <w:vAlign w:val="center"/>
          </w:tcPr>
          <w:p w14:paraId="4FEF986D" w14:textId="77777777" w:rsidR="00563749" w:rsidRPr="00ED50D7" w:rsidRDefault="00563749">
            <w:pPr>
              <w:spacing w:line="240" w:lineRule="auto"/>
              <w:jc w:val="center"/>
              <w:rPr>
                <w:rFonts w:ascii="Arial" w:eastAsia="Times New Roman" w:hAnsi="Arial" w:cs="Arial"/>
                <w:b/>
                <w:sz w:val="18"/>
                <w:szCs w:val="18"/>
                <w:lang w:eastAsia="en-GB"/>
              </w:rPr>
            </w:pPr>
            <w:r w:rsidRPr="00ED50D7">
              <w:rPr>
                <w:rFonts w:ascii="Arial" w:eastAsia="Times New Roman" w:hAnsi="Arial" w:cs="Arial"/>
                <w:b/>
                <w:sz w:val="18"/>
                <w:szCs w:val="18"/>
                <w:lang w:eastAsia="en-GB"/>
              </w:rPr>
              <w:t>Average day fill rate - care staff</w:t>
            </w:r>
          </w:p>
        </w:tc>
        <w:tc>
          <w:tcPr>
            <w:tcW w:w="0" w:type="auto"/>
            <w:tcBorders>
              <w:top w:val="single" w:sz="18" w:space="0" w:color="auto"/>
            </w:tcBorders>
            <w:shd w:val="clear" w:color="auto" w:fill="9CC2E5" w:themeFill="accent5" w:themeFillTint="99"/>
            <w:vAlign w:val="center"/>
          </w:tcPr>
          <w:p w14:paraId="35B76FFB" w14:textId="77777777" w:rsidR="00563749" w:rsidRPr="00ED50D7" w:rsidRDefault="00563749">
            <w:pPr>
              <w:spacing w:line="240" w:lineRule="auto"/>
              <w:jc w:val="center"/>
              <w:rPr>
                <w:rFonts w:ascii="Arial" w:eastAsia="Times New Roman" w:hAnsi="Arial" w:cs="Arial"/>
                <w:b/>
                <w:sz w:val="18"/>
                <w:szCs w:val="18"/>
                <w:lang w:eastAsia="en-GB"/>
              </w:rPr>
            </w:pPr>
            <w:r w:rsidRPr="00ED50D7">
              <w:rPr>
                <w:rFonts w:ascii="Arial" w:eastAsia="Times New Roman" w:hAnsi="Arial" w:cs="Arial"/>
                <w:b/>
                <w:sz w:val="18"/>
                <w:szCs w:val="18"/>
                <w:lang w:eastAsia="en-GB"/>
              </w:rPr>
              <w:t xml:space="preserve">Average night fill rate - registered </w:t>
            </w:r>
          </w:p>
        </w:tc>
        <w:tc>
          <w:tcPr>
            <w:tcW w:w="0" w:type="auto"/>
            <w:tcBorders>
              <w:top w:val="single" w:sz="18" w:space="0" w:color="auto"/>
            </w:tcBorders>
            <w:shd w:val="clear" w:color="auto" w:fill="9CC2E5" w:themeFill="accent5" w:themeFillTint="99"/>
            <w:vAlign w:val="center"/>
          </w:tcPr>
          <w:p w14:paraId="594FB69D" w14:textId="77777777" w:rsidR="00563749" w:rsidRPr="00ED50D7" w:rsidRDefault="00563749">
            <w:pPr>
              <w:spacing w:line="240" w:lineRule="auto"/>
              <w:jc w:val="center"/>
              <w:rPr>
                <w:rFonts w:ascii="Arial" w:eastAsia="Times New Roman" w:hAnsi="Arial" w:cs="Arial"/>
                <w:b/>
                <w:sz w:val="18"/>
                <w:szCs w:val="18"/>
                <w:lang w:eastAsia="en-GB"/>
              </w:rPr>
            </w:pPr>
            <w:r w:rsidRPr="00ED50D7">
              <w:rPr>
                <w:rFonts w:ascii="Arial" w:eastAsia="Times New Roman" w:hAnsi="Arial" w:cs="Arial"/>
                <w:b/>
                <w:sz w:val="18"/>
                <w:szCs w:val="18"/>
                <w:lang w:eastAsia="en-GB"/>
              </w:rPr>
              <w:t>Average night fill rate - care staff</w:t>
            </w:r>
          </w:p>
        </w:tc>
        <w:tc>
          <w:tcPr>
            <w:tcW w:w="0" w:type="auto"/>
            <w:tcBorders>
              <w:top w:val="single" w:sz="18" w:space="0" w:color="auto"/>
            </w:tcBorders>
            <w:shd w:val="clear" w:color="auto" w:fill="BDD6EE" w:themeFill="accent5" w:themeFillTint="66"/>
            <w:vAlign w:val="center"/>
          </w:tcPr>
          <w:p w14:paraId="621D9B58" w14:textId="77777777" w:rsidR="00563749" w:rsidRPr="00ED50D7" w:rsidRDefault="00563749">
            <w:pPr>
              <w:spacing w:line="240" w:lineRule="auto"/>
              <w:jc w:val="center"/>
              <w:rPr>
                <w:rFonts w:ascii="Arial" w:eastAsia="Times New Roman" w:hAnsi="Arial" w:cs="Arial"/>
                <w:b/>
                <w:bCs/>
                <w:sz w:val="18"/>
                <w:szCs w:val="18"/>
                <w:lang w:eastAsia="en-GB"/>
              </w:rPr>
            </w:pPr>
            <w:r w:rsidRPr="00ED50D7">
              <w:rPr>
                <w:rFonts w:ascii="Arial" w:eastAsia="Times New Roman" w:hAnsi="Arial" w:cs="Arial"/>
                <w:b/>
                <w:bCs/>
                <w:sz w:val="18"/>
                <w:szCs w:val="18"/>
                <w:lang w:eastAsia="en-GB"/>
              </w:rPr>
              <w:t>% Registered overall fill rate</w:t>
            </w:r>
          </w:p>
        </w:tc>
        <w:tc>
          <w:tcPr>
            <w:tcW w:w="0" w:type="auto"/>
            <w:tcBorders>
              <w:top w:val="single" w:sz="18" w:space="0" w:color="auto"/>
            </w:tcBorders>
            <w:shd w:val="clear" w:color="auto" w:fill="BDD6EE" w:themeFill="accent5" w:themeFillTint="66"/>
            <w:vAlign w:val="center"/>
          </w:tcPr>
          <w:p w14:paraId="24DD77E8" w14:textId="77777777" w:rsidR="00563749" w:rsidRPr="00ED50D7" w:rsidRDefault="00563749">
            <w:pPr>
              <w:spacing w:line="240" w:lineRule="auto"/>
              <w:jc w:val="center"/>
              <w:rPr>
                <w:rFonts w:ascii="Arial" w:eastAsia="Times New Roman" w:hAnsi="Arial" w:cs="Arial"/>
                <w:b/>
                <w:sz w:val="18"/>
                <w:szCs w:val="18"/>
                <w:lang w:eastAsia="en-GB"/>
              </w:rPr>
            </w:pPr>
            <w:r w:rsidRPr="00ED50D7">
              <w:rPr>
                <w:rFonts w:ascii="Arial" w:eastAsia="Times New Roman" w:hAnsi="Arial" w:cs="Arial"/>
                <w:b/>
                <w:sz w:val="18"/>
                <w:szCs w:val="18"/>
                <w:lang w:eastAsia="en-GB"/>
              </w:rPr>
              <w:t>% HCSW overall fill rate</w:t>
            </w:r>
          </w:p>
        </w:tc>
        <w:tc>
          <w:tcPr>
            <w:tcW w:w="0" w:type="auto"/>
            <w:tcBorders>
              <w:top w:val="single" w:sz="18" w:space="0" w:color="auto"/>
              <w:right w:val="single" w:sz="18" w:space="0" w:color="auto"/>
            </w:tcBorders>
            <w:shd w:val="clear" w:color="auto" w:fill="BDD6EE" w:themeFill="accent5" w:themeFillTint="66"/>
            <w:vAlign w:val="center"/>
          </w:tcPr>
          <w:p w14:paraId="5F4DB933" w14:textId="77777777" w:rsidR="00563749" w:rsidRPr="00ED50D7" w:rsidRDefault="00563749">
            <w:pPr>
              <w:spacing w:line="240" w:lineRule="auto"/>
              <w:jc w:val="center"/>
              <w:rPr>
                <w:rFonts w:ascii="Arial" w:eastAsia="Times New Roman" w:hAnsi="Arial" w:cs="Arial"/>
                <w:b/>
                <w:sz w:val="18"/>
                <w:szCs w:val="18"/>
                <w:lang w:eastAsia="en-GB"/>
              </w:rPr>
            </w:pPr>
            <w:r w:rsidRPr="00ED50D7">
              <w:rPr>
                <w:rFonts w:ascii="Arial" w:eastAsia="Times New Roman" w:hAnsi="Arial" w:cs="Arial"/>
                <w:b/>
                <w:sz w:val="18"/>
                <w:szCs w:val="18"/>
                <w:lang w:eastAsia="en-GB"/>
              </w:rPr>
              <w:t>% Overall fill rate</w:t>
            </w:r>
          </w:p>
        </w:tc>
      </w:tr>
      <w:tr w:rsidR="00CC5473" w:rsidRPr="00ED50D7" w14:paraId="5D823587" w14:textId="77777777" w:rsidTr="008D114D">
        <w:trPr>
          <w:trHeight w:val="9"/>
        </w:trPr>
        <w:tc>
          <w:tcPr>
            <w:tcW w:w="0" w:type="auto"/>
            <w:tcBorders>
              <w:top w:val="single" w:sz="4" w:space="0" w:color="auto"/>
              <w:left w:val="nil"/>
              <w:bottom w:val="single" w:sz="4" w:space="0" w:color="auto"/>
              <w:right w:val="single" w:sz="8" w:space="0" w:color="auto"/>
            </w:tcBorders>
            <w:shd w:val="clear" w:color="000000" w:fill="00B0F0"/>
            <w:vAlign w:val="bottom"/>
          </w:tcPr>
          <w:p w14:paraId="3B34B3CB" w14:textId="2F45C09A" w:rsidR="00CC5473" w:rsidRPr="00ED50D7" w:rsidRDefault="00CC5473" w:rsidP="00CC5473">
            <w:pPr>
              <w:spacing w:line="240" w:lineRule="auto"/>
              <w:ind w:left="-120"/>
              <w:jc w:val="right"/>
              <w:rPr>
                <w:rFonts w:ascii="Arial" w:eastAsia="Times New Roman" w:hAnsi="Arial" w:cs="Arial"/>
                <w:sz w:val="18"/>
                <w:szCs w:val="18"/>
                <w:lang w:eastAsia="en-GB"/>
              </w:rPr>
            </w:pPr>
            <w:r w:rsidRPr="00ED50D7">
              <w:rPr>
                <w:rFonts w:ascii="Calibri" w:hAnsi="Calibri" w:cs="Calibri"/>
                <w:b/>
                <w:bCs/>
              </w:rPr>
              <w:t>100.8%</w:t>
            </w:r>
          </w:p>
        </w:tc>
        <w:tc>
          <w:tcPr>
            <w:tcW w:w="0" w:type="auto"/>
            <w:tcBorders>
              <w:top w:val="single" w:sz="4" w:space="0" w:color="auto"/>
              <w:left w:val="nil"/>
              <w:bottom w:val="single" w:sz="4" w:space="0" w:color="auto"/>
              <w:right w:val="single" w:sz="8" w:space="0" w:color="auto"/>
            </w:tcBorders>
            <w:shd w:val="clear" w:color="000000" w:fill="FF0000"/>
            <w:vAlign w:val="bottom"/>
          </w:tcPr>
          <w:p w14:paraId="6FE23AD3" w14:textId="26F5A032" w:rsidR="00CC5473" w:rsidRPr="00ED50D7" w:rsidRDefault="00CC5473" w:rsidP="00CC5473">
            <w:pPr>
              <w:spacing w:line="240" w:lineRule="auto"/>
              <w:ind w:left="-120"/>
              <w:jc w:val="right"/>
              <w:rPr>
                <w:rFonts w:ascii="Arial" w:eastAsia="Times New Roman" w:hAnsi="Arial" w:cs="Arial"/>
                <w:sz w:val="18"/>
                <w:szCs w:val="18"/>
                <w:lang w:eastAsia="en-GB"/>
              </w:rPr>
            </w:pPr>
            <w:r w:rsidRPr="00ED50D7">
              <w:rPr>
                <w:rFonts w:ascii="Calibri" w:hAnsi="Calibri" w:cs="Calibri"/>
                <w:b/>
                <w:bCs/>
              </w:rPr>
              <w:t>40.5%</w:t>
            </w:r>
          </w:p>
        </w:tc>
        <w:tc>
          <w:tcPr>
            <w:tcW w:w="0" w:type="auto"/>
            <w:tcBorders>
              <w:top w:val="single" w:sz="4" w:space="0" w:color="auto"/>
              <w:left w:val="nil"/>
              <w:bottom w:val="single" w:sz="4" w:space="0" w:color="auto"/>
              <w:right w:val="single" w:sz="8" w:space="0" w:color="auto"/>
            </w:tcBorders>
            <w:shd w:val="clear" w:color="000000" w:fill="00B0F0"/>
            <w:vAlign w:val="bottom"/>
          </w:tcPr>
          <w:p w14:paraId="54F7A6D0" w14:textId="42A4253F" w:rsidR="00CC5473" w:rsidRPr="00ED50D7" w:rsidRDefault="00CC5473" w:rsidP="00CC5473">
            <w:pPr>
              <w:spacing w:line="240" w:lineRule="auto"/>
              <w:ind w:left="-120"/>
              <w:jc w:val="right"/>
              <w:rPr>
                <w:rFonts w:ascii="Arial" w:eastAsia="Times New Roman" w:hAnsi="Arial" w:cs="Arial"/>
                <w:sz w:val="18"/>
                <w:szCs w:val="18"/>
                <w:lang w:eastAsia="en-GB"/>
              </w:rPr>
            </w:pPr>
            <w:r w:rsidRPr="00ED50D7">
              <w:rPr>
                <w:rFonts w:ascii="Calibri" w:hAnsi="Calibri" w:cs="Calibri"/>
                <w:b/>
                <w:bCs/>
              </w:rPr>
              <w:t>120.9%</w:t>
            </w:r>
          </w:p>
        </w:tc>
        <w:tc>
          <w:tcPr>
            <w:tcW w:w="0" w:type="auto"/>
            <w:tcBorders>
              <w:top w:val="single" w:sz="4" w:space="0" w:color="auto"/>
              <w:left w:val="nil"/>
              <w:bottom w:val="single" w:sz="4" w:space="0" w:color="auto"/>
              <w:right w:val="single" w:sz="8" w:space="0" w:color="auto"/>
            </w:tcBorders>
            <w:shd w:val="clear" w:color="000000" w:fill="FFC000"/>
            <w:vAlign w:val="bottom"/>
          </w:tcPr>
          <w:p w14:paraId="3BC764A3" w14:textId="5C2AFA5D" w:rsidR="00CC5473" w:rsidRPr="00ED50D7" w:rsidRDefault="00CC5473" w:rsidP="00CC5473">
            <w:pPr>
              <w:spacing w:line="240" w:lineRule="auto"/>
              <w:ind w:left="-120"/>
              <w:jc w:val="right"/>
              <w:rPr>
                <w:rFonts w:ascii="Arial" w:eastAsia="Times New Roman" w:hAnsi="Arial" w:cs="Arial"/>
                <w:sz w:val="18"/>
                <w:szCs w:val="18"/>
                <w:lang w:eastAsia="en-GB"/>
              </w:rPr>
            </w:pPr>
            <w:r w:rsidRPr="00ED50D7">
              <w:rPr>
                <w:rFonts w:ascii="Calibri" w:hAnsi="Calibri" w:cs="Calibri"/>
                <w:b/>
                <w:bCs/>
              </w:rPr>
              <w:t>88.6%</w:t>
            </w:r>
          </w:p>
        </w:tc>
        <w:tc>
          <w:tcPr>
            <w:tcW w:w="0" w:type="auto"/>
            <w:tcBorders>
              <w:top w:val="single" w:sz="4" w:space="0" w:color="auto"/>
              <w:left w:val="nil"/>
              <w:bottom w:val="single" w:sz="4" w:space="0" w:color="auto"/>
              <w:right w:val="single" w:sz="8" w:space="0" w:color="auto"/>
            </w:tcBorders>
            <w:shd w:val="clear" w:color="000000" w:fill="00B0F0"/>
            <w:vAlign w:val="bottom"/>
          </w:tcPr>
          <w:p w14:paraId="6B6C8A58" w14:textId="0FF9ED47" w:rsidR="00CC5473" w:rsidRPr="00ED50D7" w:rsidRDefault="00CC5473" w:rsidP="00CC5473">
            <w:pPr>
              <w:spacing w:line="240" w:lineRule="auto"/>
              <w:ind w:left="-120"/>
              <w:jc w:val="right"/>
              <w:rPr>
                <w:rFonts w:ascii="Arial" w:eastAsia="Times New Roman" w:hAnsi="Arial" w:cs="Arial"/>
                <w:sz w:val="18"/>
                <w:szCs w:val="18"/>
                <w:lang w:eastAsia="en-GB"/>
              </w:rPr>
            </w:pPr>
            <w:r w:rsidRPr="00ED50D7">
              <w:rPr>
                <w:rFonts w:ascii="Calibri" w:hAnsi="Calibri" w:cs="Calibri"/>
                <w:b/>
                <w:bCs/>
              </w:rPr>
              <w:t>109.7%</w:t>
            </w:r>
          </w:p>
        </w:tc>
        <w:tc>
          <w:tcPr>
            <w:tcW w:w="0" w:type="auto"/>
            <w:tcBorders>
              <w:top w:val="single" w:sz="4" w:space="0" w:color="auto"/>
              <w:left w:val="nil"/>
              <w:bottom w:val="single" w:sz="4" w:space="0" w:color="auto"/>
              <w:right w:val="single" w:sz="8" w:space="0" w:color="auto"/>
            </w:tcBorders>
            <w:shd w:val="clear" w:color="000000" w:fill="FF0000"/>
            <w:vAlign w:val="bottom"/>
          </w:tcPr>
          <w:p w14:paraId="3E043699" w14:textId="4CB84CD7" w:rsidR="00CC5473" w:rsidRPr="00ED50D7" w:rsidRDefault="00CC5473" w:rsidP="00CC5473">
            <w:pPr>
              <w:spacing w:line="240" w:lineRule="auto"/>
              <w:ind w:left="-120"/>
              <w:jc w:val="right"/>
              <w:rPr>
                <w:rFonts w:ascii="Arial" w:eastAsia="Times New Roman" w:hAnsi="Arial" w:cs="Arial"/>
                <w:sz w:val="18"/>
                <w:szCs w:val="18"/>
                <w:lang w:eastAsia="en-GB"/>
              </w:rPr>
            </w:pPr>
            <w:r w:rsidRPr="00ED50D7">
              <w:rPr>
                <w:rFonts w:ascii="Calibri" w:hAnsi="Calibri" w:cs="Calibri"/>
                <w:b/>
                <w:bCs/>
              </w:rPr>
              <w:t>64.6%</w:t>
            </w:r>
          </w:p>
        </w:tc>
        <w:tc>
          <w:tcPr>
            <w:tcW w:w="0" w:type="auto"/>
            <w:tcBorders>
              <w:top w:val="single" w:sz="4" w:space="0" w:color="auto"/>
              <w:left w:val="nil"/>
              <w:bottom w:val="single" w:sz="4" w:space="0" w:color="auto"/>
              <w:right w:val="single" w:sz="8" w:space="0" w:color="auto"/>
            </w:tcBorders>
            <w:shd w:val="clear" w:color="000000" w:fill="92D050"/>
            <w:vAlign w:val="bottom"/>
          </w:tcPr>
          <w:p w14:paraId="42AF6353" w14:textId="2C813E9B" w:rsidR="00CC5473" w:rsidRPr="00ED50D7" w:rsidRDefault="00CC5473" w:rsidP="00CC5473">
            <w:pPr>
              <w:spacing w:line="240" w:lineRule="auto"/>
              <w:ind w:left="-120"/>
              <w:jc w:val="right"/>
              <w:rPr>
                <w:rFonts w:ascii="Arial" w:eastAsia="Times New Roman" w:hAnsi="Arial" w:cs="Arial"/>
                <w:sz w:val="18"/>
                <w:szCs w:val="18"/>
                <w:lang w:eastAsia="en-GB"/>
              </w:rPr>
            </w:pPr>
            <w:r w:rsidRPr="00ED50D7">
              <w:rPr>
                <w:rFonts w:ascii="Calibri" w:hAnsi="Calibri" w:cs="Calibri"/>
                <w:b/>
                <w:bCs/>
              </w:rPr>
              <w:t>95.8%</w:t>
            </w:r>
          </w:p>
        </w:tc>
      </w:tr>
    </w:tbl>
    <w:p w14:paraId="12F51B9E" w14:textId="77777777" w:rsidR="00AF3851" w:rsidRPr="00ED50D7" w:rsidRDefault="00AF3851" w:rsidP="00AF3851">
      <w:pPr>
        <w:spacing w:after="0" w:line="240" w:lineRule="auto"/>
        <w:rPr>
          <w:rFonts w:ascii="Arial" w:eastAsia="Times New Roman" w:hAnsi="Arial" w:cs="Arial"/>
          <w:b/>
          <w:iCs/>
          <w:color w:val="005EB8"/>
          <w:lang w:eastAsia="en-GB"/>
        </w:rPr>
      </w:pPr>
    </w:p>
    <w:p w14:paraId="5BFA9F8B" w14:textId="387ACC6B" w:rsidR="00AF3851" w:rsidRPr="00ED50D7" w:rsidRDefault="00AF3851" w:rsidP="00AF3851">
      <w:pPr>
        <w:spacing w:after="0" w:line="240" w:lineRule="auto"/>
        <w:rPr>
          <w:rFonts w:ascii="Arial" w:eastAsia="Times New Roman" w:hAnsi="Arial" w:cs="Arial"/>
          <w:b/>
          <w:bCs/>
          <w:iCs/>
          <w:color w:val="005EB8"/>
          <w:sz w:val="24"/>
          <w:szCs w:val="24"/>
          <w:lang w:eastAsia="en-GB"/>
        </w:rPr>
      </w:pPr>
      <w:r w:rsidRPr="00ED50D7">
        <w:rPr>
          <w:rFonts w:ascii="Arial" w:eastAsia="Times New Roman" w:hAnsi="Arial" w:cs="Arial"/>
          <w:b/>
          <w:iCs/>
          <w:color w:val="005EB8"/>
          <w:sz w:val="24"/>
          <w:szCs w:val="24"/>
          <w:lang w:eastAsia="en-GB"/>
        </w:rPr>
        <w:t>Table 1</w:t>
      </w:r>
      <w:r w:rsidR="00270C01" w:rsidRPr="00ED50D7">
        <w:rPr>
          <w:rFonts w:ascii="Arial" w:eastAsia="Times New Roman" w:hAnsi="Arial" w:cs="Arial"/>
          <w:b/>
          <w:iCs/>
          <w:color w:val="005EB8"/>
          <w:sz w:val="24"/>
          <w:szCs w:val="24"/>
          <w:lang w:eastAsia="en-GB"/>
        </w:rPr>
        <w:t>d</w:t>
      </w:r>
      <w:r w:rsidRPr="00ED50D7">
        <w:rPr>
          <w:rFonts w:ascii="Arial" w:eastAsia="Times New Roman" w:hAnsi="Arial" w:cs="Arial"/>
          <w:b/>
          <w:iCs/>
          <w:color w:val="005EB8"/>
          <w:sz w:val="24"/>
          <w:szCs w:val="24"/>
          <w:lang w:eastAsia="en-GB"/>
        </w:rPr>
        <w:t>: Enhanced Care Data Demand Vs. Fill Rates</w:t>
      </w:r>
      <w:r w:rsidRPr="00ED50D7">
        <w:rPr>
          <w:rFonts w:ascii="Arial" w:eastAsia="Times New Roman" w:hAnsi="Arial" w:cs="Arial"/>
          <w:b/>
          <w:bCs/>
          <w:iCs/>
          <w:color w:val="005EB8"/>
          <w:sz w:val="24"/>
          <w:szCs w:val="24"/>
          <w:lang w:eastAsia="en-GB"/>
        </w:rPr>
        <w:t xml:space="preserve"> </w:t>
      </w:r>
      <w:r w:rsidR="00524DDE" w:rsidRPr="00ED50D7">
        <w:rPr>
          <w:rFonts w:ascii="Arial" w:eastAsia="Times New Roman" w:hAnsi="Arial" w:cs="Arial"/>
          <w:b/>
          <w:bCs/>
          <w:iCs/>
          <w:color w:val="005EB8"/>
          <w:sz w:val="24"/>
          <w:szCs w:val="24"/>
          <w:lang w:eastAsia="en-GB"/>
        </w:rPr>
        <w:t>Ju</w:t>
      </w:r>
      <w:r w:rsidR="00A045D5" w:rsidRPr="00ED50D7">
        <w:rPr>
          <w:rFonts w:ascii="Arial" w:eastAsia="Times New Roman" w:hAnsi="Arial" w:cs="Arial"/>
          <w:b/>
          <w:bCs/>
          <w:iCs/>
          <w:color w:val="005EB8"/>
          <w:sz w:val="24"/>
          <w:szCs w:val="24"/>
          <w:lang w:eastAsia="en-GB"/>
        </w:rPr>
        <w:t>ly</w:t>
      </w:r>
      <w:r w:rsidRPr="00ED50D7">
        <w:rPr>
          <w:rFonts w:ascii="Arial" w:eastAsia="Times New Roman" w:hAnsi="Arial" w:cs="Arial"/>
          <w:b/>
          <w:bCs/>
          <w:iCs/>
          <w:color w:val="005EB8"/>
          <w:sz w:val="24"/>
          <w:szCs w:val="24"/>
          <w:lang w:eastAsia="en-GB"/>
        </w:rPr>
        <w:t xml:space="preserve"> 2026</w:t>
      </w:r>
    </w:p>
    <w:p w14:paraId="5BB94835" w14:textId="77777777" w:rsidR="00FB4718" w:rsidRPr="00ED50D7" w:rsidRDefault="00FB4718" w:rsidP="00AF3851">
      <w:pPr>
        <w:spacing w:after="0" w:line="240" w:lineRule="auto"/>
        <w:rPr>
          <w:rFonts w:ascii="Times New Roman" w:eastAsia="Times New Roman" w:hAnsi="Times New Roman" w:cs="Times New Roman"/>
          <w:b/>
          <w:bCs/>
          <w:sz w:val="24"/>
          <w:szCs w:val="24"/>
          <w:lang w:eastAsia="en-GB"/>
        </w:rPr>
      </w:pPr>
    </w:p>
    <w:tbl>
      <w:tblPr>
        <w:tblW w:w="8019" w:type="dxa"/>
        <w:shd w:val="clear" w:color="auto" w:fill="FFFFFF"/>
        <w:tblCellMar>
          <w:left w:w="0" w:type="dxa"/>
          <w:right w:w="0" w:type="dxa"/>
        </w:tblCellMar>
        <w:tblLook w:val="04A0" w:firstRow="1" w:lastRow="0" w:firstColumn="1" w:lastColumn="0" w:noHBand="0" w:noVBand="1"/>
      </w:tblPr>
      <w:tblGrid>
        <w:gridCol w:w="5849"/>
        <w:gridCol w:w="2170"/>
      </w:tblGrid>
      <w:tr w:rsidR="00AF3851" w:rsidRPr="00ED50D7" w14:paraId="6011E6C7" w14:textId="77777777" w:rsidTr="00FB4718">
        <w:trPr>
          <w:trHeight w:val="52"/>
        </w:trPr>
        <w:tc>
          <w:tcPr>
            <w:tcW w:w="5849" w:type="dxa"/>
            <w:tcBorders>
              <w:top w:val="single" w:sz="8" w:space="0" w:color="auto"/>
              <w:left w:val="single" w:sz="8" w:space="0" w:color="auto"/>
              <w:bottom w:val="single" w:sz="8" w:space="0" w:color="auto"/>
              <w:right w:val="single" w:sz="8" w:space="0" w:color="auto"/>
            </w:tcBorders>
            <w:shd w:val="clear" w:color="auto" w:fill="D9E2F3" w:themeFill="accent1" w:themeFillTint="33"/>
            <w:tcMar>
              <w:top w:w="15" w:type="dxa"/>
              <w:left w:w="15" w:type="dxa"/>
              <w:bottom w:w="0" w:type="dxa"/>
              <w:right w:w="15" w:type="dxa"/>
            </w:tcMar>
            <w:vAlign w:val="center"/>
            <w:hideMark/>
          </w:tcPr>
          <w:p w14:paraId="38C77CBA" w14:textId="77777777" w:rsidR="00AF3851" w:rsidRPr="00ED50D7" w:rsidRDefault="00AF3851">
            <w:pPr>
              <w:spacing w:after="0" w:line="240" w:lineRule="auto"/>
              <w:textAlignment w:val="baseline"/>
              <w:rPr>
                <w:rFonts w:ascii="Arial" w:eastAsia="Times New Roman" w:hAnsi="Arial" w:cs="Arial"/>
                <w:b/>
                <w:bCs/>
                <w:color w:val="242424"/>
                <w:sz w:val="18"/>
                <w:szCs w:val="18"/>
                <w:lang w:eastAsia="en-GB"/>
              </w:rPr>
            </w:pPr>
            <w:r w:rsidRPr="00ED50D7">
              <w:rPr>
                <w:rFonts w:ascii="Arial" w:eastAsia="Times New Roman" w:hAnsi="Arial" w:cs="Arial"/>
                <w:b/>
                <w:bCs/>
                <w:color w:val="000000"/>
                <w:sz w:val="18"/>
                <w:szCs w:val="18"/>
                <w:bdr w:val="none" w:sz="0" w:space="0" w:color="auto" w:frame="1"/>
                <w:lang w:eastAsia="en-GB"/>
              </w:rPr>
              <w:t>Registered</w:t>
            </w:r>
          </w:p>
        </w:tc>
        <w:tc>
          <w:tcPr>
            <w:tcW w:w="2170" w:type="dxa"/>
            <w:tcBorders>
              <w:top w:val="single" w:sz="8" w:space="0" w:color="auto"/>
              <w:left w:val="nil"/>
              <w:bottom w:val="single" w:sz="8" w:space="0" w:color="auto"/>
              <w:right w:val="single" w:sz="8" w:space="0" w:color="auto"/>
            </w:tcBorders>
            <w:shd w:val="clear" w:color="auto" w:fill="D9E2F3" w:themeFill="accent1" w:themeFillTint="33"/>
            <w:tcMar>
              <w:top w:w="15" w:type="dxa"/>
              <w:left w:w="15" w:type="dxa"/>
              <w:bottom w:w="0" w:type="dxa"/>
              <w:right w:w="15" w:type="dxa"/>
            </w:tcMar>
            <w:vAlign w:val="center"/>
            <w:hideMark/>
          </w:tcPr>
          <w:p w14:paraId="5808AE41" w14:textId="77777777" w:rsidR="00AF3851" w:rsidRPr="00ED50D7" w:rsidRDefault="00AF3851">
            <w:pPr>
              <w:spacing w:after="0" w:line="240" w:lineRule="auto"/>
              <w:textAlignment w:val="baseline"/>
              <w:rPr>
                <w:rFonts w:ascii="Arial" w:eastAsia="Times New Roman" w:hAnsi="Arial" w:cs="Arial"/>
                <w:b/>
                <w:bCs/>
                <w:color w:val="242424"/>
                <w:sz w:val="18"/>
                <w:szCs w:val="18"/>
                <w:lang w:eastAsia="en-GB"/>
              </w:rPr>
            </w:pPr>
            <w:r w:rsidRPr="00ED50D7">
              <w:rPr>
                <w:rFonts w:ascii="Arial" w:eastAsia="Times New Roman" w:hAnsi="Arial" w:cs="Arial"/>
                <w:b/>
                <w:bCs/>
                <w:color w:val="000000"/>
                <w:sz w:val="18"/>
                <w:szCs w:val="18"/>
                <w:bdr w:val="none" w:sz="0" w:space="0" w:color="auto" w:frame="1"/>
                <w:lang w:eastAsia="en-GB"/>
              </w:rPr>
              <w:t>Hours</w:t>
            </w:r>
          </w:p>
        </w:tc>
      </w:tr>
      <w:tr w:rsidR="00AF3851" w:rsidRPr="00ED50D7" w14:paraId="4066C367" w14:textId="77777777" w:rsidTr="00FB4718">
        <w:trPr>
          <w:trHeight w:val="234"/>
        </w:trPr>
        <w:tc>
          <w:tcPr>
            <w:tcW w:w="5849" w:type="dxa"/>
            <w:tcBorders>
              <w:top w:val="nil"/>
              <w:left w:val="single" w:sz="8" w:space="0" w:color="auto"/>
              <w:bottom w:val="single" w:sz="8" w:space="0" w:color="auto"/>
              <w:right w:val="single" w:sz="8" w:space="0" w:color="auto"/>
            </w:tcBorders>
            <w:shd w:val="clear" w:color="auto" w:fill="FFFFFF"/>
            <w:tcMar>
              <w:top w:w="15" w:type="dxa"/>
              <w:left w:w="15" w:type="dxa"/>
              <w:bottom w:w="0" w:type="dxa"/>
              <w:right w:w="15" w:type="dxa"/>
            </w:tcMar>
            <w:vAlign w:val="center"/>
            <w:hideMark/>
          </w:tcPr>
          <w:p w14:paraId="29CF411A" w14:textId="77777777" w:rsidR="00AF3851" w:rsidRPr="00ED50D7" w:rsidRDefault="00AF3851">
            <w:pPr>
              <w:spacing w:after="0" w:line="240" w:lineRule="auto"/>
              <w:textAlignment w:val="baseline"/>
              <w:rPr>
                <w:rFonts w:ascii="Arial" w:eastAsia="Times New Roman" w:hAnsi="Arial" w:cs="Arial"/>
                <w:color w:val="242424"/>
                <w:sz w:val="18"/>
                <w:szCs w:val="18"/>
                <w:lang w:eastAsia="en-GB"/>
              </w:rPr>
            </w:pPr>
            <w:r w:rsidRPr="00ED50D7">
              <w:rPr>
                <w:rFonts w:ascii="Arial" w:eastAsia="Times New Roman" w:hAnsi="Arial" w:cs="Arial"/>
                <w:color w:val="000000"/>
                <w:sz w:val="18"/>
                <w:szCs w:val="18"/>
                <w:bdr w:val="none" w:sz="0" w:space="0" w:color="auto" w:frame="1"/>
                <w:lang w:eastAsia="en-GB"/>
              </w:rPr>
              <w:t>Overall number of ETOC hours provided in month</w:t>
            </w:r>
          </w:p>
        </w:tc>
        <w:tc>
          <w:tcPr>
            <w:tcW w:w="2170" w:type="dxa"/>
            <w:tcBorders>
              <w:top w:val="nil"/>
              <w:left w:val="nil"/>
              <w:bottom w:val="single" w:sz="8" w:space="0" w:color="auto"/>
              <w:right w:val="single" w:sz="8" w:space="0" w:color="auto"/>
            </w:tcBorders>
            <w:shd w:val="clear" w:color="auto" w:fill="FFFFFF"/>
            <w:tcMar>
              <w:top w:w="15" w:type="dxa"/>
              <w:left w:w="15" w:type="dxa"/>
              <w:bottom w:w="0" w:type="dxa"/>
              <w:right w:w="15" w:type="dxa"/>
            </w:tcMar>
            <w:vAlign w:val="center"/>
            <w:hideMark/>
          </w:tcPr>
          <w:p w14:paraId="0F015000" w14:textId="76326032" w:rsidR="00AF3851" w:rsidRPr="00ED50D7" w:rsidRDefault="00524DDE">
            <w:pPr>
              <w:spacing w:after="0" w:line="240" w:lineRule="auto"/>
              <w:jc w:val="center"/>
              <w:rPr>
                <w:rFonts w:ascii="Arial" w:eastAsia="Times New Roman" w:hAnsi="Arial" w:cs="Arial"/>
                <w:color w:val="242424"/>
                <w:sz w:val="18"/>
                <w:szCs w:val="18"/>
                <w:lang w:eastAsia="en-GB"/>
              </w:rPr>
            </w:pPr>
            <w:r w:rsidRPr="00ED50D7">
              <w:rPr>
                <w:rFonts w:ascii="Arial" w:eastAsia="Times New Roman" w:hAnsi="Arial" w:cs="Arial"/>
                <w:color w:val="242424"/>
                <w:sz w:val="18"/>
                <w:szCs w:val="18"/>
                <w:bdr w:val="none" w:sz="0" w:space="0" w:color="auto" w:frame="1"/>
                <w:lang w:eastAsia="en-GB"/>
              </w:rPr>
              <w:t>1</w:t>
            </w:r>
            <w:r w:rsidR="00A045D5" w:rsidRPr="00ED50D7">
              <w:rPr>
                <w:rFonts w:ascii="Arial" w:eastAsia="Times New Roman" w:hAnsi="Arial" w:cs="Arial"/>
                <w:color w:val="242424"/>
                <w:sz w:val="18"/>
                <w:szCs w:val="18"/>
                <w:bdr w:val="none" w:sz="0" w:space="0" w:color="auto" w:frame="1"/>
                <w:lang w:eastAsia="en-GB"/>
              </w:rPr>
              <w:t>168</w:t>
            </w:r>
          </w:p>
        </w:tc>
      </w:tr>
      <w:tr w:rsidR="00AF3851" w:rsidRPr="00ED50D7" w14:paraId="33280CC8" w14:textId="77777777" w:rsidTr="00FB4718">
        <w:trPr>
          <w:trHeight w:val="69"/>
        </w:trPr>
        <w:tc>
          <w:tcPr>
            <w:tcW w:w="5849" w:type="dxa"/>
            <w:tcBorders>
              <w:top w:val="nil"/>
              <w:left w:val="single" w:sz="8" w:space="0" w:color="auto"/>
              <w:bottom w:val="single" w:sz="8" w:space="0" w:color="auto"/>
              <w:right w:val="single" w:sz="8" w:space="0" w:color="auto"/>
            </w:tcBorders>
            <w:shd w:val="clear" w:color="auto" w:fill="FFFFFF"/>
            <w:tcMar>
              <w:top w:w="15" w:type="dxa"/>
              <w:left w:w="15" w:type="dxa"/>
              <w:bottom w:w="0" w:type="dxa"/>
              <w:right w:w="15" w:type="dxa"/>
            </w:tcMar>
            <w:vAlign w:val="center"/>
            <w:hideMark/>
          </w:tcPr>
          <w:p w14:paraId="4163111F" w14:textId="77777777" w:rsidR="00AF3851" w:rsidRPr="00ED50D7" w:rsidRDefault="00AF3851">
            <w:pPr>
              <w:spacing w:after="0" w:line="240" w:lineRule="auto"/>
              <w:textAlignment w:val="baseline"/>
              <w:rPr>
                <w:rFonts w:ascii="Arial" w:eastAsia="Times New Roman" w:hAnsi="Arial" w:cs="Arial"/>
                <w:color w:val="242424"/>
                <w:sz w:val="18"/>
                <w:szCs w:val="18"/>
                <w:lang w:eastAsia="en-GB"/>
              </w:rPr>
            </w:pPr>
            <w:r w:rsidRPr="00ED50D7">
              <w:rPr>
                <w:rFonts w:ascii="Arial" w:eastAsia="Times New Roman" w:hAnsi="Arial" w:cs="Arial"/>
                <w:color w:val="000000"/>
                <w:sz w:val="18"/>
                <w:szCs w:val="18"/>
                <w:bdr w:val="none" w:sz="0" w:space="0" w:color="auto" w:frame="1"/>
                <w:lang w:eastAsia="en-GB"/>
              </w:rPr>
              <w:t>Number of ETOC hours provided by substantive staff</w:t>
            </w:r>
          </w:p>
        </w:tc>
        <w:tc>
          <w:tcPr>
            <w:tcW w:w="2170" w:type="dxa"/>
            <w:tcBorders>
              <w:top w:val="nil"/>
              <w:left w:val="nil"/>
              <w:bottom w:val="single" w:sz="8" w:space="0" w:color="auto"/>
              <w:right w:val="single" w:sz="8" w:space="0" w:color="auto"/>
            </w:tcBorders>
            <w:shd w:val="clear" w:color="auto" w:fill="FFFFFF"/>
            <w:tcMar>
              <w:top w:w="15" w:type="dxa"/>
              <w:left w:w="15" w:type="dxa"/>
              <w:bottom w:w="0" w:type="dxa"/>
              <w:right w:w="15" w:type="dxa"/>
            </w:tcMar>
            <w:vAlign w:val="center"/>
            <w:hideMark/>
          </w:tcPr>
          <w:p w14:paraId="1094AFC7" w14:textId="77777777" w:rsidR="00AF3851" w:rsidRPr="00ED50D7" w:rsidRDefault="00AF3851">
            <w:pPr>
              <w:spacing w:after="0" w:line="240" w:lineRule="auto"/>
              <w:jc w:val="center"/>
              <w:rPr>
                <w:rFonts w:ascii="Arial" w:eastAsia="Times New Roman" w:hAnsi="Arial" w:cs="Arial"/>
                <w:color w:val="242424"/>
                <w:sz w:val="18"/>
                <w:szCs w:val="18"/>
                <w:lang w:eastAsia="en-GB"/>
              </w:rPr>
            </w:pPr>
            <w:r w:rsidRPr="00ED50D7">
              <w:rPr>
                <w:rFonts w:ascii="Arial" w:eastAsia="Times New Roman" w:hAnsi="Arial" w:cs="Arial"/>
                <w:color w:val="000000"/>
                <w:sz w:val="18"/>
                <w:szCs w:val="18"/>
                <w:bdr w:val="none" w:sz="0" w:space="0" w:color="auto" w:frame="1"/>
                <w:lang w:eastAsia="en-GB"/>
              </w:rPr>
              <w:t>0</w:t>
            </w:r>
          </w:p>
        </w:tc>
      </w:tr>
      <w:tr w:rsidR="00AF3851" w:rsidRPr="00ED50D7" w14:paraId="3FFC7F01" w14:textId="77777777" w:rsidTr="00FB4718">
        <w:trPr>
          <w:trHeight w:val="281"/>
        </w:trPr>
        <w:tc>
          <w:tcPr>
            <w:tcW w:w="5849" w:type="dxa"/>
            <w:tcBorders>
              <w:top w:val="nil"/>
              <w:left w:val="single" w:sz="8" w:space="0" w:color="auto"/>
              <w:bottom w:val="single" w:sz="8" w:space="0" w:color="auto"/>
              <w:right w:val="single" w:sz="8" w:space="0" w:color="auto"/>
            </w:tcBorders>
            <w:shd w:val="clear" w:color="auto" w:fill="FFFFFF"/>
            <w:tcMar>
              <w:top w:w="15" w:type="dxa"/>
              <w:left w:w="15" w:type="dxa"/>
              <w:bottom w:w="0" w:type="dxa"/>
              <w:right w:w="15" w:type="dxa"/>
            </w:tcMar>
            <w:vAlign w:val="center"/>
            <w:hideMark/>
          </w:tcPr>
          <w:p w14:paraId="227F23EF" w14:textId="77777777" w:rsidR="00AF3851" w:rsidRPr="00ED50D7" w:rsidRDefault="00AF3851">
            <w:pPr>
              <w:spacing w:after="0" w:line="240" w:lineRule="auto"/>
              <w:textAlignment w:val="baseline"/>
              <w:rPr>
                <w:rFonts w:ascii="Arial" w:eastAsia="Times New Roman" w:hAnsi="Arial" w:cs="Arial"/>
                <w:color w:val="242424"/>
                <w:sz w:val="18"/>
                <w:szCs w:val="18"/>
                <w:lang w:eastAsia="en-GB"/>
              </w:rPr>
            </w:pPr>
            <w:r w:rsidRPr="00ED50D7">
              <w:rPr>
                <w:rFonts w:ascii="Arial" w:eastAsia="Times New Roman" w:hAnsi="Arial" w:cs="Arial"/>
                <w:color w:val="000000"/>
                <w:sz w:val="18"/>
                <w:szCs w:val="18"/>
                <w:bdr w:val="none" w:sz="0" w:space="0" w:color="auto" w:frame="1"/>
                <w:lang w:eastAsia="en-GB"/>
              </w:rPr>
              <w:t>Number of ETOC hours provided by bank staff</w:t>
            </w:r>
          </w:p>
        </w:tc>
        <w:tc>
          <w:tcPr>
            <w:tcW w:w="2170" w:type="dxa"/>
            <w:tcBorders>
              <w:top w:val="nil"/>
              <w:left w:val="nil"/>
              <w:bottom w:val="single" w:sz="8" w:space="0" w:color="auto"/>
              <w:right w:val="single" w:sz="8" w:space="0" w:color="auto"/>
            </w:tcBorders>
            <w:shd w:val="clear" w:color="auto" w:fill="FFFFFF"/>
            <w:tcMar>
              <w:top w:w="15" w:type="dxa"/>
              <w:left w:w="15" w:type="dxa"/>
              <w:bottom w:w="0" w:type="dxa"/>
              <w:right w:w="15" w:type="dxa"/>
            </w:tcMar>
            <w:vAlign w:val="center"/>
            <w:hideMark/>
          </w:tcPr>
          <w:p w14:paraId="0292420C" w14:textId="69887CD9" w:rsidR="00AF3851" w:rsidRPr="00ED50D7" w:rsidRDefault="00524DDE">
            <w:pPr>
              <w:spacing w:after="0" w:line="240" w:lineRule="auto"/>
              <w:jc w:val="center"/>
              <w:rPr>
                <w:rFonts w:ascii="Arial" w:eastAsia="Times New Roman" w:hAnsi="Arial" w:cs="Arial"/>
                <w:color w:val="242424"/>
                <w:sz w:val="18"/>
                <w:szCs w:val="18"/>
                <w:lang w:eastAsia="en-GB"/>
              </w:rPr>
            </w:pPr>
            <w:r w:rsidRPr="00ED50D7">
              <w:rPr>
                <w:rFonts w:ascii="Arial" w:eastAsia="Times New Roman" w:hAnsi="Arial" w:cs="Arial"/>
                <w:color w:val="242424"/>
                <w:sz w:val="18"/>
                <w:szCs w:val="18"/>
                <w:lang w:eastAsia="en-GB"/>
              </w:rPr>
              <w:t>1</w:t>
            </w:r>
            <w:r w:rsidR="00A045D5" w:rsidRPr="00ED50D7">
              <w:rPr>
                <w:rFonts w:ascii="Arial" w:eastAsia="Times New Roman" w:hAnsi="Arial" w:cs="Arial"/>
                <w:color w:val="242424"/>
                <w:sz w:val="18"/>
                <w:szCs w:val="18"/>
                <w:lang w:eastAsia="en-GB"/>
              </w:rPr>
              <w:t>168</w:t>
            </w:r>
          </w:p>
        </w:tc>
      </w:tr>
      <w:tr w:rsidR="00AF3851" w:rsidRPr="00ED50D7" w14:paraId="2FB0E312" w14:textId="77777777" w:rsidTr="00FB4718">
        <w:trPr>
          <w:trHeight w:val="297"/>
        </w:trPr>
        <w:tc>
          <w:tcPr>
            <w:tcW w:w="5849" w:type="dxa"/>
            <w:tcBorders>
              <w:top w:val="nil"/>
              <w:left w:val="single" w:sz="8" w:space="0" w:color="auto"/>
              <w:bottom w:val="single" w:sz="8" w:space="0" w:color="auto"/>
              <w:right w:val="single" w:sz="8" w:space="0" w:color="auto"/>
            </w:tcBorders>
            <w:shd w:val="clear" w:color="auto" w:fill="FFFFFF"/>
            <w:tcMar>
              <w:top w:w="15" w:type="dxa"/>
              <w:left w:w="15" w:type="dxa"/>
              <w:bottom w:w="0" w:type="dxa"/>
              <w:right w:w="15" w:type="dxa"/>
            </w:tcMar>
            <w:vAlign w:val="center"/>
            <w:hideMark/>
          </w:tcPr>
          <w:p w14:paraId="54A12F7E" w14:textId="77777777" w:rsidR="00AF3851" w:rsidRPr="00ED50D7" w:rsidRDefault="00AF3851">
            <w:pPr>
              <w:spacing w:after="0" w:line="240" w:lineRule="auto"/>
              <w:textAlignment w:val="baseline"/>
              <w:rPr>
                <w:rFonts w:ascii="Arial" w:eastAsia="Times New Roman" w:hAnsi="Arial" w:cs="Arial"/>
                <w:color w:val="242424"/>
                <w:sz w:val="18"/>
                <w:szCs w:val="18"/>
                <w:lang w:eastAsia="en-GB"/>
              </w:rPr>
            </w:pPr>
            <w:r w:rsidRPr="00ED50D7">
              <w:rPr>
                <w:rFonts w:ascii="Arial" w:eastAsia="Times New Roman" w:hAnsi="Arial" w:cs="Arial"/>
                <w:color w:val="000000"/>
                <w:sz w:val="18"/>
                <w:szCs w:val="18"/>
                <w:bdr w:val="none" w:sz="0" w:space="0" w:color="auto" w:frame="1"/>
                <w:lang w:eastAsia="en-GB"/>
              </w:rPr>
              <w:t>Number of ETOC hours provided by agency staff</w:t>
            </w:r>
          </w:p>
        </w:tc>
        <w:tc>
          <w:tcPr>
            <w:tcW w:w="2170" w:type="dxa"/>
            <w:tcBorders>
              <w:top w:val="nil"/>
              <w:left w:val="nil"/>
              <w:bottom w:val="single" w:sz="8" w:space="0" w:color="auto"/>
              <w:right w:val="single" w:sz="8" w:space="0" w:color="auto"/>
            </w:tcBorders>
            <w:shd w:val="clear" w:color="auto" w:fill="FFFFFF"/>
            <w:tcMar>
              <w:top w:w="15" w:type="dxa"/>
              <w:left w:w="15" w:type="dxa"/>
              <w:bottom w:w="0" w:type="dxa"/>
              <w:right w:w="15" w:type="dxa"/>
            </w:tcMar>
            <w:vAlign w:val="center"/>
            <w:hideMark/>
          </w:tcPr>
          <w:p w14:paraId="46A7D55B" w14:textId="77777777" w:rsidR="00AF3851" w:rsidRPr="00ED50D7" w:rsidRDefault="00AF3851">
            <w:pPr>
              <w:spacing w:after="0" w:line="240" w:lineRule="auto"/>
              <w:jc w:val="center"/>
              <w:rPr>
                <w:rFonts w:ascii="Arial" w:eastAsia="Times New Roman" w:hAnsi="Arial" w:cs="Arial"/>
                <w:color w:val="242424"/>
                <w:sz w:val="18"/>
                <w:szCs w:val="18"/>
                <w:lang w:eastAsia="en-GB"/>
              </w:rPr>
            </w:pPr>
            <w:r w:rsidRPr="00ED50D7">
              <w:rPr>
                <w:rFonts w:ascii="Arial" w:eastAsia="Times New Roman" w:hAnsi="Arial" w:cs="Arial"/>
                <w:color w:val="000000"/>
                <w:sz w:val="18"/>
                <w:szCs w:val="18"/>
                <w:bdr w:val="none" w:sz="0" w:space="0" w:color="auto" w:frame="1"/>
                <w:lang w:eastAsia="en-GB"/>
              </w:rPr>
              <w:t>0</w:t>
            </w:r>
          </w:p>
        </w:tc>
      </w:tr>
      <w:tr w:rsidR="00AF3851" w:rsidRPr="00ED50D7" w14:paraId="0220DF16" w14:textId="77777777" w:rsidTr="00FB4718">
        <w:trPr>
          <w:trHeight w:val="232"/>
        </w:trPr>
        <w:tc>
          <w:tcPr>
            <w:tcW w:w="5849" w:type="dxa"/>
            <w:tcBorders>
              <w:top w:val="nil"/>
              <w:left w:val="single" w:sz="8" w:space="0" w:color="auto"/>
              <w:bottom w:val="single" w:sz="8" w:space="0" w:color="auto"/>
              <w:right w:val="single" w:sz="8" w:space="0" w:color="auto"/>
            </w:tcBorders>
            <w:shd w:val="clear" w:color="auto" w:fill="FFFFFF"/>
            <w:tcMar>
              <w:top w:w="15" w:type="dxa"/>
              <w:left w:w="15" w:type="dxa"/>
              <w:bottom w:w="0" w:type="dxa"/>
              <w:right w:w="15" w:type="dxa"/>
            </w:tcMar>
            <w:vAlign w:val="center"/>
            <w:hideMark/>
          </w:tcPr>
          <w:p w14:paraId="3003E94E" w14:textId="77777777" w:rsidR="00AF3851" w:rsidRPr="00ED50D7" w:rsidRDefault="00AF3851">
            <w:pPr>
              <w:spacing w:after="0" w:line="240" w:lineRule="auto"/>
              <w:textAlignment w:val="baseline"/>
              <w:rPr>
                <w:rFonts w:ascii="Arial" w:eastAsia="Times New Roman" w:hAnsi="Arial" w:cs="Arial"/>
                <w:color w:val="242424"/>
                <w:sz w:val="18"/>
                <w:szCs w:val="18"/>
                <w:lang w:eastAsia="en-GB"/>
              </w:rPr>
            </w:pPr>
            <w:r w:rsidRPr="00ED50D7">
              <w:rPr>
                <w:rFonts w:ascii="Arial" w:eastAsia="Times New Roman" w:hAnsi="Arial" w:cs="Arial"/>
                <w:color w:val="000000"/>
                <w:sz w:val="18"/>
                <w:szCs w:val="18"/>
                <w:bdr w:val="none" w:sz="0" w:space="0" w:color="auto" w:frame="1"/>
                <w:lang w:eastAsia="en-GB"/>
              </w:rPr>
              <w:t>Number of unfilled hours for staff relating to ETOC</w:t>
            </w:r>
          </w:p>
        </w:tc>
        <w:tc>
          <w:tcPr>
            <w:tcW w:w="2170" w:type="dxa"/>
            <w:tcBorders>
              <w:top w:val="nil"/>
              <w:left w:val="nil"/>
              <w:bottom w:val="single" w:sz="8" w:space="0" w:color="auto"/>
              <w:right w:val="single" w:sz="8" w:space="0" w:color="auto"/>
            </w:tcBorders>
            <w:shd w:val="clear" w:color="auto" w:fill="FFFFFF"/>
            <w:tcMar>
              <w:top w:w="15" w:type="dxa"/>
              <w:left w:w="15" w:type="dxa"/>
              <w:bottom w:w="0" w:type="dxa"/>
              <w:right w:w="15" w:type="dxa"/>
            </w:tcMar>
            <w:vAlign w:val="center"/>
            <w:hideMark/>
          </w:tcPr>
          <w:p w14:paraId="211A1EEB" w14:textId="475E2BD9" w:rsidR="00AF3851" w:rsidRPr="00ED50D7" w:rsidRDefault="00A045D5">
            <w:pPr>
              <w:spacing w:after="0" w:line="240" w:lineRule="auto"/>
              <w:jc w:val="center"/>
              <w:rPr>
                <w:rFonts w:ascii="Arial" w:eastAsia="Times New Roman" w:hAnsi="Arial" w:cs="Arial"/>
                <w:color w:val="242424"/>
                <w:sz w:val="18"/>
                <w:szCs w:val="18"/>
                <w:lang w:eastAsia="en-GB"/>
              </w:rPr>
            </w:pPr>
            <w:r w:rsidRPr="00ED50D7">
              <w:rPr>
                <w:rFonts w:ascii="Arial" w:eastAsia="Times New Roman" w:hAnsi="Arial" w:cs="Arial"/>
                <w:color w:val="242424"/>
                <w:sz w:val="18"/>
                <w:szCs w:val="18"/>
                <w:lang w:eastAsia="en-GB"/>
              </w:rPr>
              <w:t>4119</w:t>
            </w:r>
          </w:p>
        </w:tc>
      </w:tr>
      <w:tr w:rsidR="00AF3851" w:rsidRPr="00ED50D7" w14:paraId="4579755E" w14:textId="77777777" w:rsidTr="00FB4718">
        <w:trPr>
          <w:trHeight w:val="69"/>
        </w:trPr>
        <w:tc>
          <w:tcPr>
            <w:tcW w:w="5849" w:type="dxa"/>
            <w:tcBorders>
              <w:top w:val="nil"/>
              <w:left w:val="single" w:sz="8" w:space="0" w:color="auto"/>
              <w:bottom w:val="single" w:sz="8" w:space="0" w:color="auto"/>
              <w:right w:val="single" w:sz="8" w:space="0" w:color="auto"/>
            </w:tcBorders>
            <w:shd w:val="clear" w:color="auto" w:fill="FFFFFF"/>
            <w:tcMar>
              <w:top w:w="15" w:type="dxa"/>
              <w:left w:w="15" w:type="dxa"/>
              <w:bottom w:w="0" w:type="dxa"/>
              <w:right w:w="15" w:type="dxa"/>
            </w:tcMar>
            <w:vAlign w:val="center"/>
            <w:hideMark/>
          </w:tcPr>
          <w:p w14:paraId="421B0DEF" w14:textId="77777777" w:rsidR="00AF3851" w:rsidRPr="00ED50D7" w:rsidRDefault="00AF3851">
            <w:pPr>
              <w:spacing w:after="0" w:line="240" w:lineRule="auto"/>
              <w:textAlignment w:val="baseline"/>
              <w:rPr>
                <w:rFonts w:ascii="Arial" w:eastAsia="Times New Roman" w:hAnsi="Arial" w:cs="Arial"/>
                <w:color w:val="242424"/>
                <w:sz w:val="18"/>
                <w:szCs w:val="18"/>
                <w:lang w:eastAsia="en-GB"/>
              </w:rPr>
            </w:pPr>
            <w:r w:rsidRPr="00ED50D7">
              <w:rPr>
                <w:rFonts w:ascii="Arial" w:eastAsia="Times New Roman" w:hAnsi="Arial" w:cs="Arial"/>
                <w:color w:val="000000"/>
                <w:sz w:val="18"/>
                <w:szCs w:val="18"/>
                <w:bdr w:val="none" w:sz="0" w:space="0" w:color="auto" w:frame="1"/>
                <w:lang w:eastAsia="en-GB"/>
              </w:rPr>
              <w:t> </w:t>
            </w:r>
          </w:p>
        </w:tc>
        <w:tc>
          <w:tcPr>
            <w:tcW w:w="2170" w:type="dxa"/>
            <w:tcBorders>
              <w:top w:val="nil"/>
              <w:left w:val="nil"/>
              <w:bottom w:val="single" w:sz="8" w:space="0" w:color="auto"/>
              <w:right w:val="single" w:sz="8" w:space="0" w:color="auto"/>
            </w:tcBorders>
            <w:shd w:val="clear" w:color="auto" w:fill="FFFFFF"/>
            <w:tcMar>
              <w:top w:w="15" w:type="dxa"/>
              <w:left w:w="15" w:type="dxa"/>
              <w:bottom w:w="0" w:type="dxa"/>
              <w:right w:w="15" w:type="dxa"/>
            </w:tcMar>
            <w:vAlign w:val="center"/>
            <w:hideMark/>
          </w:tcPr>
          <w:p w14:paraId="22F2537C" w14:textId="77777777" w:rsidR="00AF3851" w:rsidRPr="00ED50D7" w:rsidRDefault="00AF3851">
            <w:pPr>
              <w:spacing w:after="0" w:line="240" w:lineRule="auto"/>
              <w:jc w:val="center"/>
              <w:rPr>
                <w:rFonts w:ascii="Arial" w:eastAsia="Times New Roman" w:hAnsi="Arial" w:cs="Arial"/>
                <w:color w:val="242424"/>
                <w:sz w:val="18"/>
                <w:szCs w:val="18"/>
                <w:lang w:eastAsia="en-GB"/>
              </w:rPr>
            </w:pPr>
            <w:r w:rsidRPr="00ED50D7">
              <w:rPr>
                <w:rFonts w:ascii="Arial" w:eastAsia="Times New Roman" w:hAnsi="Arial" w:cs="Arial"/>
                <w:color w:val="000000"/>
                <w:sz w:val="18"/>
                <w:szCs w:val="18"/>
                <w:bdr w:val="none" w:sz="0" w:space="0" w:color="auto" w:frame="1"/>
                <w:lang w:eastAsia="en-GB"/>
              </w:rPr>
              <w:t> </w:t>
            </w:r>
          </w:p>
        </w:tc>
      </w:tr>
      <w:tr w:rsidR="00AF3851" w:rsidRPr="00ED50D7" w14:paraId="455F8908" w14:textId="77777777" w:rsidTr="00FB4718">
        <w:trPr>
          <w:trHeight w:val="157"/>
        </w:trPr>
        <w:tc>
          <w:tcPr>
            <w:tcW w:w="5849" w:type="dxa"/>
            <w:tcBorders>
              <w:top w:val="nil"/>
              <w:left w:val="single" w:sz="8" w:space="0" w:color="auto"/>
              <w:bottom w:val="single" w:sz="8" w:space="0" w:color="auto"/>
              <w:right w:val="single" w:sz="8" w:space="0" w:color="auto"/>
            </w:tcBorders>
            <w:shd w:val="clear" w:color="auto" w:fill="D9E2F3" w:themeFill="accent1" w:themeFillTint="33"/>
            <w:tcMar>
              <w:top w:w="15" w:type="dxa"/>
              <w:left w:w="15" w:type="dxa"/>
              <w:bottom w:w="0" w:type="dxa"/>
              <w:right w:w="15" w:type="dxa"/>
            </w:tcMar>
            <w:vAlign w:val="center"/>
            <w:hideMark/>
          </w:tcPr>
          <w:p w14:paraId="5F986F43" w14:textId="77777777" w:rsidR="00AF3851" w:rsidRPr="00ED50D7" w:rsidRDefault="00AF3851">
            <w:pPr>
              <w:spacing w:after="0" w:line="240" w:lineRule="auto"/>
              <w:textAlignment w:val="baseline"/>
              <w:rPr>
                <w:rFonts w:ascii="Arial" w:eastAsia="Times New Roman" w:hAnsi="Arial" w:cs="Arial"/>
                <w:b/>
                <w:bCs/>
                <w:color w:val="242424"/>
                <w:sz w:val="18"/>
                <w:szCs w:val="18"/>
                <w:lang w:eastAsia="en-GB"/>
              </w:rPr>
            </w:pPr>
            <w:r w:rsidRPr="00ED50D7">
              <w:rPr>
                <w:rFonts w:ascii="Arial" w:eastAsia="Times New Roman" w:hAnsi="Arial" w:cs="Arial"/>
                <w:b/>
                <w:bCs/>
                <w:color w:val="000000"/>
                <w:sz w:val="18"/>
                <w:szCs w:val="18"/>
                <w:bdr w:val="none" w:sz="0" w:space="0" w:color="auto" w:frame="1"/>
                <w:lang w:eastAsia="en-GB"/>
              </w:rPr>
              <w:t>Unregistered</w:t>
            </w:r>
          </w:p>
        </w:tc>
        <w:tc>
          <w:tcPr>
            <w:tcW w:w="2170" w:type="dxa"/>
            <w:tcBorders>
              <w:top w:val="nil"/>
              <w:left w:val="nil"/>
              <w:bottom w:val="single" w:sz="8" w:space="0" w:color="auto"/>
              <w:right w:val="single" w:sz="8" w:space="0" w:color="auto"/>
            </w:tcBorders>
            <w:shd w:val="clear" w:color="auto" w:fill="D9E2F3" w:themeFill="accent1" w:themeFillTint="33"/>
            <w:tcMar>
              <w:top w:w="15" w:type="dxa"/>
              <w:left w:w="15" w:type="dxa"/>
              <w:bottom w:w="0" w:type="dxa"/>
              <w:right w:w="15" w:type="dxa"/>
            </w:tcMar>
            <w:vAlign w:val="center"/>
            <w:hideMark/>
          </w:tcPr>
          <w:p w14:paraId="75F14E8E" w14:textId="77777777" w:rsidR="00AF3851" w:rsidRPr="00ED50D7" w:rsidRDefault="00AF3851">
            <w:pPr>
              <w:spacing w:after="0" w:line="240" w:lineRule="auto"/>
              <w:jc w:val="center"/>
              <w:rPr>
                <w:rFonts w:ascii="Arial" w:eastAsia="Times New Roman" w:hAnsi="Arial" w:cs="Arial"/>
                <w:b/>
                <w:bCs/>
                <w:color w:val="242424"/>
                <w:sz w:val="18"/>
                <w:szCs w:val="18"/>
                <w:lang w:eastAsia="en-GB"/>
              </w:rPr>
            </w:pPr>
            <w:r w:rsidRPr="00ED50D7">
              <w:rPr>
                <w:rFonts w:ascii="Arial" w:eastAsia="Times New Roman" w:hAnsi="Arial" w:cs="Arial"/>
                <w:b/>
                <w:bCs/>
                <w:color w:val="000000"/>
                <w:sz w:val="18"/>
                <w:szCs w:val="18"/>
                <w:bdr w:val="none" w:sz="0" w:space="0" w:color="auto" w:frame="1"/>
                <w:lang w:eastAsia="en-GB"/>
              </w:rPr>
              <w:t> </w:t>
            </w:r>
          </w:p>
        </w:tc>
      </w:tr>
      <w:tr w:rsidR="00AF3851" w:rsidRPr="00ED50D7" w14:paraId="34C92C50" w14:textId="77777777" w:rsidTr="00FB4718">
        <w:trPr>
          <w:trHeight w:val="69"/>
        </w:trPr>
        <w:tc>
          <w:tcPr>
            <w:tcW w:w="5849" w:type="dxa"/>
            <w:tcBorders>
              <w:top w:val="nil"/>
              <w:left w:val="single" w:sz="8" w:space="0" w:color="auto"/>
              <w:bottom w:val="single" w:sz="8" w:space="0" w:color="auto"/>
              <w:right w:val="single" w:sz="8" w:space="0" w:color="auto"/>
            </w:tcBorders>
            <w:shd w:val="clear" w:color="auto" w:fill="FFFFFF"/>
            <w:tcMar>
              <w:top w:w="15" w:type="dxa"/>
              <w:left w:w="15" w:type="dxa"/>
              <w:bottom w:w="0" w:type="dxa"/>
              <w:right w:w="15" w:type="dxa"/>
            </w:tcMar>
            <w:vAlign w:val="center"/>
            <w:hideMark/>
          </w:tcPr>
          <w:p w14:paraId="7D18E406" w14:textId="77777777" w:rsidR="00AF3851" w:rsidRPr="00ED50D7" w:rsidRDefault="00AF3851">
            <w:pPr>
              <w:spacing w:after="0" w:line="240" w:lineRule="auto"/>
              <w:textAlignment w:val="baseline"/>
              <w:rPr>
                <w:rFonts w:ascii="Arial" w:eastAsia="Times New Roman" w:hAnsi="Arial" w:cs="Arial"/>
                <w:color w:val="242424"/>
                <w:sz w:val="18"/>
                <w:szCs w:val="18"/>
                <w:lang w:eastAsia="en-GB"/>
              </w:rPr>
            </w:pPr>
            <w:r w:rsidRPr="00ED50D7">
              <w:rPr>
                <w:rFonts w:ascii="Arial" w:eastAsia="Times New Roman" w:hAnsi="Arial" w:cs="Arial"/>
                <w:color w:val="000000"/>
                <w:sz w:val="18"/>
                <w:szCs w:val="18"/>
                <w:bdr w:val="none" w:sz="0" w:space="0" w:color="auto" w:frame="1"/>
                <w:lang w:eastAsia="en-GB"/>
              </w:rPr>
              <w:t>Overall number of ETOC hours provided in month</w:t>
            </w:r>
          </w:p>
        </w:tc>
        <w:tc>
          <w:tcPr>
            <w:tcW w:w="2170" w:type="dxa"/>
            <w:tcBorders>
              <w:top w:val="nil"/>
              <w:left w:val="nil"/>
              <w:bottom w:val="single" w:sz="8" w:space="0" w:color="auto"/>
              <w:right w:val="single" w:sz="8" w:space="0" w:color="auto"/>
            </w:tcBorders>
            <w:shd w:val="clear" w:color="auto" w:fill="FFFFFF"/>
            <w:tcMar>
              <w:top w:w="15" w:type="dxa"/>
              <w:left w:w="15" w:type="dxa"/>
              <w:bottom w:w="0" w:type="dxa"/>
              <w:right w:w="15" w:type="dxa"/>
            </w:tcMar>
            <w:vAlign w:val="center"/>
            <w:hideMark/>
          </w:tcPr>
          <w:p w14:paraId="3EF0BE81" w14:textId="1E1F8801" w:rsidR="00AF3851" w:rsidRPr="00ED50D7" w:rsidRDefault="002E11BE">
            <w:pPr>
              <w:spacing w:after="0" w:line="240" w:lineRule="auto"/>
              <w:jc w:val="center"/>
              <w:rPr>
                <w:rFonts w:ascii="Arial" w:eastAsia="Times New Roman" w:hAnsi="Arial" w:cs="Arial"/>
                <w:color w:val="242424"/>
                <w:sz w:val="18"/>
                <w:szCs w:val="18"/>
                <w:lang w:eastAsia="en-GB"/>
              </w:rPr>
            </w:pPr>
            <w:r w:rsidRPr="00ED50D7">
              <w:rPr>
                <w:rFonts w:ascii="Arial" w:eastAsia="Times New Roman" w:hAnsi="Arial" w:cs="Arial"/>
                <w:color w:val="242424"/>
                <w:sz w:val="18"/>
                <w:szCs w:val="18"/>
                <w:bdr w:val="none" w:sz="0" w:space="0" w:color="auto" w:frame="1"/>
                <w:lang w:eastAsia="en-GB"/>
              </w:rPr>
              <w:t>7</w:t>
            </w:r>
            <w:r w:rsidR="00A045D5" w:rsidRPr="00ED50D7">
              <w:rPr>
                <w:rFonts w:ascii="Arial" w:eastAsia="Times New Roman" w:hAnsi="Arial" w:cs="Arial"/>
                <w:color w:val="242424"/>
                <w:sz w:val="18"/>
                <w:szCs w:val="18"/>
                <w:bdr w:val="none" w:sz="0" w:space="0" w:color="auto" w:frame="1"/>
                <w:lang w:eastAsia="en-GB"/>
              </w:rPr>
              <w:t>107</w:t>
            </w:r>
          </w:p>
        </w:tc>
      </w:tr>
      <w:tr w:rsidR="00AF3851" w:rsidRPr="00ED50D7" w14:paraId="7E40CC67" w14:textId="77777777" w:rsidTr="00FB4718">
        <w:trPr>
          <w:trHeight w:val="116"/>
        </w:trPr>
        <w:tc>
          <w:tcPr>
            <w:tcW w:w="5849" w:type="dxa"/>
            <w:tcBorders>
              <w:top w:val="nil"/>
              <w:left w:val="single" w:sz="8" w:space="0" w:color="auto"/>
              <w:bottom w:val="single" w:sz="8" w:space="0" w:color="auto"/>
              <w:right w:val="single" w:sz="8" w:space="0" w:color="auto"/>
            </w:tcBorders>
            <w:shd w:val="clear" w:color="auto" w:fill="FFFFFF"/>
            <w:tcMar>
              <w:top w:w="15" w:type="dxa"/>
              <w:left w:w="15" w:type="dxa"/>
              <w:bottom w:w="0" w:type="dxa"/>
              <w:right w:w="15" w:type="dxa"/>
            </w:tcMar>
            <w:vAlign w:val="center"/>
            <w:hideMark/>
          </w:tcPr>
          <w:p w14:paraId="24B5BD8D" w14:textId="77777777" w:rsidR="00AF3851" w:rsidRPr="00ED50D7" w:rsidRDefault="00AF3851">
            <w:pPr>
              <w:spacing w:after="0" w:line="240" w:lineRule="auto"/>
              <w:textAlignment w:val="baseline"/>
              <w:rPr>
                <w:rFonts w:ascii="Arial" w:eastAsia="Times New Roman" w:hAnsi="Arial" w:cs="Arial"/>
                <w:color w:val="242424"/>
                <w:sz w:val="18"/>
                <w:szCs w:val="18"/>
                <w:lang w:eastAsia="en-GB"/>
              </w:rPr>
            </w:pPr>
            <w:r w:rsidRPr="00ED50D7">
              <w:rPr>
                <w:rFonts w:ascii="Arial" w:eastAsia="Times New Roman" w:hAnsi="Arial" w:cs="Arial"/>
                <w:color w:val="000000"/>
                <w:sz w:val="18"/>
                <w:szCs w:val="18"/>
                <w:bdr w:val="none" w:sz="0" w:space="0" w:color="auto" w:frame="1"/>
                <w:lang w:eastAsia="en-GB"/>
              </w:rPr>
              <w:t>Number of ETOC hours provided by substantive staff</w:t>
            </w:r>
          </w:p>
        </w:tc>
        <w:tc>
          <w:tcPr>
            <w:tcW w:w="2170" w:type="dxa"/>
            <w:tcBorders>
              <w:top w:val="nil"/>
              <w:left w:val="nil"/>
              <w:bottom w:val="single" w:sz="8" w:space="0" w:color="auto"/>
              <w:right w:val="single" w:sz="8" w:space="0" w:color="auto"/>
            </w:tcBorders>
            <w:shd w:val="clear" w:color="auto" w:fill="FFFFFF"/>
            <w:tcMar>
              <w:top w:w="15" w:type="dxa"/>
              <w:left w:w="15" w:type="dxa"/>
              <w:bottom w:w="0" w:type="dxa"/>
              <w:right w:w="15" w:type="dxa"/>
            </w:tcMar>
            <w:vAlign w:val="center"/>
            <w:hideMark/>
          </w:tcPr>
          <w:p w14:paraId="6B357E72" w14:textId="5D4AE410" w:rsidR="00AF3851" w:rsidRPr="00ED50D7" w:rsidRDefault="002E11BE">
            <w:pPr>
              <w:spacing w:after="0" w:line="240" w:lineRule="auto"/>
              <w:jc w:val="center"/>
              <w:rPr>
                <w:rFonts w:ascii="Arial" w:eastAsia="Times New Roman" w:hAnsi="Arial" w:cs="Arial"/>
                <w:color w:val="242424"/>
                <w:sz w:val="18"/>
                <w:szCs w:val="18"/>
                <w:lang w:eastAsia="en-GB"/>
              </w:rPr>
            </w:pPr>
            <w:r w:rsidRPr="00ED50D7">
              <w:rPr>
                <w:rFonts w:ascii="Arial" w:eastAsia="Times New Roman" w:hAnsi="Arial" w:cs="Arial"/>
                <w:color w:val="242424"/>
                <w:sz w:val="18"/>
                <w:szCs w:val="18"/>
                <w:bdr w:val="none" w:sz="0" w:space="0" w:color="auto" w:frame="1"/>
                <w:lang w:eastAsia="en-GB"/>
              </w:rPr>
              <w:t>1</w:t>
            </w:r>
            <w:r w:rsidR="00A045D5" w:rsidRPr="00ED50D7">
              <w:rPr>
                <w:rFonts w:ascii="Arial" w:eastAsia="Times New Roman" w:hAnsi="Arial" w:cs="Arial"/>
                <w:color w:val="242424"/>
                <w:sz w:val="18"/>
                <w:szCs w:val="18"/>
                <w:bdr w:val="none" w:sz="0" w:space="0" w:color="auto" w:frame="1"/>
                <w:lang w:eastAsia="en-GB"/>
              </w:rPr>
              <w:t>019</w:t>
            </w:r>
          </w:p>
        </w:tc>
      </w:tr>
      <w:tr w:rsidR="00AF3851" w:rsidRPr="00ED50D7" w14:paraId="46BE3C65" w14:textId="77777777" w:rsidTr="00FB4718">
        <w:trPr>
          <w:trHeight w:val="69"/>
        </w:trPr>
        <w:tc>
          <w:tcPr>
            <w:tcW w:w="5849" w:type="dxa"/>
            <w:tcBorders>
              <w:top w:val="nil"/>
              <w:left w:val="single" w:sz="8" w:space="0" w:color="auto"/>
              <w:bottom w:val="single" w:sz="8" w:space="0" w:color="auto"/>
              <w:right w:val="single" w:sz="8" w:space="0" w:color="auto"/>
            </w:tcBorders>
            <w:shd w:val="clear" w:color="auto" w:fill="FFFFFF"/>
            <w:tcMar>
              <w:top w:w="15" w:type="dxa"/>
              <w:left w:w="15" w:type="dxa"/>
              <w:bottom w:w="0" w:type="dxa"/>
              <w:right w:w="15" w:type="dxa"/>
            </w:tcMar>
            <w:vAlign w:val="center"/>
            <w:hideMark/>
          </w:tcPr>
          <w:p w14:paraId="16EE8854" w14:textId="77777777" w:rsidR="00AF3851" w:rsidRPr="00ED50D7" w:rsidRDefault="00AF3851">
            <w:pPr>
              <w:spacing w:after="0" w:line="240" w:lineRule="auto"/>
              <w:textAlignment w:val="baseline"/>
              <w:rPr>
                <w:rFonts w:ascii="Arial" w:eastAsia="Times New Roman" w:hAnsi="Arial" w:cs="Arial"/>
                <w:color w:val="242424"/>
                <w:sz w:val="18"/>
                <w:szCs w:val="18"/>
                <w:lang w:eastAsia="en-GB"/>
              </w:rPr>
            </w:pPr>
            <w:r w:rsidRPr="00ED50D7">
              <w:rPr>
                <w:rFonts w:ascii="Arial" w:eastAsia="Times New Roman" w:hAnsi="Arial" w:cs="Arial"/>
                <w:color w:val="000000"/>
                <w:sz w:val="18"/>
                <w:szCs w:val="18"/>
                <w:bdr w:val="none" w:sz="0" w:space="0" w:color="auto" w:frame="1"/>
                <w:lang w:eastAsia="en-GB"/>
              </w:rPr>
              <w:t>Number of ETOC hours provided by bank staff</w:t>
            </w:r>
          </w:p>
        </w:tc>
        <w:tc>
          <w:tcPr>
            <w:tcW w:w="2170" w:type="dxa"/>
            <w:tcBorders>
              <w:top w:val="nil"/>
              <w:left w:val="nil"/>
              <w:bottom w:val="single" w:sz="8" w:space="0" w:color="auto"/>
              <w:right w:val="single" w:sz="8" w:space="0" w:color="auto"/>
            </w:tcBorders>
            <w:shd w:val="clear" w:color="auto" w:fill="FFFFFF"/>
            <w:tcMar>
              <w:top w:w="15" w:type="dxa"/>
              <w:left w:w="15" w:type="dxa"/>
              <w:bottom w:w="0" w:type="dxa"/>
              <w:right w:w="15" w:type="dxa"/>
            </w:tcMar>
            <w:vAlign w:val="center"/>
            <w:hideMark/>
          </w:tcPr>
          <w:p w14:paraId="57F0AA33" w14:textId="53791AA0" w:rsidR="00AF3851" w:rsidRPr="00ED50D7" w:rsidRDefault="00524DDE">
            <w:pPr>
              <w:spacing w:after="0" w:line="240" w:lineRule="auto"/>
              <w:jc w:val="center"/>
              <w:rPr>
                <w:rFonts w:ascii="Arial" w:eastAsia="Times New Roman" w:hAnsi="Arial" w:cs="Arial"/>
                <w:color w:val="242424"/>
                <w:sz w:val="18"/>
                <w:szCs w:val="18"/>
                <w:lang w:eastAsia="en-GB"/>
              </w:rPr>
            </w:pPr>
            <w:r w:rsidRPr="00ED50D7">
              <w:rPr>
                <w:rFonts w:ascii="Arial" w:eastAsia="Times New Roman" w:hAnsi="Arial" w:cs="Arial"/>
                <w:color w:val="242424"/>
                <w:sz w:val="18"/>
                <w:szCs w:val="18"/>
                <w:bdr w:val="none" w:sz="0" w:space="0" w:color="auto" w:frame="1"/>
                <w:lang w:eastAsia="en-GB"/>
              </w:rPr>
              <w:t>6</w:t>
            </w:r>
            <w:r w:rsidR="00A045D5" w:rsidRPr="00ED50D7">
              <w:rPr>
                <w:rFonts w:ascii="Arial" w:eastAsia="Times New Roman" w:hAnsi="Arial" w:cs="Arial"/>
                <w:color w:val="242424"/>
                <w:sz w:val="18"/>
                <w:szCs w:val="18"/>
                <w:bdr w:val="none" w:sz="0" w:space="0" w:color="auto" w:frame="1"/>
                <w:lang w:eastAsia="en-GB"/>
              </w:rPr>
              <w:t>088</w:t>
            </w:r>
          </w:p>
        </w:tc>
      </w:tr>
      <w:tr w:rsidR="00AF3851" w:rsidRPr="00ED50D7" w14:paraId="20DB52B1" w14:textId="77777777" w:rsidTr="00FB4718">
        <w:trPr>
          <w:trHeight w:val="69"/>
        </w:trPr>
        <w:tc>
          <w:tcPr>
            <w:tcW w:w="5849" w:type="dxa"/>
            <w:tcBorders>
              <w:top w:val="nil"/>
              <w:left w:val="single" w:sz="8" w:space="0" w:color="auto"/>
              <w:bottom w:val="single" w:sz="8" w:space="0" w:color="auto"/>
              <w:right w:val="single" w:sz="8" w:space="0" w:color="auto"/>
            </w:tcBorders>
            <w:shd w:val="clear" w:color="auto" w:fill="FFFFFF"/>
            <w:tcMar>
              <w:top w:w="15" w:type="dxa"/>
              <w:left w:w="15" w:type="dxa"/>
              <w:bottom w:w="0" w:type="dxa"/>
              <w:right w:w="15" w:type="dxa"/>
            </w:tcMar>
            <w:vAlign w:val="center"/>
            <w:hideMark/>
          </w:tcPr>
          <w:p w14:paraId="0B1FCEAE" w14:textId="77777777" w:rsidR="00AF3851" w:rsidRPr="00ED50D7" w:rsidRDefault="00AF3851">
            <w:pPr>
              <w:spacing w:after="0" w:line="240" w:lineRule="auto"/>
              <w:textAlignment w:val="baseline"/>
              <w:rPr>
                <w:rFonts w:ascii="Arial" w:eastAsia="Times New Roman" w:hAnsi="Arial" w:cs="Arial"/>
                <w:color w:val="242424"/>
                <w:sz w:val="18"/>
                <w:szCs w:val="18"/>
                <w:lang w:eastAsia="en-GB"/>
              </w:rPr>
            </w:pPr>
            <w:r w:rsidRPr="00ED50D7">
              <w:rPr>
                <w:rFonts w:ascii="Arial" w:eastAsia="Times New Roman" w:hAnsi="Arial" w:cs="Arial"/>
                <w:color w:val="000000"/>
                <w:sz w:val="18"/>
                <w:szCs w:val="18"/>
                <w:bdr w:val="none" w:sz="0" w:space="0" w:color="auto" w:frame="1"/>
                <w:lang w:eastAsia="en-GB"/>
              </w:rPr>
              <w:t>Number of ETOC hours provided by agency staff</w:t>
            </w:r>
          </w:p>
        </w:tc>
        <w:tc>
          <w:tcPr>
            <w:tcW w:w="2170" w:type="dxa"/>
            <w:tcBorders>
              <w:top w:val="nil"/>
              <w:left w:val="nil"/>
              <w:bottom w:val="single" w:sz="8" w:space="0" w:color="auto"/>
              <w:right w:val="single" w:sz="8" w:space="0" w:color="auto"/>
            </w:tcBorders>
            <w:shd w:val="clear" w:color="auto" w:fill="FFFFFF"/>
            <w:tcMar>
              <w:top w:w="15" w:type="dxa"/>
              <w:left w:w="15" w:type="dxa"/>
              <w:bottom w:w="0" w:type="dxa"/>
              <w:right w:w="15" w:type="dxa"/>
            </w:tcMar>
            <w:vAlign w:val="center"/>
            <w:hideMark/>
          </w:tcPr>
          <w:p w14:paraId="5E489079" w14:textId="77777777" w:rsidR="00AF3851" w:rsidRPr="00ED50D7" w:rsidRDefault="00AF3851">
            <w:pPr>
              <w:spacing w:after="0" w:line="240" w:lineRule="auto"/>
              <w:jc w:val="center"/>
              <w:rPr>
                <w:rFonts w:ascii="Arial" w:eastAsia="Times New Roman" w:hAnsi="Arial" w:cs="Arial"/>
                <w:color w:val="242424"/>
                <w:sz w:val="18"/>
                <w:szCs w:val="18"/>
                <w:lang w:eastAsia="en-GB"/>
              </w:rPr>
            </w:pPr>
            <w:r w:rsidRPr="00ED50D7">
              <w:rPr>
                <w:rFonts w:ascii="Arial" w:eastAsia="Times New Roman" w:hAnsi="Arial" w:cs="Arial"/>
                <w:color w:val="000000"/>
                <w:sz w:val="18"/>
                <w:szCs w:val="18"/>
                <w:bdr w:val="none" w:sz="0" w:space="0" w:color="auto" w:frame="1"/>
                <w:lang w:eastAsia="en-GB"/>
              </w:rPr>
              <w:t>0</w:t>
            </w:r>
          </w:p>
        </w:tc>
      </w:tr>
      <w:tr w:rsidR="00AF3851" w:rsidRPr="00ED50D7" w14:paraId="063DE93E" w14:textId="77777777" w:rsidTr="00FB4718">
        <w:trPr>
          <w:trHeight w:val="215"/>
        </w:trPr>
        <w:tc>
          <w:tcPr>
            <w:tcW w:w="5849" w:type="dxa"/>
            <w:tcBorders>
              <w:top w:val="nil"/>
              <w:left w:val="single" w:sz="8" w:space="0" w:color="auto"/>
              <w:bottom w:val="single" w:sz="8" w:space="0" w:color="auto"/>
              <w:right w:val="single" w:sz="8" w:space="0" w:color="auto"/>
            </w:tcBorders>
            <w:shd w:val="clear" w:color="auto" w:fill="FFFFFF"/>
            <w:tcMar>
              <w:top w:w="15" w:type="dxa"/>
              <w:left w:w="15" w:type="dxa"/>
              <w:bottom w:w="0" w:type="dxa"/>
              <w:right w:w="15" w:type="dxa"/>
            </w:tcMar>
            <w:vAlign w:val="center"/>
            <w:hideMark/>
          </w:tcPr>
          <w:p w14:paraId="190016E3" w14:textId="77777777" w:rsidR="00AF3851" w:rsidRPr="00ED50D7" w:rsidRDefault="00AF3851">
            <w:pPr>
              <w:spacing w:after="0" w:line="240" w:lineRule="auto"/>
              <w:textAlignment w:val="baseline"/>
              <w:rPr>
                <w:rFonts w:ascii="Arial" w:eastAsia="Times New Roman" w:hAnsi="Arial" w:cs="Arial"/>
                <w:color w:val="242424"/>
                <w:sz w:val="18"/>
                <w:szCs w:val="18"/>
                <w:lang w:eastAsia="en-GB"/>
              </w:rPr>
            </w:pPr>
            <w:r w:rsidRPr="00ED50D7">
              <w:rPr>
                <w:rFonts w:ascii="Arial" w:eastAsia="Times New Roman" w:hAnsi="Arial" w:cs="Arial"/>
                <w:color w:val="000000"/>
                <w:sz w:val="18"/>
                <w:szCs w:val="18"/>
                <w:bdr w:val="none" w:sz="0" w:space="0" w:color="auto" w:frame="1"/>
                <w:lang w:eastAsia="en-GB"/>
              </w:rPr>
              <w:t>Number of unfilled hours for staff relating to ETOC</w:t>
            </w:r>
          </w:p>
        </w:tc>
        <w:tc>
          <w:tcPr>
            <w:tcW w:w="2170" w:type="dxa"/>
            <w:tcBorders>
              <w:top w:val="nil"/>
              <w:left w:val="nil"/>
              <w:bottom w:val="single" w:sz="8" w:space="0" w:color="auto"/>
              <w:right w:val="single" w:sz="8" w:space="0" w:color="auto"/>
            </w:tcBorders>
            <w:shd w:val="clear" w:color="auto" w:fill="FFFFFF"/>
            <w:tcMar>
              <w:top w:w="15" w:type="dxa"/>
              <w:left w:w="15" w:type="dxa"/>
              <w:bottom w:w="0" w:type="dxa"/>
              <w:right w:w="15" w:type="dxa"/>
            </w:tcMar>
            <w:vAlign w:val="center"/>
            <w:hideMark/>
          </w:tcPr>
          <w:p w14:paraId="337AB9FD" w14:textId="5C59D64A" w:rsidR="00AF3851" w:rsidRPr="00ED50D7" w:rsidRDefault="00A045D5">
            <w:pPr>
              <w:spacing w:after="0" w:line="240" w:lineRule="auto"/>
              <w:jc w:val="center"/>
              <w:rPr>
                <w:rFonts w:ascii="Arial" w:eastAsia="Times New Roman" w:hAnsi="Arial" w:cs="Arial"/>
                <w:color w:val="242424"/>
                <w:sz w:val="18"/>
                <w:szCs w:val="18"/>
                <w:lang w:eastAsia="en-GB"/>
              </w:rPr>
            </w:pPr>
            <w:r w:rsidRPr="00ED50D7">
              <w:rPr>
                <w:rFonts w:ascii="Arial" w:eastAsia="Times New Roman" w:hAnsi="Arial" w:cs="Arial"/>
                <w:color w:val="242424"/>
                <w:sz w:val="18"/>
                <w:szCs w:val="18"/>
                <w:lang w:eastAsia="en-GB"/>
              </w:rPr>
              <w:t>23342</w:t>
            </w:r>
          </w:p>
        </w:tc>
      </w:tr>
    </w:tbl>
    <w:p w14:paraId="2B54A110" w14:textId="77777777" w:rsidR="002011D2" w:rsidRPr="00ED50D7" w:rsidRDefault="002011D2" w:rsidP="00750EC6">
      <w:pPr>
        <w:spacing w:after="0" w:line="240" w:lineRule="auto"/>
        <w:rPr>
          <w:rFonts w:ascii="Arial" w:eastAsia="Times New Roman" w:hAnsi="Arial" w:cs="Arial"/>
          <w:b/>
          <w:color w:val="005EB8"/>
          <w:lang w:eastAsia="en-GB"/>
        </w:rPr>
      </w:pPr>
    </w:p>
    <w:p w14:paraId="2A550D26" w14:textId="77777777" w:rsidR="00305A58" w:rsidRPr="00ED50D7" w:rsidRDefault="00305A58" w:rsidP="00750EC6">
      <w:pPr>
        <w:spacing w:after="0" w:line="240" w:lineRule="auto"/>
        <w:rPr>
          <w:rFonts w:ascii="Arial" w:eastAsia="Times New Roman" w:hAnsi="Arial" w:cs="Arial"/>
          <w:b/>
          <w:color w:val="005EB8"/>
          <w:lang w:eastAsia="en-GB"/>
        </w:rPr>
      </w:pPr>
    </w:p>
    <w:p w14:paraId="6B0129D4" w14:textId="77777777" w:rsidR="00305A58" w:rsidRPr="00ED50D7" w:rsidRDefault="00305A58" w:rsidP="00750EC6">
      <w:pPr>
        <w:spacing w:after="0" w:line="240" w:lineRule="auto"/>
        <w:rPr>
          <w:rFonts w:ascii="Arial" w:eastAsia="Times New Roman" w:hAnsi="Arial" w:cs="Arial"/>
          <w:b/>
          <w:color w:val="005EB8"/>
          <w:lang w:eastAsia="en-GB"/>
        </w:rPr>
      </w:pPr>
    </w:p>
    <w:p w14:paraId="12BFBAF5" w14:textId="77777777" w:rsidR="00305A58" w:rsidRPr="00ED50D7" w:rsidRDefault="00305A58" w:rsidP="00750EC6">
      <w:pPr>
        <w:spacing w:after="0" w:line="240" w:lineRule="auto"/>
        <w:rPr>
          <w:rFonts w:ascii="Arial" w:eastAsia="Times New Roman" w:hAnsi="Arial" w:cs="Arial"/>
          <w:b/>
          <w:color w:val="005EB8"/>
          <w:lang w:eastAsia="en-GB"/>
        </w:rPr>
      </w:pPr>
    </w:p>
    <w:p w14:paraId="5E16DBEE" w14:textId="77777777" w:rsidR="00305A58" w:rsidRPr="00ED50D7" w:rsidRDefault="00305A58" w:rsidP="00750EC6">
      <w:pPr>
        <w:spacing w:after="0" w:line="240" w:lineRule="auto"/>
        <w:rPr>
          <w:rFonts w:ascii="Arial" w:eastAsia="Times New Roman" w:hAnsi="Arial" w:cs="Arial"/>
          <w:b/>
          <w:color w:val="005EB8"/>
          <w:lang w:eastAsia="en-GB"/>
        </w:rPr>
      </w:pPr>
    </w:p>
    <w:p w14:paraId="2AA3FF08" w14:textId="77777777" w:rsidR="00945220" w:rsidRPr="00ED50D7" w:rsidRDefault="00945220" w:rsidP="00750EC6">
      <w:pPr>
        <w:spacing w:after="0" w:line="240" w:lineRule="auto"/>
        <w:rPr>
          <w:rFonts w:ascii="Arial" w:eastAsia="Times New Roman" w:hAnsi="Arial" w:cs="Arial"/>
          <w:b/>
          <w:color w:val="005EB8"/>
          <w:lang w:eastAsia="en-GB"/>
        </w:rPr>
      </w:pPr>
    </w:p>
    <w:p w14:paraId="61070652" w14:textId="77777777" w:rsidR="00A25FD1" w:rsidRPr="00ED50D7" w:rsidRDefault="00A25FD1" w:rsidP="00750EC6">
      <w:pPr>
        <w:spacing w:after="0" w:line="240" w:lineRule="auto"/>
        <w:rPr>
          <w:rFonts w:ascii="Arial" w:eastAsia="Times New Roman" w:hAnsi="Arial" w:cs="Arial"/>
          <w:b/>
          <w:color w:val="005EB8"/>
          <w:sz w:val="24"/>
          <w:szCs w:val="24"/>
          <w:lang w:eastAsia="en-GB"/>
        </w:rPr>
      </w:pPr>
    </w:p>
    <w:p w14:paraId="06985D18" w14:textId="77777777" w:rsidR="00A25FD1" w:rsidRPr="00ED50D7" w:rsidRDefault="00A25FD1" w:rsidP="00750EC6">
      <w:pPr>
        <w:spacing w:after="0" w:line="240" w:lineRule="auto"/>
        <w:rPr>
          <w:rFonts w:ascii="Arial" w:eastAsia="Times New Roman" w:hAnsi="Arial" w:cs="Arial"/>
          <w:b/>
          <w:color w:val="005EB8"/>
          <w:sz w:val="24"/>
          <w:szCs w:val="24"/>
          <w:lang w:eastAsia="en-GB"/>
        </w:rPr>
      </w:pPr>
    </w:p>
    <w:p w14:paraId="6A1E9EFD" w14:textId="77777777" w:rsidR="00A25FD1" w:rsidRPr="00ED50D7" w:rsidRDefault="00A25FD1" w:rsidP="00750EC6">
      <w:pPr>
        <w:spacing w:after="0" w:line="240" w:lineRule="auto"/>
        <w:rPr>
          <w:rFonts w:ascii="Arial" w:eastAsia="Times New Roman" w:hAnsi="Arial" w:cs="Arial"/>
          <w:b/>
          <w:color w:val="005EB8"/>
          <w:sz w:val="24"/>
          <w:szCs w:val="24"/>
          <w:lang w:eastAsia="en-GB"/>
        </w:rPr>
      </w:pPr>
    </w:p>
    <w:p w14:paraId="552DF18F" w14:textId="77777777" w:rsidR="00A25FD1" w:rsidRPr="00ED50D7" w:rsidRDefault="00A25FD1" w:rsidP="00750EC6">
      <w:pPr>
        <w:spacing w:after="0" w:line="240" w:lineRule="auto"/>
        <w:rPr>
          <w:rFonts w:ascii="Arial" w:eastAsia="Times New Roman" w:hAnsi="Arial" w:cs="Arial"/>
          <w:b/>
          <w:color w:val="005EB8"/>
          <w:sz w:val="24"/>
          <w:szCs w:val="24"/>
          <w:lang w:eastAsia="en-GB"/>
        </w:rPr>
      </w:pPr>
    </w:p>
    <w:p w14:paraId="27F45D62" w14:textId="77777777" w:rsidR="00A25FD1" w:rsidRPr="00ED50D7" w:rsidRDefault="00A25FD1" w:rsidP="00750EC6">
      <w:pPr>
        <w:spacing w:after="0" w:line="240" w:lineRule="auto"/>
        <w:rPr>
          <w:rFonts w:ascii="Arial" w:eastAsia="Times New Roman" w:hAnsi="Arial" w:cs="Arial"/>
          <w:b/>
          <w:color w:val="005EB8"/>
          <w:sz w:val="24"/>
          <w:szCs w:val="24"/>
          <w:lang w:eastAsia="en-GB"/>
        </w:rPr>
      </w:pPr>
    </w:p>
    <w:p w14:paraId="34878FE6" w14:textId="77777777" w:rsidR="00A25FD1" w:rsidRPr="00ED50D7" w:rsidRDefault="00A25FD1" w:rsidP="00750EC6">
      <w:pPr>
        <w:spacing w:after="0" w:line="240" w:lineRule="auto"/>
        <w:rPr>
          <w:rFonts w:ascii="Arial" w:eastAsia="Times New Roman" w:hAnsi="Arial" w:cs="Arial"/>
          <w:b/>
          <w:color w:val="005EB8"/>
          <w:sz w:val="24"/>
          <w:szCs w:val="24"/>
          <w:lang w:eastAsia="en-GB"/>
        </w:rPr>
      </w:pPr>
    </w:p>
    <w:p w14:paraId="013897B3" w14:textId="77777777" w:rsidR="00A25FD1" w:rsidRPr="00ED50D7" w:rsidRDefault="00A25FD1" w:rsidP="00750EC6">
      <w:pPr>
        <w:spacing w:after="0" w:line="240" w:lineRule="auto"/>
        <w:rPr>
          <w:rFonts w:ascii="Arial" w:eastAsia="Times New Roman" w:hAnsi="Arial" w:cs="Arial"/>
          <w:b/>
          <w:color w:val="005EB8"/>
          <w:sz w:val="24"/>
          <w:szCs w:val="24"/>
          <w:lang w:eastAsia="en-GB"/>
        </w:rPr>
      </w:pPr>
    </w:p>
    <w:p w14:paraId="3E09CF5D" w14:textId="77777777" w:rsidR="00A25FD1" w:rsidRPr="00ED50D7" w:rsidRDefault="00A25FD1" w:rsidP="00750EC6">
      <w:pPr>
        <w:spacing w:after="0" w:line="240" w:lineRule="auto"/>
        <w:rPr>
          <w:rFonts w:ascii="Arial" w:eastAsia="Times New Roman" w:hAnsi="Arial" w:cs="Arial"/>
          <w:b/>
          <w:color w:val="005EB8"/>
          <w:sz w:val="24"/>
          <w:szCs w:val="24"/>
          <w:lang w:eastAsia="en-GB"/>
        </w:rPr>
      </w:pPr>
    </w:p>
    <w:p w14:paraId="4F8A76D6" w14:textId="77777777" w:rsidR="00A25FD1" w:rsidRPr="00ED50D7" w:rsidRDefault="00A25FD1" w:rsidP="00750EC6">
      <w:pPr>
        <w:spacing w:after="0" w:line="240" w:lineRule="auto"/>
        <w:rPr>
          <w:rFonts w:ascii="Arial" w:eastAsia="Times New Roman" w:hAnsi="Arial" w:cs="Arial"/>
          <w:b/>
          <w:color w:val="005EB8"/>
          <w:sz w:val="24"/>
          <w:szCs w:val="24"/>
          <w:lang w:eastAsia="en-GB"/>
        </w:rPr>
      </w:pPr>
    </w:p>
    <w:p w14:paraId="5AD7FA0F" w14:textId="77777777" w:rsidR="00A25FD1" w:rsidRPr="00ED50D7" w:rsidRDefault="00A25FD1" w:rsidP="00750EC6">
      <w:pPr>
        <w:spacing w:after="0" w:line="240" w:lineRule="auto"/>
        <w:rPr>
          <w:rFonts w:ascii="Arial" w:eastAsia="Times New Roman" w:hAnsi="Arial" w:cs="Arial"/>
          <w:b/>
          <w:color w:val="005EB8"/>
          <w:sz w:val="24"/>
          <w:szCs w:val="24"/>
          <w:lang w:eastAsia="en-GB"/>
        </w:rPr>
      </w:pPr>
    </w:p>
    <w:p w14:paraId="7E409B95" w14:textId="77777777" w:rsidR="00A25FD1" w:rsidRPr="00ED50D7" w:rsidRDefault="00A25FD1" w:rsidP="00750EC6">
      <w:pPr>
        <w:spacing w:after="0" w:line="240" w:lineRule="auto"/>
        <w:rPr>
          <w:rFonts w:ascii="Arial" w:eastAsia="Times New Roman" w:hAnsi="Arial" w:cs="Arial"/>
          <w:b/>
          <w:color w:val="005EB8"/>
          <w:sz w:val="24"/>
          <w:szCs w:val="24"/>
          <w:lang w:eastAsia="en-GB"/>
        </w:rPr>
      </w:pPr>
    </w:p>
    <w:p w14:paraId="2A7C2910" w14:textId="77777777" w:rsidR="00A25FD1" w:rsidRPr="00ED50D7" w:rsidRDefault="00A25FD1" w:rsidP="00750EC6">
      <w:pPr>
        <w:spacing w:after="0" w:line="240" w:lineRule="auto"/>
        <w:rPr>
          <w:rFonts w:ascii="Arial" w:eastAsia="Times New Roman" w:hAnsi="Arial" w:cs="Arial"/>
          <w:b/>
          <w:color w:val="005EB8"/>
          <w:sz w:val="24"/>
          <w:szCs w:val="24"/>
          <w:lang w:eastAsia="en-GB"/>
        </w:rPr>
      </w:pPr>
    </w:p>
    <w:p w14:paraId="4D836698" w14:textId="77777777" w:rsidR="00A25FD1" w:rsidRPr="00ED50D7" w:rsidRDefault="00A25FD1" w:rsidP="00750EC6">
      <w:pPr>
        <w:spacing w:after="0" w:line="240" w:lineRule="auto"/>
        <w:rPr>
          <w:rFonts w:ascii="Arial" w:eastAsia="Times New Roman" w:hAnsi="Arial" w:cs="Arial"/>
          <w:b/>
          <w:color w:val="005EB8"/>
          <w:sz w:val="24"/>
          <w:szCs w:val="24"/>
          <w:lang w:eastAsia="en-GB"/>
        </w:rPr>
      </w:pPr>
    </w:p>
    <w:p w14:paraId="3834B192" w14:textId="77777777" w:rsidR="00A25FD1" w:rsidRPr="00ED50D7" w:rsidRDefault="00A25FD1" w:rsidP="00750EC6">
      <w:pPr>
        <w:spacing w:after="0" w:line="240" w:lineRule="auto"/>
        <w:rPr>
          <w:rFonts w:ascii="Arial" w:eastAsia="Times New Roman" w:hAnsi="Arial" w:cs="Arial"/>
          <w:b/>
          <w:color w:val="005EB8"/>
          <w:sz w:val="24"/>
          <w:szCs w:val="24"/>
          <w:lang w:eastAsia="en-GB"/>
        </w:rPr>
      </w:pPr>
    </w:p>
    <w:p w14:paraId="365FC9CE" w14:textId="77777777" w:rsidR="00A25FD1" w:rsidRPr="00ED50D7" w:rsidRDefault="00A25FD1" w:rsidP="00750EC6">
      <w:pPr>
        <w:spacing w:after="0" w:line="240" w:lineRule="auto"/>
        <w:rPr>
          <w:rFonts w:ascii="Arial" w:eastAsia="Times New Roman" w:hAnsi="Arial" w:cs="Arial"/>
          <w:b/>
          <w:color w:val="005EB8"/>
          <w:sz w:val="24"/>
          <w:szCs w:val="24"/>
          <w:lang w:eastAsia="en-GB"/>
        </w:rPr>
      </w:pPr>
    </w:p>
    <w:p w14:paraId="57FADB9F" w14:textId="77777777" w:rsidR="00A25FD1" w:rsidRPr="00ED50D7" w:rsidRDefault="00A25FD1" w:rsidP="00750EC6">
      <w:pPr>
        <w:spacing w:after="0" w:line="240" w:lineRule="auto"/>
        <w:rPr>
          <w:rFonts w:ascii="Arial" w:eastAsia="Times New Roman" w:hAnsi="Arial" w:cs="Arial"/>
          <w:b/>
          <w:color w:val="005EB8"/>
          <w:sz w:val="24"/>
          <w:szCs w:val="24"/>
          <w:lang w:eastAsia="en-GB"/>
        </w:rPr>
      </w:pPr>
    </w:p>
    <w:p w14:paraId="1664EAA3" w14:textId="77777777" w:rsidR="00A25FD1" w:rsidRPr="00ED50D7" w:rsidRDefault="00A25FD1" w:rsidP="00750EC6">
      <w:pPr>
        <w:spacing w:after="0" w:line="240" w:lineRule="auto"/>
        <w:rPr>
          <w:rFonts w:ascii="Arial" w:eastAsia="Times New Roman" w:hAnsi="Arial" w:cs="Arial"/>
          <w:b/>
          <w:color w:val="005EB8"/>
          <w:sz w:val="24"/>
          <w:szCs w:val="24"/>
          <w:lang w:eastAsia="en-GB"/>
        </w:rPr>
      </w:pPr>
    </w:p>
    <w:p w14:paraId="388A29E2" w14:textId="77777777" w:rsidR="00A25FD1" w:rsidRPr="00ED50D7" w:rsidRDefault="00A25FD1" w:rsidP="00750EC6">
      <w:pPr>
        <w:spacing w:after="0" w:line="240" w:lineRule="auto"/>
        <w:rPr>
          <w:rFonts w:ascii="Arial" w:eastAsia="Times New Roman" w:hAnsi="Arial" w:cs="Arial"/>
          <w:b/>
          <w:color w:val="005EB8"/>
          <w:sz w:val="24"/>
          <w:szCs w:val="24"/>
          <w:lang w:eastAsia="en-GB"/>
        </w:rPr>
        <w:sectPr w:rsidR="00A25FD1" w:rsidRPr="00ED50D7" w:rsidSect="00A25FD1">
          <w:pgSz w:w="11906" w:h="16838"/>
          <w:pgMar w:top="720" w:right="720" w:bottom="720" w:left="720" w:header="709" w:footer="709" w:gutter="0"/>
          <w:cols w:space="708"/>
          <w:docGrid w:linePitch="360"/>
        </w:sectPr>
      </w:pPr>
    </w:p>
    <w:p w14:paraId="7925E356" w14:textId="14F22124" w:rsidR="00945220" w:rsidRPr="00ED50D7" w:rsidRDefault="00305A58" w:rsidP="00750EC6">
      <w:pPr>
        <w:spacing w:after="0" w:line="240" w:lineRule="auto"/>
        <w:rPr>
          <w:rFonts w:ascii="Arial" w:eastAsia="Times New Roman" w:hAnsi="Arial" w:cs="Arial"/>
          <w:b/>
          <w:color w:val="005EB8"/>
          <w:lang w:eastAsia="en-GB"/>
        </w:rPr>
      </w:pPr>
      <w:r w:rsidRPr="00ED50D7">
        <w:rPr>
          <w:rFonts w:ascii="Arial" w:eastAsia="Times New Roman" w:hAnsi="Arial" w:cs="Arial"/>
          <w:b/>
          <w:color w:val="005EB8"/>
          <w:sz w:val="24"/>
          <w:szCs w:val="24"/>
          <w:lang w:eastAsia="en-GB"/>
        </w:rPr>
        <w:lastRenderedPageBreak/>
        <w:t xml:space="preserve">Table 1e: Average Fill Rate % - Standard Template and All Demands with Associated Variances – </w:t>
      </w:r>
      <w:r w:rsidR="00BE7622" w:rsidRPr="00ED50D7">
        <w:rPr>
          <w:rFonts w:ascii="Arial" w:eastAsia="Times New Roman" w:hAnsi="Arial" w:cs="Arial"/>
          <w:b/>
          <w:color w:val="005EB8"/>
          <w:sz w:val="24"/>
          <w:szCs w:val="24"/>
          <w:lang w:eastAsia="en-GB"/>
        </w:rPr>
        <w:t>Ju</w:t>
      </w:r>
      <w:r w:rsidR="00823201" w:rsidRPr="00ED50D7">
        <w:rPr>
          <w:rFonts w:ascii="Arial" w:eastAsia="Times New Roman" w:hAnsi="Arial" w:cs="Arial"/>
          <w:b/>
          <w:color w:val="005EB8"/>
          <w:sz w:val="24"/>
          <w:szCs w:val="24"/>
          <w:lang w:eastAsia="en-GB"/>
        </w:rPr>
        <w:t>ly</w:t>
      </w:r>
      <w:r w:rsidRPr="00ED50D7">
        <w:rPr>
          <w:rFonts w:ascii="Arial" w:eastAsia="Times New Roman" w:hAnsi="Arial" w:cs="Arial"/>
          <w:b/>
          <w:color w:val="005EB8"/>
          <w:sz w:val="24"/>
          <w:szCs w:val="24"/>
          <w:lang w:eastAsia="en-GB"/>
        </w:rPr>
        <w:t xml:space="preserve"> 2026</w:t>
      </w:r>
      <w:r w:rsidR="00823201" w:rsidRPr="00ED50D7">
        <w:rPr>
          <w:noProof/>
        </w:rPr>
        <w:drawing>
          <wp:anchor distT="0" distB="0" distL="114300" distR="114300" simplePos="0" relativeHeight="251683840" behindDoc="0" locked="0" layoutInCell="1" allowOverlap="1" wp14:anchorId="5B5E2D30" wp14:editId="7A432476">
            <wp:simplePos x="0" y="0"/>
            <wp:positionH relativeFrom="column">
              <wp:posOffset>0</wp:posOffset>
            </wp:positionH>
            <wp:positionV relativeFrom="paragraph">
              <wp:posOffset>407670</wp:posOffset>
            </wp:positionV>
            <wp:extent cx="9245600" cy="4742888"/>
            <wp:effectExtent l="0" t="0" r="0" b="635"/>
            <wp:wrapSquare wrapText="bothSides"/>
            <wp:docPr id="4122919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245600" cy="474288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DF33D3" w14:textId="77777777" w:rsidR="00305A58" w:rsidRPr="00ED50D7" w:rsidRDefault="00305A58" w:rsidP="00750EC6">
      <w:pPr>
        <w:spacing w:after="0" w:line="240" w:lineRule="auto"/>
        <w:rPr>
          <w:rFonts w:ascii="Arial" w:eastAsia="Times New Roman" w:hAnsi="Arial" w:cs="Arial"/>
          <w:b/>
          <w:color w:val="005EB8"/>
          <w:lang w:eastAsia="en-GB"/>
        </w:rPr>
      </w:pPr>
    </w:p>
    <w:p w14:paraId="0F892B34" w14:textId="77777777" w:rsidR="00305A58" w:rsidRPr="00ED50D7" w:rsidRDefault="00305A58" w:rsidP="00750EC6">
      <w:pPr>
        <w:spacing w:after="0" w:line="240" w:lineRule="auto"/>
        <w:rPr>
          <w:rFonts w:ascii="Arial" w:eastAsia="Times New Roman" w:hAnsi="Arial" w:cs="Arial"/>
          <w:b/>
          <w:color w:val="005EB8"/>
          <w:lang w:eastAsia="en-GB"/>
        </w:rPr>
      </w:pPr>
    </w:p>
    <w:p w14:paraId="25B29ADA" w14:textId="77777777" w:rsidR="00961649" w:rsidRPr="00ED50D7" w:rsidRDefault="00961649" w:rsidP="00750EC6">
      <w:pPr>
        <w:spacing w:after="0" w:line="240" w:lineRule="auto"/>
        <w:rPr>
          <w:rFonts w:ascii="Arial" w:eastAsia="Times New Roman" w:hAnsi="Arial" w:cs="Arial"/>
          <w:b/>
          <w:color w:val="005EB8"/>
          <w:lang w:eastAsia="en-GB"/>
        </w:rPr>
      </w:pPr>
    </w:p>
    <w:p w14:paraId="3F8C659A" w14:textId="77777777" w:rsidR="00BE7622" w:rsidRPr="00ED50D7" w:rsidRDefault="00BE7622" w:rsidP="00750EC6">
      <w:pPr>
        <w:spacing w:after="0" w:line="240" w:lineRule="auto"/>
        <w:rPr>
          <w:rFonts w:ascii="Arial" w:eastAsia="Times New Roman" w:hAnsi="Arial" w:cs="Arial"/>
          <w:b/>
          <w:color w:val="005EB8"/>
          <w:lang w:eastAsia="en-GB"/>
        </w:rPr>
      </w:pPr>
    </w:p>
    <w:p w14:paraId="5E640B10" w14:textId="292769A1" w:rsidR="00151D5E" w:rsidRPr="00ED50D7" w:rsidRDefault="00A25FD1" w:rsidP="00A114CE">
      <w:pPr>
        <w:spacing w:after="160" w:line="259" w:lineRule="auto"/>
        <w:rPr>
          <w:rFonts w:ascii="Arial" w:eastAsia="Times New Roman" w:hAnsi="Arial" w:cs="Arial"/>
          <w:b/>
          <w:color w:val="005EB8"/>
          <w:sz w:val="24"/>
          <w:szCs w:val="24"/>
          <w:lang w:eastAsia="en-GB"/>
        </w:rPr>
        <w:sectPr w:rsidR="00151D5E" w:rsidRPr="00ED50D7" w:rsidSect="00A25FD1">
          <w:pgSz w:w="16838" w:h="11906" w:orient="landscape"/>
          <w:pgMar w:top="720" w:right="720" w:bottom="720" w:left="720" w:header="709" w:footer="709" w:gutter="0"/>
          <w:cols w:space="708"/>
          <w:docGrid w:linePitch="360"/>
        </w:sectPr>
      </w:pPr>
      <w:r w:rsidRPr="00ED50D7">
        <w:rPr>
          <w:rFonts w:ascii="Arial" w:eastAsia="Times New Roman" w:hAnsi="Arial" w:cs="Arial"/>
          <w:b/>
          <w:color w:val="005EB8"/>
          <w:sz w:val="24"/>
          <w:szCs w:val="24"/>
          <w:lang w:eastAsia="en-GB"/>
        </w:rPr>
        <w:br w:type="page"/>
      </w:r>
      <w:r w:rsidR="009913FC" w:rsidRPr="00ED50D7">
        <w:rPr>
          <w:rFonts w:ascii="Arial" w:eastAsia="Times New Roman" w:hAnsi="Arial" w:cs="Arial"/>
          <w:b/>
          <w:color w:val="005EB8"/>
          <w:sz w:val="24"/>
          <w:szCs w:val="24"/>
          <w:lang w:eastAsia="en-GB"/>
        </w:rPr>
        <w:lastRenderedPageBreak/>
        <w:t xml:space="preserve">Appendix </w:t>
      </w:r>
      <w:r w:rsidR="003057C3" w:rsidRPr="00ED50D7">
        <w:rPr>
          <w:rFonts w:ascii="Arial" w:eastAsia="Times New Roman" w:hAnsi="Arial" w:cs="Arial"/>
          <w:b/>
          <w:color w:val="005EB8"/>
          <w:sz w:val="24"/>
          <w:szCs w:val="24"/>
          <w:lang w:eastAsia="en-GB"/>
        </w:rPr>
        <w:t>2</w:t>
      </w:r>
      <w:r w:rsidR="00750EC6" w:rsidRPr="00ED50D7">
        <w:rPr>
          <w:rFonts w:ascii="Arial" w:eastAsia="Times New Roman" w:hAnsi="Arial" w:cs="Arial"/>
          <w:b/>
          <w:color w:val="005EB8"/>
          <w:sz w:val="24"/>
          <w:szCs w:val="24"/>
          <w:lang w:eastAsia="en-GB"/>
        </w:rPr>
        <w:t xml:space="preserve">: </w:t>
      </w:r>
      <w:r w:rsidR="00750EC6" w:rsidRPr="00ED50D7">
        <w:rPr>
          <w:rFonts w:ascii="Arial" w:hAnsi="Arial" w:cs="Arial"/>
          <w:b/>
          <w:color w:val="005EB8"/>
          <w:sz w:val="24"/>
          <w:szCs w:val="24"/>
        </w:rPr>
        <w:t>Redeployment</w:t>
      </w:r>
      <w:r w:rsidR="00466834" w:rsidRPr="00ED50D7">
        <w:rPr>
          <w:rFonts w:ascii="Arial" w:hAnsi="Arial" w:cs="Arial"/>
          <w:b/>
          <w:color w:val="005EB8"/>
          <w:sz w:val="24"/>
          <w:szCs w:val="24"/>
        </w:rPr>
        <w:t xml:space="preserve"> and trend data</w:t>
      </w:r>
    </w:p>
    <w:p w14:paraId="7E28B67F" w14:textId="27BE6262" w:rsidR="00750EC6" w:rsidRPr="00ED50D7" w:rsidRDefault="00750EC6" w:rsidP="00750EC6">
      <w:pPr>
        <w:spacing w:after="0"/>
        <w:rPr>
          <w:rFonts w:ascii="Arial" w:hAnsi="Arial" w:cs="Arial"/>
          <w:b/>
          <w:noProof/>
          <w:color w:val="005EB8"/>
          <w:sz w:val="24"/>
          <w:szCs w:val="24"/>
        </w:rPr>
      </w:pPr>
      <w:r w:rsidRPr="00ED50D7">
        <w:rPr>
          <w:rFonts w:ascii="Arial" w:hAnsi="Arial" w:cs="Arial"/>
          <w:b/>
          <w:noProof/>
          <w:color w:val="005EB8"/>
          <w:sz w:val="24"/>
          <w:szCs w:val="24"/>
        </w:rPr>
        <w:t xml:space="preserve">Table </w:t>
      </w:r>
      <w:r w:rsidR="003278AE" w:rsidRPr="00ED50D7">
        <w:rPr>
          <w:rFonts w:ascii="Arial" w:hAnsi="Arial" w:cs="Arial"/>
          <w:b/>
          <w:noProof/>
          <w:color w:val="005EB8"/>
          <w:sz w:val="24"/>
          <w:szCs w:val="24"/>
        </w:rPr>
        <w:t>1</w:t>
      </w:r>
      <w:r w:rsidRPr="00ED50D7">
        <w:rPr>
          <w:rFonts w:ascii="Arial" w:hAnsi="Arial" w:cs="Arial"/>
          <w:b/>
          <w:noProof/>
          <w:color w:val="005EB8"/>
          <w:sz w:val="24"/>
          <w:szCs w:val="24"/>
        </w:rPr>
        <w:t xml:space="preserve">. Hours of substantive staff redeployed </w:t>
      </w:r>
      <w:r w:rsidR="00A114CE" w:rsidRPr="00ED50D7">
        <w:rPr>
          <w:rFonts w:ascii="Arial" w:hAnsi="Arial" w:cs="Arial"/>
          <w:b/>
          <w:noProof/>
          <w:color w:val="005EB8"/>
          <w:sz w:val="24"/>
          <w:szCs w:val="24"/>
        </w:rPr>
        <w:t>Ju</w:t>
      </w:r>
      <w:r w:rsidR="00ED50D7" w:rsidRPr="00ED50D7">
        <w:rPr>
          <w:rFonts w:ascii="Arial" w:hAnsi="Arial" w:cs="Arial"/>
          <w:b/>
          <w:noProof/>
          <w:color w:val="005EB8"/>
          <w:sz w:val="24"/>
          <w:szCs w:val="24"/>
        </w:rPr>
        <w:t>l</w:t>
      </w:r>
      <w:r w:rsidR="005F4B6F" w:rsidRPr="00ED50D7">
        <w:rPr>
          <w:rFonts w:ascii="Arial" w:hAnsi="Arial" w:cs="Arial"/>
          <w:b/>
          <w:bCs/>
          <w:noProof/>
          <w:color w:val="005EB8"/>
          <w:sz w:val="24"/>
          <w:szCs w:val="24"/>
        </w:rPr>
        <w:t>-</w:t>
      </w:r>
      <w:r w:rsidR="00DB4582" w:rsidRPr="00ED50D7">
        <w:rPr>
          <w:rFonts w:ascii="Arial" w:hAnsi="Arial" w:cs="Arial"/>
          <w:b/>
          <w:bCs/>
          <w:noProof/>
          <w:color w:val="005EB8"/>
          <w:sz w:val="24"/>
          <w:szCs w:val="24"/>
        </w:rPr>
        <w:t>26</w:t>
      </w:r>
      <w:r w:rsidRPr="00ED50D7">
        <w:rPr>
          <w:rFonts w:ascii="Arial" w:hAnsi="Arial" w:cs="Arial"/>
          <w:b/>
          <w:noProof/>
          <w:color w:val="005EB8"/>
          <w:sz w:val="24"/>
          <w:szCs w:val="24"/>
        </w:rPr>
        <w:t xml:space="preserve"> </w:t>
      </w:r>
    </w:p>
    <w:p w14:paraId="47ACFF0E" w14:textId="5EF9A140" w:rsidR="000B2904" w:rsidRPr="00ED50D7" w:rsidRDefault="00ED50D7" w:rsidP="00750EC6">
      <w:pPr>
        <w:spacing w:after="0"/>
        <w:rPr>
          <w:rFonts w:ascii="Arial" w:hAnsi="Arial" w:cs="Arial"/>
          <w:b/>
          <w:noProof/>
          <w:color w:val="005EB8"/>
        </w:rPr>
      </w:pPr>
      <w:r w:rsidRPr="00ED50D7">
        <w:rPr>
          <w:noProof/>
        </w:rPr>
        <w:drawing>
          <wp:inline distT="0" distB="0" distL="0" distR="0" wp14:anchorId="29ABF116" wp14:editId="5F628599">
            <wp:extent cx="9782175" cy="2886075"/>
            <wp:effectExtent l="0" t="0" r="9525" b="9525"/>
            <wp:docPr id="1418308686" name="Chart 1">
              <a:extLst xmlns:a="http://schemas.openxmlformats.org/drawingml/2006/main">
                <a:ext uri="{FF2B5EF4-FFF2-40B4-BE49-F238E27FC236}">
                  <a16:creationId xmlns:a16="http://schemas.microsoft.com/office/drawing/2014/main" id="{417D18B9-D979-3E88-5DFA-FC906BFBEB5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6240B72" w14:textId="77777777" w:rsidR="00D76BA6" w:rsidRPr="00ED50D7" w:rsidRDefault="00D76BA6" w:rsidP="00750EC6">
      <w:pPr>
        <w:spacing w:after="0"/>
        <w:rPr>
          <w:rFonts w:ascii="Arial" w:hAnsi="Arial" w:cs="Arial"/>
          <w:b/>
          <w:noProof/>
          <w:color w:val="005EB8"/>
        </w:rPr>
      </w:pPr>
    </w:p>
    <w:p w14:paraId="01926BDB" w14:textId="77777777" w:rsidR="00D76BA6" w:rsidRPr="00ED50D7" w:rsidRDefault="00D76BA6" w:rsidP="00750EC6">
      <w:pPr>
        <w:spacing w:after="0"/>
        <w:rPr>
          <w:rFonts w:ascii="Arial" w:hAnsi="Arial" w:cs="Arial"/>
          <w:b/>
          <w:noProof/>
          <w:color w:val="005EB8"/>
        </w:rPr>
        <w:sectPr w:rsidR="00D76BA6" w:rsidRPr="00ED50D7" w:rsidSect="00A25FD1">
          <w:type w:val="continuous"/>
          <w:pgSz w:w="16838" w:h="11906" w:orient="landscape"/>
          <w:pgMar w:top="720" w:right="720" w:bottom="720" w:left="720" w:header="709" w:footer="709" w:gutter="0"/>
          <w:cols w:space="708"/>
          <w:docGrid w:linePitch="360"/>
        </w:sectPr>
      </w:pPr>
    </w:p>
    <w:p w14:paraId="3C803AB4" w14:textId="59BDFCA4" w:rsidR="00D32944" w:rsidRPr="00ED50D7" w:rsidRDefault="00750EC6" w:rsidP="00750EC6">
      <w:pPr>
        <w:spacing w:after="0"/>
        <w:rPr>
          <w:rFonts w:ascii="Arial" w:hAnsi="Arial" w:cs="Arial"/>
          <w:b/>
          <w:noProof/>
          <w:color w:val="005EB8"/>
          <w:sz w:val="24"/>
          <w:szCs w:val="24"/>
        </w:rPr>
      </w:pPr>
      <w:r w:rsidRPr="00ED50D7">
        <w:rPr>
          <w:rFonts w:ascii="Arial" w:hAnsi="Arial" w:cs="Arial"/>
          <w:b/>
          <w:noProof/>
          <w:color w:val="005EB8"/>
          <w:sz w:val="24"/>
          <w:szCs w:val="24"/>
        </w:rPr>
        <w:t xml:space="preserve">Table </w:t>
      </w:r>
      <w:r w:rsidR="003278AE" w:rsidRPr="00ED50D7">
        <w:rPr>
          <w:rFonts w:ascii="Arial" w:hAnsi="Arial" w:cs="Arial"/>
          <w:b/>
          <w:noProof/>
          <w:color w:val="005EB8"/>
          <w:sz w:val="24"/>
          <w:szCs w:val="24"/>
        </w:rPr>
        <w:t>2</w:t>
      </w:r>
      <w:r w:rsidRPr="00ED50D7">
        <w:rPr>
          <w:rFonts w:ascii="Arial" w:hAnsi="Arial" w:cs="Arial"/>
          <w:b/>
          <w:noProof/>
          <w:color w:val="005EB8"/>
          <w:sz w:val="24"/>
          <w:szCs w:val="24"/>
        </w:rPr>
        <w:t xml:space="preserve">. Substantive staff redeployment ocasions trend </w:t>
      </w:r>
    </w:p>
    <w:p w14:paraId="23FE1F09" w14:textId="6A5522B7" w:rsidR="00D76BA6" w:rsidRPr="00ED50D7" w:rsidRDefault="00D76BA6" w:rsidP="00750EC6">
      <w:pPr>
        <w:spacing w:after="0"/>
        <w:rPr>
          <w:rFonts w:ascii="Arial" w:hAnsi="Arial" w:cs="Arial"/>
          <w:b/>
          <w:noProof/>
          <w:color w:val="005EB8"/>
        </w:rPr>
      </w:pPr>
    </w:p>
    <w:p w14:paraId="0DA09873" w14:textId="4BC7BA75" w:rsidR="00896AB7" w:rsidRPr="00ED50D7" w:rsidRDefault="00ED50D7" w:rsidP="00750EC6">
      <w:pPr>
        <w:spacing w:after="0"/>
        <w:rPr>
          <w:rFonts w:ascii="Arial" w:hAnsi="Arial" w:cs="Arial"/>
          <w:b/>
          <w:noProof/>
          <w:color w:val="005EB8"/>
        </w:rPr>
      </w:pPr>
      <w:r w:rsidRPr="00ED50D7">
        <w:rPr>
          <w:rFonts w:ascii="Arial" w:hAnsi="Arial" w:cs="Arial"/>
          <w:b/>
          <w:noProof/>
          <w:color w:val="005EB8"/>
        </w:rPr>
        <w:drawing>
          <wp:inline distT="0" distB="0" distL="0" distR="0" wp14:anchorId="28BF9393" wp14:editId="131EAC6F">
            <wp:extent cx="4781550" cy="1078865"/>
            <wp:effectExtent l="0" t="0" r="0" b="6985"/>
            <wp:docPr id="18662945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799182" cy="1082843"/>
                    </a:xfrm>
                    <a:prstGeom prst="rect">
                      <a:avLst/>
                    </a:prstGeom>
                    <a:noFill/>
                  </pic:spPr>
                </pic:pic>
              </a:graphicData>
            </a:graphic>
          </wp:inline>
        </w:drawing>
      </w:r>
    </w:p>
    <w:p w14:paraId="1394E52B" w14:textId="77777777" w:rsidR="00D76BA6" w:rsidRPr="00ED50D7" w:rsidRDefault="00D76BA6" w:rsidP="00750EC6">
      <w:pPr>
        <w:spacing w:after="0"/>
        <w:rPr>
          <w:rFonts w:ascii="Arial" w:hAnsi="Arial" w:cs="Arial"/>
          <w:b/>
          <w:noProof/>
          <w:color w:val="005EB8"/>
        </w:rPr>
      </w:pPr>
    </w:p>
    <w:p w14:paraId="1DC7151A" w14:textId="77777777" w:rsidR="00126F32" w:rsidRPr="00ED50D7" w:rsidRDefault="00126F32" w:rsidP="00750EC6">
      <w:pPr>
        <w:spacing w:after="0"/>
        <w:rPr>
          <w:rFonts w:ascii="Arial" w:hAnsi="Arial" w:cs="Arial"/>
          <w:b/>
          <w:noProof/>
          <w:color w:val="005EB8"/>
        </w:rPr>
      </w:pPr>
    </w:p>
    <w:p w14:paraId="68FBB87D" w14:textId="77777777" w:rsidR="00D76BA6" w:rsidRPr="00ED50D7" w:rsidRDefault="00D76BA6" w:rsidP="00750EC6">
      <w:pPr>
        <w:spacing w:after="0"/>
        <w:rPr>
          <w:rFonts w:ascii="Arial" w:hAnsi="Arial" w:cs="Arial"/>
          <w:b/>
          <w:noProof/>
          <w:color w:val="005EB8"/>
        </w:rPr>
      </w:pPr>
    </w:p>
    <w:p w14:paraId="7447630A" w14:textId="77777777" w:rsidR="00D76BA6" w:rsidRPr="00ED50D7" w:rsidRDefault="00D76BA6" w:rsidP="00750EC6">
      <w:pPr>
        <w:spacing w:after="0"/>
        <w:rPr>
          <w:rFonts w:ascii="Arial" w:hAnsi="Arial" w:cs="Arial"/>
          <w:b/>
          <w:noProof/>
          <w:color w:val="005EB8"/>
        </w:rPr>
      </w:pPr>
    </w:p>
    <w:p w14:paraId="17D7CD99" w14:textId="14BF9409" w:rsidR="00750EC6" w:rsidRPr="00ED50D7" w:rsidRDefault="00D76BA6" w:rsidP="00750EC6">
      <w:pPr>
        <w:spacing w:after="0"/>
        <w:rPr>
          <w:rFonts w:ascii="Arial" w:hAnsi="Arial" w:cs="Arial"/>
          <w:b/>
          <w:noProof/>
          <w:color w:val="005EB8"/>
        </w:rPr>
      </w:pPr>
      <w:r w:rsidRPr="00ED50D7">
        <w:rPr>
          <w:rFonts w:ascii="Arial" w:hAnsi="Arial" w:cs="Arial"/>
          <w:b/>
          <w:noProof/>
          <w:color w:val="005EB8"/>
          <w:sz w:val="24"/>
          <w:szCs w:val="24"/>
        </w:rPr>
        <w:t>T</w:t>
      </w:r>
      <w:r w:rsidR="00750EC6" w:rsidRPr="00ED50D7">
        <w:rPr>
          <w:rFonts w:ascii="Arial" w:hAnsi="Arial" w:cs="Arial"/>
          <w:b/>
          <w:noProof/>
          <w:color w:val="005EB8"/>
          <w:sz w:val="24"/>
          <w:szCs w:val="24"/>
        </w:rPr>
        <w:t xml:space="preserve">able </w:t>
      </w:r>
      <w:r w:rsidR="003278AE" w:rsidRPr="00ED50D7">
        <w:rPr>
          <w:rFonts w:ascii="Arial" w:hAnsi="Arial" w:cs="Arial"/>
          <w:b/>
          <w:noProof/>
          <w:color w:val="005EB8"/>
          <w:sz w:val="24"/>
          <w:szCs w:val="24"/>
        </w:rPr>
        <w:t>3</w:t>
      </w:r>
      <w:r w:rsidR="00750EC6" w:rsidRPr="00ED50D7">
        <w:rPr>
          <w:rFonts w:ascii="Arial" w:hAnsi="Arial" w:cs="Arial"/>
          <w:b/>
          <w:noProof/>
          <w:color w:val="005EB8"/>
          <w:sz w:val="24"/>
          <w:szCs w:val="24"/>
        </w:rPr>
        <w:t xml:space="preserve">. % of substantive staff redeployed as % of total hours worked </w:t>
      </w:r>
    </w:p>
    <w:tbl>
      <w:tblPr>
        <w:tblStyle w:val="TableGrid"/>
        <w:tblW w:w="0" w:type="auto"/>
        <w:tblLook w:val="04A0" w:firstRow="1" w:lastRow="0" w:firstColumn="1" w:lastColumn="0" w:noHBand="0" w:noVBand="1"/>
      </w:tblPr>
      <w:tblGrid>
        <w:gridCol w:w="2372"/>
        <w:gridCol w:w="2243"/>
        <w:gridCol w:w="2468"/>
      </w:tblGrid>
      <w:tr w:rsidR="00750EC6" w:rsidRPr="00ED50D7" w14:paraId="6E797C0F" w14:textId="77777777" w:rsidTr="00D76BA6">
        <w:trPr>
          <w:trHeight w:val="830"/>
        </w:trPr>
        <w:tc>
          <w:tcPr>
            <w:tcW w:w="2372" w:type="dxa"/>
            <w:shd w:val="clear" w:color="auto" w:fill="B4C6E7" w:themeFill="accent1" w:themeFillTint="66"/>
          </w:tcPr>
          <w:p w14:paraId="4CF71DA8" w14:textId="77777777" w:rsidR="00750EC6" w:rsidRPr="00ED50D7" w:rsidRDefault="00750EC6" w:rsidP="00B60226">
            <w:pPr>
              <w:spacing w:after="0"/>
              <w:jc w:val="center"/>
              <w:rPr>
                <w:rFonts w:ascii="Arial" w:hAnsi="Arial" w:cs="Arial"/>
              </w:rPr>
            </w:pPr>
            <w:r w:rsidRPr="00ED50D7">
              <w:rPr>
                <w:rFonts w:ascii="Arial" w:hAnsi="Arial" w:cs="Arial"/>
              </w:rPr>
              <w:t>Substantive staff hours redeployed</w:t>
            </w:r>
          </w:p>
        </w:tc>
        <w:tc>
          <w:tcPr>
            <w:tcW w:w="2243" w:type="dxa"/>
            <w:shd w:val="clear" w:color="auto" w:fill="B4C6E7" w:themeFill="accent1" w:themeFillTint="66"/>
          </w:tcPr>
          <w:p w14:paraId="3F3993EB" w14:textId="77777777" w:rsidR="00750EC6" w:rsidRPr="00ED50D7" w:rsidRDefault="00750EC6" w:rsidP="00B60226">
            <w:pPr>
              <w:spacing w:after="0"/>
              <w:jc w:val="center"/>
              <w:rPr>
                <w:rFonts w:ascii="Arial" w:hAnsi="Arial" w:cs="Arial"/>
              </w:rPr>
            </w:pPr>
            <w:r w:rsidRPr="00ED50D7">
              <w:rPr>
                <w:rFonts w:ascii="Arial" w:hAnsi="Arial" w:cs="Arial"/>
              </w:rPr>
              <w:t>Total hours worked (inc. bank and agency)</w:t>
            </w:r>
          </w:p>
        </w:tc>
        <w:tc>
          <w:tcPr>
            <w:tcW w:w="2468" w:type="dxa"/>
            <w:shd w:val="clear" w:color="auto" w:fill="B4C6E7" w:themeFill="accent1" w:themeFillTint="66"/>
          </w:tcPr>
          <w:p w14:paraId="1EEC68B4" w14:textId="77777777" w:rsidR="00750EC6" w:rsidRPr="00ED50D7" w:rsidRDefault="00750EC6" w:rsidP="00B60226">
            <w:pPr>
              <w:spacing w:after="0"/>
              <w:jc w:val="center"/>
              <w:rPr>
                <w:rFonts w:ascii="Arial" w:hAnsi="Arial" w:cs="Arial"/>
              </w:rPr>
            </w:pPr>
            <w:r w:rsidRPr="00ED50D7">
              <w:rPr>
                <w:rFonts w:ascii="Arial" w:hAnsi="Arial" w:cs="Arial"/>
              </w:rPr>
              <w:t>% of total hours worked / substantive staff redeployed</w:t>
            </w:r>
          </w:p>
        </w:tc>
      </w:tr>
      <w:tr w:rsidR="00750EC6" w:rsidRPr="00ED50D7" w14:paraId="631FA125" w14:textId="77777777" w:rsidTr="00D76BA6">
        <w:trPr>
          <w:trHeight w:val="401"/>
        </w:trPr>
        <w:tc>
          <w:tcPr>
            <w:tcW w:w="2372" w:type="dxa"/>
            <w:vAlign w:val="center"/>
          </w:tcPr>
          <w:p w14:paraId="45992DE8" w14:textId="3776CFBB" w:rsidR="00750EC6" w:rsidRPr="00ED50D7" w:rsidRDefault="008B236C" w:rsidP="00B60226">
            <w:pPr>
              <w:spacing w:after="0"/>
              <w:jc w:val="center"/>
              <w:rPr>
                <w:rFonts w:ascii="Arial" w:hAnsi="Arial" w:cs="Arial"/>
                <w:sz w:val="20"/>
                <w:szCs w:val="20"/>
              </w:rPr>
            </w:pPr>
            <w:r w:rsidRPr="00ED50D7">
              <w:rPr>
                <w:rFonts w:ascii="Arial" w:hAnsi="Arial" w:cs="Arial"/>
                <w:sz w:val="20"/>
                <w:szCs w:val="20"/>
              </w:rPr>
              <w:t>3264.51</w:t>
            </w:r>
          </w:p>
        </w:tc>
        <w:tc>
          <w:tcPr>
            <w:tcW w:w="2243" w:type="dxa"/>
            <w:vAlign w:val="center"/>
          </w:tcPr>
          <w:p w14:paraId="2082EAD6" w14:textId="518EC7B8" w:rsidR="00750EC6" w:rsidRPr="00ED50D7" w:rsidRDefault="0041436F" w:rsidP="00B60226">
            <w:pPr>
              <w:spacing w:after="0"/>
              <w:jc w:val="center"/>
              <w:rPr>
                <w:rFonts w:ascii="Arial" w:hAnsi="Arial" w:cs="Arial"/>
                <w:sz w:val="20"/>
                <w:szCs w:val="20"/>
              </w:rPr>
            </w:pPr>
            <w:r w:rsidRPr="00ED50D7">
              <w:rPr>
                <w:rFonts w:ascii="Arial" w:hAnsi="Arial" w:cs="Arial"/>
                <w:sz w:val="20"/>
                <w:szCs w:val="20"/>
              </w:rPr>
              <w:t>141517</w:t>
            </w:r>
          </w:p>
        </w:tc>
        <w:tc>
          <w:tcPr>
            <w:tcW w:w="2468" w:type="dxa"/>
            <w:vAlign w:val="center"/>
          </w:tcPr>
          <w:p w14:paraId="5977C724" w14:textId="22868CD5" w:rsidR="00750EC6" w:rsidRPr="00ED50D7" w:rsidRDefault="008B236C" w:rsidP="002C40F7">
            <w:pPr>
              <w:spacing w:after="0"/>
              <w:jc w:val="center"/>
              <w:rPr>
                <w:rFonts w:ascii="Arial" w:hAnsi="Arial" w:cs="Arial"/>
                <w:sz w:val="20"/>
                <w:szCs w:val="20"/>
              </w:rPr>
            </w:pPr>
            <w:r w:rsidRPr="00ED50D7">
              <w:rPr>
                <w:rFonts w:ascii="Arial" w:hAnsi="Arial" w:cs="Arial"/>
                <w:sz w:val="20"/>
                <w:szCs w:val="20"/>
              </w:rPr>
              <w:t>2.31%</w:t>
            </w:r>
            <w:r w:rsidR="00B954E7" w:rsidRPr="00ED50D7">
              <w:rPr>
                <w:rFonts w:ascii="Arial" w:hAnsi="Arial" w:cs="Arial"/>
                <w:sz w:val="20"/>
                <w:szCs w:val="20"/>
              </w:rPr>
              <w:t xml:space="preserve"> (</w:t>
            </w:r>
            <w:r w:rsidR="0041436F" w:rsidRPr="00ED50D7">
              <w:rPr>
                <w:rFonts w:ascii="Arial" w:hAnsi="Arial" w:cs="Arial"/>
                <w:sz w:val="20"/>
                <w:szCs w:val="20"/>
              </w:rPr>
              <w:t>Jun</w:t>
            </w:r>
            <w:r w:rsidR="00295357" w:rsidRPr="00ED50D7">
              <w:rPr>
                <w:rFonts w:ascii="Arial" w:hAnsi="Arial" w:cs="Arial"/>
                <w:sz w:val="20"/>
                <w:szCs w:val="20"/>
              </w:rPr>
              <w:t xml:space="preserve">: </w:t>
            </w:r>
            <w:r w:rsidR="0041436F" w:rsidRPr="00ED50D7">
              <w:rPr>
                <w:rFonts w:ascii="Arial" w:hAnsi="Arial" w:cs="Arial"/>
                <w:sz w:val="20"/>
                <w:szCs w:val="20"/>
              </w:rPr>
              <w:t>2.29%)</w:t>
            </w:r>
          </w:p>
        </w:tc>
      </w:tr>
    </w:tbl>
    <w:p w14:paraId="79038F7D" w14:textId="1AC9D733" w:rsidR="00750EC6" w:rsidRPr="00ED50D7" w:rsidRDefault="00750EC6" w:rsidP="00750EC6">
      <w:pPr>
        <w:spacing w:after="0"/>
        <w:rPr>
          <w:rFonts w:ascii="Arial" w:hAnsi="Arial" w:cs="Arial"/>
          <w:b/>
          <w:noProof/>
          <w:color w:val="005EB8"/>
        </w:rPr>
      </w:pPr>
      <w:r w:rsidRPr="00ED50D7">
        <w:rPr>
          <w:rFonts w:ascii="Arial" w:hAnsi="Arial" w:cs="Arial"/>
          <w:b/>
          <w:noProof/>
          <w:color w:val="005EB8"/>
          <w:sz w:val="24"/>
          <w:szCs w:val="24"/>
        </w:rPr>
        <w:t xml:space="preserve">Table </w:t>
      </w:r>
      <w:r w:rsidR="003278AE" w:rsidRPr="00ED50D7">
        <w:rPr>
          <w:rFonts w:ascii="Arial" w:hAnsi="Arial" w:cs="Arial"/>
          <w:b/>
          <w:noProof/>
          <w:color w:val="005EB8"/>
          <w:sz w:val="24"/>
          <w:szCs w:val="24"/>
        </w:rPr>
        <w:t>4</w:t>
      </w:r>
      <w:r w:rsidRPr="00ED50D7">
        <w:rPr>
          <w:rFonts w:ascii="Arial" w:hAnsi="Arial" w:cs="Arial"/>
          <w:b/>
          <w:noProof/>
          <w:color w:val="005EB8"/>
          <w:sz w:val="24"/>
          <w:szCs w:val="24"/>
        </w:rPr>
        <w:t xml:space="preserve">. % of staff redeployed as % of total hours worked </w:t>
      </w:r>
    </w:p>
    <w:tbl>
      <w:tblPr>
        <w:tblStyle w:val="TableGrid"/>
        <w:tblW w:w="7083" w:type="dxa"/>
        <w:tblLook w:val="04A0" w:firstRow="1" w:lastRow="0" w:firstColumn="1" w:lastColumn="0" w:noHBand="0" w:noVBand="1"/>
      </w:tblPr>
      <w:tblGrid>
        <w:gridCol w:w="2306"/>
        <w:gridCol w:w="2306"/>
        <w:gridCol w:w="2471"/>
      </w:tblGrid>
      <w:tr w:rsidR="00750EC6" w:rsidRPr="00ED50D7" w14:paraId="3B2FC8FE" w14:textId="77777777" w:rsidTr="00D76BA6">
        <w:trPr>
          <w:trHeight w:val="1174"/>
        </w:trPr>
        <w:tc>
          <w:tcPr>
            <w:tcW w:w="2306" w:type="dxa"/>
            <w:shd w:val="clear" w:color="auto" w:fill="B4C6E7" w:themeFill="accent1" w:themeFillTint="66"/>
            <w:vAlign w:val="center"/>
          </w:tcPr>
          <w:p w14:paraId="7F364117" w14:textId="77777777" w:rsidR="00750EC6" w:rsidRPr="00ED50D7" w:rsidRDefault="00750EC6" w:rsidP="00B60226">
            <w:pPr>
              <w:spacing w:after="0"/>
              <w:jc w:val="center"/>
              <w:rPr>
                <w:rFonts w:ascii="Arial" w:hAnsi="Arial" w:cs="Arial"/>
                <w:sz w:val="16"/>
                <w:szCs w:val="16"/>
              </w:rPr>
            </w:pPr>
            <w:r w:rsidRPr="00ED50D7">
              <w:rPr>
                <w:rFonts w:ascii="Arial" w:hAnsi="Arial" w:cs="Arial"/>
                <w:sz w:val="16"/>
                <w:szCs w:val="16"/>
              </w:rPr>
              <w:t>All staff hours redeployed (including bank and agency but excluding Enhanced Care Team, Bank Pool and Rapid Response Pool)</w:t>
            </w:r>
          </w:p>
        </w:tc>
        <w:tc>
          <w:tcPr>
            <w:tcW w:w="2306" w:type="dxa"/>
            <w:shd w:val="clear" w:color="auto" w:fill="B4C6E7" w:themeFill="accent1" w:themeFillTint="66"/>
            <w:vAlign w:val="center"/>
          </w:tcPr>
          <w:p w14:paraId="5F6BFC4D" w14:textId="77777777" w:rsidR="00750EC6" w:rsidRPr="00ED50D7" w:rsidRDefault="00750EC6" w:rsidP="00B60226">
            <w:pPr>
              <w:spacing w:after="0"/>
              <w:jc w:val="center"/>
              <w:rPr>
                <w:rFonts w:ascii="Arial" w:hAnsi="Arial" w:cs="Arial"/>
              </w:rPr>
            </w:pPr>
            <w:r w:rsidRPr="00ED50D7">
              <w:rPr>
                <w:rFonts w:ascii="Arial" w:hAnsi="Arial" w:cs="Arial"/>
              </w:rPr>
              <w:t>Total hours worked (inc. bank and agency)</w:t>
            </w:r>
          </w:p>
        </w:tc>
        <w:tc>
          <w:tcPr>
            <w:tcW w:w="2471" w:type="dxa"/>
            <w:shd w:val="clear" w:color="auto" w:fill="B4C6E7" w:themeFill="accent1" w:themeFillTint="66"/>
            <w:vAlign w:val="center"/>
          </w:tcPr>
          <w:p w14:paraId="4CBAF402" w14:textId="77777777" w:rsidR="00750EC6" w:rsidRPr="00ED50D7" w:rsidRDefault="00750EC6" w:rsidP="00B60226">
            <w:pPr>
              <w:spacing w:after="0"/>
              <w:jc w:val="center"/>
              <w:rPr>
                <w:rFonts w:ascii="Arial" w:hAnsi="Arial" w:cs="Arial"/>
                <w:sz w:val="16"/>
                <w:szCs w:val="16"/>
              </w:rPr>
            </w:pPr>
            <w:r w:rsidRPr="00ED50D7">
              <w:rPr>
                <w:rFonts w:ascii="Arial" w:hAnsi="Arial" w:cs="Arial"/>
                <w:sz w:val="16"/>
                <w:szCs w:val="16"/>
              </w:rPr>
              <w:t>% of total hours worked / staff redeployed (including bank and agency but excluding Enhanced Care Team, Bank Pool and Rapid Response Pool)</w:t>
            </w:r>
          </w:p>
        </w:tc>
      </w:tr>
      <w:tr w:rsidR="00750EC6" w:rsidRPr="00ED50D7" w14:paraId="54475B54" w14:textId="77777777" w:rsidTr="00D76BA6">
        <w:trPr>
          <w:trHeight w:val="418"/>
        </w:trPr>
        <w:tc>
          <w:tcPr>
            <w:tcW w:w="2306" w:type="dxa"/>
            <w:vAlign w:val="center"/>
          </w:tcPr>
          <w:p w14:paraId="333E9111" w14:textId="3FE20FCC" w:rsidR="00750EC6" w:rsidRPr="00ED50D7" w:rsidRDefault="008B236C" w:rsidP="00B60226">
            <w:pPr>
              <w:spacing w:after="0"/>
              <w:jc w:val="center"/>
              <w:rPr>
                <w:rFonts w:ascii="Arial" w:hAnsi="Arial" w:cs="Arial"/>
                <w:sz w:val="20"/>
                <w:szCs w:val="20"/>
              </w:rPr>
            </w:pPr>
            <w:r w:rsidRPr="00ED50D7">
              <w:rPr>
                <w:rFonts w:ascii="Arial" w:hAnsi="Arial" w:cs="Arial"/>
                <w:sz w:val="20"/>
                <w:szCs w:val="20"/>
              </w:rPr>
              <w:t>3540.86</w:t>
            </w:r>
          </w:p>
        </w:tc>
        <w:tc>
          <w:tcPr>
            <w:tcW w:w="2306" w:type="dxa"/>
            <w:vAlign w:val="center"/>
          </w:tcPr>
          <w:p w14:paraId="024FF606" w14:textId="755618FD" w:rsidR="00750EC6" w:rsidRPr="00ED50D7" w:rsidRDefault="0041436F" w:rsidP="00B60226">
            <w:pPr>
              <w:spacing w:after="0"/>
              <w:jc w:val="center"/>
              <w:rPr>
                <w:rFonts w:ascii="Arial" w:hAnsi="Arial" w:cs="Arial"/>
                <w:sz w:val="20"/>
                <w:szCs w:val="20"/>
              </w:rPr>
            </w:pPr>
            <w:r w:rsidRPr="00ED50D7">
              <w:rPr>
                <w:rFonts w:ascii="Arial" w:hAnsi="Arial" w:cs="Arial"/>
                <w:sz w:val="20"/>
                <w:szCs w:val="20"/>
              </w:rPr>
              <w:t>141517</w:t>
            </w:r>
          </w:p>
        </w:tc>
        <w:tc>
          <w:tcPr>
            <w:tcW w:w="2471" w:type="dxa"/>
            <w:vAlign w:val="center"/>
          </w:tcPr>
          <w:p w14:paraId="509DE42C" w14:textId="05BEF58E" w:rsidR="00750EC6" w:rsidRPr="00ED50D7" w:rsidRDefault="008B236C" w:rsidP="002C40F7">
            <w:pPr>
              <w:spacing w:after="0"/>
              <w:jc w:val="center"/>
              <w:rPr>
                <w:rFonts w:ascii="Arial" w:hAnsi="Arial" w:cs="Arial"/>
                <w:sz w:val="20"/>
                <w:szCs w:val="20"/>
              </w:rPr>
            </w:pPr>
            <w:r w:rsidRPr="00ED50D7">
              <w:rPr>
                <w:rFonts w:ascii="Arial" w:hAnsi="Arial" w:cs="Arial"/>
                <w:sz w:val="20"/>
                <w:szCs w:val="20"/>
              </w:rPr>
              <w:t>2.50%</w:t>
            </w:r>
            <w:r w:rsidR="008C275D" w:rsidRPr="00ED50D7">
              <w:rPr>
                <w:rFonts w:ascii="Arial" w:hAnsi="Arial" w:cs="Arial"/>
                <w:sz w:val="20"/>
                <w:szCs w:val="20"/>
              </w:rPr>
              <w:t xml:space="preserve"> </w:t>
            </w:r>
            <w:r w:rsidR="00295357" w:rsidRPr="00ED50D7">
              <w:rPr>
                <w:rFonts w:ascii="Arial" w:hAnsi="Arial" w:cs="Arial"/>
                <w:sz w:val="20"/>
                <w:szCs w:val="20"/>
              </w:rPr>
              <w:t>(</w:t>
            </w:r>
            <w:r w:rsidR="0041436F" w:rsidRPr="00ED50D7">
              <w:rPr>
                <w:rFonts w:ascii="Arial" w:hAnsi="Arial" w:cs="Arial"/>
                <w:sz w:val="20"/>
                <w:szCs w:val="20"/>
              </w:rPr>
              <w:t>Jun</w:t>
            </w:r>
            <w:r w:rsidR="00295357" w:rsidRPr="00ED50D7">
              <w:rPr>
                <w:rFonts w:ascii="Arial" w:hAnsi="Arial" w:cs="Arial"/>
                <w:sz w:val="20"/>
                <w:szCs w:val="20"/>
              </w:rPr>
              <w:t xml:space="preserve">: </w:t>
            </w:r>
            <w:r w:rsidR="0041436F" w:rsidRPr="00ED50D7">
              <w:rPr>
                <w:rFonts w:ascii="Arial" w:hAnsi="Arial" w:cs="Arial"/>
                <w:sz w:val="20"/>
                <w:szCs w:val="20"/>
              </w:rPr>
              <w:t>2.44%)</w:t>
            </w:r>
          </w:p>
        </w:tc>
      </w:tr>
    </w:tbl>
    <w:p w14:paraId="7499F78A" w14:textId="77777777" w:rsidR="00D76BA6" w:rsidRPr="00ED50D7" w:rsidRDefault="00D76BA6" w:rsidP="009E48BB">
      <w:pPr>
        <w:spacing w:after="0" w:line="240" w:lineRule="auto"/>
        <w:rPr>
          <w:rFonts w:ascii="Arial" w:eastAsia="Times New Roman" w:hAnsi="Arial" w:cs="Arial"/>
          <w:b/>
          <w:color w:val="005EB8"/>
          <w:lang w:eastAsia="en-GB"/>
        </w:rPr>
        <w:sectPr w:rsidR="00D76BA6" w:rsidRPr="00ED50D7" w:rsidSect="00A25FD1">
          <w:type w:val="continuous"/>
          <w:pgSz w:w="16838" w:h="11906" w:orient="landscape"/>
          <w:pgMar w:top="720" w:right="720" w:bottom="720" w:left="720" w:header="709" w:footer="709" w:gutter="0"/>
          <w:cols w:num="2" w:space="708"/>
          <w:docGrid w:linePitch="360"/>
        </w:sectPr>
      </w:pPr>
    </w:p>
    <w:p w14:paraId="216CC425" w14:textId="5516AC08" w:rsidR="0011115F" w:rsidRPr="00ED50D7" w:rsidRDefault="00750EC6" w:rsidP="00A25FD1">
      <w:pPr>
        <w:spacing w:after="160" w:line="259" w:lineRule="auto"/>
        <w:rPr>
          <w:rFonts w:ascii="Arial" w:eastAsia="Times New Roman" w:hAnsi="Arial" w:cs="Arial"/>
          <w:b/>
          <w:color w:val="005EB8"/>
          <w:sz w:val="24"/>
          <w:szCs w:val="24"/>
          <w:lang w:eastAsia="en-GB"/>
        </w:rPr>
      </w:pPr>
      <w:r w:rsidRPr="00ED50D7">
        <w:rPr>
          <w:rFonts w:ascii="Arial" w:eastAsia="Times New Roman" w:hAnsi="Arial" w:cs="Arial"/>
          <w:b/>
          <w:color w:val="005EB8"/>
          <w:sz w:val="24"/>
          <w:szCs w:val="24"/>
          <w:lang w:eastAsia="en-GB"/>
        </w:rPr>
        <w:lastRenderedPageBreak/>
        <w:t>Appendix 3: CHPPD</w:t>
      </w:r>
    </w:p>
    <w:p w14:paraId="65BCEC65" w14:textId="65FEAF5C" w:rsidR="009913FC" w:rsidRPr="00ED50D7" w:rsidRDefault="00EE0352" w:rsidP="00971145">
      <w:pPr>
        <w:spacing w:after="0" w:line="240" w:lineRule="auto"/>
        <w:rPr>
          <w:rFonts w:ascii="Arial" w:eastAsia="Times New Roman" w:hAnsi="Arial" w:cs="Arial"/>
          <w:b/>
          <w:color w:val="005EB8"/>
          <w:sz w:val="24"/>
          <w:szCs w:val="24"/>
          <w:lang w:eastAsia="en-GB"/>
        </w:rPr>
      </w:pPr>
      <w:r w:rsidRPr="00ED50D7">
        <w:rPr>
          <w:rFonts w:ascii="Arial" w:eastAsia="Times New Roman" w:hAnsi="Arial" w:cs="Arial"/>
          <w:b/>
          <w:color w:val="005EB8"/>
          <w:sz w:val="24"/>
          <w:szCs w:val="24"/>
          <w:lang w:eastAsia="en-GB"/>
        </w:rPr>
        <w:t xml:space="preserve">Table 1. </w:t>
      </w:r>
      <w:r w:rsidR="009913FC" w:rsidRPr="00ED50D7">
        <w:rPr>
          <w:rFonts w:ascii="Arial" w:eastAsia="Times New Roman" w:hAnsi="Arial" w:cs="Arial"/>
          <w:b/>
          <w:color w:val="005EB8"/>
          <w:sz w:val="24"/>
          <w:szCs w:val="24"/>
          <w:lang w:eastAsia="en-GB"/>
        </w:rPr>
        <w:t xml:space="preserve">Ward level data: CHPPD </w:t>
      </w:r>
      <w:r w:rsidR="00E752B2" w:rsidRPr="00ED50D7">
        <w:rPr>
          <w:rFonts w:ascii="Arial" w:eastAsia="Times New Roman" w:hAnsi="Arial" w:cs="Arial"/>
          <w:b/>
          <w:bCs/>
          <w:color w:val="005EB8"/>
          <w:sz w:val="24"/>
          <w:szCs w:val="24"/>
          <w:lang w:eastAsia="en-GB"/>
        </w:rPr>
        <w:t>Ju</w:t>
      </w:r>
      <w:r w:rsidR="00A54E2F" w:rsidRPr="00ED50D7">
        <w:rPr>
          <w:rFonts w:ascii="Arial" w:eastAsia="Times New Roman" w:hAnsi="Arial" w:cs="Arial"/>
          <w:b/>
          <w:bCs/>
          <w:color w:val="005EB8"/>
          <w:sz w:val="24"/>
          <w:szCs w:val="24"/>
          <w:lang w:eastAsia="en-GB"/>
        </w:rPr>
        <w:t>ly</w:t>
      </w:r>
      <w:r w:rsidR="00E752B2" w:rsidRPr="00ED50D7">
        <w:rPr>
          <w:rFonts w:ascii="Arial" w:eastAsia="Times New Roman" w:hAnsi="Arial" w:cs="Arial"/>
          <w:b/>
          <w:bCs/>
          <w:color w:val="005EB8"/>
          <w:sz w:val="24"/>
          <w:szCs w:val="24"/>
          <w:lang w:eastAsia="en-GB"/>
        </w:rPr>
        <w:t xml:space="preserve"> </w:t>
      </w:r>
      <w:r w:rsidR="00D61605" w:rsidRPr="00ED50D7">
        <w:rPr>
          <w:rFonts w:ascii="Arial" w:eastAsia="Times New Roman" w:hAnsi="Arial" w:cs="Arial"/>
          <w:b/>
          <w:bCs/>
          <w:color w:val="005EB8"/>
          <w:sz w:val="24"/>
          <w:szCs w:val="24"/>
          <w:lang w:eastAsia="en-GB"/>
        </w:rPr>
        <w:t>2026</w:t>
      </w:r>
    </w:p>
    <w:tbl>
      <w:tblPr>
        <w:tblW w:w="9724" w:type="dxa"/>
        <w:tblLayout w:type="fixed"/>
        <w:tblLook w:val="04A0" w:firstRow="1" w:lastRow="0" w:firstColumn="1" w:lastColumn="0" w:noHBand="0" w:noVBand="1"/>
      </w:tblPr>
      <w:tblGrid>
        <w:gridCol w:w="3805"/>
        <w:gridCol w:w="1984"/>
        <w:gridCol w:w="1985"/>
        <w:gridCol w:w="1950"/>
      </w:tblGrid>
      <w:tr w:rsidR="00D43C88" w:rsidRPr="00ED50D7" w14:paraId="0C75BD5F" w14:textId="77777777" w:rsidTr="00A54E2F">
        <w:trPr>
          <w:trHeight w:val="171"/>
        </w:trPr>
        <w:tc>
          <w:tcPr>
            <w:tcW w:w="9724" w:type="dxa"/>
            <w:gridSpan w:val="4"/>
            <w:tcBorders>
              <w:top w:val="single" w:sz="18" w:space="0" w:color="000000"/>
              <w:left w:val="single" w:sz="18" w:space="0" w:color="000000"/>
              <w:bottom w:val="single" w:sz="4" w:space="0" w:color="auto"/>
              <w:right w:val="single" w:sz="18" w:space="0" w:color="000000"/>
            </w:tcBorders>
            <w:shd w:val="clear" w:color="000000" w:fill="9BC2E6"/>
            <w:noWrap/>
            <w:vAlign w:val="bottom"/>
            <w:hideMark/>
          </w:tcPr>
          <w:p w14:paraId="1BC5C07A" w14:textId="77777777" w:rsidR="00D43C88" w:rsidRPr="00ED50D7" w:rsidRDefault="00D43C88" w:rsidP="00D43C88">
            <w:pPr>
              <w:spacing w:after="0" w:line="240" w:lineRule="auto"/>
              <w:jc w:val="center"/>
              <w:rPr>
                <w:rFonts w:ascii="Arial" w:eastAsia="Times New Roman" w:hAnsi="Arial" w:cs="Arial"/>
                <w:color w:val="000000"/>
                <w:sz w:val="20"/>
                <w:szCs w:val="20"/>
                <w:lang w:eastAsia="en-GB"/>
              </w:rPr>
            </w:pPr>
            <w:r w:rsidRPr="00ED50D7">
              <w:rPr>
                <w:rFonts w:ascii="Arial" w:eastAsia="Times New Roman" w:hAnsi="Arial" w:cs="Arial"/>
                <w:color w:val="000000"/>
                <w:sz w:val="20"/>
                <w:szCs w:val="20"/>
                <w:lang w:eastAsia="en-GB"/>
              </w:rPr>
              <w:t>Care Hours Per Patient Day (CHPPD)</w:t>
            </w:r>
          </w:p>
        </w:tc>
      </w:tr>
      <w:tr w:rsidR="00D43C88" w:rsidRPr="00ED50D7" w14:paraId="3D501DE6" w14:textId="77777777" w:rsidTr="00A54E2F">
        <w:trPr>
          <w:trHeight w:val="171"/>
        </w:trPr>
        <w:tc>
          <w:tcPr>
            <w:tcW w:w="3805" w:type="dxa"/>
            <w:tcBorders>
              <w:top w:val="single" w:sz="18" w:space="0" w:color="000000"/>
              <w:left w:val="single" w:sz="18" w:space="0" w:color="000000"/>
              <w:bottom w:val="single" w:sz="18" w:space="0" w:color="000000"/>
              <w:right w:val="single" w:sz="18" w:space="0" w:color="000000"/>
            </w:tcBorders>
            <w:shd w:val="clear" w:color="000000" w:fill="9BC2E6"/>
            <w:noWrap/>
            <w:vAlign w:val="center"/>
            <w:hideMark/>
          </w:tcPr>
          <w:p w14:paraId="1BEEB011" w14:textId="6CABEFEF" w:rsidR="00D43C88" w:rsidRPr="00ED50D7" w:rsidRDefault="00D43C88" w:rsidP="00D43C88">
            <w:pPr>
              <w:spacing w:after="0" w:line="240" w:lineRule="auto"/>
              <w:jc w:val="center"/>
              <w:rPr>
                <w:rFonts w:ascii="Arial" w:eastAsia="Times New Roman" w:hAnsi="Arial" w:cs="Arial"/>
                <w:color w:val="000000"/>
                <w:sz w:val="20"/>
                <w:szCs w:val="20"/>
                <w:lang w:eastAsia="en-GB"/>
              </w:rPr>
            </w:pPr>
            <w:r w:rsidRPr="00ED50D7">
              <w:rPr>
                <w:rFonts w:ascii="Arial" w:eastAsia="Times New Roman" w:hAnsi="Arial" w:cs="Arial"/>
                <w:color w:val="000000"/>
                <w:sz w:val="20"/>
                <w:szCs w:val="20"/>
                <w:lang w:eastAsia="en-GB"/>
              </w:rPr>
              <w:t>Ward</w:t>
            </w:r>
            <w:r w:rsidR="000D2BCC" w:rsidRPr="00ED50D7">
              <w:rPr>
                <w:rFonts w:ascii="Arial" w:eastAsia="Times New Roman" w:hAnsi="Arial" w:cs="Arial"/>
                <w:color w:val="000000"/>
                <w:sz w:val="20"/>
                <w:szCs w:val="20"/>
                <w:lang w:eastAsia="en-GB"/>
              </w:rPr>
              <w:t>/Unit</w:t>
            </w:r>
          </w:p>
        </w:tc>
        <w:tc>
          <w:tcPr>
            <w:tcW w:w="1984" w:type="dxa"/>
            <w:tcBorders>
              <w:top w:val="single" w:sz="18" w:space="0" w:color="000000"/>
              <w:left w:val="single" w:sz="18" w:space="0" w:color="000000"/>
              <w:bottom w:val="single" w:sz="18" w:space="0" w:color="000000"/>
              <w:right w:val="single" w:sz="18" w:space="0" w:color="000000"/>
            </w:tcBorders>
            <w:shd w:val="clear" w:color="000000" w:fill="9BC2E6"/>
            <w:vAlign w:val="center"/>
            <w:hideMark/>
          </w:tcPr>
          <w:p w14:paraId="2EE54BC0" w14:textId="77777777" w:rsidR="00D43C88" w:rsidRPr="00ED50D7" w:rsidRDefault="00D43C88" w:rsidP="00D43C88">
            <w:pPr>
              <w:spacing w:after="0" w:line="240" w:lineRule="auto"/>
              <w:jc w:val="center"/>
              <w:rPr>
                <w:rFonts w:ascii="Arial" w:eastAsia="Times New Roman" w:hAnsi="Arial" w:cs="Arial"/>
                <w:color w:val="000000"/>
                <w:sz w:val="20"/>
                <w:szCs w:val="20"/>
                <w:lang w:eastAsia="en-GB"/>
              </w:rPr>
            </w:pPr>
            <w:r w:rsidRPr="00ED50D7">
              <w:rPr>
                <w:rFonts w:ascii="Arial" w:eastAsia="Times New Roman" w:hAnsi="Arial" w:cs="Arial"/>
                <w:color w:val="000000"/>
                <w:sz w:val="20"/>
                <w:szCs w:val="20"/>
                <w:lang w:eastAsia="en-GB"/>
              </w:rPr>
              <w:t>Registered Nurses/Midwives</w:t>
            </w:r>
          </w:p>
        </w:tc>
        <w:tc>
          <w:tcPr>
            <w:tcW w:w="1985" w:type="dxa"/>
            <w:tcBorders>
              <w:top w:val="single" w:sz="18" w:space="0" w:color="000000"/>
              <w:left w:val="single" w:sz="18" w:space="0" w:color="000000"/>
              <w:bottom w:val="single" w:sz="18" w:space="0" w:color="000000"/>
              <w:right w:val="single" w:sz="18" w:space="0" w:color="000000"/>
            </w:tcBorders>
            <w:shd w:val="clear" w:color="000000" w:fill="9BC2E6"/>
            <w:vAlign w:val="center"/>
            <w:hideMark/>
          </w:tcPr>
          <w:p w14:paraId="2D97DAD8" w14:textId="77777777" w:rsidR="00D43C88" w:rsidRPr="00ED50D7" w:rsidRDefault="00D43C88" w:rsidP="00D43C88">
            <w:pPr>
              <w:spacing w:after="0" w:line="240" w:lineRule="auto"/>
              <w:jc w:val="center"/>
              <w:rPr>
                <w:rFonts w:ascii="Arial" w:eastAsia="Times New Roman" w:hAnsi="Arial" w:cs="Arial"/>
                <w:color w:val="000000"/>
                <w:sz w:val="20"/>
                <w:szCs w:val="20"/>
                <w:lang w:eastAsia="en-GB"/>
              </w:rPr>
            </w:pPr>
            <w:r w:rsidRPr="00ED50D7">
              <w:rPr>
                <w:rFonts w:ascii="Arial" w:eastAsia="Times New Roman" w:hAnsi="Arial" w:cs="Arial"/>
                <w:color w:val="000000"/>
                <w:sz w:val="20"/>
                <w:szCs w:val="20"/>
                <w:lang w:eastAsia="en-GB"/>
              </w:rPr>
              <w:t>Non-registered Nurses/Midwives</w:t>
            </w:r>
          </w:p>
        </w:tc>
        <w:tc>
          <w:tcPr>
            <w:tcW w:w="1950" w:type="dxa"/>
            <w:tcBorders>
              <w:top w:val="single" w:sz="18" w:space="0" w:color="000000"/>
              <w:left w:val="single" w:sz="18" w:space="0" w:color="000000"/>
              <w:bottom w:val="single" w:sz="18" w:space="0" w:color="000000"/>
              <w:right w:val="single" w:sz="18" w:space="0" w:color="000000"/>
            </w:tcBorders>
            <w:shd w:val="clear" w:color="000000" w:fill="9BC2E6"/>
            <w:vAlign w:val="center"/>
            <w:hideMark/>
          </w:tcPr>
          <w:p w14:paraId="35B35EFF" w14:textId="77777777" w:rsidR="00D43C88" w:rsidRPr="00ED50D7" w:rsidRDefault="00D43C88" w:rsidP="00D43C88">
            <w:pPr>
              <w:spacing w:after="0" w:line="240" w:lineRule="auto"/>
              <w:jc w:val="center"/>
              <w:rPr>
                <w:rFonts w:ascii="Arial" w:eastAsia="Times New Roman" w:hAnsi="Arial" w:cs="Arial"/>
                <w:color w:val="000000"/>
                <w:sz w:val="20"/>
                <w:szCs w:val="20"/>
                <w:lang w:eastAsia="en-GB"/>
              </w:rPr>
            </w:pPr>
            <w:r w:rsidRPr="00ED50D7">
              <w:rPr>
                <w:rFonts w:ascii="Arial" w:eastAsia="Times New Roman" w:hAnsi="Arial" w:cs="Arial"/>
                <w:color w:val="000000"/>
                <w:sz w:val="20"/>
                <w:szCs w:val="20"/>
                <w:lang w:eastAsia="en-GB"/>
              </w:rPr>
              <w:t>Overall</w:t>
            </w:r>
          </w:p>
        </w:tc>
      </w:tr>
      <w:tr w:rsidR="00A54E2F" w:rsidRPr="00ED50D7" w14:paraId="468642A3" w14:textId="77777777" w:rsidTr="00A54E2F">
        <w:trPr>
          <w:trHeight w:val="117"/>
        </w:trPr>
        <w:tc>
          <w:tcPr>
            <w:tcW w:w="3805" w:type="dxa"/>
            <w:tcBorders>
              <w:top w:val="single" w:sz="18" w:space="0" w:color="000000"/>
              <w:left w:val="single" w:sz="18" w:space="0" w:color="000000"/>
              <w:bottom w:val="single" w:sz="18" w:space="0" w:color="000000"/>
              <w:right w:val="single" w:sz="18" w:space="0" w:color="000000"/>
            </w:tcBorders>
            <w:shd w:val="clear" w:color="auto" w:fill="4472C4" w:themeFill="accent1"/>
            <w:vAlign w:val="center"/>
            <w:hideMark/>
          </w:tcPr>
          <w:p w14:paraId="4597E269" w14:textId="77777777" w:rsidR="00A54E2F" w:rsidRPr="00ED50D7" w:rsidRDefault="00A54E2F" w:rsidP="00A54E2F">
            <w:pPr>
              <w:spacing w:after="0" w:line="240" w:lineRule="auto"/>
              <w:jc w:val="center"/>
              <w:rPr>
                <w:rFonts w:ascii="Arial" w:eastAsia="Times New Roman" w:hAnsi="Arial" w:cs="Arial"/>
                <w:b/>
                <w:i/>
                <w:color w:val="000000"/>
                <w:sz w:val="20"/>
                <w:szCs w:val="20"/>
                <w:lang w:eastAsia="en-GB"/>
              </w:rPr>
            </w:pPr>
            <w:r w:rsidRPr="00ED50D7">
              <w:rPr>
                <w:rFonts w:ascii="Arial" w:eastAsia="Times New Roman" w:hAnsi="Arial" w:cs="Arial"/>
                <w:b/>
                <w:i/>
                <w:color w:val="000000"/>
                <w:sz w:val="20"/>
                <w:szCs w:val="20"/>
                <w:lang w:eastAsia="en-GB"/>
              </w:rPr>
              <w:t>Trust Total</w:t>
            </w:r>
          </w:p>
        </w:tc>
        <w:tc>
          <w:tcPr>
            <w:tcW w:w="1984" w:type="dxa"/>
            <w:tcBorders>
              <w:top w:val="single" w:sz="18" w:space="0" w:color="000000"/>
              <w:left w:val="single" w:sz="18" w:space="0" w:color="000000"/>
              <w:bottom w:val="single" w:sz="18" w:space="0" w:color="000000"/>
              <w:right w:val="single" w:sz="18" w:space="0" w:color="auto"/>
            </w:tcBorders>
            <w:shd w:val="clear" w:color="auto" w:fill="4472C4" w:themeFill="accent1"/>
          </w:tcPr>
          <w:p w14:paraId="6ED5B886" w14:textId="4D5B155C" w:rsidR="00A54E2F" w:rsidRPr="00ED50D7" w:rsidRDefault="00A54E2F" w:rsidP="00A54E2F">
            <w:pPr>
              <w:spacing w:after="0" w:line="240" w:lineRule="auto"/>
              <w:jc w:val="center"/>
              <w:rPr>
                <w:rFonts w:ascii="Arial" w:eastAsia="Times New Roman" w:hAnsi="Arial" w:cs="Arial"/>
                <w:b/>
                <w:bCs/>
                <w:i/>
                <w:color w:val="000000"/>
                <w:sz w:val="20"/>
                <w:szCs w:val="20"/>
                <w:lang w:eastAsia="en-GB"/>
              </w:rPr>
            </w:pPr>
            <w:r w:rsidRPr="00ED50D7">
              <w:rPr>
                <w:rFonts w:ascii="Arial" w:hAnsi="Arial" w:cs="Arial"/>
                <w:sz w:val="20"/>
                <w:szCs w:val="20"/>
              </w:rPr>
              <w:t>5.1</w:t>
            </w:r>
          </w:p>
        </w:tc>
        <w:tc>
          <w:tcPr>
            <w:tcW w:w="1985" w:type="dxa"/>
            <w:tcBorders>
              <w:top w:val="single" w:sz="18" w:space="0" w:color="000000"/>
              <w:left w:val="single" w:sz="18" w:space="0" w:color="auto"/>
              <w:bottom w:val="single" w:sz="18" w:space="0" w:color="000000"/>
              <w:right w:val="single" w:sz="18" w:space="0" w:color="auto"/>
            </w:tcBorders>
            <w:shd w:val="clear" w:color="auto" w:fill="4472C4" w:themeFill="accent1"/>
          </w:tcPr>
          <w:p w14:paraId="1814D97A" w14:textId="11224BAD" w:rsidR="00A54E2F" w:rsidRPr="00ED50D7" w:rsidRDefault="00A54E2F" w:rsidP="00A54E2F">
            <w:pPr>
              <w:spacing w:after="0" w:line="240" w:lineRule="auto"/>
              <w:jc w:val="center"/>
              <w:rPr>
                <w:rFonts w:ascii="Arial" w:eastAsia="Times New Roman" w:hAnsi="Arial" w:cs="Arial"/>
                <w:b/>
                <w:bCs/>
                <w:i/>
                <w:color w:val="000000"/>
                <w:sz w:val="20"/>
                <w:szCs w:val="20"/>
                <w:lang w:eastAsia="en-GB"/>
              </w:rPr>
            </w:pPr>
            <w:r w:rsidRPr="00ED50D7">
              <w:rPr>
                <w:rFonts w:ascii="Arial" w:hAnsi="Arial" w:cs="Arial"/>
                <w:sz w:val="20"/>
                <w:szCs w:val="20"/>
              </w:rPr>
              <w:t>2.8</w:t>
            </w:r>
          </w:p>
        </w:tc>
        <w:tc>
          <w:tcPr>
            <w:tcW w:w="1950" w:type="dxa"/>
            <w:tcBorders>
              <w:top w:val="single" w:sz="18" w:space="0" w:color="000000"/>
              <w:left w:val="single" w:sz="18" w:space="0" w:color="auto"/>
              <w:bottom w:val="single" w:sz="18" w:space="0" w:color="000000"/>
              <w:right w:val="single" w:sz="18" w:space="0" w:color="000000"/>
            </w:tcBorders>
            <w:shd w:val="clear" w:color="auto" w:fill="4472C4" w:themeFill="accent1"/>
          </w:tcPr>
          <w:p w14:paraId="72E7ED44" w14:textId="6D0AF1E2" w:rsidR="00A54E2F" w:rsidRPr="00ED50D7" w:rsidRDefault="00A54E2F" w:rsidP="00A54E2F">
            <w:pPr>
              <w:spacing w:after="0" w:line="240" w:lineRule="auto"/>
              <w:jc w:val="center"/>
              <w:rPr>
                <w:rFonts w:ascii="Arial" w:eastAsia="Times New Roman" w:hAnsi="Arial" w:cs="Arial"/>
                <w:b/>
                <w:bCs/>
                <w:i/>
                <w:color w:val="000000"/>
                <w:sz w:val="20"/>
                <w:szCs w:val="20"/>
                <w:lang w:eastAsia="en-GB"/>
              </w:rPr>
            </w:pPr>
            <w:r w:rsidRPr="00ED50D7">
              <w:rPr>
                <w:rFonts w:ascii="Arial" w:hAnsi="Arial" w:cs="Arial"/>
                <w:sz w:val="20"/>
                <w:szCs w:val="20"/>
              </w:rPr>
              <w:t>8.0</w:t>
            </w:r>
          </w:p>
        </w:tc>
      </w:tr>
      <w:tr w:rsidR="00A54E2F" w:rsidRPr="00ED50D7" w14:paraId="0827159A" w14:textId="77777777" w:rsidTr="00A54E2F">
        <w:trPr>
          <w:trHeight w:val="171"/>
        </w:trPr>
        <w:tc>
          <w:tcPr>
            <w:tcW w:w="3805" w:type="dxa"/>
            <w:tcBorders>
              <w:top w:val="single" w:sz="18" w:space="0" w:color="000000"/>
              <w:left w:val="single" w:sz="18" w:space="0" w:color="000000"/>
              <w:bottom w:val="single" w:sz="4" w:space="0" w:color="auto"/>
              <w:right w:val="single" w:sz="18" w:space="0" w:color="000000"/>
            </w:tcBorders>
            <w:noWrap/>
          </w:tcPr>
          <w:p w14:paraId="27B747A6" w14:textId="1649D8C5" w:rsidR="00A54E2F" w:rsidRPr="00ED50D7" w:rsidRDefault="00A54E2F" w:rsidP="00A54E2F">
            <w:pPr>
              <w:spacing w:after="0" w:line="240" w:lineRule="auto"/>
              <w:jc w:val="center"/>
              <w:rPr>
                <w:rFonts w:ascii="Arial" w:eastAsia="Times New Roman" w:hAnsi="Arial" w:cs="Arial"/>
                <w:color w:val="000000"/>
                <w:sz w:val="20"/>
                <w:szCs w:val="20"/>
                <w:lang w:eastAsia="en-GB"/>
              </w:rPr>
            </w:pPr>
            <w:r w:rsidRPr="00ED50D7">
              <w:rPr>
                <w:rFonts w:ascii="Arial" w:hAnsi="Arial" w:cs="Arial"/>
                <w:sz w:val="20"/>
                <w:szCs w:val="20"/>
              </w:rPr>
              <w:t xml:space="preserve">Harvey </w:t>
            </w:r>
          </w:p>
        </w:tc>
        <w:tc>
          <w:tcPr>
            <w:tcW w:w="1984" w:type="dxa"/>
            <w:tcBorders>
              <w:top w:val="single" w:sz="4" w:space="0" w:color="auto"/>
              <w:left w:val="single" w:sz="8" w:space="0" w:color="auto"/>
              <w:bottom w:val="single" w:sz="4" w:space="0" w:color="auto"/>
              <w:right w:val="single" w:sz="18" w:space="0" w:color="auto"/>
            </w:tcBorders>
            <w:shd w:val="clear" w:color="000000" w:fill="D0CECE"/>
            <w:noWrap/>
          </w:tcPr>
          <w:p w14:paraId="3D447C61" w14:textId="5A163ADE" w:rsidR="00A54E2F" w:rsidRPr="00ED50D7" w:rsidRDefault="00A54E2F" w:rsidP="00A54E2F">
            <w:pPr>
              <w:spacing w:after="0" w:line="240" w:lineRule="auto"/>
              <w:jc w:val="center"/>
              <w:rPr>
                <w:rFonts w:ascii="Arial" w:hAnsi="Arial" w:cs="Arial"/>
                <w:sz w:val="20"/>
                <w:szCs w:val="20"/>
              </w:rPr>
            </w:pPr>
            <w:r w:rsidRPr="00ED50D7">
              <w:rPr>
                <w:rFonts w:ascii="Arial" w:hAnsi="Arial" w:cs="Arial"/>
                <w:sz w:val="20"/>
                <w:szCs w:val="20"/>
              </w:rPr>
              <w:t>4.6</w:t>
            </w:r>
          </w:p>
        </w:tc>
        <w:tc>
          <w:tcPr>
            <w:tcW w:w="1985" w:type="dxa"/>
            <w:tcBorders>
              <w:top w:val="single" w:sz="4" w:space="0" w:color="auto"/>
              <w:left w:val="single" w:sz="18" w:space="0" w:color="auto"/>
              <w:bottom w:val="single" w:sz="4" w:space="0" w:color="auto"/>
              <w:right w:val="single" w:sz="18" w:space="0" w:color="auto"/>
            </w:tcBorders>
            <w:shd w:val="clear" w:color="000000" w:fill="D0CECE"/>
            <w:noWrap/>
          </w:tcPr>
          <w:p w14:paraId="07645D40" w14:textId="3DE79997" w:rsidR="00A54E2F" w:rsidRPr="00ED50D7" w:rsidRDefault="00A54E2F" w:rsidP="00A54E2F">
            <w:pPr>
              <w:spacing w:after="0"/>
              <w:jc w:val="center"/>
              <w:rPr>
                <w:rFonts w:ascii="Arial" w:hAnsi="Arial" w:cs="Arial"/>
                <w:sz w:val="20"/>
                <w:szCs w:val="20"/>
              </w:rPr>
            </w:pPr>
            <w:r w:rsidRPr="00ED50D7">
              <w:rPr>
                <w:rFonts w:ascii="Arial" w:hAnsi="Arial" w:cs="Arial"/>
                <w:sz w:val="20"/>
                <w:szCs w:val="20"/>
              </w:rPr>
              <w:t>2.9</w:t>
            </w:r>
          </w:p>
        </w:tc>
        <w:tc>
          <w:tcPr>
            <w:tcW w:w="1950" w:type="dxa"/>
            <w:tcBorders>
              <w:top w:val="single" w:sz="4" w:space="0" w:color="auto"/>
              <w:left w:val="single" w:sz="18" w:space="0" w:color="auto"/>
              <w:bottom w:val="single" w:sz="4" w:space="0" w:color="auto"/>
              <w:right w:val="single" w:sz="18" w:space="0" w:color="auto"/>
            </w:tcBorders>
            <w:shd w:val="clear" w:color="000000" w:fill="D0CECE"/>
            <w:noWrap/>
          </w:tcPr>
          <w:p w14:paraId="305A02B8" w14:textId="79744B83" w:rsidR="00A54E2F" w:rsidRPr="00ED50D7" w:rsidRDefault="00A54E2F" w:rsidP="00A54E2F">
            <w:pPr>
              <w:spacing w:after="0"/>
              <w:jc w:val="center"/>
              <w:rPr>
                <w:rFonts w:ascii="Arial" w:hAnsi="Arial" w:cs="Arial"/>
                <w:sz w:val="20"/>
                <w:szCs w:val="20"/>
              </w:rPr>
            </w:pPr>
            <w:r w:rsidRPr="00ED50D7">
              <w:rPr>
                <w:rFonts w:ascii="Arial" w:hAnsi="Arial" w:cs="Arial"/>
                <w:sz w:val="20"/>
                <w:szCs w:val="20"/>
              </w:rPr>
              <w:t>7.4</w:t>
            </w:r>
          </w:p>
        </w:tc>
      </w:tr>
      <w:tr w:rsidR="00A54E2F" w:rsidRPr="00ED50D7" w14:paraId="68E1B258" w14:textId="77777777" w:rsidTr="00A54E2F">
        <w:trPr>
          <w:trHeight w:val="171"/>
        </w:trPr>
        <w:tc>
          <w:tcPr>
            <w:tcW w:w="3805" w:type="dxa"/>
            <w:tcBorders>
              <w:top w:val="nil"/>
              <w:left w:val="single" w:sz="18" w:space="0" w:color="000000"/>
              <w:bottom w:val="single" w:sz="4" w:space="0" w:color="auto"/>
              <w:right w:val="single" w:sz="18" w:space="0" w:color="000000"/>
            </w:tcBorders>
            <w:noWrap/>
          </w:tcPr>
          <w:p w14:paraId="5E7476BB" w14:textId="2A0DC294" w:rsidR="00A54E2F" w:rsidRPr="00ED50D7" w:rsidRDefault="00A54E2F" w:rsidP="00A54E2F">
            <w:pPr>
              <w:spacing w:after="0" w:line="240" w:lineRule="auto"/>
              <w:jc w:val="center"/>
              <w:rPr>
                <w:rFonts w:ascii="Arial" w:eastAsia="Times New Roman" w:hAnsi="Arial" w:cs="Arial"/>
                <w:color w:val="000000"/>
                <w:sz w:val="20"/>
                <w:szCs w:val="20"/>
                <w:lang w:eastAsia="en-GB"/>
              </w:rPr>
            </w:pPr>
            <w:r w:rsidRPr="00ED50D7">
              <w:rPr>
                <w:rFonts w:ascii="Arial" w:hAnsi="Arial" w:cs="Arial"/>
                <w:sz w:val="20"/>
                <w:szCs w:val="20"/>
              </w:rPr>
              <w:t xml:space="preserve">Henry Moore </w:t>
            </w:r>
          </w:p>
        </w:tc>
        <w:tc>
          <w:tcPr>
            <w:tcW w:w="1984" w:type="dxa"/>
            <w:tcBorders>
              <w:top w:val="nil"/>
              <w:left w:val="single" w:sz="8" w:space="0" w:color="auto"/>
              <w:bottom w:val="single" w:sz="4" w:space="0" w:color="auto"/>
              <w:right w:val="single" w:sz="18" w:space="0" w:color="auto"/>
            </w:tcBorders>
            <w:shd w:val="clear" w:color="000000" w:fill="D0CECE"/>
            <w:noWrap/>
          </w:tcPr>
          <w:p w14:paraId="34FBD035" w14:textId="7B7F9325" w:rsidR="00A54E2F" w:rsidRPr="00ED50D7" w:rsidRDefault="00A54E2F" w:rsidP="00A54E2F">
            <w:pPr>
              <w:spacing w:after="0" w:line="240" w:lineRule="auto"/>
              <w:jc w:val="center"/>
              <w:rPr>
                <w:rFonts w:ascii="Arial" w:hAnsi="Arial" w:cs="Arial"/>
                <w:sz w:val="20"/>
                <w:szCs w:val="20"/>
              </w:rPr>
            </w:pPr>
            <w:r w:rsidRPr="00ED50D7">
              <w:rPr>
                <w:rFonts w:ascii="Arial" w:hAnsi="Arial" w:cs="Arial"/>
                <w:sz w:val="20"/>
                <w:szCs w:val="20"/>
              </w:rPr>
              <w:t>4.4</w:t>
            </w:r>
          </w:p>
        </w:tc>
        <w:tc>
          <w:tcPr>
            <w:tcW w:w="1985" w:type="dxa"/>
            <w:tcBorders>
              <w:top w:val="nil"/>
              <w:left w:val="single" w:sz="18" w:space="0" w:color="auto"/>
              <w:bottom w:val="single" w:sz="4" w:space="0" w:color="auto"/>
              <w:right w:val="single" w:sz="18" w:space="0" w:color="auto"/>
            </w:tcBorders>
            <w:shd w:val="clear" w:color="000000" w:fill="D0CECE"/>
            <w:noWrap/>
          </w:tcPr>
          <w:p w14:paraId="3B6F46CA" w14:textId="02C891A0" w:rsidR="00A54E2F" w:rsidRPr="00ED50D7" w:rsidRDefault="00A54E2F" w:rsidP="00A54E2F">
            <w:pPr>
              <w:spacing w:after="0" w:line="240" w:lineRule="auto"/>
              <w:jc w:val="center"/>
              <w:rPr>
                <w:rFonts w:ascii="Arial" w:hAnsi="Arial" w:cs="Arial"/>
                <w:sz w:val="20"/>
                <w:szCs w:val="20"/>
              </w:rPr>
            </w:pPr>
            <w:r w:rsidRPr="00ED50D7">
              <w:rPr>
                <w:rFonts w:ascii="Arial" w:hAnsi="Arial" w:cs="Arial"/>
                <w:sz w:val="20"/>
                <w:szCs w:val="20"/>
              </w:rPr>
              <w:t>2.6</w:t>
            </w:r>
          </w:p>
        </w:tc>
        <w:tc>
          <w:tcPr>
            <w:tcW w:w="1950" w:type="dxa"/>
            <w:tcBorders>
              <w:top w:val="nil"/>
              <w:left w:val="single" w:sz="18" w:space="0" w:color="auto"/>
              <w:bottom w:val="single" w:sz="4" w:space="0" w:color="auto"/>
              <w:right w:val="single" w:sz="18" w:space="0" w:color="auto"/>
            </w:tcBorders>
            <w:shd w:val="clear" w:color="000000" w:fill="D0CECE"/>
            <w:noWrap/>
          </w:tcPr>
          <w:p w14:paraId="36FB7C70" w14:textId="5CD09EEB" w:rsidR="00A54E2F" w:rsidRPr="00ED50D7" w:rsidRDefault="00A54E2F" w:rsidP="00A54E2F">
            <w:pPr>
              <w:spacing w:after="0" w:line="240" w:lineRule="auto"/>
              <w:jc w:val="center"/>
              <w:rPr>
                <w:rFonts w:ascii="Arial" w:hAnsi="Arial" w:cs="Arial"/>
                <w:sz w:val="20"/>
                <w:szCs w:val="20"/>
              </w:rPr>
            </w:pPr>
            <w:r w:rsidRPr="00ED50D7">
              <w:rPr>
                <w:rFonts w:ascii="Arial" w:hAnsi="Arial" w:cs="Arial"/>
                <w:sz w:val="20"/>
                <w:szCs w:val="20"/>
              </w:rPr>
              <w:t>7.0</w:t>
            </w:r>
          </w:p>
        </w:tc>
      </w:tr>
      <w:tr w:rsidR="00A54E2F" w:rsidRPr="00ED50D7" w14:paraId="05970038" w14:textId="77777777" w:rsidTr="00A54E2F">
        <w:trPr>
          <w:trHeight w:val="171"/>
        </w:trPr>
        <w:tc>
          <w:tcPr>
            <w:tcW w:w="3805" w:type="dxa"/>
            <w:tcBorders>
              <w:top w:val="nil"/>
              <w:left w:val="single" w:sz="18" w:space="0" w:color="000000"/>
              <w:bottom w:val="single" w:sz="4" w:space="0" w:color="auto"/>
              <w:right w:val="single" w:sz="18" w:space="0" w:color="000000"/>
            </w:tcBorders>
            <w:noWrap/>
          </w:tcPr>
          <w:p w14:paraId="3583DC1F" w14:textId="77777777" w:rsidR="00A54E2F" w:rsidRPr="00ED50D7" w:rsidRDefault="00A54E2F" w:rsidP="00A54E2F">
            <w:pPr>
              <w:spacing w:after="0" w:line="240" w:lineRule="auto"/>
              <w:jc w:val="center"/>
              <w:rPr>
                <w:rFonts w:ascii="Arial" w:eastAsia="Times New Roman" w:hAnsi="Arial" w:cs="Arial"/>
                <w:color w:val="000000"/>
                <w:sz w:val="20"/>
                <w:szCs w:val="20"/>
                <w:lang w:eastAsia="en-GB"/>
              </w:rPr>
            </w:pPr>
            <w:r w:rsidRPr="00ED50D7">
              <w:rPr>
                <w:rFonts w:ascii="Arial" w:hAnsi="Arial" w:cs="Arial"/>
                <w:sz w:val="20"/>
                <w:szCs w:val="20"/>
              </w:rPr>
              <w:t>ITU &amp; HDU</w:t>
            </w:r>
          </w:p>
        </w:tc>
        <w:tc>
          <w:tcPr>
            <w:tcW w:w="1984" w:type="dxa"/>
            <w:tcBorders>
              <w:top w:val="nil"/>
              <w:left w:val="single" w:sz="8" w:space="0" w:color="auto"/>
              <w:bottom w:val="single" w:sz="4" w:space="0" w:color="auto"/>
              <w:right w:val="single" w:sz="18" w:space="0" w:color="auto"/>
            </w:tcBorders>
            <w:shd w:val="clear" w:color="000000" w:fill="D0CECE"/>
            <w:noWrap/>
          </w:tcPr>
          <w:p w14:paraId="1EA0584C" w14:textId="64EA9FA2" w:rsidR="00A54E2F" w:rsidRPr="00ED50D7" w:rsidRDefault="00A54E2F" w:rsidP="00A54E2F">
            <w:pPr>
              <w:spacing w:after="0" w:line="240" w:lineRule="auto"/>
              <w:jc w:val="center"/>
              <w:rPr>
                <w:rFonts w:ascii="Arial" w:hAnsi="Arial" w:cs="Arial"/>
                <w:sz w:val="20"/>
                <w:szCs w:val="20"/>
              </w:rPr>
            </w:pPr>
            <w:r w:rsidRPr="00ED50D7">
              <w:rPr>
                <w:rFonts w:ascii="Arial" w:hAnsi="Arial" w:cs="Arial"/>
                <w:sz w:val="20"/>
                <w:szCs w:val="20"/>
              </w:rPr>
              <w:t>24.5</w:t>
            </w:r>
          </w:p>
        </w:tc>
        <w:tc>
          <w:tcPr>
            <w:tcW w:w="1985" w:type="dxa"/>
            <w:tcBorders>
              <w:top w:val="nil"/>
              <w:left w:val="single" w:sz="18" w:space="0" w:color="auto"/>
              <w:bottom w:val="single" w:sz="4" w:space="0" w:color="auto"/>
              <w:right w:val="single" w:sz="18" w:space="0" w:color="auto"/>
            </w:tcBorders>
            <w:shd w:val="clear" w:color="000000" w:fill="D0CECE"/>
            <w:noWrap/>
          </w:tcPr>
          <w:p w14:paraId="08681695" w14:textId="0FB006F5" w:rsidR="00A54E2F" w:rsidRPr="00ED50D7" w:rsidRDefault="00A54E2F" w:rsidP="00A54E2F">
            <w:pPr>
              <w:spacing w:after="0" w:line="240" w:lineRule="auto"/>
              <w:jc w:val="center"/>
              <w:rPr>
                <w:rFonts w:ascii="Arial" w:hAnsi="Arial" w:cs="Arial"/>
                <w:sz w:val="20"/>
                <w:szCs w:val="20"/>
              </w:rPr>
            </w:pPr>
            <w:r w:rsidRPr="00ED50D7">
              <w:rPr>
                <w:rFonts w:ascii="Arial" w:hAnsi="Arial" w:cs="Arial"/>
                <w:sz w:val="20"/>
                <w:szCs w:val="20"/>
              </w:rPr>
              <w:t>2.2</w:t>
            </w:r>
          </w:p>
        </w:tc>
        <w:tc>
          <w:tcPr>
            <w:tcW w:w="1950" w:type="dxa"/>
            <w:tcBorders>
              <w:top w:val="nil"/>
              <w:left w:val="single" w:sz="18" w:space="0" w:color="auto"/>
              <w:bottom w:val="single" w:sz="4" w:space="0" w:color="auto"/>
              <w:right w:val="single" w:sz="18" w:space="0" w:color="auto"/>
            </w:tcBorders>
            <w:shd w:val="clear" w:color="000000" w:fill="D0CECE"/>
            <w:noWrap/>
          </w:tcPr>
          <w:p w14:paraId="1C3703BC" w14:textId="135462A2" w:rsidR="00A54E2F" w:rsidRPr="00ED50D7" w:rsidRDefault="00A54E2F" w:rsidP="00A54E2F">
            <w:pPr>
              <w:spacing w:after="0" w:line="240" w:lineRule="auto"/>
              <w:jc w:val="center"/>
              <w:rPr>
                <w:rFonts w:ascii="Arial" w:hAnsi="Arial" w:cs="Arial"/>
                <w:sz w:val="20"/>
                <w:szCs w:val="20"/>
              </w:rPr>
            </w:pPr>
            <w:r w:rsidRPr="00ED50D7">
              <w:rPr>
                <w:rFonts w:ascii="Arial" w:hAnsi="Arial" w:cs="Arial"/>
                <w:sz w:val="20"/>
                <w:szCs w:val="20"/>
              </w:rPr>
              <w:t>26.7</w:t>
            </w:r>
          </w:p>
        </w:tc>
      </w:tr>
      <w:tr w:rsidR="00A54E2F" w:rsidRPr="00ED50D7" w14:paraId="0A468044" w14:textId="77777777" w:rsidTr="00A54E2F">
        <w:trPr>
          <w:trHeight w:val="171"/>
        </w:trPr>
        <w:tc>
          <w:tcPr>
            <w:tcW w:w="3805" w:type="dxa"/>
            <w:tcBorders>
              <w:top w:val="nil"/>
              <w:left w:val="single" w:sz="18" w:space="0" w:color="000000"/>
              <w:bottom w:val="single" w:sz="4" w:space="0" w:color="auto"/>
              <w:right w:val="single" w:sz="18" w:space="0" w:color="000000"/>
            </w:tcBorders>
            <w:noWrap/>
          </w:tcPr>
          <w:p w14:paraId="0CF00B4F" w14:textId="6CEE6667" w:rsidR="00A54E2F" w:rsidRPr="00ED50D7" w:rsidRDefault="00A54E2F" w:rsidP="00A54E2F">
            <w:pPr>
              <w:spacing w:after="0" w:line="240" w:lineRule="auto"/>
              <w:jc w:val="center"/>
              <w:rPr>
                <w:rFonts w:ascii="Arial" w:eastAsia="Times New Roman" w:hAnsi="Arial" w:cs="Arial"/>
                <w:color w:val="000000"/>
                <w:sz w:val="20"/>
                <w:szCs w:val="20"/>
                <w:lang w:eastAsia="en-GB"/>
              </w:rPr>
            </w:pPr>
            <w:r w:rsidRPr="00ED50D7">
              <w:rPr>
                <w:rFonts w:ascii="Arial" w:hAnsi="Arial" w:cs="Arial"/>
                <w:sz w:val="20"/>
                <w:szCs w:val="20"/>
              </w:rPr>
              <w:t xml:space="preserve">John Snow </w:t>
            </w:r>
          </w:p>
        </w:tc>
        <w:tc>
          <w:tcPr>
            <w:tcW w:w="1984" w:type="dxa"/>
            <w:tcBorders>
              <w:top w:val="nil"/>
              <w:left w:val="single" w:sz="8" w:space="0" w:color="auto"/>
              <w:bottom w:val="single" w:sz="4" w:space="0" w:color="auto"/>
              <w:right w:val="single" w:sz="18" w:space="0" w:color="auto"/>
            </w:tcBorders>
            <w:shd w:val="clear" w:color="000000" w:fill="D0CECE"/>
            <w:noWrap/>
          </w:tcPr>
          <w:p w14:paraId="6FEE9A8E" w14:textId="0BEEAFD0" w:rsidR="00A54E2F" w:rsidRPr="00ED50D7" w:rsidRDefault="00A54E2F" w:rsidP="00A54E2F">
            <w:pPr>
              <w:spacing w:after="0" w:line="240" w:lineRule="auto"/>
              <w:jc w:val="center"/>
              <w:rPr>
                <w:rFonts w:ascii="Arial" w:hAnsi="Arial" w:cs="Arial"/>
                <w:sz w:val="20"/>
                <w:szCs w:val="20"/>
              </w:rPr>
            </w:pPr>
            <w:r w:rsidRPr="00ED50D7">
              <w:rPr>
                <w:rFonts w:ascii="Arial" w:hAnsi="Arial" w:cs="Arial"/>
                <w:sz w:val="20"/>
                <w:szCs w:val="20"/>
              </w:rPr>
              <w:t>5.1</w:t>
            </w:r>
          </w:p>
        </w:tc>
        <w:tc>
          <w:tcPr>
            <w:tcW w:w="1985" w:type="dxa"/>
            <w:tcBorders>
              <w:top w:val="nil"/>
              <w:left w:val="single" w:sz="18" w:space="0" w:color="auto"/>
              <w:bottom w:val="single" w:sz="4" w:space="0" w:color="auto"/>
              <w:right w:val="single" w:sz="18" w:space="0" w:color="auto"/>
            </w:tcBorders>
            <w:shd w:val="clear" w:color="000000" w:fill="D0CECE"/>
            <w:noWrap/>
          </w:tcPr>
          <w:p w14:paraId="2FAC3704" w14:textId="23ACFB91" w:rsidR="00A54E2F" w:rsidRPr="00ED50D7" w:rsidRDefault="00A54E2F" w:rsidP="00A54E2F">
            <w:pPr>
              <w:spacing w:after="0" w:line="240" w:lineRule="auto"/>
              <w:jc w:val="center"/>
              <w:rPr>
                <w:rFonts w:ascii="Arial" w:hAnsi="Arial" w:cs="Arial"/>
                <w:sz w:val="20"/>
                <w:szCs w:val="20"/>
              </w:rPr>
            </w:pPr>
            <w:r w:rsidRPr="00ED50D7">
              <w:rPr>
                <w:rFonts w:ascii="Arial" w:hAnsi="Arial" w:cs="Arial"/>
                <w:sz w:val="20"/>
                <w:szCs w:val="20"/>
              </w:rPr>
              <w:t>1.6</w:t>
            </w:r>
          </w:p>
        </w:tc>
        <w:tc>
          <w:tcPr>
            <w:tcW w:w="1950" w:type="dxa"/>
            <w:tcBorders>
              <w:top w:val="nil"/>
              <w:left w:val="single" w:sz="18" w:space="0" w:color="auto"/>
              <w:bottom w:val="single" w:sz="4" w:space="0" w:color="auto"/>
              <w:right w:val="single" w:sz="18" w:space="0" w:color="auto"/>
            </w:tcBorders>
            <w:shd w:val="clear" w:color="000000" w:fill="D0CECE"/>
            <w:noWrap/>
          </w:tcPr>
          <w:p w14:paraId="7CC770FC" w14:textId="1133A565" w:rsidR="00A54E2F" w:rsidRPr="00ED50D7" w:rsidRDefault="00A54E2F" w:rsidP="00A54E2F">
            <w:pPr>
              <w:spacing w:after="0" w:line="240" w:lineRule="auto"/>
              <w:jc w:val="center"/>
              <w:rPr>
                <w:rFonts w:ascii="Arial" w:hAnsi="Arial" w:cs="Arial"/>
                <w:sz w:val="20"/>
                <w:szCs w:val="20"/>
              </w:rPr>
            </w:pPr>
            <w:r w:rsidRPr="00ED50D7">
              <w:rPr>
                <w:rFonts w:ascii="Arial" w:hAnsi="Arial" w:cs="Arial"/>
                <w:sz w:val="20"/>
                <w:szCs w:val="20"/>
              </w:rPr>
              <w:t>6.6</w:t>
            </w:r>
          </w:p>
        </w:tc>
      </w:tr>
      <w:tr w:rsidR="00A54E2F" w:rsidRPr="00ED50D7" w14:paraId="521051D0" w14:textId="77777777" w:rsidTr="00A54E2F">
        <w:trPr>
          <w:trHeight w:val="171"/>
        </w:trPr>
        <w:tc>
          <w:tcPr>
            <w:tcW w:w="3805" w:type="dxa"/>
            <w:tcBorders>
              <w:top w:val="nil"/>
              <w:left w:val="single" w:sz="18" w:space="0" w:color="000000"/>
              <w:bottom w:val="single" w:sz="4" w:space="0" w:color="auto"/>
              <w:right w:val="single" w:sz="18" w:space="0" w:color="000000"/>
            </w:tcBorders>
            <w:noWrap/>
          </w:tcPr>
          <w:p w14:paraId="4DB368F9" w14:textId="10DB77EE" w:rsidR="00A54E2F" w:rsidRPr="00ED50D7" w:rsidRDefault="00A54E2F" w:rsidP="00A54E2F">
            <w:pPr>
              <w:spacing w:after="0" w:line="240" w:lineRule="auto"/>
              <w:jc w:val="center"/>
              <w:rPr>
                <w:rFonts w:ascii="Arial" w:eastAsia="Times New Roman" w:hAnsi="Arial" w:cs="Arial"/>
                <w:color w:val="000000"/>
                <w:sz w:val="20"/>
                <w:szCs w:val="20"/>
                <w:lang w:eastAsia="en-GB"/>
              </w:rPr>
            </w:pPr>
            <w:r w:rsidRPr="00ED50D7">
              <w:rPr>
                <w:rFonts w:ascii="Arial" w:hAnsi="Arial" w:cs="Arial"/>
                <w:sz w:val="20"/>
                <w:szCs w:val="20"/>
              </w:rPr>
              <w:t xml:space="preserve">Penn </w:t>
            </w:r>
          </w:p>
        </w:tc>
        <w:tc>
          <w:tcPr>
            <w:tcW w:w="1984" w:type="dxa"/>
            <w:tcBorders>
              <w:top w:val="nil"/>
              <w:left w:val="single" w:sz="8" w:space="0" w:color="auto"/>
              <w:bottom w:val="single" w:sz="4" w:space="0" w:color="auto"/>
              <w:right w:val="single" w:sz="18" w:space="0" w:color="auto"/>
            </w:tcBorders>
            <w:shd w:val="clear" w:color="000000" w:fill="D0CECE"/>
            <w:noWrap/>
          </w:tcPr>
          <w:p w14:paraId="76CF021A" w14:textId="52435A73" w:rsidR="00A54E2F" w:rsidRPr="00ED50D7" w:rsidRDefault="00A54E2F" w:rsidP="00A54E2F">
            <w:pPr>
              <w:spacing w:after="0" w:line="240" w:lineRule="auto"/>
              <w:jc w:val="center"/>
              <w:rPr>
                <w:rFonts w:ascii="Arial" w:hAnsi="Arial" w:cs="Arial"/>
                <w:sz w:val="20"/>
                <w:szCs w:val="20"/>
              </w:rPr>
            </w:pPr>
            <w:r w:rsidRPr="00ED50D7">
              <w:rPr>
                <w:rFonts w:ascii="Arial" w:hAnsi="Arial" w:cs="Arial"/>
                <w:sz w:val="20"/>
                <w:szCs w:val="20"/>
              </w:rPr>
              <w:t>3.6</w:t>
            </w:r>
          </w:p>
        </w:tc>
        <w:tc>
          <w:tcPr>
            <w:tcW w:w="1985" w:type="dxa"/>
            <w:tcBorders>
              <w:top w:val="nil"/>
              <w:left w:val="single" w:sz="18" w:space="0" w:color="auto"/>
              <w:bottom w:val="single" w:sz="4" w:space="0" w:color="auto"/>
              <w:right w:val="single" w:sz="18" w:space="0" w:color="auto"/>
            </w:tcBorders>
            <w:shd w:val="clear" w:color="000000" w:fill="D0CECE"/>
            <w:noWrap/>
          </w:tcPr>
          <w:p w14:paraId="7E90A3FD" w14:textId="63024461" w:rsidR="00A54E2F" w:rsidRPr="00ED50D7" w:rsidRDefault="00A54E2F" w:rsidP="00A54E2F">
            <w:pPr>
              <w:spacing w:after="0" w:line="240" w:lineRule="auto"/>
              <w:jc w:val="center"/>
              <w:rPr>
                <w:rFonts w:ascii="Arial" w:hAnsi="Arial" w:cs="Arial"/>
                <w:sz w:val="20"/>
                <w:szCs w:val="20"/>
              </w:rPr>
            </w:pPr>
            <w:r w:rsidRPr="00ED50D7">
              <w:rPr>
                <w:rFonts w:ascii="Arial" w:hAnsi="Arial" w:cs="Arial"/>
                <w:sz w:val="20"/>
                <w:szCs w:val="20"/>
              </w:rPr>
              <w:t>3.1</w:t>
            </w:r>
          </w:p>
        </w:tc>
        <w:tc>
          <w:tcPr>
            <w:tcW w:w="1950" w:type="dxa"/>
            <w:tcBorders>
              <w:top w:val="nil"/>
              <w:left w:val="single" w:sz="18" w:space="0" w:color="auto"/>
              <w:bottom w:val="single" w:sz="4" w:space="0" w:color="auto"/>
              <w:right w:val="single" w:sz="18" w:space="0" w:color="auto"/>
            </w:tcBorders>
            <w:shd w:val="clear" w:color="000000" w:fill="D0CECE"/>
            <w:noWrap/>
          </w:tcPr>
          <w:p w14:paraId="0DF02D8E" w14:textId="2B371A5A" w:rsidR="00A54E2F" w:rsidRPr="00ED50D7" w:rsidRDefault="00A54E2F" w:rsidP="00A54E2F">
            <w:pPr>
              <w:spacing w:after="0" w:line="240" w:lineRule="auto"/>
              <w:jc w:val="center"/>
              <w:rPr>
                <w:rFonts w:ascii="Arial" w:hAnsi="Arial" w:cs="Arial"/>
                <w:sz w:val="20"/>
                <w:szCs w:val="20"/>
              </w:rPr>
            </w:pPr>
            <w:r w:rsidRPr="00ED50D7">
              <w:rPr>
                <w:rFonts w:ascii="Arial" w:hAnsi="Arial" w:cs="Arial"/>
                <w:sz w:val="20"/>
                <w:szCs w:val="20"/>
              </w:rPr>
              <w:t>6.7</w:t>
            </w:r>
          </w:p>
        </w:tc>
      </w:tr>
      <w:tr w:rsidR="00A54E2F" w:rsidRPr="00ED50D7" w14:paraId="0B1F705E" w14:textId="77777777" w:rsidTr="00A54E2F">
        <w:trPr>
          <w:trHeight w:val="171"/>
        </w:trPr>
        <w:tc>
          <w:tcPr>
            <w:tcW w:w="3805" w:type="dxa"/>
            <w:tcBorders>
              <w:top w:val="nil"/>
              <w:left w:val="single" w:sz="18" w:space="0" w:color="000000"/>
              <w:bottom w:val="single" w:sz="4" w:space="0" w:color="auto"/>
              <w:right w:val="single" w:sz="18" w:space="0" w:color="000000"/>
            </w:tcBorders>
            <w:noWrap/>
          </w:tcPr>
          <w:p w14:paraId="571F7F5D" w14:textId="4E949856" w:rsidR="00A54E2F" w:rsidRPr="00ED50D7" w:rsidRDefault="00A54E2F" w:rsidP="00A54E2F">
            <w:pPr>
              <w:spacing w:after="0" w:line="240" w:lineRule="auto"/>
              <w:jc w:val="center"/>
              <w:rPr>
                <w:rFonts w:ascii="Arial" w:eastAsia="Times New Roman" w:hAnsi="Arial" w:cs="Arial"/>
                <w:color w:val="000000"/>
                <w:sz w:val="20"/>
                <w:szCs w:val="20"/>
                <w:lang w:eastAsia="en-GB"/>
              </w:rPr>
            </w:pPr>
            <w:r w:rsidRPr="00ED50D7">
              <w:rPr>
                <w:rFonts w:ascii="Arial" w:hAnsi="Arial" w:cs="Arial"/>
                <w:sz w:val="20"/>
                <w:szCs w:val="20"/>
              </w:rPr>
              <w:t xml:space="preserve">Saunders </w:t>
            </w:r>
          </w:p>
        </w:tc>
        <w:tc>
          <w:tcPr>
            <w:tcW w:w="1984" w:type="dxa"/>
            <w:tcBorders>
              <w:top w:val="nil"/>
              <w:left w:val="single" w:sz="8" w:space="0" w:color="auto"/>
              <w:bottom w:val="single" w:sz="4" w:space="0" w:color="auto"/>
              <w:right w:val="single" w:sz="18" w:space="0" w:color="auto"/>
            </w:tcBorders>
            <w:shd w:val="clear" w:color="000000" w:fill="D0CECE"/>
            <w:noWrap/>
          </w:tcPr>
          <w:p w14:paraId="6E65F4B7" w14:textId="5B59EA91" w:rsidR="00A54E2F" w:rsidRPr="00ED50D7" w:rsidRDefault="00A54E2F" w:rsidP="00A54E2F">
            <w:pPr>
              <w:spacing w:after="0" w:line="240" w:lineRule="auto"/>
              <w:jc w:val="center"/>
              <w:rPr>
                <w:rFonts w:ascii="Arial" w:hAnsi="Arial" w:cs="Arial"/>
                <w:sz w:val="20"/>
                <w:szCs w:val="20"/>
              </w:rPr>
            </w:pPr>
            <w:r w:rsidRPr="00ED50D7">
              <w:rPr>
                <w:rFonts w:ascii="Arial" w:hAnsi="Arial" w:cs="Arial"/>
                <w:sz w:val="20"/>
                <w:szCs w:val="20"/>
              </w:rPr>
              <w:t>3.7</w:t>
            </w:r>
          </w:p>
        </w:tc>
        <w:tc>
          <w:tcPr>
            <w:tcW w:w="1985" w:type="dxa"/>
            <w:tcBorders>
              <w:top w:val="nil"/>
              <w:left w:val="single" w:sz="18" w:space="0" w:color="auto"/>
              <w:bottom w:val="single" w:sz="4" w:space="0" w:color="auto"/>
              <w:right w:val="single" w:sz="18" w:space="0" w:color="auto"/>
            </w:tcBorders>
            <w:shd w:val="clear" w:color="000000" w:fill="D0CECE"/>
            <w:noWrap/>
          </w:tcPr>
          <w:p w14:paraId="5869F9D4" w14:textId="4ADD8DCC" w:rsidR="00A54E2F" w:rsidRPr="00ED50D7" w:rsidRDefault="00A54E2F" w:rsidP="00A54E2F">
            <w:pPr>
              <w:spacing w:after="0" w:line="240" w:lineRule="auto"/>
              <w:jc w:val="center"/>
              <w:rPr>
                <w:rFonts w:ascii="Arial" w:hAnsi="Arial" w:cs="Arial"/>
                <w:sz w:val="20"/>
                <w:szCs w:val="20"/>
              </w:rPr>
            </w:pPr>
            <w:r w:rsidRPr="00ED50D7">
              <w:rPr>
                <w:rFonts w:ascii="Arial" w:hAnsi="Arial" w:cs="Arial"/>
                <w:sz w:val="20"/>
                <w:szCs w:val="20"/>
              </w:rPr>
              <w:t>2.8</w:t>
            </w:r>
          </w:p>
        </w:tc>
        <w:tc>
          <w:tcPr>
            <w:tcW w:w="1950" w:type="dxa"/>
            <w:tcBorders>
              <w:top w:val="nil"/>
              <w:left w:val="single" w:sz="18" w:space="0" w:color="auto"/>
              <w:bottom w:val="single" w:sz="4" w:space="0" w:color="auto"/>
              <w:right w:val="single" w:sz="18" w:space="0" w:color="auto"/>
            </w:tcBorders>
            <w:shd w:val="clear" w:color="000000" w:fill="D0CECE"/>
            <w:noWrap/>
          </w:tcPr>
          <w:p w14:paraId="74A222D6" w14:textId="76E31B96" w:rsidR="00A54E2F" w:rsidRPr="00ED50D7" w:rsidRDefault="00A54E2F" w:rsidP="00A54E2F">
            <w:pPr>
              <w:spacing w:after="0" w:line="240" w:lineRule="auto"/>
              <w:jc w:val="center"/>
              <w:rPr>
                <w:rFonts w:ascii="Arial" w:hAnsi="Arial" w:cs="Arial"/>
                <w:sz w:val="20"/>
                <w:szCs w:val="20"/>
              </w:rPr>
            </w:pPr>
            <w:r w:rsidRPr="00ED50D7">
              <w:rPr>
                <w:rFonts w:ascii="Arial" w:hAnsi="Arial" w:cs="Arial"/>
                <w:sz w:val="20"/>
                <w:szCs w:val="20"/>
              </w:rPr>
              <w:t>6.5</w:t>
            </w:r>
          </w:p>
        </w:tc>
      </w:tr>
      <w:tr w:rsidR="00A54E2F" w:rsidRPr="00ED50D7" w14:paraId="4A0A9622" w14:textId="77777777" w:rsidTr="00A54E2F">
        <w:trPr>
          <w:trHeight w:val="171"/>
        </w:trPr>
        <w:tc>
          <w:tcPr>
            <w:tcW w:w="3805" w:type="dxa"/>
            <w:tcBorders>
              <w:top w:val="nil"/>
              <w:left w:val="single" w:sz="18" w:space="0" w:color="000000"/>
              <w:bottom w:val="single" w:sz="18" w:space="0" w:color="000000"/>
              <w:right w:val="single" w:sz="18" w:space="0" w:color="000000"/>
            </w:tcBorders>
            <w:shd w:val="clear" w:color="auto" w:fill="4472C4" w:themeFill="accent1"/>
            <w:noWrap/>
            <w:vAlign w:val="center"/>
            <w:hideMark/>
          </w:tcPr>
          <w:p w14:paraId="50268D1B" w14:textId="5B122EF9" w:rsidR="00A54E2F" w:rsidRPr="00ED50D7" w:rsidRDefault="00A54E2F" w:rsidP="00A54E2F">
            <w:pPr>
              <w:spacing w:after="0" w:line="240" w:lineRule="auto"/>
              <w:jc w:val="center"/>
              <w:rPr>
                <w:rFonts w:ascii="Arial" w:eastAsia="Times New Roman" w:hAnsi="Arial" w:cs="Arial"/>
                <w:b/>
                <w:i/>
                <w:color w:val="000000"/>
                <w:sz w:val="20"/>
                <w:szCs w:val="20"/>
                <w:lang w:eastAsia="en-GB"/>
              </w:rPr>
            </w:pPr>
            <w:r w:rsidRPr="00ED50D7">
              <w:rPr>
                <w:rFonts w:ascii="Arial" w:eastAsia="Times New Roman" w:hAnsi="Arial" w:cs="Arial"/>
                <w:b/>
                <w:i/>
                <w:color w:val="000000"/>
                <w:sz w:val="20"/>
                <w:szCs w:val="20"/>
                <w:lang w:eastAsia="en-GB"/>
              </w:rPr>
              <w:t>Planned Pathways Total</w:t>
            </w:r>
          </w:p>
        </w:tc>
        <w:tc>
          <w:tcPr>
            <w:tcW w:w="1984" w:type="dxa"/>
            <w:tcBorders>
              <w:top w:val="single" w:sz="6" w:space="0" w:color="auto"/>
              <w:left w:val="single" w:sz="8" w:space="0" w:color="auto"/>
              <w:bottom w:val="single" w:sz="4" w:space="0" w:color="auto"/>
              <w:right w:val="single" w:sz="18" w:space="0" w:color="auto"/>
            </w:tcBorders>
            <w:shd w:val="clear" w:color="auto" w:fill="4472C4" w:themeFill="accent1"/>
            <w:noWrap/>
          </w:tcPr>
          <w:p w14:paraId="72001F2B" w14:textId="02778433" w:rsidR="00A54E2F" w:rsidRPr="00ED50D7" w:rsidRDefault="00A54E2F" w:rsidP="00A54E2F">
            <w:pPr>
              <w:spacing w:after="0" w:line="240" w:lineRule="auto"/>
              <w:jc w:val="center"/>
              <w:rPr>
                <w:rFonts w:ascii="Arial" w:eastAsia="Times New Roman" w:hAnsi="Arial" w:cs="Arial"/>
                <w:b/>
                <w:bCs/>
                <w:i/>
                <w:iCs/>
                <w:color w:val="000000"/>
                <w:sz w:val="20"/>
                <w:szCs w:val="20"/>
                <w:lang w:eastAsia="en-GB"/>
              </w:rPr>
            </w:pPr>
            <w:r w:rsidRPr="00ED50D7">
              <w:rPr>
                <w:rFonts w:ascii="Arial" w:hAnsi="Arial" w:cs="Arial"/>
                <w:sz w:val="20"/>
                <w:szCs w:val="20"/>
              </w:rPr>
              <w:t>5.6</w:t>
            </w:r>
          </w:p>
        </w:tc>
        <w:tc>
          <w:tcPr>
            <w:tcW w:w="1985" w:type="dxa"/>
            <w:tcBorders>
              <w:top w:val="single" w:sz="6" w:space="0" w:color="auto"/>
              <w:left w:val="single" w:sz="18" w:space="0" w:color="auto"/>
              <w:bottom w:val="single" w:sz="4" w:space="0" w:color="auto"/>
              <w:right w:val="single" w:sz="18" w:space="0" w:color="auto"/>
            </w:tcBorders>
            <w:shd w:val="clear" w:color="auto" w:fill="4472C4" w:themeFill="accent1"/>
            <w:noWrap/>
          </w:tcPr>
          <w:p w14:paraId="09B8B713" w14:textId="1D056879" w:rsidR="00A54E2F" w:rsidRPr="00ED50D7" w:rsidRDefault="00A54E2F" w:rsidP="00A54E2F">
            <w:pPr>
              <w:spacing w:after="0" w:line="240" w:lineRule="auto"/>
              <w:jc w:val="center"/>
              <w:rPr>
                <w:rFonts w:ascii="Arial" w:eastAsia="Times New Roman" w:hAnsi="Arial" w:cs="Arial"/>
                <w:b/>
                <w:bCs/>
                <w:i/>
                <w:iCs/>
                <w:color w:val="000000"/>
                <w:sz w:val="20"/>
                <w:szCs w:val="20"/>
                <w:lang w:eastAsia="en-GB"/>
              </w:rPr>
            </w:pPr>
            <w:r w:rsidRPr="00ED50D7">
              <w:rPr>
                <w:rFonts w:ascii="Arial" w:hAnsi="Arial" w:cs="Arial"/>
                <w:sz w:val="20"/>
                <w:szCs w:val="20"/>
              </w:rPr>
              <w:t>2.7</w:t>
            </w:r>
          </w:p>
        </w:tc>
        <w:tc>
          <w:tcPr>
            <w:tcW w:w="1950" w:type="dxa"/>
            <w:tcBorders>
              <w:top w:val="single" w:sz="6" w:space="0" w:color="auto"/>
              <w:left w:val="single" w:sz="18" w:space="0" w:color="auto"/>
              <w:bottom w:val="single" w:sz="4" w:space="0" w:color="auto"/>
              <w:right w:val="single" w:sz="18" w:space="0" w:color="auto"/>
            </w:tcBorders>
            <w:shd w:val="clear" w:color="auto" w:fill="4472C4" w:themeFill="accent1"/>
            <w:noWrap/>
          </w:tcPr>
          <w:p w14:paraId="0E541086" w14:textId="6B2E77E1" w:rsidR="00A54E2F" w:rsidRPr="00ED50D7" w:rsidRDefault="00A54E2F" w:rsidP="00A54E2F">
            <w:pPr>
              <w:spacing w:after="0" w:line="240" w:lineRule="auto"/>
              <w:jc w:val="center"/>
              <w:rPr>
                <w:rFonts w:ascii="Arial" w:eastAsia="Times New Roman" w:hAnsi="Arial" w:cs="Arial"/>
                <w:b/>
                <w:bCs/>
                <w:i/>
                <w:iCs/>
                <w:color w:val="000000"/>
                <w:sz w:val="20"/>
                <w:szCs w:val="20"/>
                <w:lang w:eastAsia="en-GB"/>
              </w:rPr>
            </w:pPr>
            <w:r w:rsidRPr="00ED50D7">
              <w:rPr>
                <w:rFonts w:ascii="Arial" w:hAnsi="Arial" w:cs="Arial"/>
                <w:sz w:val="20"/>
                <w:szCs w:val="20"/>
              </w:rPr>
              <w:t>8.3</w:t>
            </w:r>
          </w:p>
        </w:tc>
      </w:tr>
      <w:tr w:rsidR="00A54E2F" w:rsidRPr="00ED50D7" w14:paraId="21520383" w14:textId="77777777" w:rsidTr="00A54E2F">
        <w:trPr>
          <w:trHeight w:val="171"/>
        </w:trPr>
        <w:tc>
          <w:tcPr>
            <w:tcW w:w="3805" w:type="dxa"/>
            <w:tcBorders>
              <w:top w:val="single" w:sz="18" w:space="0" w:color="000000"/>
              <w:left w:val="single" w:sz="18" w:space="0" w:color="000000"/>
              <w:bottom w:val="single" w:sz="4" w:space="0" w:color="auto"/>
              <w:right w:val="single" w:sz="18" w:space="0" w:color="000000"/>
            </w:tcBorders>
            <w:noWrap/>
            <w:vAlign w:val="center"/>
            <w:hideMark/>
          </w:tcPr>
          <w:p w14:paraId="132E6BB3" w14:textId="35A501E5" w:rsidR="00A54E2F" w:rsidRPr="00ED50D7" w:rsidRDefault="00A54E2F" w:rsidP="00A54E2F">
            <w:pPr>
              <w:spacing w:after="0" w:line="240" w:lineRule="auto"/>
              <w:jc w:val="center"/>
              <w:rPr>
                <w:rFonts w:ascii="Arial" w:eastAsia="Times New Roman" w:hAnsi="Arial" w:cs="Arial"/>
                <w:color w:val="000000"/>
                <w:sz w:val="20"/>
                <w:szCs w:val="20"/>
                <w:lang w:eastAsia="en-GB"/>
              </w:rPr>
            </w:pPr>
            <w:r w:rsidRPr="00ED50D7">
              <w:rPr>
                <w:rFonts w:ascii="Arial" w:eastAsia="Times New Roman" w:hAnsi="Arial" w:cs="Arial"/>
                <w:color w:val="000000"/>
                <w:sz w:val="20"/>
                <w:szCs w:val="20"/>
                <w:lang w:eastAsia="en-GB"/>
              </w:rPr>
              <w:t>Fleming</w:t>
            </w:r>
          </w:p>
        </w:tc>
        <w:tc>
          <w:tcPr>
            <w:tcW w:w="1984" w:type="dxa"/>
            <w:tcBorders>
              <w:top w:val="single" w:sz="18" w:space="0" w:color="000000"/>
              <w:left w:val="single" w:sz="18" w:space="0" w:color="000000"/>
              <w:bottom w:val="single" w:sz="4" w:space="0" w:color="auto"/>
              <w:right w:val="single" w:sz="18" w:space="0" w:color="000000"/>
            </w:tcBorders>
            <w:shd w:val="clear" w:color="000000" w:fill="D9D9D9"/>
            <w:noWrap/>
          </w:tcPr>
          <w:p w14:paraId="76E6613B" w14:textId="695D712A" w:rsidR="00A54E2F" w:rsidRPr="00ED50D7" w:rsidRDefault="00A54E2F" w:rsidP="00A54E2F">
            <w:pPr>
              <w:spacing w:after="0" w:line="240" w:lineRule="auto"/>
              <w:jc w:val="center"/>
              <w:rPr>
                <w:rFonts w:ascii="Arial" w:eastAsia="Times New Roman" w:hAnsi="Arial" w:cs="Arial"/>
                <w:color w:val="000000"/>
                <w:sz w:val="20"/>
                <w:szCs w:val="20"/>
                <w:lang w:eastAsia="en-GB"/>
              </w:rPr>
            </w:pPr>
            <w:r w:rsidRPr="00ED50D7">
              <w:rPr>
                <w:rFonts w:ascii="Arial" w:hAnsi="Arial" w:cs="Arial"/>
                <w:sz w:val="20"/>
                <w:szCs w:val="20"/>
              </w:rPr>
              <w:t>3.8</w:t>
            </w:r>
          </w:p>
        </w:tc>
        <w:tc>
          <w:tcPr>
            <w:tcW w:w="1985" w:type="dxa"/>
            <w:tcBorders>
              <w:top w:val="single" w:sz="18" w:space="0" w:color="000000"/>
              <w:left w:val="single" w:sz="18" w:space="0" w:color="000000"/>
              <w:bottom w:val="single" w:sz="4" w:space="0" w:color="auto"/>
              <w:right w:val="single" w:sz="18" w:space="0" w:color="000000"/>
            </w:tcBorders>
            <w:shd w:val="clear" w:color="000000" w:fill="D9D9D9"/>
            <w:noWrap/>
          </w:tcPr>
          <w:p w14:paraId="7F2CFEE7" w14:textId="5002A718" w:rsidR="00A54E2F" w:rsidRPr="00ED50D7" w:rsidRDefault="00A54E2F" w:rsidP="00A54E2F">
            <w:pPr>
              <w:spacing w:after="0"/>
              <w:jc w:val="center"/>
              <w:rPr>
                <w:rFonts w:ascii="Arial" w:eastAsia="Times New Roman" w:hAnsi="Arial" w:cs="Arial"/>
                <w:color w:val="000000"/>
                <w:sz w:val="20"/>
                <w:szCs w:val="20"/>
                <w:lang w:eastAsia="en-GB"/>
              </w:rPr>
            </w:pPr>
            <w:r w:rsidRPr="00ED50D7">
              <w:rPr>
                <w:rFonts w:ascii="Arial" w:hAnsi="Arial" w:cs="Arial"/>
                <w:sz w:val="20"/>
                <w:szCs w:val="20"/>
              </w:rPr>
              <w:t>1.7</w:t>
            </w:r>
          </w:p>
        </w:tc>
        <w:tc>
          <w:tcPr>
            <w:tcW w:w="1950" w:type="dxa"/>
            <w:tcBorders>
              <w:top w:val="single" w:sz="18" w:space="0" w:color="000000"/>
              <w:left w:val="single" w:sz="18" w:space="0" w:color="000000"/>
              <w:bottom w:val="single" w:sz="4" w:space="0" w:color="auto"/>
              <w:right w:val="single" w:sz="18" w:space="0" w:color="000000"/>
            </w:tcBorders>
            <w:shd w:val="clear" w:color="000000" w:fill="D0CECE"/>
            <w:noWrap/>
          </w:tcPr>
          <w:p w14:paraId="7C3BE876" w14:textId="45335CE9" w:rsidR="00A54E2F" w:rsidRPr="00ED50D7" w:rsidRDefault="00A54E2F" w:rsidP="00A54E2F">
            <w:pPr>
              <w:spacing w:after="0"/>
              <w:jc w:val="center"/>
              <w:rPr>
                <w:rFonts w:ascii="Arial" w:eastAsia="Times New Roman" w:hAnsi="Arial" w:cs="Arial"/>
                <w:color w:val="000000"/>
                <w:sz w:val="20"/>
                <w:szCs w:val="20"/>
                <w:lang w:eastAsia="en-GB"/>
              </w:rPr>
            </w:pPr>
            <w:r w:rsidRPr="00ED50D7">
              <w:rPr>
                <w:rFonts w:ascii="Arial" w:hAnsi="Arial" w:cs="Arial"/>
                <w:sz w:val="20"/>
                <w:szCs w:val="20"/>
              </w:rPr>
              <w:t>5.5</w:t>
            </w:r>
          </w:p>
        </w:tc>
      </w:tr>
      <w:tr w:rsidR="00A54E2F" w:rsidRPr="00ED50D7" w14:paraId="60DB2281" w14:textId="77777777" w:rsidTr="00A54E2F">
        <w:trPr>
          <w:trHeight w:val="171"/>
        </w:trPr>
        <w:tc>
          <w:tcPr>
            <w:tcW w:w="3805" w:type="dxa"/>
            <w:tcBorders>
              <w:top w:val="nil"/>
              <w:left w:val="single" w:sz="18" w:space="0" w:color="000000"/>
              <w:bottom w:val="single" w:sz="4" w:space="0" w:color="auto"/>
              <w:right w:val="single" w:sz="18" w:space="0" w:color="000000"/>
            </w:tcBorders>
            <w:noWrap/>
            <w:vAlign w:val="center"/>
            <w:hideMark/>
          </w:tcPr>
          <w:p w14:paraId="625D69D1" w14:textId="16468230" w:rsidR="00A54E2F" w:rsidRPr="00ED50D7" w:rsidRDefault="00A54E2F" w:rsidP="00A54E2F">
            <w:pPr>
              <w:spacing w:after="0" w:line="240" w:lineRule="auto"/>
              <w:jc w:val="center"/>
              <w:rPr>
                <w:rFonts w:ascii="Arial" w:eastAsia="Times New Roman" w:hAnsi="Arial" w:cs="Arial"/>
                <w:color w:val="000000"/>
                <w:sz w:val="20"/>
                <w:szCs w:val="20"/>
                <w:lang w:eastAsia="en-GB"/>
              </w:rPr>
            </w:pPr>
            <w:r w:rsidRPr="00ED50D7">
              <w:rPr>
                <w:rFonts w:ascii="Arial" w:eastAsia="Times New Roman" w:hAnsi="Arial" w:cs="Arial"/>
                <w:color w:val="000000"/>
                <w:sz w:val="20"/>
                <w:szCs w:val="20"/>
                <w:lang w:eastAsia="en-GB"/>
              </w:rPr>
              <w:t xml:space="preserve">Harold </w:t>
            </w:r>
          </w:p>
        </w:tc>
        <w:tc>
          <w:tcPr>
            <w:tcW w:w="1984" w:type="dxa"/>
            <w:tcBorders>
              <w:top w:val="nil"/>
              <w:left w:val="single" w:sz="18" w:space="0" w:color="000000"/>
              <w:bottom w:val="single" w:sz="4" w:space="0" w:color="auto"/>
              <w:right w:val="single" w:sz="18" w:space="0" w:color="000000"/>
            </w:tcBorders>
            <w:shd w:val="clear" w:color="000000" w:fill="D9D9D9"/>
            <w:noWrap/>
          </w:tcPr>
          <w:p w14:paraId="34B15DBA" w14:textId="74F96BED" w:rsidR="00A54E2F" w:rsidRPr="00ED50D7" w:rsidRDefault="00A54E2F" w:rsidP="00A54E2F">
            <w:pPr>
              <w:spacing w:after="0" w:line="240" w:lineRule="auto"/>
              <w:jc w:val="center"/>
              <w:rPr>
                <w:rFonts w:ascii="Arial" w:eastAsia="Times New Roman" w:hAnsi="Arial" w:cs="Arial"/>
                <w:color w:val="000000"/>
                <w:sz w:val="20"/>
                <w:szCs w:val="20"/>
                <w:lang w:eastAsia="en-GB"/>
              </w:rPr>
            </w:pPr>
            <w:r w:rsidRPr="00ED50D7">
              <w:rPr>
                <w:rFonts w:ascii="Arial" w:hAnsi="Arial" w:cs="Arial"/>
                <w:sz w:val="20"/>
                <w:szCs w:val="20"/>
              </w:rPr>
              <w:t>4.6</w:t>
            </w:r>
          </w:p>
        </w:tc>
        <w:tc>
          <w:tcPr>
            <w:tcW w:w="1985" w:type="dxa"/>
            <w:tcBorders>
              <w:top w:val="nil"/>
              <w:left w:val="single" w:sz="18" w:space="0" w:color="000000"/>
              <w:bottom w:val="single" w:sz="4" w:space="0" w:color="auto"/>
              <w:right w:val="single" w:sz="18" w:space="0" w:color="000000"/>
            </w:tcBorders>
            <w:shd w:val="clear" w:color="000000" w:fill="D9D9D9"/>
            <w:noWrap/>
          </w:tcPr>
          <w:p w14:paraId="13658A81" w14:textId="7DDFACD7" w:rsidR="00A54E2F" w:rsidRPr="00ED50D7" w:rsidRDefault="00A54E2F" w:rsidP="00A54E2F">
            <w:pPr>
              <w:spacing w:after="0" w:line="240" w:lineRule="auto"/>
              <w:jc w:val="center"/>
              <w:rPr>
                <w:rFonts w:ascii="Arial" w:eastAsia="Times New Roman" w:hAnsi="Arial" w:cs="Arial"/>
                <w:color w:val="000000"/>
                <w:sz w:val="20"/>
                <w:szCs w:val="20"/>
                <w:lang w:eastAsia="en-GB"/>
              </w:rPr>
            </w:pPr>
            <w:r w:rsidRPr="00ED50D7">
              <w:rPr>
                <w:rFonts w:ascii="Arial" w:hAnsi="Arial" w:cs="Arial"/>
                <w:sz w:val="20"/>
                <w:szCs w:val="20"/>
              </w:rPr>
              <w:t>2.1</w:t>
            </w:r>
          </w:p>
        </w:tc>
        <w:tc>
          <w:tcPr>
            <w:tcW w:w="1950" w:type="dxa"/>
            <w:tcBorders>
              <w:top w:val="nil"/>
              <w:left w:val="single" w:sz="18" w:space="0" w:color="000000"/>
              <w:bottom w:val="single" w:sz="4" w:space="0" w:color="auto"/>
              <w:right w:val="single" w:sz="18" w:space="0" w:color="000000"/>
            </w:tcBorders>
            <w:shd w:val="clear" w:color="000000" w:fill="D0CECE"/>
            <w:noWrap/>
          </w:tcPr>
          <w:p w14:paraId="397F39DA" w14:textId="7AAF7508" w:rsidR="00A54E2F" w:rsidRPr="00ED50D7" w:rsidRDefault="00A54E2F" w:rsidP="00A54E2F">
            <w:pPr>
              <w:spacing w:after="0" w:line="240" w:lineRule="auto"/>
              <w:jc w:val="center"/>
              <w:rPr>
                <w:rFonts w:ascii="Arial" w:eastAsia="Times New Roman" w:hAnsi="Arial" w:cs="Arial"/>
                <w:color w:val="000000"/>
                <w:sz w:val="20"/>
                <w:szCs w:val="20"/>
                <w:lang w:eastAsia="en-GB"/>
              </w:rPr>
            </w:pPr>
            <w:r w:rsidRPr="00ED50D7">
              <w:rPr>
                <w:rFonts w:ascii="Arial" w:hAnsi="Arial" w:cs="Arial"/>
                <w:sz w:val="20"/>
                <w:szCs w:val="20"/>
              </w:rPr>
              <w:t>6.8</w:t>
            </w:r>
          </w:p>
        </w:tc>
      </w:tr>
      <w:tr w:rsidR="00A54E2F" w:rsidRPr="00ED50D7" w14:paraId="74A4FA74" w14:textId="77777777" w:rsidTr="00A54E2F">
        <w:trPr>
          <w:trHeight w:val="171"/>
        </w:trPr>
        <w:tc>
          <w:tcPr>
            <w:tcW w:w="3805" w:type="dxa"/>
            <w:tcBorders>
              <w:top w:val="nil"/>
              <w:left w:val="single" w:sz="18" w:space="0" w:color="000000"/>
              <w:bottom w:val="single" w:sz="4" w:space="0" w:color="auto"/>
              <w:right w:val="single" w:sz="18" w:space="0" w:color="000000"/>
            </w:tcBorders>
            <w:noWrap/>
            <w:vAlign w:val="center"/>
            <w:hideMark/>
          </w:tcPr>
          <w:p w14:paraId="51C7A58D" w14:textId="29FD36AB" w:rsidR="00A54E2F" w:rsidRPr="00ED50D7" w:rsidRDefault="00A54E2F" w:rsidP="00A54E2F">
            <w:pPr>
              <w:spacing w:after="0" w:line="240" w:lineRule="auto"/>
              <w:jc w:val="center"/>
              <w:rPr>
                <w:rFonts w:ascii="Arial" w:eastAsia="Times New Roman" w:hAnsi="Arial" w:cs="Arial"/>
                <w:color w:val="000000"/>
                <w:sz w:val="20"/>
                <w:szCs w:val="20"/>
                <w:lang w:eastAsia="en-GB"/>
              </w:rPr>
            </w:pPr>
            <w:r w:rsidRPr="00ED50D7">
              <w:rPr>
                <w:rFonts w:ascii="Arial" w:eastAsia="Times New Roman" w:hAnsi="Arial" w:cs="Arial"/>
                <w:color w:val="000000"/>
                <w:sz w:val="20"/>
                <w:szCs w:val="20"/>
                <w:lang w:eastAsia="en-GB"/>
              </w:rPr>
              <w:t xml:space="preserve">Kingsmoor </w:t>
            </w:r>
          </w:p>
        </w:tc>
        <w:tc>
          <w:tcPr>
            <w:tcW w:w="1984" w:type="dxa"/>
            <w:tcBorders>
              <w:top w:val="nil"/>
              <w:left w:val="single" w:sz="18" w:space="0" w:color="000000"/>
              <w:bottom w:val="single" w:sz="4" w:space="0" w:color="auto"/>
              <w:right w:val="single" w:sz="18" w:space="0" w:color="000000"/>
            </w:tcBorders>
            <w:shd w:val="clear" w:color="000000" w:fill="D9D9D9"/>
            <w:noWrap/>
          </w:tcPr>
          <w:p w14:paraId="7326E145" w14:textId="34007BB5" w:rsidR="00A54E2F" w:rsidRPr="00ED50D7" w:rsidRDefault="00A54E2F" w:rsidP="00A54E2F">
            <w:pPr>
              <w:spacing w:after="0" w:line="240" w:lineRule="auto"/>
              <w:jc w:val="center"/>
              <w:rPr>
                <w:rFonts w:ascii="Arial" w:eastAsia="Times New Roman" w:hAnsi="Arial" w:cs="Arial"/>
                <w:color w:val="000000"/>
                <w:sz w:val="20"/>
                <w:szCs w:val="20"/>
                <w:lang w:eastAsia="en-GB"/>
              </w:rPr>
            </w:pPr>
            <w:r w:rsidRPr="00ED50D7">
              <w:rPr>
                <w:rFonts w:ascii="Arial" w:hAnsi="Arial" w:cs="Arial"/>
                <w:sz w:val="20"/>
                <w:szCs w:val="20"/>
              </w:rPr>
              <w:t>3.6</w:t>
            </w:r>
          </w:p>
        </w:tc>
        <w:tc>
          <w:tcPr>
            <w:tcW w:w="1985" w:type="dxa"/>
            <w:tcBorders>
              <w:top w:val="nil"/>
              <w:left w:val="single" w:sz="18" w:space="0" w:color="000000"/>
              <w:bottom w:val="single" w:sz="4" w:space="0" w:color="auto"/>
              <w:right w:val="single" w:sz="18" w:space="0" w:color="000000"/>
            </w:tcBorders>
            <w:shd w:val="clear" w:color="000000" w:fill="D9D9D9"/>
            <w:noWrap/>
          </w:tcPr>
          <w:p w14:paraId="359D061C" w14:textId="5CA63731" w:rsidR="00A54E2F" w:rsidRPr="00ED50D7" w:rsidRDefault="00A54E2F" w:rsidP="00A54E2F">
            <w:pPr>
              <w:spacing w:after="0" w:line="240" w:lineRule="auto"/>
              <w:jc w:val="center"/>
              <w:rPr>
                <w:rFonts w:ascii="Arial" w:eastAsia="Times New Roman" w:hAnsi="Arial" w:cs="Arial"/>
                <w:color w:val="000000"/>
                <w:sz w:val="20"/>
                <w:szCs w:val="20"/>
                <w:lang w:eastAsia="en-GB"/>
              </w:rPr>
            </w:pPr>
            <w:r w:rsidRPr="00ED50D7">
              <w:rPr>
                <w:rFonts w:ascii="Arial" w:hAnsi="Arial" w:cs="Arial"/>
                <w:sz w:val="20"/>
                <w:szCs w:val="20"/>
              </w:rPr>
              <w:t>3.0</w:t>
            </w:r>
          </w:p>
        </w:tc>
        <w:tc>
          <w:tcPr>
            <w:tcW w:w="1950" w:type="dxa"/>
            <w:tcBorders>
              <w:top w:val="nil"/>
              <w:left w:val="single" w:sz="18" w:space="0" w:color="000000"/>
              <w:bottom w:val="single" w:sz="4" w:space="0" w:color="auto"/>
              <w:right w:val="single" w:sz="18" w:space="0" w:color="000000"/>
            </w:tcBorders>
            <w:shd w:val="clear" w:color="000000" w:fill="D0CECE"/>
            <w:noWrap/>
          </w:tcPr>
          <w:p w14:paraId="64002554" w14:textId="6E78C5C6" w:rsidR="00A54E2F" w:rsidRPr="00ED50D7" w:rsidRDefault="00A54E2F" w:rsidP="00A54E2F">
            <w:pPr>
              <w:spacing w:after="0" w:line="240" w:lineRule="auto"/>
              <w:jc w:val="center"/>
              <w:rPr>
                <w:rFonts w:ascii="Arial" w:eastAsia="Times New Roman" w:hAnsi="Arial" w:cs="Arial"/>
                <w:color w:val="000000"/>
                <w:sz w:val="20"/>
                <w:szCs w:val="20"/>
                <w:lang w:eastAsia="en-GB"/>
              </w:rPr>
            </w:pPr>
            <w:r w:rsidRPr="00ED50D7">
              <w:rPr>
                <w:rFonts w:ascii="Arial" w:hAnsi="Arial" w:cs="Arial"/>
                <w:sz w:val="20"/>
                <w:szCs w:val="20"/>
              </w:rPr>
              <w:t>6.5</w:t>
            </w:r>
          </w:p>
        </w:tc>
      </w:tr>
      <w:tr w:rsidR="00A54E2F" w:rsidRPr="00ED50D7" w14:paraId="65BDB200" w14:textId="77777777" w:rsidTr="00A54E2F">
        <w:trPr>
          <w:trHeight w:val="171"/>
        </w:trPr>
        <w:tc>
          <w:tcPr>
            <w:tcW w:w="3805" w:type="dxa"/>
            <w:tcBorders>
              <w:top w:val="nil"/>
              <w:left w:val="single" w:sz="18" w:space="0" w:color="000000"/>
              <w:bottom w:val="single" w:sz="4" w:space="0" w:color="auto"/>
              <w:right w:val="single" w:sz="18" w:space="0" w:color="000000"/>
            </w:tcBorders>
            <w:noWrap/>
            <w:vAlign w:val="center"/>
            <w:hideMark/>
          </w:tcPr>
          <w:p w14:paraId="78292667" w14:textId="7226FFAE" w:rsidR="00A54E2F" w:rsidRPr="00ED50D7" w:rsidRDefault="00A54E2F" w:rsidP="00A54E2F">
            <w:pPr>
              <w:spacing w:after="0" w:line="240" w:lineRule="auto"/>
              <w:jc w:val="center"/>
              <w:rPr>
                <w:rFonts w:ascii="Arial" w:eastAsia="Times New Roman" w:hAnsi="Arial" w:cs="Arial"/>
                <w:color w:val="000000"/>
                <w:sz w:val="20"/>
                <w:szCs w:val="20"/>
                <w:lang w:eastAsia="en-GB"/>
              </w:rPr>
            </w:pPr>
            <w:r w:rsidRPr="00ED50D7">
              <w:rPr>
                <w:rFonts w:ascii="Arial" w:eastAsia="Times New Roman" w:hAnsi="Arial" w:cs="Arial"/>
                <w:color w:val="000000"/>
                <w:sz w:val="20"/>
                <w:szCs w:val="20"/>
                <w:lang w:eastAsia="en-GB"/>
              </w:rPr>
              <w:t xml:space="preserve">Lister </w:t>
            </w:r>
          </w:p>
        </w:tc>
        <w:tc>
          <w:tcPr>
            <w:tcW w:w="1984" w:type="dxa"/>
            <w:tcBorders>
              <w:top w:val="nil"/>
              <w:left w:val="single" w:sz="18" w:space="0" w:color="000000"/>
              <w:bottom w:val="single" w:sz="4" w:space="0" w:color="auto"/>
              <w:right w:val="single" w:sz="18" w:space="0" w:color="000000"/>
            </w:tcBorders>
            <w:shd w:val="clear" w:color="000000" w:fill="D9D9D9"/>
            <w:noWrap/>
          </w:tcPr>
          <w:p w14:paraId="5DB33DC5" w14:textId="2EEE23A7" w:rsidR="00A54E2F" w:rsidRPr="00ED50D7" w:rsidRDefault="00A54E2F" w:rsidP="00A54E2F">
            <w:pPr>
              <w:spacing w:after="0" w:line="240" w:lineRule="auto"/>
              <w:jc w:val="center"/>
              <w:rPr>
                <w:rFonts w:ascii="Arial" w:eastAsia="Times New Roman" w:hAnsi="Arial" w:cs="Arial"/>
                <w:color w:val="000000"/>
                <w:sz w:val="20"/>
                <w:szCs w:val="20"/>
                <w:lang w:eastAsia="en-GB"/>
              </w:rPr>
            </w:pPr>
            <w:r w:rsidRPr="00ED50D7">
              <w:rPr>
                <w:rFonts w:ascii="Arial" w:hAnsi="Arial" w:cs="Arial"/>
                <w:sz w:val="20"/>
                <w:szCs w:val="20"/>
              </w:rPr>
              <w:t>3.7</w:t>
            </w:r>
          </w:p>
        </w:tc>
        <w:tc>
          <w:tcPr>
            <w:tcW w:w="1985" w:type="dxa"/>
            <w:tcBorders>
              <w:top w:val="nil"/>
              <w:left w:val="single" w:sz="18" w:space="0" w:color="000000"/>
              <w:bottom w:val="single" w:sz="4" w:space="0" w:color="auto"/>
              <w:right w:val="single" w:sz="18" w:space="0" w:color="000000"/>
            </w:tcBorders>
            <w:shd w:val="clear" w:color="000000" w:fill="D9D9D9"/>
            <w:noWrap/>
          </w:tcPr>
          <w:p w14:paraId="40558E40" w14:textId="5C7D4D33" w:rsidR="00A54E2F" w:rsidRPr="00ED50D7" w:rsidRDefault="00A54E2F" w:rsidP="00A54E2F">
            <w:pPr>
              <w:spacing w:after="0" w:line="240" w:lineRule="auto"/>
              <w:jc w:val="center"/>
              <w:rPr>
                <w:rFonts w:ascii="Arial" w:eastAsia="Times New Roman" w:hAnsi="Arial" w:cs="Arial"/>
                <w:color w:val="000000"/>
                <w:sz w:val="20"/>
                <w:szCs w:val="20"/>
                <w:lang w:eastAsia="en-GB"/>
              </w:rPr>
            </w:pPr>
            <w:r w:rsidRPr="00ED50D7">
              <w:rPr>
                <w:rFonts w:ascii="Arial" w:hAnsi="Arial" w:cs="Arial"/>
                <w:sz w:val="20"/>
                <w:szCs w:val="20"/>
              </w:rPr>
              <w:t>3.1</w:t>
            </w:r>
          </w:p>
        </w:tc>
        <w:tc>
          <w:tcPr>
            <w:tcW w:w="1950" w:type="dxa"/>
            <w:tcBorders>
              <w:top w:val="nil"/>
              <w:left w:val="single" w:sz="18" w:space="0" w:color="000000"/>
              <w:bottom w:val="single" w:sz="4" w:space="0" w:color="auto"/>
              <w:right w:val="single" w:sz="18" w:space="0" w:color="000000"/>
            </w:tcBorders>
            <w:shd w:val="clear" w:color="000000" w:fill="D0CECE"/>
            <w:noWrap/>
          </w:tcPr>
          <w:p w14:paraId="2D3F055E" w14:textId="11BCF44B" w:rsidR="00A54E2F" w:rsidRPr="00ED50D7" w:rsidRDefault="00A54E2F" w:rsidP="00A54E2F">
            <w:pPr>
              <w:spacing w:after="0" w:line="240" w:lineRule="auto"/>
              <w:jc w:val="center"/>
              <w:rPr>
                <w:rFonts w:ascii="Arial" w:eastAsia="Times New Roman" w:hAnsi="Arial" w:cs="Arial"/>
                <w:color w:val="000000"/>
                <w:sz w:val="20"/>
                <w:szCs w:val="20"/>
                <w:lang w:eastAsia="en-GB"/>
              </w:rPr>
            </w:pPr>
            <w:r w:rsidRPr="00ED50D7">
              <w:rPr>
                <w:rFonts w:ascii="Arial" w:hAnsi="Arial" w:cs="Arial"/>
                <w:sz w:val="20"/>
                <w:szCs w:val="20"/>
              </w:rPr>
              <w:t>6.8</w:t>
            </w:r>
          </w:p>
        </w:tc>
      </w:tr>
      <w:tr w:rsidR="00A54E2F" w:rsidRPr="00ED50D7" w14:paraId="40D325F0" w14:textId="77777777" w:rsidTr="00A54E2F">
        <w:trPr>
          <w:trHeight w:val="171"/>
        </w:trPr>
        <w:tc>
          <w:tcPr>
            <w:tcW w:w="3805" w:type="dxa"/>
            <w:tcBorders>
              <w:top w:val="nil"/>
              <w:left w:val="single" w:sz="18" w:space="0" w:color="000000"/>
              <w:bottom w:val="single" w:sz="4" w:space="0" w:color="auto"/>
              <w:right w:val="single" w:sz="18" w:space="0" w:color="000000"/>
            </w:tcBorders>
            <w:noWrap/>
            <w:vAlign w:val="center"/>
            <w:hideMark/>
          </w:tcPr>
          <w:p w14:paraId="39629573" w14:textId="5D2BB3F0" w:rsidR="00A54E2F" w:rsidRPr="00ED50D7" w:rsidRDefault="00A54E2F" w:rsidP="00A54E2F">
            <w:pPr>
              <w:spacing w:after="0" w:line="240" w:lineRule="auto"/>
              <w:jc w:val="center"/>
              <w:rPr>
                <w:rFonts w:ascii="Arial" w:eastAsia="Times New Roman" w:hAnsi="Arial" w:cs="Arial"/>
                <w:color w:val="000000"/>
                <w:sz w:val="20"/>
                <w:szCs w:val="20"/>
                <w:lang w:eastAsia="en-GB"/>
              </w:rPr>
            </w:pPr>
            <w:r w:rsidRPr="00ED50D7">
              <w:rPr>
                <w:rFonts w:ascii="Arial" w:eastAsia="Times New Roman" w:hAnsi="Arial" w:cs="Arial"/>
                <w:color w:val="000000"/>
                <w:sz w:val="20"/>
                <w:szCs w:val="20"/>
                <w:lang w:eastAsia="en-GB"/>
              </w:rPr>
              <w:t xml:space="preserve">Locke </w:t>
            </w:r>
          </w:p>
        </w:tc>
        <w:tc>
          <w:tcPr>
            <w:tcW w:w="1984" w:type="dxa"/>
            <w:tcBorders>
              <w:top w:val="nil"/>
              <w:left w:val="single" w:sz="18" w:space="0" w:color="000000"/>
              <w:bottom w:val="single" w:sz="4" w:space="0" w:color="auto"/>
              <w:right w:val="single" w:sz="18" w:space="0" w:color="000000"/>
            </w:tcBorders>
            <w:shd w:val="clear" w:color="000000" w:fill="D9D9D9"/>
            <w:noWrap/>
          </w:tcPr>
          <w:p w14:paraId="160C2263" w14:textId="7B0E4276" w:rsidR="00A54E2F" w:rsidRPr="00ED50D7" w:rsidRDefault="00A54E2F" w:rsidP="00A54E2F">
            <w:pPr>
              <w:spacing w:after="0" w:line="240" w:lineRule="auto"/>
              <w:jc w:val="center"/>
              <w:rPr>
                <w:rFonts w:ascii="Arial" w:eastAsia="Times New Roman" w:hAnsi="Arial" w:cs="Arial"/>
                <w:color w:val="000000"/>
                <w:sz w:val="20"/>
                <w:szCs w:val="20"/>
                <w:lang w:eastAsia="en-GB"/>
              </w:rPr>
            </w:pPr>
            <w:r w:rsidRPr="00ED50D7">
              <w:rPr>
                <w:rFonts w:ascii="Arial" w:hAnsi="Arial" w:cs="Arial"/>
                <w:sz w:val="20"/>
                <w:szCs w:val="20"/>
              </w:rPr>
              <w:t>3.6</w:t>
            </w:r>
          </w:p>
        </w:tc>
        <w:tc>
          <w:tcPr>
            <w:tcW w:w="1985" w:type="dxa"/>
            <w:tcBorders>
              <w:top w:val="nil"/>
              <w:left w:val="single" w:sz="18" w:space="0" w:color="000000"/>
              <w:bottom w:val="single" w:sz="4" w:space="0" w:color="auto"/>
              <w:right w:val="single" w:sz="18" w:space="0" w:color="000000"/>
            </w:tcBorders>
            <w:shd w:val="clear" w:color="000000" w:fill="D9D9D9"/>
            <w:noWrap/>
          </w:tcPr>
          <w:p w14:paraId="6A8FFFFC" w14:textId="643DBEC1" w:rsidR="00A54E2F" w:rsidRPr="00ED50D7" w:rsidRDefault="00A54E2F" w:rsidP="00A54E2F">
            <w:pPr>
              <w:spacing w:after="0" w:line="240" w:lineRule="auto"/>
              <w:jc w:val="center"/>
              <w:rPr>
                <w:rFonts w:ascii="Arial" w:eastAsia="Times New Roman" w:hAnsi="Arial" w:cs="Arial"/>
                <w:color w:val="000000"/>
                <w:sz w:val="20"/>
                <w:szCs w:val="20"/>
                <w:lang w:eastAsia="en-GB"/>
              </w:rPr>
            </w:pPr>
            <w:r w:rsidRPr="00ED50D7">
              <w:rPr>
                <w:rFonts w:ascii="Arial" w:hAnsi="Arial" w:cs="Arial"/>
                <w:sz w:val="20"/>
                <w:szCs w:val="20"/>
              </w:rPr>
              <w:t>3.2</w:t>
            </w:r>
          </w:p>
        </w:tc>
        <w:tc>
          <w:tcPr>
            <w:tcW w:w="1950" w:type="dxa"/>
            <w:tcBorders>
              <w:top w:val="nil"/>
              <w:left w:val="single" w:sz="18" w:space="0" w:color="000000"/>
              <w:bottom w:val="single" w:sz="4" w:space="0" w:color="auto"/>
              <w:right w:val="single" w:sz="18" w:space="0" w:color="000000"/>
            </w:tcBorders>
            <w:shd w:val="clear" w:color="000000" w:fill="D0CECE"/>
            <w:noWrap/>
          </w:tcPr>
          <w:p w14:paraId="315C6673" w14:textId="3861E10E" w:rsidR="00A54E2F" w:rsidRPr="00ED50D7" w:rsidRDefault="00A54E2F" w:rsidP="00A54E2F">
            <w:pPr>
              <w:spacing w:after="0" w:line="240" w:lineRule="auto"/>
              <w:jc w:val="center"/>
              <w:rPr>
                <w:rFonts w:ascii="Arial" w:eastAsia="Times New Roman" w:hAnsi="Arial" w:cs="Arial"/>
                <w:color w:val="000000"/>
                <w:sz w:val="20"/>
                <w:szCs w:val="20"/>
                <w:lang w:eastAsia="en-GB"/>
              </w:rPr>
            </w:pPr>
            <w:r w:rsidRPr="00ED50D7">
              <w:rPr>
                <w:rFonts w:ascii="Arial" w:hAnsi="Arial" w:cs="Arial"/>
                <w:sz w:val="20"/>
                <w:szCs w:val="20"/>
              </w:rPr>
              <w:t>6.8</w:t>
            </w:r>
          </w:p>
        </w:tc>
      </w:tr>
      <w:tr w:rsidR="00A54E2F" w:rsidRPr="00ED50D7" w14:paraId="06C21062" w14:textId="77777777" w:rsidTr="00A54E2F">
        <w:trPr>
          <w:trHeight w:val="171"/>
        </w:trPr>
        <w:tc>
          <w:tcPr>
            <w:tcW w:w="3805" w:type="dxa"/>
            <w:tcBorders>
              <w:top w:val="nil"/>
              <w:left w:val="single" w:sz="18" w:space="0" w:color="000000"/>
              <w:bottom w:val="single" w:sz="4" w:space="0" w:color="auto"/>
              <w:right w:val="single" w:sz="18" w:space="0" w:color="000000"/>
            </w:tcBorders>
            <w:noWrap/>
            <w:vAlign w:val="center"/>
            <w:hideMark/>
          </w:tcPr>
          <w:p w14:paraId="7F63520F" w14:textId="70A2F698" w:rsidR="00A54E2F" w:rsidRPr="00ED50D7" w:rsidRDefault="00A54E2F" w:rsidP="00A54E2F">
            <w:pPr>
              <w:spacing w:after="0" w:line="240" w:lineRule="auto"/>
              <w:jc w:val="center"/>
              <w:rPr>
                <w:rFonts w:ascii="Arial" w:eastAsia="Times New Roman" w:hAnsi="Arial" w:cs="Arial"/>
                <w:color w:val="000000"/>
                <w:sz w:val="20"/>
                <w:szCs w:val="20"/>
                <w:lang w:eastAsia="en-GB"/>
              </w:rPr>
            </w:pPr>
            <w:r w:rsidRPr="00ED50D7">
              <w:rPr>
                <w:rFonts w:ascii="Arial" w:eastAsia="Times New Roman" w:hAnsi="Arial" w:cs="Arial"/>
                <w:color w:val="000000"/>
                <w:sz w:val="20"/>
                <w:szCs w:val="20"/>
                <w:lang w:eastAsia="en-GB"/>
              </w:rPr>
              <w:t xml:space="preserve">Nightingale </w:t>
            </w:r>
          </w:p>
        </w:tc>
        <w:tc>
          <w:tcPr>
            <w:tcW w:w="1984" w:type="dxa"/>
            <w:tcBorders>
              <w:top w:val="nil"/>
              <w:left w:val="single" w:sz="18" w:space="0" w:color="000000"/>
              <w:bottom w:val="single" w:sz="4" w:space="0" w:color="auto"/>
              <w:right w:val="single" w:sz="18" w:space="0" w:color="000000"/>
            </w:tcBorders>
            <w:shd w:val="clear" w:color="000000" w:fill="D9D9D9"/>
            <w:noWrap/>
          </w:tcPr>
          <w:p w14:paraId="204FFC8B" w14:textId="0D3377C6" w:rsidR="00A54E2F" w:rsidRPr="00ED50D7" w:rsidRDefault="00A54E2F" w:rsidP="00A54E2F">
            <w:pPr>
              <w:spacing w:after="0" w:line="240" w:lineRule="auto"/>
              <w:jc w:val="center"/>
              <w:rPr>
                <w:rFonts w:ascii="Arial" w:eastAsia="Times New Roman" w:hAnsi="Arial" w:cs="Arial"/>
                <w:color w:val="000000"/>
                <w:sz w:val="20"/>
                <w:szCs w:val="20"/>
                <w:lang w:eastAsia="en-GB"/>
              </w:rPr>
            </w:pPr>
            <w:r w:rsidRPr="00ED50D7">
              <w:rPr>
                <w:rFonts w:ascii="Arial" w:hAnsi="Arial" w:cs="Arial"/>
                <w:sz w:val="20"/>
                <w:szCs w:val="20"/>
              </w:rPr>
              <w:t>2.9</w:t>
            </w:r>
          </w:p>
        </w:tc>
        <w:tc>
          <w:tcPr>
            <w:tcW w:w="1985" w:type="dxa"/>
            <w:tcBorders>
              <w:top w:val="nil"/>
              <w:left w:val="single" w:sz="18" w:space="0" w:color="000000"/>
              <w:bottom w:val="single" w:sz="4" w:space="0" w:color="auto"/>
              <w:right w:val="single" w:sz="18" w:space="0" w:color="000000"/>
            </w:tcBorders>
            <w:shd w:val="clear" w:color="000000" w:fill="D9D9D9"/>
            <w:noWrap/>
          </w:tcPr>
          <w:p w14:paraId="379813F9" w14:textId="6B737BB5" w:rsidR="00A54E2F" w:rsidRPr="00ED50D7" w:rsidRDefault="00A54E2F" w:rsidP="00A54E2F">
            <w:pPr>
              <w:spacing w:after="0" w:line="240" w:lineRule="auto"/>
              <w:jc w:val="center"/>
              <w:rPr>
                <w:rFonts w:ascii="Arial" w:eastAsia="Times New Roman" w:hAnsi="Arial" w:cs="Arial"/>
                <w:color w:val="000000"/>
                <w:sz w:val="20"/>
                <w:szCs w:val="20"/>
                <w:lang w:eastAsia="en-GB"/>
              </w:rPr>
            </w:pPr>
            <w:r w:rsidRPr="00ED50D7">
              <w:rPr>
                <w:rFonts w:ascii="Arial" w:hAnsi="Arial" w:cs="Arial"/>
                <w:sz w:val="20"/>
                <w:szCs w:val="20"/>
              </w:rPr>
              <w:t>2.2</w:t>
            </w:r>
          </w:p>
        </w:tc>
        <w:tc>
          <w:tcPr>
            <w:tcW w:w="1950" w:type="dxa"/>
            <w:tcBorders>
              <w:top w:val="nil"/>
              <w:left w:val="single" w:sz="18" w:space="0" w:color="000000"/>
              <w:bottom w:val="single" w:sz="4" w:space="0" w:color="auto"/>
              <w:right w:val="single" w:sz="18" w:space="0" w:color="000000"/>
            </w:tcBorders>
            <w:shd w:val="clear" w:color="000000" w:fill="D0CECE"/>
            <w:noWrap/>
          </w:tcPr>
          <w:p w14:paraId="60430921" w14:textId="4DB78E58" w:rsidR="00A54E2F" w:rsidRPr="00ED50D7" w:rsidRDefault="00A54E2F" w:rsidP="00A54E2F">
            <w:pPr>
              <w:spacing w:after="0" w:line="240" w:lineRule="auto"/>
              <w:jc w:val="center"/>
              <w:rPr>
                <w:rFonts w:ascii="Arial" w:eastAsia="Times New Roman" w:hAnsi="Arial" w:cs="Arial"/>
                <w:color w:val="000000"/>
                <w:sz w:val="20"/>
                <w:szCs w:val="20"/>
                <w:lang w:eastAsia="en-GB"/>
              </w:rPr>
            </w:pPr>
            <w:r w:rsidRPr="00ED50D7">
              <w:rPr>
                <w:rFonts w:ascii="Arial" w:hAnsi="Arial" w:cs="Arial"/>
                <w:sz w:val="20"/>
                <w:szCs w:val="20"/>
              </w:rPr>
              <w:t>5.2</w:t>
            </w:r>
          </w:p>
        </w:tc>
      </w:tr>
      <w:tr w:rsidR="00A54E2F" w:rsidRPr="00ED50D7" w14:paraId="3513A7D5" w14:textId="77777777" w:rsidTr="00A54E2F">
        <w:trPr>
          <w:trHeight w:val="171"/>
        </w:trPr>
        <w:tc>
          <w:tcPr>
            <w:tcW w:w="3805" w:type="dxa"/>
            <w:tcBorders>
              <w:top w:val="nil"/>
              <w:left w:val="single" w:sz="18" w:space="0" w:color="000000"/>
              <w:bottom w:val="single" w:sz="4" w:space="0" w:color="auto"/>
              <w:right w:val="single" w:sz="18" w:space="0" w:color="000000"/>
            </w:tcBorders>
            <w:noWrap/>
            <w:vAlign w:val="center"/>
            <w:hideMark/>
          </w:tcPr>
          <w:p w14:paraId="5DFB2776" w14:textId="36DB2173" w:rsidR="00A54E2F" w:rsidRPr="00ED50D7" w:rsidRDefault="00A54E2F" w:rsidP="00A54E2F">
            <w:pPr>
              <w:spacing w:after="0" w:line="240" w:lineRule="auto"/>
              <w:jc w:val="center"/>
              <w:rPr>
                <w:rFonts w:ascii="Arial" w:eastAsia="Times New Roman" w:hAnsi="Arial" w:cs="Arial"/>
                <w:color w:val="000000"/>
                <w:sz w:val="20"/>
                <w:szCs w:val="20"/>
                <w:lang w:eastAsia="en-GB"/>
              </w:rPr>
            </w:pPr>
            <w:r w:rsidRPr="00ED50D7">
              <w:rPr>
                <w:rFonts w:ascii="Arial" w:eastAsia="Times New Roman" w:hAnsi="Arial" w:cs="Arial"/>
                <w:color w:val="000000"/>
                <w:sz w:val="20"/>
                <w:szCs w:val="20"/>
                <w:lang w:eastAsia="en-GB"/>
              </w:rPr>
              <w:t xml:space="preserve">Opal </w:t>
            </w:r>
          </w:p>
        </w:tc>
        <w:tc>
          <w:tcPr>
            <w:tcW w:w="1984" w:type="dxa"/>
            <w:tcBorders>
              <w:top w:val="nil"/>
              <w:left w:val="single" w:sz="18" w:space="0" w:color="000000"/>
              <w:bottom w:val="single" w:sz="4" w:space="0" w:color="auto"/>
              <w:right w:val="single" w:sz="18" w:space="0" w:color="000000"/>
            </w:tcBorders>
            <w:shd w:val="clear" w:color="000000" w:fill="D9D9D9"/>
            <w:noWrap/>
          </w:tcPr>
          <w:p w14:paraId="0725CBFD" w14:textId="4A33CDA8" w:rsidR="00A54E2F" w:rsidRPr="00ED50D7" w:rsidRDefault="00A54E2F" w:rsidP="00A54E2F">
            <w:pPr>
              <w:spacing w:after="0" w:line="240" w:lineRule="auto"/>
              <w:jc w:val="center"/>
              <w:rPr>
                <w:rFonts w:ascii="Arial" w:eastAsia="Times New Roman" w:hAnsi="Arial" w:cs="Arial"/>
                <w:color w:val="000000"/>
                <w:sz w:val="20"/>
                <w:szCs w:val="20"/>
                <w:lang w:eastAsia="en-GB"/>
              </w:rPr>
            </w:pPr>
            <w:r w:rsidRPr="00ED50D7">
              <w:rPr>
                <w:rFonts w:ascii="Arial" w:hAnsi="Arial" w:cs="Arial"/>
                <w:sz w:val="20"/>
                <w:szCs w:val="20"/>
              </w:rPr>
              <w:t>4.7</w:t>
            </w:r>
          </w:p>
        </w:tc>
        <w:tc>
          <w:tcPr>
            <w:tcW w:w="1985" w:type="dxa"/>
            <w:tcBorders>
              <w:top w:val="nil"/>
              <w:left w:val="single" w:sz="18" w:space="0" w:color="000000"/>
              <w:bottom w:val="single" w:sz="4" w:space="0" w:color="auto"/>
              <w:right w:val="single" w:sz="18" w:space="0" w:color="000000"/>
            </w:tcBorders>
            <w:shd w:val="clear" w:color="000000" w:fill="D9D9D9"/>
            <w:noWrap/>
          </w:tcPr>
          <w:p w14:paraId="500F4E86" w14:textId="1357239F" w:rsidR="00A54E2F" w:rsidRPr="00ED50D7" w:rsidRDefault="00A54E2F" w:rsidP="00A54E2F">
            <w:pPr>
              <w:spacing w:after="0" w:line="240" w:lineRule="auto"/>
              <w:jc w:val="center"/>
              <w:rPr>
                <w:rFonts w:ascii="Arial" w:eastAsia="Times New Roman" w:hAnsi="Arial" w:cs="Arial"/>
                <w:color w:val="000000"/>
                <w:sz w:val="20"/>
                <w:szCs w:val="20"/>
                <w:lang w:eastAsia="en-GB"/>
              </w:rPr>
            </w:pPr>
            <w:r w:rsidRPr="00ED50D7">
              <w:rPr>
                <w:rFonts w:ascii="Arial" w:hAnsi="Arial" w:cs="Arial"/>
                <w:sz w:val="20"/>
                <w:szCs w:val="20"/>
              </w:rPr>
              <w:t>3.4</w:t>
            </w:r>
          </w:p>
        </w:tc>
        <w:tc>
          <w:tcPr>
            <w:tcW w:w="1950" w:type="dxa"/>
            <w:tcBorders>
              <w:top w:val="nil"/>
              <w:left w:val="single" w:sz="18" w:space="0" w:color="000000"/>
              <w:bottom w:val="single" w:sz="4" w:space="0" w:color="auto"/>
              <w:right w:val="single" w:sz="18" w:space="0" w:color="000000"/>
            </w:tcBorders>
            <w:shd w:val="clear" w:color="000000" w:fill="D0CECE"/>
            <w:noWrap/>
          </w:tcPr>
          <w:p w14:paraId="76444B8F" w14:textId="088BEEF6" w:rsidR="00A54E2F" w:rsidRPr="00ED50D7" w:rsidRDefault="00A54E2F" w:rsidP="00A54E2F">
            <w:pPr>
              <w:spacing w:after="0" w:line="240" w:lineRule="auto"/>
              <w:jc w:val="center"/>
              <w:rPr>
                <w:rFonts w:ascii="Arial" w:eastAsia="Times New Roman" w:hAnsi="Arial" w:cs="Arial"/>
                <w:color w:val="000000"/>
                <w:sz w:val="20"/>
                <w:szCs w:val="20"/>
                <w:lang w:eastAsia="en-GB"/>
              </w:rPr>
            </w:pPr>
            <w:r w:rsidRPr="00ED50D7">
              <w:rPr>
                <w:rFonts w:ascii="Arial" w:hAnsi="Arial" w:cs="Arial"/>
                <w:sz w:val="20"/>
                <w:szCs w:val="20"/>
              </w:rPr>
              <w:t>8.0</w:t>
            </w:r>
          </w:p>
        </w:tc>
      </w:tr>
      <w:tr w:rsidR="00A54E2F" w:rsidRPr="00ED50D7" w14:paraId="76E157C0" w14:textId="77777777" w:rsidTr="00A54E2F">
        <w:trPr>
          <w:trHeight w:val="171"/>
        </w:trPr>
        <w:tc>
          <w:tcPr>
            <w:tcW w:w="3805" w:type="dxa"/>
            <w:tcBorders>
              <w:top w:val="nil"/>
              <w:left w:val="single" w:sz="18" w:space="0" w:color="000000"/>
              <w:bottom w:val="single" w:sz="4" w:space="0" w:color="auto"/>
              <w:right w:val="single" w:sz="18" w:space="0" w:color="000000"/>
            </w:tcBorders>
            <w:noWrap/>
            <w:vAlign w:val="center"/>
            <w:hideMark/>
          </w:tcPr>
          <w:p w14:paraId="4E1A6C05" w14:textId="0F9F18EA" w:rsidR="00A54E2F" w:rsidRPr="00ED50D7" w:rsidRDefault="00A54E2F" w:rsidP="00A54E2F">
            <w:pPr>
              <w:spacing w:after="0" w:line="240" w:lineRule="auto"/>
              <w:jc w:val="center"/>
              <w:rPr>
                <w:rFonts w:ascii="Arial" w:eastAsia="Times New Roman" w:hAnsi="Arial" w:cs="Arial"/>
                <w:color w:val="000000"/>
                <w:sz w:val="20"/>
                <w:szCs w:val="20"/>
                <w:lang w:eastAsia="en-GB"/>
              </w:rPr>
            </w:pPr>
            <w:r w:rsidRPr="00ED50D7">
              <w:rPr>
                <w:rFonts w:ascii="Arial" w:eastAsia="Times New Roman" w:hAnsi="Arial" w:cs="Arial"/>
                <w:color w:val="000000"/>
                <w:sz w:val="20"/>
                <w:szCs w:val="20"/>
                <w:lang w:eastAsia="en-GB"/>
              </w:rPr>
              <w:t xml:space="preserve">Ray </w:t>
            </w:r>
          </w:p>
        </w:tc>
        <w:tc>
          <w:tcPr>
            <w:tcW w:w="1984" w:type="dxa"/>
            <w:tcBorders>
              <w:top w:val="nil"/>
              <w:left w:val="single" w:sz="18" w:space="0" w:color="000000"/>
              <w:bottom w:val="single" w:sz="4" w:space="0" w:color="auto"/>
              <w:right w:val="single" w:sz="18" w:space="0" w:color="000000"/>
            </w:tcBorders>
            <w:shd w:val="clear" w:color="000000" w:fill="D9D9D9"/>
            <w:noWrap/>
          </w:tcPr>
          <w:p w14:paraId="66AEED41" w14:textId="6C7BD126" w:rsidR="00A54E2F" w:rsidRPr="00ED50D7" w:rsidRDefault="00A54E2F" w:rsidP="00A54E2F">
            <w:pPr>
              <w:spacing w:after="0" w:line="240" w:lineRule="auto"/>
              <w:jc w:val="center"/>
              <w:rPr>
                <w:rFonts w:ascii="Arial" w:eastAsia="Times New Roman" w:hAnsi="Arial" w:cs="Arial"/>
                <w:color w:val="000000"/>
                <w:sz w:val="20"/>
                <w:szCs w:val="20"/>
                <w:lang w:eastAsia="en-GB"/>
              </w:rPr>
            </w:pPr>
            <w:r w:rsidRPr="00ED50D7">
              <w:rPr>
                <w:rFonts w:ascii="Arial" w:hAnsi="Arial" w:cs="Arial"/>
                <w:sz w:val="20"/>
                <w:szCs w:val="20"/>
              </w:rPr>
              <w:t>4.3</w:t>
            </w:r>
          </w:p>
        </w:tc>
        <w:tc>
          <w:tcPr>
            <w:tcW w:w="1985" w:type="dxa"/>
            <w:tcBorders>
              <w:top w:val="nil"/>
              <w:left w:val="single" w:sz="18" w:space="0" w:color="000000"/>
              <w:bottom w:val="single" w:sz="4" w:space="0" w:color="auto"/>
              <w:right w:val="single" w:sz="18" w:space="0" w:color="000000"/>
            </w:tcBorders>
            <w:shd w:val="clear" w:color="000000" w:fill="D9D9D9"/>
            <w:noWrap/>
          </w:tcPr>
          <w:p w14:paraId="5FD0D6F7" w14:textId="3B85EFF5" w:rsidR="00A54E2F" w:rsidRPr="00ED50D7" w:rsidRDefault="00A54E2F" w:rsidP="00A54E2F">
            <w:pPr>
              <w:spacing w:after="0" w:line="240" w:lineRule="auto"/>
              <w:jc w:val="center"/>
              <w:rPr>
                <w:rFonts w:ascii="Arial" w:eastAsia="Times New Roman" w:hAnsi="Arial" w:cs="Arial"/>
                <w:color w:val="000000"/>
                <w:sz w:val="20"/>
                <w:szCs w:val="20"/>
                <w:lang w:eastAsia="en-GB"/>
              </w:rPr>
            </w:pPr>
            <w:r w:rsidRPr="00ED50D7">
              <w:rPr>
                <w:rFonts w:ascii="Arial" w:hAnsi="Arial" w:cs="Arial"/>
                <w:sz w:val="20"/>
                <w:szCs w:val="20"/>
              </w:rPr>
              <w:t>3.0</w:t>
            </w:r>
          </w:p>
        </w:tc>
        <w:tc>
          <w:tcPr>
            <w:tcW w:w="1950" w:type="dxa"/>
            <w:tcBorders>
              <w:top w:val="nil"/>
              <w:left w:val="single" w:sz="18" w:space="0" w:color="000000"/>
              <w:bottom w:val="single" w:sz="4" w:space="0" w:color="auto"/>
              <w:right w:val="single" w:sz="18" w:space="0" w:color="000000"/>
            </w:tcBorders>
            <w:shd w:val="clear" w:color="000000" w:fill="D0CECE"/>
            <w:noWrap/>
          </w:tcPr>
          <w:p w14:paraId="69D3A156" w14:textId="475239D2" w:rsidR="00A54E2F" w:rsidRPr="00ED50D7" w:rsidRDefault="00A54E2F" w:rsidP="00A54E2F">
            <w:pPr>
              <w:spacing w:after="0" w:line="240" w:lineRule="auto"/>
              <w:jc w:val="center"/>
              <w:rPr>
                <w:rFonts w:ascii="Arial" w:eastAsia="Times New Roman" w:hAnsi="Arial" w:cs="Arial"/>
                <w:color w:val="000000"/>
                <w:sz w:val="20"/>
                <w:szCs w:val="20"/>
                <w:lang w:eastAsia="en-GB"/>
              </w:rPr>
            </w:pPr>
            <w:r w:rsidRPr="00ED50D7">
              <w:rPr>
                <w:rFonts w:ascii="Arial" w:hAnsi="Arial" w:cs="Arial"/>
                <w:sz w:val="20"/>
                <w:szCs w:val="20"/>
              </w:rPr>
              <w:t>7.2</w:t>
            </w:r>
          </w:p>
        </w:tc>
      </w:tr>
      <w:tr w:rsidR="00A54E2F" w:rsidRPr="00ED50D7" w14:paraId="269445CE" w14:textId="77777777" w:rsidTr="00A54E2F">
        <w:trPr>
          <w:trHeight w:val="171"/>
        </w:trPr>
        <w:tc>
          <w:tcPr>
            <w:tcW w:w="3805" w:type="dxa"/>
            <w:tcBorders>
              <w:top w:val="nil"/>
              <w:left w:val="single" w:sz="18" w:space="0" w:color="000000"/>
              <w:bottom w:val="single" w:sz="4" w:space="0" w:color="auto"/>
              <w:right w:val="single" w:sz="18" w:space="0" w:color="000000"/>
            </w:tcBorders>
            <w:noWrap/>
            <w:vAlign w:val="center"/>
            <w:hideMark/>
          </w:tcPr>
          <w:p w14:paraId="3DF05617" w14:textId="658B7E34" w:rsidR="00A54E2F" w:rsidRPr="00ED50D7" w:rsidRDefault="00A54E2F" w:rsidP="00A54E2F">
            <w:pPr>
              <w:spacing w:after="0" w:line="240" w:lineRule="auto"/>
              <w:jc w:val="center"/>
              <w:rPr>
                <w:rFonts w:ascii="Arial" w:eastAsia="Times New Roman" w:hAnsi="Arial" w:cs="Arial"/>
                <w:color w:val="000000"/>
                <w:sz w:val="20"/>
                <w:szCs w:val="20"/>
                <w:lang w:eastAsia="en-GB"/>
              </w:rPr>
            </w:pPr>
            <w:r w:rsidRPr="00ED50D7">
              <w:rPr>
                <w:rFonts w:ascii="Arial" w:eastAsia="Times New Roman" w:hAnsi="Arial" w:cs="Arial"/>
                <w:color w:val="000000"/>
                <w:sz w:val="20"/>
                <w:szCs w:val="20"/>
                <w:lang w:eastAsia="en-GB"/>
              </w:rPr>
              <w:t xml:space="preserve">Tye Green </w:t>
            </w:r>
          </w:p>
        </w:tc>
        <w:tc>
          <w:tcPr>
            <w:tcW w:w="1984" w:type="dxa"/>
            <w:tcBorders>
              <w:top w:val="nil"/>
              <w:left w:val="single" w:sz="18" w:space="0" w:color="000000"/>
              <w:bottom w:val="single" w:sz="4" w:space="0" w:color="auto"/>
              <w:right w:val="single" w:sz="18" w:space="0" w:color="000000"/>
            </w:tcBorders>
            <w:shd w:val="clear" w:color="000000" w:fill="D9D9D9"/>
            <w:noWrap/>
          </w:tcPr>
          <w:p w14:paraId="48237537" w14:textId="488B33B4" w:rsidR="00A54E2F" w:rsidRPr="00ED50D7" w:rsidRDefault="00A54E2F" w:rsidP="00A54E2F">
            <w:pPr>
              <w:spacing w:after="0" w:line="240" w:lineRule="auto"/>
              <w:jc w:val="center"/>
              <w:rPr>
                <w:rFonts w:ascii="Arial" w:eastAsia="Times New Roman" w:hAnsi="Arial" w:cs="Arial"/>
                <w:color w:val="000000"/>
                <w:sz w:val="20"/>
                <w:szCs w:val="20"/>
                <w:lang w:eastAsia="en-GB"/>
              </w:rPr>
            </w:pPr>
            <w:r w:rsidRPr="00ED50D7">
              <w:rPr>
                <w:rFonts w:ascii="Arial" w:hAnsi="Arial" w:cs="Arial"/>
                <w:sz w:val="20"/>
                <w:szCs w:val="20"/>
              </w:rPr>
              <w:t>4.0</w:t>
            </w:r>
          </w:p>
        </w:tc>
        <w:tc>
          <w:tcPr>
            <w:tcW w:w="1985" w:type="dxa"/>
            <w:tcBorders>
              <w:top w:val="nil"/>
              <w:left w:val="single" w:sz="18" w:space="0" w:color="000000"/>
              <w:bottom w:val="single" w:sz="4" w:space="0" w:color="auto"/>
              <w:right w:val="single" w:sz="18" w:space="0" w:color="000000"/>
            </w:tcBorders>
            <w:shd w:val="clear" w:color="000000" w:fill="D9D9D9"/>
            <w:noWrap/>
          </w:tcPr>
          <w:p w14:paraId="1354960D" w14:textId="29D6EF57" w:rsidR="00A54E2F" w:rsidRPr="00ED50D7" w:rsidRDefault="00A54E2F" w:rsidP="00A54E2F">
            <w:pPr>
              <w:spacing w:after="0" w:line="240" w:lineRule="auto"/>
              <w:jc w:val="center"/>
              <w:rPr>
                <w:rFonts w:ascii="Arial" w:eastAsia="Times New Roman" w:hAnsi="Arial" w:cs="Arial"/>
                <w:color w:val="000000"/>
                <w:sz w:val="20"/>
                <w:szCs w:val="20"/>
                <w:lang w:eastAsia="en-GB"/>
              </w:rPr>
            </w:pPr>
            <w:r w:rsidRPr="00ED50D7">
              <w:rPr>
                <w:rFonts w:ascii="Arial" w:hAnsi="Arial" w:cs="Arial"/>
                <w:sz w:val="20"/>
                <w:szCs w:val="20"/>
              </w:rPr>
              <w:t>3.7</w:t>
            </w:r>
          </w:p>
        </w:tc>
        <w:tc>
          <w:tcPr>
            <w:tcW w:w="1950" w:type="dxa"/>
            <w:tcBorders>
              <w:top w:val="nil"/>
              <w:left w:val="single" w:sz="18" w:space="0" w:color="000000"/>
              <w:bottom w:val="single" w:sz="4" w:space="0" w:color="auto"/>
              <w:right w:val="single" w:sz="18" w:space="0" w:color="000000"/>
            </w:tcBorders>
            <w:shd w:val="clear" w:color="000000" w:fill="D0CECE"/>
            <w:noWrap/>
          </w:tcPr>
          <w:p w14:paraId="2F0D26BF" w14:textId="1FE59935" w:rsidR="00A54E2F" w:rsidRPr="00ED50D7" w:rsidRDefault="00A54E2F" w:rsidP="00A54E2F">
            <w:pPr>
              <w:spacing w:after="0" w:line="240" w:lineRule="auto"/>
              <w:jc w:val="center"/>
              <w:rPr>
                <w:rFonts w:ascii="Arial" w:eastAsia="Times New Roman" w:hAnsi="Arial" w:cs="Arial"/>
                <w:color w:val="000000"/>
                <w:sz w:val="20"/>
                <w:szCs w:val="20"/>
                <w:lang w:eastAsia="en-GB"/>
              </w:rPr>
            </w:pPr>
            <w:r w:rsidRPr="00ED50D7">
              <w:rPr>
                <w:rFonts w:ascii="Arial" w:hAnsi="Arial" w:cs="Arial"/>
                <w:sz w:val="20"/>
                <w:szCs w:val="20"/>
              </w:rPr>
              <w:t>7.7</w:t>
            </w:r>
          </w:p>
        </w:tc>
      </w:tr>
      <w:tr w:rsidR="00A54E2F" w:rsidRPr="00ED50D7" w14:paraId="3CC5867A" w14:textId="77777777" w:rsidTr="00A54E2F">
        <w:trPr>
          <w:trHeight w:val="171"/>
        </w:trPr>
        <w:tc>
          <w:tcPr>
            <w:tcW w:w="3805" w:type="dxa"/>
            <w:tcBorders>
              <w:top w:val="nil"/>
              <w:left w:val="single" w:sz="18" w:space="0" w:color="000000"/>
              <w:bottom w:val="single" w:sz="4" w:space="0" w:color="auto"/>
              <w:right w:val="single" w:sz="18" w:space="0" w:color="000000"/>
            </w:tcBorders>
            <w:noWrap/>
            <w:vAlign w:val="center"/>
            <w:hideMark/>
          </w:tcPr>
          <w:p w14:paraId="2146B034" w14:textId="33758FBF" w:rsidR="00A54E2F" w:rsidRPr="00ED50D7" w:rsidRDefault="00A54E2F" w:rsidP="00A54E2F">
            <w:pPr>
              <w:spacing w:after="0" w:line="240" w:lineRule="auto"/>
              <w:jc w:val="center"/>
              <w:rPr>
                <w:rFonts w:ascii="Arial" w:eastAsia="Times New Roman" w:hAnsi="Arial" w:cs="Arial"/>
                <w:color w:val="000000"/>
                <w:sz w:val="20"/>
                <w:szCs w:val="20"/>
                <w:lang w:eastAsia="en-GB"/>
              </w:rPr>
            </w:pPr>
            <w:r w:rsidRPr="00ED50D7">
              <w:rPr>
                <w:rFonts w:ascii="Arial" w:eastAsia="Times New Roman" w:hAnsi="Arial" w:cs="Arial"/>
                <w:color w:val="000000"/>
                <w:sz w:val="20"/>
                <w:szCs w:val="20"/>
                <w:lang w:eastAsia="en-GB"/>
              </w:rPr>
              <w:t xml:space="preserve">Winter </w:t>
            </w:r>
          </w:p>
        </w:tc>
        <w:tc>
          <w:tcPr>
            <w:tcW w:w="1984" w:type="dxa"/>
            <w:tcBorders>
              <w:top w:val="nil"/>
              <w:left w:val="single" w:sz="18" w:space="0" w:color="000000"/>
              <w:bottom w:val="single" w:sz="4" w:space="0" w:color="auto"/>
              <w:right w:val="single" w:sz="18" w:space="0" w:color="000000"/>
            </w:tcBorders>
            <w:shd w:val="clear" w:color="000000" w:fill="D9D9D9"/>
            <w:noWrap/>
          </w:tcPr>
          <w:p w14:paraId="2FE26F7E" w14:textId="37D59A1D" w:rsidR="00A54E2F" w:rsidRPr="00ED50D7" w:rsidRDefault="00A54E2F" w:rsidP="00A54E2F">
            <w:pPr>
              <w:spacing w:after="0" w:line="240" w:lineRule="auto"/>
              <w:jc w:val="center"/>
              <w:rPr>
                <w:rFonts w:ascii="Arial" w:eastAsia="Times New Roman" w:hAnsi="Arial" w:cs="Arial"/>
                <w:color w:val="000000"/>
                <w:sz w:val="20"/>
                <w:szCs w:val="20"/>
                <w:lang w:eastAsia="en-GB"/>
              </w:rPr>
            </w:pPr>
            <w:r w:rsidRPr="00ED50D7">
              <w:rPr>
                <w:rFonts w:ascii="Arial" w:hAnsi="Arial" w:cs="Arial"/>
                <w:sz w:val="20"/>
                <w:szCs w:val="20"/>
              </w:rPr>
              <w:t>3.7</w:t>
            </w:r>
          </w:p>
        </w:tc>
        <w:tc>
          <w:tcPr>
            <w:tcW w:w="1985" w:type="dxa"/>
            <w:tcBorders>
              <w:top w:val="nil"/>
              <w:left w:val="single" w:sz="18" w:space="0" w:color="000000"/>
              <w:bottom w:val="single" w:sz="4" w:space="0" w:color="auto"/>
              <w:right w:val="single" w:sz="18" w:space="0" w:color="000000"/>
            </w:tcBorders>
            <w:shd w:val="clear" w:color="000000" w:fill="D9D9D9"/>
            <w:noWrap/>
          </w:tcPr>
          <w:p w14:paraId="1CDBFBE2" w14:textId="6B09413F" w:rsidR="00A54E2F" w:rsidRPr="00ED50D7" w:rsidRDefault="00A54E2F" w:rsidP="00A54E2F">
            <w:pPr>
              <w:spacing w:after="0" w:line="240" w:lineRule="auto"/>
              <w:jc w:val="center"/>
              <w:rPr>
                <w:rFonts w:ascii="Arial" w:eastAsia="Times New Roman" w:hAnsi="Arial" w:cs="Arial"/>
                <w:color w:val="000000"/>
                <w:sz w:val="20"/>
                <w:szCs w:val="20"/>
                <w:lang w:eastAsia="en-GB"/>
              </w:rPr>
            </w:pPr>
            <w:r w:rsidRPr="00ED50D7">
              <w:rPr>
                <w:rFonts w:ascii="Arial" w:hAnsi="Arial" w:cs="Arial"/>
                <w:sz w:val="20"/>
                <w:szCs w:val="20"/>
              </w:rPr>
              <w:t>3.1</w:t>
            </w:r>
          </w:p>
        </w:tc>
        <w:tc>
          <w:tcPr>
            <w:tcW w:w="1950" w:type="dxa"/>
            <w:tcBorders>
              <w:top w:val="nil"/>
              <w:left w:val="single" w:sz="18" w:space="0" w:color="000000"/>
              <w:bottom w:val="single" w:sz="4" w:space="0" w:color="auto"/>
              <w:right w:val="single" w:sz="18" w:space="0" w:color="000000"/>
            </w:tcBorders>
            <w:shd w:val="clear" w:color="000000" w:fill="D0CECE"/>
            <w:noWrap/>
          </w:tcPr>
          <w:p w14:paraId="3E5ACF0A" w14:textId="22671AE6" w:rsidR="00A54E2F" w:rsidRPr="00ED50D7" w:rsidRDefault="00A54E2F" w:rsidP="00A54E2F">
            <w:pPr>
              <w:spacing w:after="0" w:line="240" w:lineRule="auto"/>
              <w:jc w:val="center"/>
              <w:rPr>
                <w:rFonts w:ascii="Arial" w:eastAsia="Times New Roman" w:hAnsi="Arial" w:cs="Arial"/>
                <w:color w:val="000000"/>
                <w:sz w:val="20"/>
                <w:szCs w:val="20"/>
                <w:lang w:eastAsia="en-GB"/>
              </w:rPr>
            </w:pPr>
            <w:r w:rsidRPr="00ED50D7">
              <w:rPr>
                <w:rFonts w:ascii="Arial" w:hAnsi="Arial" w:cs="Arial"/>
                <w:sz w:val="20"/>
                <w:szCs w:val="20"/>
              </w:rPr>
              <w:t>6.8</w:t>
            </w:r>
          </w:p>
        </w:tc>
      </w:tr>
      <w:tr w:rsidR="00A54E2F" w:rsidRPr="00ED50D7" w14:paraId="65F14C49" w14:textId="77777777" w:rsidTr="00A54E2F">
        <w:trPr>
          <w:trHeight w:val="171"/>
        </w:trPr>
        <w:tc>
          <w:tcPr>
            <w:tcW w:w="3805" w:type="dxa"/>
            <w:tcBorders>
              <w:top w:val="single" w:sz="4" w:space="0" w:color="auto"/>
              <w:left w:val="single" w:sz="18" w:space="0" w:color="000000"/>
              <w:bottom w:val="single" w:sz="4" w:space="0" w:color="auto"/>
              <w:right w:val="single" w:sz="18" w:space="0" w:color="000000"/>
            </w:tcBorders>
            <w:noWrap/>
            <w:vAlign w:val="center"/>
          </w:tcPr>
          <w:p w14:paraId="2CDAF1DC" w14:textId="77777777" w:rsidR="00A54E2F" w:rsidRPr="00ED50D7" w:rsidRDefault="00A54E2F" w:rsidP="00A54E2F">
            <w:pPr>
              <w:spacing w:after="0" w:line="240" w:lineRule="auto"/>
              <w:jc w:val="center"/>
              <w:rPr>
                <w:rFonts w:ascii="Arial" w:eastAsia="Times New Roman" w:hAnsi="Arial" w:cs="Arial"/>
                <w:color w:val="000000"/>
                <w:sz w:val="20"/>
                <w:szCs w:val="20"/>
                <w:lang w:eastAsia="en-GB"/>
              </w:rPr>
            </w:pPr>
            <w:r w:rsidRPr="00ED50D7">
              <w:rPr>
                <w:rFonts w:ascii="Arial" w:eastAsia="Times New Roman" w:hAnsi="Arial" w:cs="Arial"/>
                <w:color w:val="000000"/>
                <w:sz w:val="20"/>
                <w:szCs w:val="20"/>
                <w:lang w:eastAsia="en-GB"/>
              </w:rPr>
              <w:t>AAU</w:t>
            </w:r>
          </w:p>
        </w:tc>
        <w:tc>
          <w:tcPr>
            <w:tcW w:w="1984" w:type="dxa"/>
            <w:tcBorders>
              <w:top w:val="single" w:sz="4" w:space="0" w:color="auto"/>
              <w:left w:val="single" w:sz="18" w:space="0" w:color="000000"/>
              <w:bottom w:val="single" w:sz="4" w:space="0" w:color="auto"/>
              <w:right w:val="single" w:sz="18" w:space="0" w:color="000000"/>
            </w:tcBorders>
            <w:shd w:val="clear" w:color="000000" w:fill="D9D9D9"/>
            <w:noWrap/>
          </w:tcPr>
          <w:p w14:paraId="667D4C8D" w14:textId="05C30A89" w:rsidR="00A54E2F" w:rsidRPr="00ED50D7" w:rsidRDefault="00A54E2F" w:rsidP="00A54E2F">
            <w:pPr>
              <w:spacing w:after="0" w:line="240" w:lineRule="auto"/>
              <w:jc w:val="center"/>
              <w:rPr>
                <w:rFonts w:ascii="Arial" w:eastAsia="Times New Roman" w:hAnsi="Arial" w:cs="Arial"/>
                <w:color w:val="000000"/>
                <w:sz w:val="20"/>
                <w:szCs w:val="20"/>
                <w:lang w:eastAsia="en-GB"/>
              </w:rPr>
            </w:pPr>
            <w:r w:rsidRPr="00ED50D7">
              <w:rPr>
                <w:rFonts w:ascii="Arial" w:hAnsi="Arial" w:cs="Arial"/>
                <w:sz w:val="20"/>
                <w:szCs w:val="20"/>
              </w:rPr>
              <w:t>5.9</w:t>
            </w:r>
          </w:p>
        </w:tc>
        <w:tc>
          <w:tcPr>
            <w:tcW w:w="1985" w:type="dxa"/>
            <w:tcBorders>
              <w:top w:val="single" w:sz="4" w:space="0" w:color="auto"/>
              <w:left w:val="single" w:sz="18" w:space="0" w:color="000000"/>
              <w:bottom w:val="single" w:sz="4" w:space="0" w:color="auto"/>
              <w:right w:val="single" w:sz="18" w:space="0" w:color="000000"/>
            </w:tcBorders>
            <w:shd w:val="clear" w:color="000000" w:fill="D9D9D9"/>
            <w:noWrap/>
          </w:tcPr>
          <w:p w14:paraId="6FEEAFEF" w14:textId="5EBA73B4" w:rsidR="00A54E2F" w:rsidRPr="00ED50D7" w:rsidRDefault="00A54E2F" w:rsidP="00A54E2F">
            <w:pPr>
              <w:spacing w:after="0"/>
              <w:jc w:val="center"/>
              <w:rPr>
                <w:rFonts w:ascii="Arial" w:eastAsia="Times New Roman" w:hAnsi="Arial" w:cs="Arial"/>
                <w:color w:val="000000"/>
                <w:sz w:val="20"/>
                <w:szCs w:val="20"/>
                <w:lang w:eastAsia="en-GB"/>
              </w:rPr>
            </w:pPr>
            <w:r w:rsidRPr="00ED50D7">
              <w:rPr>
                <w:rFonts w:ascii="Arial" w:hAnsi="Arial" w:cs="Arial"/>
                <w:sz w:val="20"/>
                <w:szCs w:val="20"/>
              </w:rPr>
              <w:t>2.1</w:t>
            </w:r>
          </w:p>
        </w:tc>
        <w:tc>
          <w:tcPr>
            <w:tcW w:w="1950" w:type="dxa"/>
            <w:tcBorders>
              <w:top w:val="single" w:sz="4" w:space="0" w:color="auto"/>
              <w:left w:val="single" w:sz="18" w:space="0" w:color="000000"/>
              <w:bottom w:val="single" w:sz="4" w:space="0" w:color="auto"/>
              <w:right w:val="single" w:sz="18" w:space="0" w:color="000000"/>
            </w:tcBorders>
            <w:shd w:val="clear" w:color="000000" w:fill="D0CECE"/>
            <w:noWrap/>
          </w:tcPr>
          <w:p w14:paraId="32E0678D" w14:textId="3A83090F" w:rsidR="00A54E2F" w:rsidRPr="00ED50D7" w:rsidRDefault="00A54E2F" w:rsidP="00A54E2F">
            <w:pPr>
              <w:spacing w:after="0"/>
              <w:jc w:val="center"/>
              <w:rPr>
                <w:rFonts w:ascii="Arial" w:eastAsia="Times New Roman" w:hAnsi="Arial" w:cs="Arial"/>
                <w:color w:val="000000"/>
                <w:sz w:val="20"/>
                <w:szCs w:val="20"/>
                <w:lang w:eastAsia="en-GB"/>
              </w:rPr>
            </w:pPr>
            <w:r w:rsidRPr="00ED50D7">
              <w:rPr>
                <w:rFonts w:ascii="Arial" w:hAnsi="Arial" w:cs="Arial"/>
                <w:sz w:val="20"/>
                <w:szCs w:val="20"/>
              </w:rPr>
              <w:t>8.0</w:t>
            </w:r>
          </w:p>
        </w:tc>
      </w:tr>
      <w:tr w:rsidR="00A54E2F" w:rsidRPr="00ED50D7" w14:paraId="1887B3E5" w14:textId="77777777" w:rsidTr="00A54E2F">
        <w:trPr>
          <w:trHeight w:val="171"/>
        </w:trPr>
        <w:tc>
          <w:tcPr>
            <w:tcW w:w="3805" w:type="dxa"/>
            <w:tcBorders>
              <w:top w:val="nil"/>
              <w:left w:val="single" w:sz="18" w:space="0" w:color="000000"/>
              <w:bottom w:val="single" w:sz="4" w:space="0" w:color="auto"/>
              <w:right w:val="single" w:sz="18" w:space="0" w:color="000000"/>
            </w:tcBorders>
            <w:noWrap/>
            <w:vAlign w:val="center"/>
          </w:tcPr>
          <w:p w14:paraId="750871F8" w14:textId="401859B8" w:rsidR="00A54E2F" w:rsidRPr="00ED50D7" w:rsidRDefault="00A54E2F" w:rsidP="00A54E2F">
            <w:pPr>
              <w:spacing w:after="0" w:line="240" w:lineRule="auto"/>
              <w:jc w:val="center"/>
              <w:rPr>
                <w:rFonts w:ascii="Arial" w:eastAsia="Times New Roman" w:hAnsi="Arial" w:cs="Arial"/>
                <w:b/>
                <w:color w:val="000000"/>
                <w:sz w:val="20"/>
                <w:szCs w:val="20"/>
                <w:lang w:eastAsia="en-GB"/>
              </w:rPr>
            </w:pPr>
            <w:r w:rsidRPr="00ED50D7">
              <w:rPr>
                <w:rFonts w:ascii="Arial" w:eastAsia="Times New Roman" w:hAnsi="Arial" w:cs="Arial"/>
                <w:color w:val="000000"/>
                <w:sz w:val="20"/>
                <w:szCs w:val="20"/>
                <w:lang w:eastAsia="en-GB"/>
              </w:rPr>
              <w:t xml:space="preserve">Charnley </w:t>
            </w:r>
          </w:p>
        </w:tc>
        <w:tc>
          <w:tcPr>
            <w:tcW w:w="1984" w:type="dxa"/>
            <w:tcBorders>
              <w:top w:val="nil"/>
              <w:left w:val="single" w:sz="18" w:space="0" w:color="000000"/>
              <w:bottom w:val="single" w:sz="4" w:space="0" w:color="auto"/>
              <w:right w:val="single" w:sz="18" w:space="0" w:color="000000"/>
            </w:tcBorders>
            <w:shd w:val="clear" w:color="000000" w:fill="D9D9D9"/>
            <w:noWrap/>
          </w:tcPr>
          <w:p w14:paraId="6009350C" w14:textId="73ACFB64" w:rsidR="00A54E2F" w:rsidRPr="00ED50D7" w:rsidRDefault="00A54E2F" w:rsidP="00A54E2F">
            <w:pPr>
              <w:spacing w:after="0"/>
              <w:jc w:val="center"/>
              <w:rPr>
                <w:rFonts w:ascii="Arial" w:hAnsi="Arial" w:cs="Arial"/>
                <w:sz w:val="20"/>
                <w:szCs w:val="20"/>
              </w:rPr>
            </w:pPr>
            <w:r w:rsidRPr="00ED50D7">
              <w:rPr>
                <w:rFonts w:ascii="Arial" w:hAnsi="Arial" w:cs="Arial"/>
                <w:sz w:val="20"/>
                <w:szCs w:val="20"/>
              </w:rPr>
              <w:t>4.2</w:t>
            </w:r>
          </w:p>
        </w:tc>
        <w:tc>
          <w:tcPr>
            <w:tcW w:w="1985" w:type="dxa"/>
            <w:tcBorders>
              <w:top w:val="nil"/>
              <w:left w:val="single" w:sz="18" w:space="0" w:color="000000"/>
              <w:bottom w:val="single" w:sz="4" w:space="0" w:color="auto"/>
              <w:right w:val="single" w:sz="18" w:space="0" w:color="000000"/>
            </w:tcBorders>
            <w:shd w:val="clear" w:color="000000" w:fill="D9D9D9"/>
            <w:noWrap/>
          </w:tcPr>
          <w:p w14:paraId="5C44F43C" w14:textId="69F0656C" w:rsidR="00A54E2F" w:rsidRPr="00ED50D7" w:rsidRDefault="00A54E2F" w:rsidP="00A54E2F">
            <w:pPr>
              <w:spacing w:after="0"/>
              <w:jc w:val="center"/>
              <w:rPr>
                <w:rFonts w:ascii="Arial" w:hAnsi="Arial" w:cs="Arial"/>
                <w:sz w:val="20"/>
                <w:szCs w:val="20"/>
              </w:rPr>
            </w:pPr>
            <w:r w:rsidRPr="00ED50D7">
              <w:rPr>
                <w:rFonts w:ascii="Arial" w:hAnsi="Arial" w:cs="Arial"/>
                <w:sz w:val="20"/>
                <w:szCs w:val="20"/>
              </w:rPr>
              <w:t>2.4</w:t>
            </w:r>
          </w:p>
        </w:tc>
        <w:tc>
          <w:tcPr>
            <w:tcW w:w="1950" w:type="dxa"/>
            <w:tcBorders>
              <w:top w:val="nil"/>
              <w:left w:val="single" w:sz="18" w:space="0" w:color="000000"/>
              <w:bottom w:val="single" w:sz="4" w:space="0" w:color="auto"/>
              <w:right w:val="single" w:sz="18" w:space="0" w:color="000000"/>
            </w:tcBorders>
            <w:shd w:val="clear" w:color="000000" w:fill="D0CECE"/>
            <w:noWrap/>
          </w:tcPr>
          <w:p w14:paraId="5C5A8AB2" w14:textId="4B612D1C" w:rsidR="00A54E2F" w:rsidRPr="00ED50D7" w:rsidRDefault="00A54E2F" w:rsidP="00A54E2F">
            <w:pPr>
              <w:spacing w:after="0"/>
              <w:jc w:val="center"/>
              <w:rPr>
                <w:rFonts w:ascii="Arial" w:hAnsi="Arial" w:cs="Arial"/>
                <w:sz w:val="20"/>
                <w:szCs w:val="20"/>
              </w:rPr>
            </w:pPr>
            <w:r w:rsidRPr="00ED50D7">
              <w:rPr>
                <w:rFonts w:ascii="Arial" w:hAnsi="Arial" w:cs="Arial"/>
                <w:sz w:val="20"/>
                <w:szCs w:val="20"/>
              </w:rPr>
              <w:t>6.5</w:t>
            </w:r>
          </w:p>
        </w:tc>
      </w:tr>
      <w:tr w:rsidR="00A54E2F" w:rsidRPr="00ED50D7" w14:paraId="78176A35" w14:textId="77777777" w:rsidTr="00A54E2F">
        <w:trPr>
          <w:trHeight w:val="171"/>
        </w:trPr>
        <w:tc>
          <w:tcPr>
            <w:tcW w:w="3805" w:type="dxa"/>
            <w:tcBorders>
              <w:top w:val="nil"/>
              <w:left w:val="single" w:sz="18" w:space="0" w:color="000000"/>
              <w:bottom w:val="single" w:sz="18" w:space="0" w:color="000000"/>
              <w:right w:val="single" w:sz="18" w:space="0" w:color="000000"/>
            </w:tcBorders>
            <w:shd w:val="clear" w:color="auto" w:fill="4472C4" w:themeFill="accent1"/>
            <w:noWrap/>
            <w:vAlign w:val="center"/>
          </w:tcPr>
          <w:p w14:paraId="290D1AE1" w14:textId="232D6E2E" w:rsidR="00A54E2F" w:rsidRPr="00ED50D7" w:rsidRDefault="00A54E2F" w:rsidP="00A54E2F">
            <w:pPr>
              <w:spacing w:after="0" w:line="240" w:lineRule="auto"/>
              <w:jc w:val="center"/>
              <w:rPr>
                <w:rFonts w:ascii="Arial" w:eastAsia="Times New Roman" w:hAnsi="Arial" w:cs="Arial"/>
                <w:b/>
                <w:i/>
                <w:color w:val="000000"/>
                <w:sz w:val="20"/>
                <w:szCs w:val="20"/>
                <w:lang w:eastAsia="en-GB"/>
              </w:rPr>
            </w:pPr>
            <w:r w:rsidRPr="00ED50D7">
              <w:rPr>
                <w:rFonts w:ascii="Arial" w:hAnsi="Arial" w:cs="Arial"/>
                <w:b/>
                <w:i/>
                <w:color w:val="000000"/>
                <w:sz w:val="20"/>
                <w:szCs w:val="20"/>
              </w:rPr>
              <w:t>Integrated Emergency and Medical Pathways Total</w:t>
            </w:r>
          </w:p>
        </w:tc>
        <w:tc>
          <w:tcPr>
            <w:tcW w:w="1984" w:type="dxa"/>
            <w:tcBorders>
              <w:top w:val="single" w:sz="4" w:space="0" w:color="auto"/>
              <w:left w:val="single" w:sz="18" w:space="0" w:color="000000"/>
              <w:bottom w:val="single" w:sz="18" w:space="0" w:color="000000"/>
              <w:right w:val="single" w:sz="18" w:space="0" w:color="000000"/>
            </w:tcBorders>
            <w:shd w:val="clear" w:color="auto" w:fill="4472C4" w:themeFill="accent1"/>
            <w:noWrap/>
          </w:tcPr>
          <w:p w14:paraId="76CCF689" w14:textId="03521BF2" w:rsidR="00A54E2F" w:rsidRPr="00ED50D7" w:rsidRDefault="00A54E2F" w:rsidP="00A54E2F">
            <w:pPr>
              <w:spacing w:after="0" w:line="240" w:lineRule="auto"/>
              <w:jc w:val="center"/>
              <w:rPr>
                <w:rFonts w:ascii="Arial" w:eastAsia="Times New Roman" w:hAnsi="Arial" w:cs="Arial"/>
                <w:b/>
                <w:bCs/>
                <w:i/>
                <w:color w:val="000000"/>
                <w:sz w:val="20"/>
                <w:szCs w:val="20"/>
                <w:lang w:eastAsia="en-GB"/>
              </w:rPr>
            </w:pPr>
            <w:r w:rsidRPr="00ED50D7">
              <w:rPr>
                <w:rFonts w:ascii="Arial" w:hAnsi="Arial" w:cs="Arial"/>
                <w:sz w:val="20"/>
                <w:szCs w:val="20"/>
              </w:rPr>
              <w:t>4.1</w:t>
            </w:r>
          </w:p>
        </w:tc>
        <w:tc>
          <w:tcPr>
            <w:tcW w:w="1985" w:type="dxa"/>
            <w:tcBorders>
              <w:top w:val="single" w:sz="4" w:space="0" w:color="auto"/>
              <w:left w:val="single" w:sz="18" w:space="0" w:color="000000"/>
              <w:bottom w:val="single" w:sz="18" w:space="0" w:color="000000"/>
              <w:right w:val="single" w:sz="18" w:space="0" w:color="000000"/>
            </w:tcBorders>
            <w:shd w:val="clear" w:color="auto" w:fill="4472C4" w:themeFill="accent1"/>
            <w:noWrap/>
          </w:tcPr>
          <w:p w14:paraId="301AECF1" w14:textId="20D8A647" w:rsidR="00A54E2F" w:rsidRPr="00ED50D7" w:rsidRDefault="00A54E2F" w:rsidP="00A54E2F">
            <w:pPr>
              <w:spacing w:after="0" w:line="240" w:lineRule="auto"/>
              <w:jc w:val="center"/>
              <w:rPr>
                <w:rFonts w:ascii="Arial" w:eastAsia="Times New Roman" w:hAnsi="Arial" w:cs="Arial"/>
                <w:b/>
                <w:bCs/>
                <w:i/>
                <w:color w:val="000000"/>
                <w:sz w:val="20"/>
                <w:szCs w:val="20"/>
                <w:lang w:eastAsia="en-GB"/>
              </w:rPr>
            </w:pPr>
            <w:r w:rsidRPr="00ED50D7">
              <w:rPr>
                <w:rFonts w:ascii="Arial" w:hAnsi="Arial" w:cs="Arial"/>
                <w:sz w:val="20"/>
                <w:szCs w:val="20"/>
              </w:rPr>
              <w:t>2.7</w:t>
            </w:r>
          </w:p>
        </w:tc>
        <w:tc>
          <w:tcPr>
            <w:tcW w:w="1950" w:type="dxa"/>
            <w:tcBorders>
              <w:top w:val="single" w:sz="4" w:space="0" w:color="auto"/>
              <w:left w:val="single" w:sz="18" w:space="0" w:color="000000"/>
              <w:bottom w:val="single" w:sz="18" w:space="0" w:color="000000"/>
              <w:right w:val="single" w:sz="18" w:space="0" w:color="000000"/>
            </w:tcBorders>
            <w:shd w:val="clear" w:color="auto" w:fill="4472C4" w:themeFill="accent1"/>
            <w:noWrap/>
          </w:tcPr>
          <w:p w14:paraId="1400A71B" w14:textId="03401E96" w:rsidR="00A54E2F" w:rsidRPr="00ED50D7" w:rsidRDefault="00A54E2F" w:rsidP="00A54E2F">
            <w:pPr>
              <w:spacing w:after="0" w:line="240" w:lineRule="auto"/>
              <w:jc w:val="center"/>
              <w:rPr>
                <w:rFonts w:ascii="Arial" w:eastAsia="Times New Roman" w:hAnsi="Arial" w:cs="Arial"/>
                <w:b/>
                <w:bCs/>
                <w:i/>
                <w:color w:val="000000"/>
                <w:sz w:val="20"/>
                <w:szCs w:val="20"/>
                <w:lang w:eastAsia="en-GB"/>
              </w:rPr>
            </w:pPr>
            <w:r w:rsidRPr="00ED50D7">
              <w:rPr>
                <w:rFonts w:ascii="Arial" w:hAnsi="Arial" w:cs="Arial"/>
                <w:sz w:val="20"/>
                <w:szCs w:val="20"/>
              </w:rPr>
              <w:t>6.8</w:t>
            </w:r>
          </w:p>
        </w:tc>
      </w:tr>
      <w:tr w:rsidR="00A54E2F" w:rsidRPr="00ED50D7" w14:paraId="3E9B03F5" w14:textId="77777777" w:rsidTr="00A54E2F">
        <w:trPr>
          <w:trHeight w:val="171"/>
        </w:trPr>
        <w:tc>
          <w:tcPr>
            <w:tcW w:w="3805" w:type="dxa"/>
            <w:tcBorders>
              <w:top w:val="single" w:sz="18" w:space="0" w:color="000000"/>
              <w:left w:val="single" w:sz="18" w:space="0" w:color="000000"/>
              <w:bottom w:val="single" w:sz="4" w:space="0" w:color="auto"/>
              <w:right w:val="single" w:sz="18" w:space="0" w:color="000000"/>
            </w:tcBorders>
            <w:noWrap/>
            <w:vAlign w:val="bottom"/>
          </w:tcPr>
          <w:p w14:paraId="35526452" w14:textId="77777777" w:rsidR="00A54E2F" w:rsidRPr="00ED50D7" w:rsidRDefault="00A54E2F" w:rsidP="00A54E2F">
            <w:pPr>
              <w:spacing w:after="0" w:line="240" w:lineRule="auto"/>
              <w:jc w:val="center"/>
              <w:rPr>
                <w:rFonts w:ascii="Arial" w:eastAsia="Times New Roman" w:hAnsi="Arial" w:cs="Arial"/>
                <w:color w:val="000000"/>
                <w:sz w:val="20"/>
                <w:szCs w:val="20"/>
                <w:lang w:eastAsia="en-GB"/>
              </w:rPr>
            </w:pPr>
            <w:r w:rsidRPr="00ED50D7">
              <w:rPr>
                <w:rFonts w:ascii="Arial" w:hAnsi="Arial" w:cs="Arial"/>
                <w:sz w:val="20"/>
                <w:szCs w:val="20"/>
              </w:rPr>
              <w:t>Birthing Unit</w:t>
            </w:r>
          </w:p>
        </w:tc>
        <w:tc>
          <w:tcPr>
            <w:tcW w:w="1984" w:type="dxa"/>
            <w:tcBorders>
              <w:top w:val="single" w:sz="18" w:space="0" w:color="000000"/>
              <w:left w:val="single" w:sz="18" w:space="0" w:color="000000"/>
              <w:bottom w:val="single" w:sz="4" w:space="0" w:color="auto"/>
              <w:right w:val="single" w:sz="18" w:space="0" w:color="000000"/>
            </w:tcBorders>
            <w:shd w:val="clear" w:color="000000" w:fill="D9D9D9"/>
            <w:noWrap/>
          </w:tcPr>
          <w:p w14:paraId="34DF7B60" w14:textId="632D3C31" w:rsidR="00A54E2F" w:rsidRPr="00ED50D7" w:rsidRDefault="00A54E2F" w:rsidP="00A54E2F">
            <w:pPr>
              <w:spacing w:after="0" w:line="240" w:lineRule="auto"/>
              <w:jc w:val="center"/>
              <w:rPr>
                <w:rFonts w:ascii="Arial" w:hAnsi="Arial" w:cs="Arial"/>
                <w:sz w:val="20"/>
                <w:szCs w:val="20"/>
              </w:rPr>
            </w:pPr>
            <w:r w:rsidRPr="00ED50D7">
              <w:rPr>
                <w:rFonts w:ascii="Arial" w:hAnsi="Arial" w:cs="Arial"/>
                <w:sz w:val="20"/>
                <w:szCs w:val="20"/>
              </w:rPr>
              <w:t>7.6</w:t>
            </w:r>
          </w:p>
        </w:tc>
        <w:tc>
          <w:tcPr>
            <w:tcW w:w="1985" w:type="dxa"/>
            <w:tcBorders>
              <w:top w:val="single" w:sz="18" w:space="0" w:color="000000"/>
              <w:left w:val="single" w:sz="18" w:space="0" w:color="000000"/>
              <w:bottom w:val="single" w:sz="4" w:space="0" w:color="auto"/>
              <w:right w:val="single" w:sz="18" w:space="0" w:color="000000"/>
            </w:tcBorders>
            <w:shd w:val="clear" w:color="000000" w:fill="D9D9D9"/>
            <w:noWrap/>
          </w:tcPr>
          <w:p w14:paraId="7C8CE6B1" w14:textId="78A56D57" w:rsidR="00A54E2F" w:rsidRPr="00ED50D7" w:rsidRDefault="00A54E2F" w:rsidP="00A54E2F">
            <w:pPr>
              <w:spacing w:after="0"/>
              <w:jc w:val="center"/>
              <w:rPr>
                <w:rFonts w:ascii="Arial" w:hAnsi="Arial" w:cs="Arial"/>
                <w:sz w:val="20"/>
                <w:szCs w:val="20"/>
              </w:rPr>
            </w:pPr>
            <w:r w:rsidRPr="00ED50D7">
              <w:rPr>
                <w:rFonts w:ascii="Arial" w:hAnsi="Arial" w:cs="Arial"/>
                <w:sz w:val="20"/>
                <w:szCs w:val="20"/>
              </w:rPr>
              <w:t>3.8</w:t>
            </w:r>
          </w:p>
        </w:tc>
        <w:tc>
          <w:tcPr>
            <w:tcW w:w="1950" w:type="dxa"/>
            <w:tcBorders>
              <w:top w:val="single" w:sz="18" w:space="0" w:color="000000"/>
              <w:left w:val="single" w:sz="18" w:space="0" w:color="000000"/>
              <w:bottom w:val="single" w:sz="4" w:space="0" w:color="auto"/>
              <w:right w:val="single" w:sz="18" w:space="0" w:color="000000"/>
            </w:tcBorders>
            <w:shd w:val="clear" w:color="000000" w:fill="D0CECE"/>
            <w:noWrap/>
          </w:tcPr>
          <w:p w14:paraId="447B05D1" w14:textId="00AE813A" w:rsidR="00A54E2F" w:rsidRPr="00ED50D7" w:rsidRDefault="00A54E2F" w:rsidP="00A54E2F">
            <w:pPr>
              <w:spacing w:after="0"/>
              <w:jc w:val="center"/>
              <w:rPr>
                <w:rFonts w:ascii="Arial" w:hAnsi="Arial" w:cs="Arial"/>
                <w:sz w:val="20"/>
                <w:szCs w:val="20"/>
              </w:rPr>
            </w:pPr>
            <w:r w:rsidRPr="00ED50D7">
              <w:rPr>
                <w:rFonts w:ascii="Arial" w:hAnsi="Arial" w:cs="Arial"/>
                <w:sz w:val="20"/>
                <w:szCs w:val="20"/>
              </w:rPr>
              <w:t>11.4</w:t>
            </w:r>
          </w:p>
        </w:tc>
      </w:tr>
      <w:tr w:rsidR="00A54E2F" w:rsidRPr="00ED50D7" w14:paraId="5C08FD7A" w14:textId="77777777" w:rsidTr="00A54E2F">
        <w:trPr>
          <w:trHeight w:val="171"/>
        </w:trPr>
        <w:tc>
          <w:tcPr>
            <w:tcW w:w="3805" w:type="dxa"/>
            <w:tcBorders>
              <w:top w:val="nil"/>
              <w:left w:val="single" w:sz="18" w:space="0" w:color="000000"/>
              <w:bottom w:val="single" w:sz="4" w:space="0" w:color="auto"/>
              <w:right w:val="single" w:sz="18" w:space="0" w:color="000000"/>
            </w:tcBorders>
            <w:noWrap/>
            <w:vAlign w:val="bottom"/>
          </w:tcPr>
          <w:p w14:paraId="5BF3B075" w14:textId="0136BEB1" w:rsidR="00A54E2F" w:rsidRPr="00ED50D7" w:rsidRDefault="00A54E2F" w:rsidP="00A54E2F">
            <w:pPr>
              <w:spacing w:after="0" w:line="240" w:lineRule="auto"/>
              <w:jc w:val="center"/>
              <w:rPr>
                <w:rFonts w:ascii="Arial" w:eastAsia="Times New Roman" w:hAnsi="Arial" w:cs="Arial"/>
                <w:color w:val="000000"/>
                <w:sz w:val="20"/>
                <w:szCs w:val="20"/>
                <w:lang w:eastAsia="en-GB"/>
              </w:rPr>
            </w:pPr>
            <w:r w:rsidRPr="00ED50D7">
              <w:rPr>
                <w:rFonts w:ascii="Arial" w:hAnsi="Arial" w:cs="Arial"/>
                <w:sz w:val="20"/>
                <w:szCs w:val="20"/>
              </w:rPr>
              <w:t xml:space="preserve">Chamberlen </w:t>
            </w:r>
          </w:p>
        </w:tc>
        <w:tc>
          <w:tcPr>
            <w:tcW w:w="1984" w:type="dxa"/>
            <w:tcBorders>
              <w:top w:val="nil"/>
              <w:left w:val="single" w:sz="18" w:space="0" w:color="000000"/>
              <w:bottom w:val="single" w:sz="4" w:space="0" w:color="auto"/>
              <w:right w:val="single" w:sz="18" w:space="0" w:color="000000"/>
            </w:tcBorders>
            <w:shd w:val="clear" w:color="000000" w:fill="D9D9D9"/>
            <w:noWrap/>
          </w:tcPr>
          <w:p w14:paraId="2EC56C45" w14:textId="3BF3EA0D" w:rsidR="00A54E2F" w:rsidRPr="00ED50D7" w:rsidRDefault="00A54E2F" w:rsidP="00A54E2F">
            <w:pPr>
              <w:spacing w:after="0"/>
              <w:jc w:val="center"/>
              <w:rPr>
                <w:rFonts w:ascii="Arial" w:hAnsi="Arial" w:cs="Arial"/>
                <w:sz w:val="20"/>
                <w:szCs w:val="20"/>
              </w:rPr>
            </w:pPr>
            <w:r w:rsidRPr="00ED50D7">
              <w:rPr>
                <w:rFonts w:ascii="Arial" w:hAnsi="Arial" w:cs="Arial"/>
                <w:sz w:val="20"/>
                <w:szCs w:val="20"/>
              </w:rPr>
              <w:t>7.9</w:t>
            </w:r>
          </w:p>
        </w:tc>
        <w:tc>
          <w:tcPr>
            <w:tcW w:w="1985" w:type="dxa"/>
            <w:tcBorders>
              <w:top w:val="nil"/>
              <w:left w:val="single" w:sz="18" w:space="0" w:color="000000"/>
              <w:bottom w:val="single" w:sz="4" w:space="0" w:color="auto"/>
              <w:right w:val="single" w:sz="18" w:space="0" w:color="000000"/>
            </w:tcBorders>
            <w:shd w:val="clear" w:color="000000" w:fill="D9D9D9"/>
            <w:noWrap/>
          </w:tcPr>
          <w:p w14:paraId="66D75EE4" w14:textId="5C6E6EBC" w:rsidR="00A54E2F" w:rsidRPr="00ED50D7" w:rsidRDefault="00A54E2F" w:rsidP="00A54E2F">
            <w:pPr>
              <w:spacing w:after="0"/>
              <w:jc w:val="center"/>
              <w:rPr>
                <w:rFonts w:ascii="Arial" w:hAnsi="Arial" w:cs="Arial"/>
                <w:sz w:val="20"/>
                <w:szCs w:val="20"/>
              </w:rPr>
            </w:pPr>
            <w:r w:rsidRPr="00ED50D7">
              <w:rPr>
                <w:rFonts w:ascii="Arial" w:hAnsi="Arial" w:cs="Arial"/>
                <w:sz w:val="20"/>
                <w:szCs w:val="20"/>
              </w:rPr>
              <w:t>2.3</w:t>
            </w:r>
          </w:p>
        </w:tc>
        <w:tc>
          <w:tcPr>
            <w:tcW w:w="1950" w:type="dxa"/>
            <w:tcBorders>
              <w:top w:val="nil"/>
              <w:left w:val="single" w:sz="18" w:space="0" w:color="000000"/>
              <w:bottom w:val="single" w:sz="4" w:space="0" w:color="auto"/>
              <w:right w:val="single" w:sz="18" w:space="0" w:color="000000"/>
            </w:tcBorders>
            <w:shd w:val="clear" w:color="000000" w:fill="D0CECE"/>
            <w:noWrap/>
          </w:tcPr>
          <w:p w14:paraId="6F604A22" w14:textId="3F065703" w:rsidR="00A54E2F" w:rsidRPr="00ED50D7" w:rsidRDefault="00A54E2F" w:rsidP="00A54E2F">
            <w:pPr>
              <w:spacing w:after="0"/>
              <w:jc w:val="center"/>
              <w:rPr>
                <w:rFonts w:ascii="Arial" w:hAnsi="Arial" w:cs="Arial"/>
                <w:sz w:val="20"/>
                <w:szCs w:val="20"/>
              </w:rPr>
            </w:pPr>
            <w:r w:rsidRPr="00ED50D7">
              <w:rPr>
                <w:rFonts w:ascii="Arial" w:hAnsi="Arial" w:cs="Arial"/>
                <w:sz w:val="20"/>
                <w:szCs w:val="20"/>
              </w:rPr>
              <w:t>10.2</w:t>
            </w:r>
          </w:p>
        </w:tc>
      </w:tr>
      <w:tr w:rsidR="00A54E2F" w:rsidRPr="00ED50D7" w14:paraId="1906128F" w14:textId="77777777" w:rsidTr="00A54E2F">
        <w:trPr>
          <w:trHeight w:val="171"/>
        </w:trPr>
        <w:tc>
          <w:tcPr>
            <w:tcW w:w="3805" w:type="dxa"/>
            <w:tcBorders>
              <w:top w:val="nil"/>
              <w:left w:val="single" w:sz="18" w:space="0" w:color="000000"/>
              <w:bottom w:val="single" w:sz="4" w:space="0" w:color="auto"/>
              <w:right w:val="single" w:sz="18" w:space="0" w:color="000000"/>
            </w:tcBorders>
            <w:noWrap/>
            <w:vAlign w:val="bottom"/>
          </w:tcPr>
          <w:p w14:paraId="5FF1065D" w14:textId="2C3E2D6C" w:rsidR="00A54E2F" w:rsidRPr="00ED50D7" w:rsidRDefault="00A54E2F" w:rsidP="00A54E2F">
            <w:pPr>
              <w:spacing w:after="0" w:line="240" w:lineRule="auto"/>
              <w:jc w:val="center"/>
              <w:rPr>
                <w:rFonts w:ascii="Arial" w:eastAsia="Times New Roman" w:hAnsi="Arial" w:cs="Arial"/>
                <w:color w:val="000000"/>
                <w:sz w:val="20"/>
                <w:szCs w:val="20"/>
                <w:lang w:eastAsia="en-GB"/>
              </w:rPr>
            </w:pPr>
            <w:r w:rsidRPr="00ED50D7">
              <w:rPr>
                <w:rFonts w:ascii="Arial" w:hAnsi="Arial" w:cs="Arial"/>
                <w:sz w:val="20"/>
                <w:szCs w:val="20"/>
              </w:rPr>
              <w:t xml:space="preserve">Dolphin </w:t>
            </w:r>
          </w:p>
        </w:tc>
        <w:tc>
          <w:tcPr>
            <w:tcW w:w="1984" w:type="dxa"/>
            <w:tcBorders>
              <w:top w:val="nil"/>
              <w:left w:val="single" w:sz="18" w:space="0" w:color="000000"/>
              <w:bottom w:val="single" w:sz="4" w:space="0" w:color="auto"/>
              <w:right w:val="single" w:sz="18" w:space="0" w:color="000000"/>
            </w:tcBorders>
            <w:shd w:val="clear" w:color="000000" w:fill="D9D9D9"/>
            <w:noWrap/>
          </w:tcPr>
          <w:p w14:paraId="3C8DFDD8" w14:textId="7B2F0AE1" w:rsidR="00A54E2F" w:rsidRPr="00ED50D7" w:rsidRDefault="00A54E2F" w:rsidP="00A54E2F">
            <w:pPr>
              <w:spacing w:after="0"/>
              <w:jc w:val="center"/>
              <w:rPr>
                <w:rFonts w:ascii="Arial" w:hAnsi="Arial" w:cs="Arial"/>
                <w:sz w:val="20"/>
                <w:szCs w:val="20"/>
              </w:rPr>
            </w:pPr>
            <w:r w:rsidRPr="00ED50D7">
              <w:rPr>
                <w:rFonts w:ascii="Arial" w:hAnsi="Arial" w:cs="Arial"/>
                <w:sz w:val="20"/>
                <w:szCs w:val="20"/>
              </w:rPr>
              <w:t>11.8</w:t>
            </w:r>
          </w:p>
        </w:tc>
        <w:tc>
          <w:tcPr>
            <w:tcW w:w="1985" w:type="dxa"/>
            <w:tcBorders>
              <w:top w:val="nil"/>
              <w:left w:val="single" w:sz="18" w:space="0" w:color="000000"/>
              <w:bottom w:val="single" w:sz="4" w:space="0" w:color="auto"/>
              <w:right w:val="single" w:sz="18" w:space="0" w:color="000000"/>
            </w:tcBorders>
            <w:shd w:val="clear" w:color="000000" w:fill="D9D9D9"/>
            <w:noWrap/>
          </w:tcPr>
          <w:p w14:paraId="2E501C10" w14:textId="533F7D50" w:rsidR="00A54E2F" w:rsidRPr="00ED50D7" w:rsidRDefault="00A54E2F" w:rsidP="00A54E2F">
            <w:pPr>
              <w:spacing w:after="0"/>
              <w:jc w:val="center"/>
              <w:rPr>
                <w:rFonts w:ascii="Arial" w:hAnsi="Arial" w:cs="Arial"/>
                <w:sz w:val="20"/>
                <w:szCs w:val="20"/>
              </w:rPr>
            </w:pPr>
            <w:r w:rsidRPr="00ED50D7">
              <w:rPr>
                <w:rFonts w:ascii="Arial" w:hAnsi="Arial" w:cs="Arial"/>
                <w:sz w:val="20"/>
                <w:szCs w:val="20"/>
              </w:rPr>
              <w:t>3.1</w:t>
            </w:r>
          </w:p>
        </w:tc>
        <w:tc>
          <w:tcPr>
            <w:tcW w:w="1950" w:type="dxa"/>
            <w:tcBorders>
              <w:top w:val="nil"/>
              <w:left w:val="single" w:sz="18" w:space="0" w:color="000000"/>
              <w:bottom w:val="single" w:sz="4" w:space="0" w:color="auto"/>
              <w:right w:val="single" w:sz="18" w:space="0" w:color="000000"/>
            </w:tcBorders>
            <w:shd w:val="clear" w:color="000000" w:fill="D0CECE"/>
            <w:noWrap/>
          </w:tcPr>
          <w:p w14:paraId="52516E6C" w14:textId="243A9A26" w:rsidR="00A54E2F" w:rsidRPr="00ED50D7" w:rsidRDefault="00A54E2F" w:rsidP="00A54E2F">
            <w:pPr>
              <w:spacing w:after="0"/>
              <w:jc w:val="center"/>
              <w:rPr>
                <w:rFonts w:ascii="Arial" w:hAnsi="Arial" w:cs="Arial"/>
                <w:sz w:val="20"/>
                <w:szCs w:val="20"/>
              </w:rPr>
            </w:pPr>
            <w:r w:rsidRPr="00ED50D7">
              <w:rPr>
                <w:rFonts w:ascii="Arial" w:hAnsi="Arial" w:cs="Arial"/>
                <w:sz w:val="20"/>
                <w:szCs w:val="20"/>
              </w:rPr>
              <w:t>14.9</w:t>
            </w:r>
          </w:p>
        </w:tc>
      </w:tr>
      <w:tr w:rsidR="00A54E2F" w:rsidRPr="00ED50D7" w14:paraId="29010159" w14:textId="77777777" w:rsidTr="00A54E2F">
        <w:trPr>
          <w:trHeight w:val="171"/>
        </w:trPr>
        <w:tc>
          <w:tcPr>
            <w:tcW w:w="3805" w:type="dxa"/>
            <w:tcBorders>
              <w:top w:val="nil"/>
              <w:left w:val="single" w:sz="18" w:space="0" w:color="000000"/>
              <w:bottom w:val="single" w:sz="4" w:space="0" w:color="auto"/>
              <w:right w:val="single" w:sz="18" w:space="0" w:color="000000"/>
            </w:tcBorders>
            <w:noWrap/>
            <w:vAlign w:val="bottom"/>
          </w:tcPr>
          <w:p w14:paraId="1902ABF4" w14:textId="686146A6" w:rsidR="00A54E2F" w:rsidRPr="00ED50D7" w:rsidRDefault="00A54E2F" w:rsidP="00A54E2F">
            <w:pPr>
              <w:spacing w:after="0" w:line="240" w:lineRule="auto"/>
              <w:jc w:val="center"/>
              <w:rPr>
                <w:rFonts w:ascii="Arial" w:eastAsia="Times New Roman" w:hAnsi="Arial" w:cs="Arial"/>
                <w:color w:val="000000"/>
                <w:sz w:val="20"/>
                <w:szCs w:val="20"/>
                <w:lang w:eastAsia="en-GB"/>
              </w:rPr>
            </w:pPr>
            <w:r w:rsidRPr="00ED50D7">
              <w:rPr>
                <w:rFonts w:ascii="Arial" w:hAnsi="Arial" w:cs="Arial"/>
                <w:sz w:val="20"/>
                <w:szCs w:val="20"/>
              </w:rPr>
              <w:t xml:space="preserve">Labour </w:t>
            </w:r>
          </w:p>
        </w:tc>
        <w:tc>
          <w:tcPr>
            <w:tcW w:w="1984" w:type="dxa"/>
            <w:tcBorders>
              <w:top w:val="nil"/>
              <w:left w:val="single" w:sz="18" w:space="0" w:color="000000"/>
              <w:bottom w:val="single" w:sz="4" w:space="0" w:color="auto"/>
              <w:right w:val="single" w:sz="18" w:space="0" w:color="000000"/>
            </w:tcBorders>
            <w:shd w:val="clear" w:color="000000" w:fill="D9D9D9"/>
            <w:noWrap/>
          </w:tcPr>
          <w:p w14:paraId="168B655E" w14:textId="4B6A296F" w:rsidR="00A54E2F" w:rsidRPr="00ED50D7" w:rsidRDefault="00A54E2F" w:rsidP="00A54E2F">
            <w:pPr>
              <w:spacing w:after="0"/>
              <w:jc w:val="center"/>
              <w:rPr>
                <w:rFonts w:ascii="Arial" w:hAnsi="Arial" w:cs="Arial"/>
                <w:sz w:val="20"/>
                <w:szCs w:val="20"/>
              </w:rPr>
            </w:pPr>
            <w:r w:rsidRPr="00ED50D7">
              <w:rPr>
                <w:rFonts w:ascii="Arial" w:hAnsi="Arial" w:cs="Arial"/>
                <w:sz w:val="20"/>
                <w:szCs w:val="20"/>
              </w:rPr>
              <w:t>34.0</w:t>
            </w:r>
          </w:p>
        </w:tc>
        <w:tc>
          <w:tcPr>
            <w:tcW w:w="1985" w:type="dxa"/>
            <w:tcBorders>
              <w:top w:val="nil"/>
              <w:left w:val="single" w:sz="18" w:space="0" w:color="000000"/>
              <w:bottom w:val="single" w:sz="4" w:space="0" w:color="auto"/>
              <w:right w:val="single" w:sz="18" w:space="0" w:color="000000"/>
            </w:tcBorders>
            <w:shd w:val="clear" w:color="000000" w:fill="D9D9D9"/>
            <w:noWrap/>
          </w:tcPr>
          <w:p w14:paraId="7CBC83B0" w14:textId="0474070D" w:rsidR="00A54E2F" w:rsidRPr="00ED50D7" w:rsidRDefault="00A54E2F" w:rsidP="00A54E2F">
            <w:pPr>
              <w:spacing w:after="0"/>
              <w:jc w:val="center"/>
              <w:rPr>
                <w:rFonts w:ascii="Arial" w:hAnsi="Arial" w:cs="Arial"/>
                <w:sz w:val="20"/>
                <w:szCs w:val="20"/>
              </w:rPr>
            </w:pPr>
            <w:r w:rsidRPr="00ED50D7">
              <w:rPr>
                <w:rFonts w:ascii="Arial" w:hAnsi="Arial" w:cs="Arial"/>
                <w:sz w:val="20"/>
                <w:szCs w:val="20"/>
              </w:rPr>
              <w:t>6.7</w:t>
            </w:r>
          </w:p>
        </w:tc>
        <w:tc>
          <w:tcPr>
            <w:tcW w:w="1950" w:type="dxa"/>
            <w:tcBorders>
              <w:top w:val="nil"/>
              <w:left w:val="single" w:sz="18" w:space="0" w:color="000000"/>
              <w:bottom w:val="single" w:sz="4" w:space="0" w:color="auto"/>
              <w:right w:val="single" w:sz="18" w:space="0" w:color="000000"/>
            </w:tcBorders>
            <w:shd w:val="clear" w:color="000000" w:fill="D0CECE"/>
            <w:noWrap/>
          </w:tcPr>
          <w:p w14:paraId="6714EE25" w14:textId="7F0FAF05" w:rsidR="00A54E2F" w:rsidRPr="00ED50D7" w:rsidRDefault="00A54E2F" w:rsidP="00A54E2F">
            <w:pPr>
              <w:spacing w:after="0"/>
              <w:jc w:val="center"/>
              <w:rPr>
                <w:rFonts w:ascii="Arial" w:hAnsi="Arial" w:cs="Arial"/>
                <w:sz w:val="20"/>
                <w:szCs w:val="20"/>
              </w:rPr>
            </w:pPr>
            <w:r w:rsidRPr="00ED50D7">
              <w:rPr>
                <w:rFonts w:ascii="Arial" w:hAnsi="Arial" w:cs="Arial"/>
                <w:sz w:val="20"/>
                <w:szCs w:val="20"/>
              </w:rPr>
              <w:t>40.7</w:t>
            </w:r>
          </w:p>
        </w:tc>
      </w:tr>
      <w:tr w:rsidR="00A54E2F" w:rsidRPr="00ED50D7" w14:paraId="720C9B34" w14:textId="77777777" w:rsidTr="00A54E2F">
        <w:trPr>
          <w:trHeight w:val="171"/>
        </w:trPr>
        <w:tc>
          <w:tcPr>
            <w:tcW w:w="3805" w:type="dxa"/>
            <w:tcBorders>
              <w:top w:val="nil"/>
              <w:left w:val="single" w:sz="18" w:space="0" w:color="000000"/>
              <w:bottom w:val="single" w:sz="4" w:space="0" w:color="auto"/>
              <w:right w:val="single" w:sz="18" w:space="0" w:color="000000"/>
            </w:tcBorders>
            <w:noWrap/>
            <w:vAlign w:val="bottom"/>
          </w:tcPr>
          <w:p w14:paraId="269D6922" w14:textId="76E03F68" w:rsidR="00A54E2F" w:rsidRPr="00ED50D7" w:rsidRDefault="00A54E2F" w:rsidP="00A54E2F">
            <w:pPr>
              <w:spacing w:after="0" w:line="240" w:lineRule="auto"/>
              <w:jc w:val="center"/>
              <w:rPr>
                <w:rFonts w:ascii="Arial" w:eastAsia="Times New Roman" w:hAnsi="Arial" w:cs="Arial"/>
                <w:color w:val="000000"/>
                <w:sz w:val="20"/>
                <w:szCs w:val="20"/>
                <w:lang w:eastAsia="en-GB"/>
              </w:rPr>
            </w:pPr>
            <w:r w:rsidRPr="00ED50D7">
              <w:rPr>
                <w:rFonts w:ascii="Arial" w:hAnsi="Arial" w:cs="Arial"/>
                <w:sz w:val="20"/>
                <w:szCs w:val="20"/>
              </w:rPr>
              <w:t xml:space="preserve">Neo-Natal </w:t>
            </w:r>
          </w:p>
        </w:tc>
        <w:tc>
          <w:tcPr>
            <w:tcW w:w="1984" w:type="dxa"/>
            <w:tcBorders>
              <w:top w:val="nil"/>
              <w:left w:val="single" w:sz="18" w:space="0" w:color="000000"/>
              <w:bottom w:val="single" w:sz="4" w:space="0" w:color="auto"/>
              <w:right w:val="single" w:sz="18" w:space="0" w:color="000000"/>
            </w:tcBorders>
            <w:shd w:val="clear" w:color="000000" w:fill="D9D9D9"/>
            <w:noWrap/>
          </w:tcPr>
          <w:p w14:paraId="7FD700DC" w14:textId="6368A90B" w:rsidR="00A54E2F" w:rsidRPr="00ED50D7" w:rsidRDefault="00A54E2F" w:rsidP="00A54E2F">
            <w:pPr>
              <w:spacing w:after="0"/>
              <w:jc w:val="center"/>
              <w:rPr>
                <w:rFonts w:ascii="Arial" w:hAnsi="Arial" w:cs="Arial"/>
                <w:sz w:val="20"/>
                <w:szCs w:val="20"/>
              </w:rPr>
            </w:pPr>
            <w:r w:rsidRPr="00ED50D7">
              <w:rPr>
                <w:rFonts w:ascii="Arial" w:hAnsi="Arial" w:cs="Arial"/>
                <w:sz w:val="20"/>
                <w:szCs w:val="20"/>
              </w:rPr>
              <w:t>9.9</w:t>
            </w:r>
          </w:p>
        </w:tc>
        <w:tc>
          <w:tcPr>
            <w:tcW w:w="1985" w:type="dxa"/>
            <w:tcBorders>
              <w:top w:val="nil"/>
              <w:left w:val="single" w:sz="18" w:space="0" w:color="000000"/>
              <w:bottom w:val="single" w:sz="4" w:space="0" w:color="auto"/>
              <w:right w:val="single" w:sz="18" w:space="0" w:color="000000"/>
            </w:tcBorders>
            <w:shd w:val="clear" w:color="000000" w:fill="D9D9D9"/>
            <w:noWrap/>
          </w:tcPr>
          <w:p w14:paraId="7648EB02" w14:textId="00D7C4ED" w:rsidR="00A54E2F" w:rsidRPr="00ED50D7" w:rsidRDefault="00A54E2F" w:rsidP="00A54E2F">
            <w:pPr>
              <w:spacing w:after="0"/>
              <w:jc w:val="center"/>
              <w:rPr>
                <w:rFonts w:ascii="Arial" w:hAnsi="Arial" w:cs="Arial"/>
                <w:sz w:val="20"/>
                <w:szCs w:val="20"/>
              </w:rPr>
            </w:pPr>
            <w:r w:rsidRPr="00ED50D7">
              <w:rPr>
                <w:rFonts w:ascii="Arial" w:hAnsi="Arial" w:cs="Arial"/>
                <w:sz w:val="20"/>
                <w:szCs w:val="20"/>
              </w:rPr>
              <w:t>1.8</w:t>
            </w:r>
          </w:p>
        </w:tc>
        <w:tc>
          <w:tcPr>
            <w:tcW w:w="1950" w:type="dxa"/>
            <w:tcBorders>
              <w:top w:val="nil"/>
              <w:left w:val="single" w:sz="18" w:space="0" w:color="000000"/>
              <w:bottom w:val="single" w:sz="4" w:space="0" w:color="auto"/>
              <w:right w:val="single" w:sz="18" w:space="0" w:color="000000"/>
            </w:tcBorders>
            <w:shd w:val="clear" w:color="000000" w:fill="D0CECE"/>
            <w:noWrap/>
          </w:tcPr>
          <w:p w14:paraId="666CABED" w14:textId="52C8B0C7" w:rsidR="00A54E2F" w:rsidRPr="00ED50D7" w:rsidRDefault="00A54E2F" w:rsidP="00A54E2F">
            <w:pPr>
              <w:spacing w:after="0"/>
              <w:jc w:val="center"/>
              <w:rPr>
                <w:rFonts w:ascii="Arial" w:hAnsi="Arial" w:cs="Arial"/>
                <w:sz w:val="20"/>
                <w:szCs w:val="20"/>
              </w:rPr>
            </w:pPr>
            <w:r w:rsidRPr="00ED50D7">
              <w:rPr>
                <w:rFonts w:ascii="Arial" w:hAnsi="Arial" w:cs="Arial"/>
                <w:sz w:val="20"/>
                <w:szCs w:val="20"/>
              </w:rPr>
              <w:t>11.7</w:t>
            </w:r>
          </w:p>
        </w:tc>
      </w:tr>
      <w:tr w:rsidR="00A54E2F" w:rsidRPr="00ED50D7" w14:paraId="41C615CD" w14:textId="77777777" w:rsidTr="00A54E2F">
        <w:trPr>
          <w:trHeight w:val="171"/>
        </w:trPr>
        <w:tc>
          <w:tcPr>
            <w:tcW w:w="3805" w:type="dxa"/>
            <w:tcBorders>
              <w:top w:val="nil"/>
              <w:left w:val="single" w:sz="18" w:space="0" w:color="000000"/>
              <w:bottom w:val="single" w:sz="4" w:space="0" w:color="auto"/>
              <w:right w:val="single" w:sz="18" w:space="0" w:color="000000"/>
            </w:tcBorders>
            <w:noWrap/>
            <w:vAlign w:val="bottom"/>
          </w:tcPr>
          <w:p w14:paraId="68AB209C" w14:textId="13ED6CEC" w:rsidR="00A54E2F" w:rsidRPr="00ED50D7" w:rsidRDefault="00A54E2F" w:rsidP="00A54E2F">
            <w:pPr>
              <w:spacing w:after="0" w:line="240" w:lineRule="auto"/>
              <w:jc w:val="center"/>
              <w:rPr>
                <w:rFonts w:ascii="Arial" w:eastAsia="Times New Roman" w:hAnsi="Arial" w:cs="Arial"/>
                <w:color w:val="000000"/>
                <w:sz w:val="20"/>
                <w:szCs w:val="20"/>
                <w:lang w:eastAsia="en-GB"/>
              </w:rPr>
            </w:pPr>
            <w:r w:rsidRPr="00ED50D7">
              <w:rPr>
                <w:rFonts w:ascii="Arial" w:hAnsi="Arial" w:cs="Arial"/>
                <w:sz w:val="20"/>
                <w:szCs w:val="20"/>
              </w:rPr>
              <w:t xml:space="preserve">Samson </w:t>
            </w:r>
          </w:p>
        </w:tc>
        <w:tc>
          <w:tcPr>
            <w:tcW w:w="1984" w:type="dxa"/>
            <w:tcBorders>
              <w:top w:val="nil"/>
              <w:left w:val="single" w:sz="18" w:space="0" w:color="000000"/>
              <w:bottom w:val="single" w:sz="4" w:space="0" w:color="auto"/>
              <w:right w:val="single" w:sz="18" w:space="0" w:color="000000"/>
            </w:tcBorders>
            <w:shd w:val="clear" w:color="000000" w:fill="D9D9D9"/>
            <w:noWrap/>
          </w:tcPr>
          <w:p w14:paraId="080EF14B" w14:textId="4782E2B2" w:rsidR="00A54E2F" w:rsidRPr="00ED50D7" w:rsidRDefault="00A54E2F" w:rsidP="00A54E2F">
            <w:pPr>
              <w:spacing w:after="0"/>
              <w:jc w:val="center"/>
              <w:rPr>
                <w:rFonts w:ascii="Arial" w:hAnsi="Arial" w:cs="Arial"/>
                <w:sz w:val="20"/>
                <w:szCs w:val="20"/>
              </w:rPr>
            </w:pPr>
            <w:r w:rsidRPr="00ED50D7">
              <w:rPr>
                <w:rFonts w:ascii="Arial" w:hAnsi="Arial" w:cs="Arial"/>
                <w:sz w:val="20"/>
                <w:szCs w:val="20"/>
              </w:rPr>
              <w:t>4.3</w:t>
            </w:r>
          </w:p>
        </w:tc>
        <w:tc>
          <w:tcPr>
            <w:tcW w:w="1985" w:type="dxa"/>
            <w:tcBorders>
              <w:top w:val="nil"/>
              <w:left w:val="single" w:sz="18" w:space="0" w:color="000000"/>
              <w:bottom w:val="single" w:sz="4" w:space="0" w:color="auto"/>
              <w:right w:val="single" w:sz="18" w:space="0" w:color="000000"/>
            </w:tcBorders>
            <w:shd w:val="clear" w:color="000000" w:fill="D9D9D9"/>
            <w:noWrap/>
          </w:tcPr>
          <w:p w14:paraId="404B7DF2" w14:textId="3DF42465" w:rsidR="00A54E2F" w:rsidRPr="00ED50D7" w:rsidRDefault="00A54E2F" w:rsidP="00A54E2F">
            <w:pPr>
              <w:spacing w:after="0"/>
              <w:jc w:val="center"/>
              <w:rPr>
                <w:rFonts w:ascii="Arial" w:hAnsi="Arial" w:cs="Arial"/>
                <w:sz w:val="20"/>
                <w:szCs w:val="20"/>
              </w:rPr>
            </w:pPr>
            <w:r w:rsidRPr="00ED50D7">
              <w:rPr>
                <w:rFonts w:ascii="Arial" w:hAnsi="Arial" w:cs="Arial"/>
                <w:sz w:val="20"/>
                <w:szCs w:val="20"/>
              </w:rPr>
              <w:t>5.1</w:t>
            </w:r>
          </w:p>
        </w:tc>
        <w:tc>
          <w:tcPr>
            <w:tcW w:w="1950" w:type="dxa"/>
            <w:tcBorders>
              <w:top w:val="nil"/>
              <w:left w:val="single" w:sz="18" w:space="0" w:color="000000"/>
              <w:bottom w:val="single" w:sz="4" w:space="0" w:color="auto"/>
              <w:right w:val="single" w:sz="18" w:space="0" w:color="000000"/>
            </w:tcBorders>
            <w:shd w:val="clear" w:color="000000" w:fill="D0CECE"/>
            <w:noWrap/>
          </w:tcPr>
          <w:p w14:paraId="2B2B937E" w14:textId="58D5F2A7" w:rsidR="00A54E2F" w:rsidRPr="00ED50D7" w:rsidRDefault="00A54E2F" w:rsidP="00A54E2F">
            <w:pPr>
              <w:spacing w:after="0"/>
              <w:jc w:val="center"/>
              <w:rPr>
                <w:rFonts w:ascii="Arial" w:hAnsi="Arial" w:cs="Arial"/>
                <w:sz w:val="20"/>
                <w:szCs w:val="20"/>
              </w:rPr>
            </w:pPr>
            <w:r w:rsidRPr="00ED50D7">
              <w:rPr>
                <w:rFonts w:ascii="Arial" w:hAnsi="Arial" w:cs="Arial"/>
                <w:sz w:val="20"/>
                <w:szCs w:val="20"/>
              </w:rPr>
              <w:t>9.5</w:t>
            </w:r>
          </w:p>
        </w:tc>
      </w:tr>
      <w:tr w:rsidR="00A54E2F" w:rsidRPr="00ED50D7" w14:paraId="4A9F7B39" w14:textId="77777777" w:rsidTr="00A54E2F">
        <w:trPr>
          <w:trHeight w:val="171"/>
        </w:trPr>
        <w:tc>
          <w:tcPr>
            <w:tcW w:w="3805" w:type="dxa"/>
            <w:tcBorders>
              <w:top w:val="nil"/>
              <w:left w:val="single" w:sz="18" w:space="0" w:color="000000"/>
              <w:bottom w:val="single" w:sz="18" w:space="0" w:color="000000"/>
              <w:right w:val="single" w:sz="18" w:space="0" w:color="000000"/>
            </w:tcBorders>
            <w:shd w:val="clear" w:color="auto" w:fill="4472C4" w:themeFill="accent1"/>
            <w:noWrap/>
            <w:vAlign w:val="center"/>
            <w:hideMark/>
          </w:tcPr>
          <w:p w14:paraId="673F28D2" w14:textId="5EFE9276" w:rsidR="00A54E2F" w:rsidRPr="00ED50D7" w:rsidRDefault="00A54E2F" w:rsidP="00A54E2F">
            <w:pPr>
              <w:spacing w:after="0" w:line="240" w:lineRule="auto"/>
              <w:jc w:val="center"/>
              <w:rPr>
                <w:rFonts w:ascii="Arial" w:eastAsia="Times New Roman" w:hAnsi="Arial" w:cs="Arial"/>
                <w:b/>
                <w:i/>
                <w:color w:val="000000"/>
                <w:sz w:val="20"/>
                <w:szCs w:val="20"/>
                <w:lang w:eastAsia="en-GB"/>
              </w:rPr>
            </w:pPr>
            <w:r w:rsidRPr="00ED50D7">
              <w:rPr>
                <w:rFonts w:ascii="Arial" w:eastAsia="Times New Roman" w:hAnsi="Arial" w:cs="Arial"/>
                <w:b/>
                <w:i/>
                <w:color w:val="000000"/>
                <w:sz w:val="20"/>
                <w:szCs w:val="20"/>
                <w:lang w:eastAsia="en-GB"/>
              </w:rPr>
              <w:t>Family, Diagnostics and community Total</w:t>
            </w:r>
          </w:p>
        </w:tc>
        <w:tc>
          <w:tcPr>
            <w:tcW w:w="1984" w:type="dxa"/>
            <w:tcBorders>
              <w:top w:val="single" w:sz="4" w:space="0" w:color="auto"/>
              <w:left w:val="single" w:sz="18" w:space="0" w:color="000000"/>
              <w:bottom w:val="single" w:sz="18" w:space="0" w:color="000000"/>
              <w:right w:val="single" w:sz="18" w:space="0" w:color="000000"/>
            </w:tcBorders>
            <w:shd w:val="clear" w:color="auto" w:fill="4472C4" w:themeFill="accent1"/>
            <w:noWrap/>
          </w:tcPr>
          <w:p w14:paraId="7D0DE7D6" w14:textId="0AEADEAE" w:rsidR="00A54E2F" w:rsidRPr="00ED50D7" w:rsidRDefault="00A54E2F" w:rsidP="00A54E2F">
            <w:pPr>
              <w:spacing w:after="0" w:line="240" w:lineRule="auto"/>
              <w:jc w:val="center"/>
              <w:rPr>
                <w:rFonts w:ascii="Arial" w:eastAsia="Times New Roman" w:hAnsi="Arial" w:cs="Arial"/>
                <w:b/>
                <w:bCs/>
                <w:i/>
                <w:color w:val="000000"/>
                <w:sz w:val="20"/>
                <w:szCs w:val="20"/>
                <w:lang w:eastAsia="en-GB"/>
              </w:rPr>
            </w:pPr>
            <w:r w:rsidRPr="00ED50D7">
              <w:rPr>
                <w:rFonts w:ascii="Arial" w:hAnsi="Arial" w:cs="Arial"/>
                <w:sz w:val="20"/>
                <w:szCs w:val="20"/>
              </w:rPr>
              <w:t>10.3</w:t>
            </w:r>
          </w:p>
        </w:tc>
        <w:tc>
          <w:tcPr>
            <w:tcW w:w="1985" w:type="dxa"/>
            <w:tcBorders>
              <w:top w:val="single" w:sz="4" w:space="0" w:color="auto"/>
              <w:left w:val="single" w:sz="18" w:space="0" w:color="000000"/>
              <w:bottom w:val="single" w:sz="18" w:space="0" w:color="000000"/>
              <w:right w:val="single" w:sz="18" w:space="0" w:color="000000"/>
            </w:tcBorders>
            <w:shd w:val="clear" w:color="auto" w:fill="4472C4" w:themeFill="accent1"/>
            <w:noWrap/>
          </w:tcPr>
          <w:p w14:paraId="1983FDFF" w14:textId="525CFFB7" w:rsidR="00A54E2F" w:rsidRPr="00ED50D7" w:rsidRDefault="00A54E2F" w:rsidP="00A54E2F">
            <w:pPr>
              <w:spacing w:after="0" w:line="240" w:lineRule="auto"/>
              <w:jc w:val="center"/>
              <w:rPr>
                <w:rFonts w:ascii="Arial" w:eastAsia="Times New Roman" w:hAnsi="Arial" w:cs="Arial"/>
                <w:b/>
                <w:bCs/>
                <w:i/>
                <w:color w:val="000000"/>
                <w:sz w:val="20"/>
                <w:szCs w:val="20"/>
                <w:lang w:eastAsia="en-GB"/>
              </w:rPr>
            </w:pPr>
            <w:r w:rsidRPr="00ED50D7">
              <w:rPr>
                <w:rFonts w:ascii="Arial" w:hAnsi="Arial" w:cs="Arial"/>
                <w:sz w:val="20"/>
                <w:szCs w:val="20"/>
              </w:rPr>
              <w:t>3.7</w:t>
            </w:r>
          </w:p>
        </w:tc>
        <w:tc>
          <w:tcPr>
            <w:tcW w:w="1950" w:type="dxa"/>
            <w:tcBorders>
              <w:top w:val="single" w:sz="4" w:space="0" w:color="auto"/>
              <w:left w:val="single" w:sz="18" w:space="0" w:color="000000"/>
              <w:bottom w:val="single" w:sz="18" w:space="0" w:color="000000"/>
              <w:right w:val="single" w:sz="18" w:space="0" w:color="000000"/>
            </w:tcBorders>
            <w:shd w:val="clear" w:color="auto" w:fill="4472C4" w:themeFill="accent1"/>
            <w:noWrap/>
          </w:tcPr>
          <w:p w14:paraId="77B3DFD9" w14:textId="0793BE65" w:rsidR="00A54E2F" w:rsidRPr="00ED50D7" w:rsidRDefault="00A54E2F" w:rsidP="00A54E2F">
            <w:pPr>
              <w:spacing w:after="0" w:line="240" w:lineRule="auto"/>
              <w:jc w:val="center"/>
              <w:rPr>
                <w:rFonts w:ascii="Arial" w:eastAsia="Times New Roman" w:hAnsi="Arial" w:cs="Arial"/>
                <w:b/>
                <w:bCs/>
                <w:i/>
                <w:color w:val="000000"/>
                <w:sz w:val="20"/>
                <w:szCs w:val="20"/>
                <w:lang w:eastAsia="en-GB"/>
              </w:rPr>
            </w:pPr>
            <w:r w:rsidRPr="00ED50D7">
              <w:rPr>
                <w:rFonts w:ascii="Arial" w:hAnsi="Arial" w:cs="Arial"/>
                <w:sz w:val="20"/>
                <w:szCs w:val="20"/>
              </w:rPr>
              <w:t>14.0</w:t>
            </w:r>
          </w:p>
        </w:tc>
      </w:tr>
    </w:tbl>
    <w:p w14:paraId="031F93ED" w14:textId="77777777" w:rsidR="00DF222B" w:rsidRPr="00ED50D7" w:rsidRDefault="00DF222B" w:rsidP="00A54E2F">
      <w:pPr>
        <w:spacing w:after="0" w:line="240" w:lineRule="auto"/>
        <w:rPr>
          <w:rFonts w:ascii="Arial" w:eastAsia="Times New Roman" w:hAnsi="Arial" w:cs="Arial"/>
          <w:b/>
          <w:color w:val="005EB8"/>
          <w:lang w:eastAsia="en-GB"/>
        </w:rPr>
      </w:pPr>
    </w:p>
    <w:p w14:paraId="34BA8DB3" w14:textId="03A24437" w:rsidR="00A54E2F" w:rsidRPr="00ED50D7" w:rsidRDefault="00A54E2F" w:rsidP="00A54E2F">
      <w:pPr>
        <w:spacing w:after="0" w:line="240" w:lineRule="auto"/>
        <w:rPr>
          <w:rFonts w:ascii="Arial" w:eastAsia="Times New Roman" w:hAnsi="Arial" w:cs="Arial"/>
          <w:b/>
          <w:color w:val="005EB8"/>
          <w:lang w:eastAsia="en-GB"/>
        </w:rPr>
      </w:pPr>
      <w:r w:rsidRPr="00ED50D7">
        <w:rPr>
          <w:rFonts w:ascii="Arial" w:eastAsia="Times New Roman" w:hAnsi="Arial" w:cs="Arial"/>
          <w:b/>
          <w:noProof/>
          <w:color w:val="005EB8"/>
          <w:lang w:eastAsia="en-GB"/>
        </w:rPr>
        <w:drawing>
          <wp:anchor distT="0" distB="0" distL="114300" distR="114300" simplePos="0" relativeHeight="251685888" behindDoc="0" locked="0" layoutInCell="1" allowOverlap="1" wp14:anchorId="73DACAF7" wp14:editId="72345527">
            <wp:simplePos x="0" y="0"/>
            <wp:positionH relativeFrom="column">
              <wp:posOffset>0</wp:posOffset>
            </wp:positionH>
            <wp:positionV relativeFrom="paragraph">
              <wp:posOffset>302895</wp:posOffset>
            </wp:positionV>
            <wp:extent cx="4362450" cy="2676525"/>
            <wp:effectExtent l="0" t="0" r="0" b="9525"/>
            <wp:wrapSquare wrapText="bothSides"/>
            <wp:docPr id="7316481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689826"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362450" cy="2676525"/>
                    </a:xfrm>
                    <a:prstGeom prst="rect">
                      <a:avLst/>
                    </a:prstGeom>
                  </pic:spPr>
                </pic:pic>
              </a:graphicData>
            </a:graphic>
            <wp14:sizeRelH relativeFrom="page">
              <wp14:pctWidth>0</wp14:pctWidth>
            </wp14:sizeRelH>
            <wp14:sizeRelV relativeFrom="page">
              <wp14:pctHeight>0</wp14:pctHeight>
            </wp14:sizeRelV>
          </wp:anchor>
        </w:drawing>
      </w:r>
      <w:r w:rsidRPr="00ED50D7">
        <w:rPr>
          <w:rFonts w:ascii="Arial" w:eastAsia="Times New Roman" w:hAnsi="Arial" w:cs="Arial"/>
          <w:b/>
          <w:color w:val="005EB8"/>
          <w:lang w:eastAsia="en-GB"/>
        </w:rPr>
        <w:t>Table 2 – Total CHPPD trend Nursing and Midwifery Staff</w:t>
      </w:r>
    </w:p>
    <w:p w14:paraId="20A6F38A" w14:textId="77777777" w:rsidR="00945220" w:rsidRPr="00ED50D7" w:rsidRDefault="00945220" w:rsidP="00971145">
      <w:pPr>
        <w:spacing w:after="0" w:line="240" w:lineRule="auto"/>
        <w:rPr>
          <w:rFonts w:ascii="Arial" w:eastAsia="Times New Roman" w:hAnsi="Arial" w:cs="Arial"/>
          <w:b/>
          <w:color w:val="005EB8"/>
          <w:lang w:eastAsia="en-GB"/>
        </w:rPr>
      </w:pPr>
    </w:p>
    <w:p w14:paraId="1C6B373E" w14:textId="77777777" w:rsidR="00945220" w:rsidRPr="00ED50D7" w:rsidRDefault="00945220" w:rsidP="00971145">
      <w:pPr>
        <w:spacing w:after="0" w:line="240" w:lineRule="auto"/>
        <w:rPr>
          <w:rFonts w:ascii="Arial" w:eastAsia="Times New Roman" w:hAnsi="Arial" w:cs="Arial"/>
          <w:b/>
          <w:color w:val="005EB8"/>
          <w:lang w:eastAsia="en-GB"/>
        </w:rPr>
      </w:pPr>
    </w:p>
    <w:p w14:paraId="38E2EB84" w14:textId="77777777" w:rsidR="00945220" w:rsidRPr="00ED50D7" w:rsidRDefault="00945220" w:rsidP="00971145">
      <w:pPr>
        <w:spacing w:after="0" w:line="240" w:lineRule="auto"/>
        <w:rPr>
          <w:rFonts w:ascii="Arial" w:eastAsia="Times New Roman" w:hAnsi="Arial" w:cs="Arial"/>
          <w:b/>
          <w:color w:val="005EB8"/>
          <w:lang w:eastAsia="en-GB"/>
        </w:rPr>
      </w:pPr>
    </w:p>
    <w:p w14:paraId="6A6A14A9" w14:textId="77777777" w:rsidR="00945220" w:rsidRPr="00ED50D7" w:rsidRDefault="00945220" w:rsidP="00971145">
      <w:pPr>
        <w:spacing w:after="0" w:line="240" w:lineRule="auto"/>
        <w:rPr>
          <w:rFonts w:ascii="Arial" w:eastAsia="Times New Roman" w:hAnsi="Arial" w:cs="Arial"/>
          <w:b/>
          <w:color w:val="005EB8"/>
          <w:lang w:eastAsia="en-GB"/>
        </w:rPr>
      </w:pPr>
    </w:p>
    <w:p w14:paraId="70F42B52" w14:textId="77777777" w:rsidR="00945220" w:rsidRPr="00ED50D7" w:rsidRDefault="00945220" w:rsidP="00971145">
      <w:pPr>
        <w:spacing w:after="0" w:line="240" w:lineRule="auto"/>
        <w:rPr>
          <w:rFonts w:ascii="Arial" w:eastAsia="Times New Roman" w:hAnsi="Arial" w:cs="Arial"/>
          <w:b/>
          <w:color w:val="005EB8"/>
          <w:lang w:eastAsia="en-GB"/>
        </w:rPr>
      </w:pPr>
    </w:p>
    <w:p w14:paraId="7E899733" w14:textId="77777777" w:rsidR="00A25FD1" w:rsidRPr="00ED50D7" w:rsidRDefault="00A25FD1" w:rsidP="00971145">
      <w:pPr>
        <w:spacing w:after="0" w:line="240" w:lineRule="auto"/>
        <w:rPr>
          <w:rFonts w:ascii="Arial" w:eastAsia="Times New Roman" w:hAnsi="Arial" w:cs="Arial"/>
          <w:b/>
          <w:color w:val="005EB8"/>
          <w:lang w:eastAsia="en-GB"/>
        </w:rPr>
      </w:pPr>
    </w:p>
    <w:p w14:paraId="1971BB76" w14:textId="77777777" w:rsidR="00A25FD1" w:rsidRPr="00ED50D7" w:rsidRDefault="00A25FD1" w:rsidP="00971145">
      <w:pPr>
        <w:spacing w:after="0" w:line="240" w:lineRule="auto"/>
        <w:rPr>
          <w:rFonts w:ascii="Arial" w:eastAsia="Times New Roman" w:hAnsi="Arial" w:cs="Arial"/>
          <w:b/>
          <w:color w:val="005EB8"/>
          <w:lang w:eastAsia="en-GB"/>
        </w:rPr>
      </w:pPr>
    </w:p>
    <w:p w14:paraId="6CFC3ACB" w14:textId="77777777" w:rsidR="00A25FD1" w:rsidRPr="00ED50D7" w:rsidRDefault="00A25FD1" w:rsidP="00971145">
      <w:pPr>
        <w:spacing w:after="0" w:line="240" w:lineRule="auto"/>
        <w:rPr>
          <w:rFonts w:ascii="Arial" w:eastAsia="Times New Roman" w:hAnsi="Arial" w:cs="Arial"/>
          <w:b/>
          <w:color w:val="005EB8"/>
          <w:lang w:eastAsia="en-GB"/>
        </w:rPr>
      </w:pPr>
    </w:p>
    <w:p w14:paraId="7B331F55" w14:textId="77777777" w:rsidR="00A25FD1" w:rsidRPr="00ED50D7" w:rsidRDefault="00A25FD1" w:rsidP="00971145">
      <w:pPr>
        <w:spacing w:after="0" w:line="240" w:lineRule="auto"/>
        <w:rPr>
          <w:rFonts w:ascii="Arial" w:eastAsia="Times New Roman" w:hAnsi="Arial" w:cs="Arial"/>
          <w:b/>
          <w:color w:val="005EB8"/>
          <w:lang w:eastAsia="en-GB"/>
        </w:rPr>
      </w:pPr>
    </w:p>
    <w:p w14:paraId="5C4ABC4F" w14:textId="77777777" w:rsidR="00A25FD1" w:rsidRPr="00ED50D7" w:rsidRDefault="00A25FD1" w:rsidP="00971145">
      <w:pPr>
        <w:spacing w:after="0" w:line="240" w:lineRule="auto"/>
        <w:rPr>
          <w:rFonts w:ascii="Arial" w:eastAsia="Times New Roman" w:hAnsi="Arial" w:cs="Arial"/>
          <w:b/>
          <w:color w:val="005EB8"/>
          <w:lang w:eastAsia="en-GB"/>
        </w:rPr>
      </w:pPr>
    </w:p>
    <w:p w14:paraId="3DA475D4" w14:textId="77777777" w:rsidR="00945220" w:rsidRPr="00ED50D7" w:rsidRDefault="00945220" w:rsidP="00971145">
      <w:pPr>
        <w:spacing w:after="0" w:line="240" w:lineRule="auto"/>
        <w:rPr>
          <w:rFonts w:ascii="Arial" w:eastAsia="Times New Roman" w:hAnsi="Arial" w:cs="Arial"/>
          <w:b/>
          <w:color w:val="005EB8"/>
          <w:lang w:eastAsia="en-GB"/>
        </w:rPr>
      </w:pPr>
    </w:p>
    <w:p w14:paraId="651141CE" w14:textId="77777777" w:rsidR="00A25FD1" w:rsidRPr="00ED50D7" w:rsidRDefault="00A25FD1" w:rsidP="00971145">
      <w:pPr>
        <w:spacing w:after="0" w:line="240" w:lineRule="auto"/>
        <w:rPr>
          <w:rFonts w:ascii="Arial" w:eastAsia="Times New Roman" w:hAnsi="Arial" w:cs="Arial"/>
          <w:b/>
          <w:color w:val="005EB8"/>
          <w:lang w:eastAsia="en-GB"/>
        </w:rPr>
      </w:pPr>
    </w:p>
    <w:p w14:paraId="55C4F063" w14:textId="77777777" w:rsidR="00945220" w:rsidRPr="00ED50D7" w:rsidRDefault="00945220" w:rsidP="00971145">
      <w:pPr>
        <w:spacing w:after="0" w:line="240" w:lineRule="auto"/>
        <w:rPr>
          <w:rFonts w:ascii="Arial" w:eastAsia="Times New Roman" w:hAnsi="Arial" w:cs="Arial"/>
          <w:b/>
          <w:color w:val="005EB8"/>
          <w:lang w:eastAsia="en-GB"/>
        </w:rPr>
      </w:pPr>
    </w:p>
    <w:p w14:paraId="0C080D64" w14:textId="77777777" w:rsidR="00945220" w:rsidRPr="00ED50D7" w:rsidRDefault="00945220" w:rsidP="00971145">
      <w:pPr>
        <w:spacing w:after="0" w:line="240" w:lineRule="auto"/>
        <w:rPr>
          <w:rFonts w:ascii="Arial" w:eastAsia="Times New Roman" w:hAnsi="Arial" w:cs="Arial"/>
          <w:b/>
          <w:color w:val="005EB8"/>
          <w:lang w:eastAsia="en-GB"/>
        </w:rPr>
      </w:pPr>
    </w:p>
    <w:p w14:paraId="10E3FCDD" w14:textId="77777777" w:rsidR="00A25FD1" w:rsidRPr="00ED50D7" w:rsidRDefault="00A25FD1">
      <w:pPr>
        <w:spacing w:after="160" w:line="259" w:lineRule="auto"/>
        <w:rPr>
          <w:rFonts w:ascii="Arial" w:eastAsia="Times New Roman" w:hAnsi="Arial" w:cs="Arial"/>
          <w:b/>
          <w:color w:val="005EB8"/>
          <w:lang w:eastAsia="en-GB"/>
        </w:rPr>
      </w:pPr>
      <w:r w:rsidRPr="00ED50D7">
        <w:rPr>
          <w:rFonts w:ascii="Arial" w:eastAsia="Times New Roman" w:hAnsi="Arial" w:cs="Arial"/>
          <w:b/>
          <w:color w:val="005EB8"/>
          <w:lang w:eastAsia="en-GB"/>
        </w:rPr>
        <w:br w:type="page"/>
      </w:r>
    </w:p>
    <w:p w14:paraId="3292E21C" w14:textId="77777777" w:rsidR="00A25FD1" w:rsidRPr="00ED50D7" w:rsidRDefault="00A25FD1" w:rsidP="00971145">
      <w:pPr>
        <w:spacing w:after="0" w:line="240" w:lineRule="auto"/>
        <w:rPr>
          <w:rFonts w:ascii="Arial" w:eastAsia="Times New Roman" w:hAnsi="Arial" w:cs="Arial"/>
          <w:b/>
          <w:color w:val="005EB8"/>
          <w:lang w:eastAsia="en-GB"/>
        </w:rPr>
        <w:sectPr w:rsidR="00A25FD1" w:rsidRPr="00ED50D7" w:rsidSect="00A25FD1">
          <w:pgSz w:w="11906" w:h="16838"/>
          <w:pgMar w:top="720" w:right="720" w:bottom="720" w:left="720" w:header="709" w:footer="709" w:gutter="0"/>
          <w:cols w:space="708"/>
          <w:docGrid w:linePitch="360"/>
        </w:sectPr>
      </w:pPr>
    </w:p>
    <w:p w14:paraId="6D4BD434" w14:textId="77777777" w:rsidR="003475C2" w:rsidRPr="00ED50D7" w:rsidRDefault="003475C2" w:rsidP="00B73464">
      <w:pPr>
        <w:tabs>
          <w:tab w:val="left" w:pos="8270"/>
        </w:tabs>
        <w:spacing w:after="0" w:line="240" w:lineRule="auto"/>
        <w:rPr>
          <w:rFonts w:ascii="Arial" w:eastAsia="Times New Roman" w:hAnsi="Arial" w:cs="Arial"/>
          <w:b/>
          <w:color w:val="005EB8"/>
          <w:sz w:val="24"/>
          <w:szCs w:val="24"/>
          <w:lang w:eastAsia="en-GB"/>
        </w:rPr>
        <w:sectPr w:rsidR="003475C2" w:rsidRPr="00ED50D7" w:rsidSect="00A25FD1">
          <w:pgSz w:w="16838" w:h="11906" w:orient="landscape"/>
          <w:pgMar w:top="720" w:right="720" w:bottom="720" w:left="720" w:header="709" w:footer="709" w:gutter="0"/>
          <w:cols w:space="708"/>
          <w:docGrid w:linePitch="360"/>
        </w:sectPr>
      </w:pPr>
    </w:p>
    <w:p w14:paraId="13402A66" w14:textId="45A6485E" w:rsidR="00BF75A2" w:rsidRPr="00ED50D7" w:rsidRDefault="00BF75A2" w:rsidP="000040E8">
      <w:pPr>
        <w:spacing w:after="160" w:line="259" w:lineRule="auto"/>
        <w:rPr>
          <w:rFonts w:ascii="Arial" w:eastAsia="Times New Roman" w:hAnsi="Arial" w:cs="Arial"/>
          <w:b/>
          <w:color w:val="005EB8"/>
          <w:sz w:val="24"/>
          <w:szCs w:val="24"/>
          <w:lang w:eastAsia="en-GB"/>
        </w:rPr>
      </w:pPr>
      <w:r w:rsidRPr="00ED50D7">
        <w:rPr>
          <w:rFonts w:ascii="Arial" w:eastAsia="Times New Roman" w:hAnsi="Arial" w:cs="Arial"/>
          <w:b/>
          <w:color w:val="005EB8"/>
          <w:sz w:val="24"/>
          <w:szCs w:val="24"/>
          <w:lang w:eastAsia="en-GB"/>
        </w:rPr>
        <w:t>Appendix</w:t>
      </w:r>
      <w:r w:rsidR="00971145" w:rsidRPr="00ED50D7">
        <w:rPr>
          <w:rFonts w:ascii="Arial" w:eastAsia="Times New Roman" w:hAnsi="Arial" w:cs="Arial"/>
          <w:b/>
          <w:color w:val="005EB8"/>
          <w:sz w:val="24"/>
          <w:szCs w:val="24"/>
          <w:lang w:eastAsia="en-GB"/>
        </w:rPr>
        <w:t xml:space="preserve"> </w:t>
      </w:r>
      <w:r w:rsidR="00750EC6" w:rsidRPr="00ED50D7">
        <w:rPr>
          <w:rFonts w:ascii="Arial" w:eastAsia="Times New Roman" w:hAnsi="Arial" w:cs="Arial"/>
          <w:b/>
          <w:color w:val="005EB8"/>
          <w:sz w:val="24"/>
          <w:szCs w:val="24"/>
          <w:lang w:eastAsia="en-GB"/>
        </w:rPr>
        <w:t>4</w:t>
      </w:r>
      <w:r w:rsidRPr="00ED50D7">
        <w:rPr>
          <w:rFonts w:ascii="Arial" w:eastAsia="Times New Roman" w:hAnsi="Arial" w:cs="Arial"/>
          <w:b/>
          <w:color w:val="005EB8"/>
          <w:sz w:val="24"/>
          <w:szCs w:val="24"/>
          <w:lang w:eastAsia="en-GB"/>
        </w:rPr>
        <w:t xml:space="preserve">. </w:t>
      </w:r>
      <w:r w:rsidR="00971145" w:rsidRPr="00ED50D7">
        <w:rPr>
          <w:rFonts w:ascii="Arial" w:eastAsia="Times New Roman" w:hAnsi="Arial" w:cs="Arial"/>
          <w:b/>
          <w:color w:val="005EB8"/>
          <w:sz w:val="24"/>
          <w:szCs w:val="24"/>
          <w:lang w:eastAsia="en-GB"/>
        </w:rPr>
        <w:t>Nursing Red Flags (NICE 2014)</w:t>
      </w:r>
      <w:r w:rsidR="00C27C2E" w:rsidRPr="00ED50D7">
        <w:rPr>
          <w:rFonts w:ascii="Arial" w:eastAsia="Times New Roman" w:hAnsi="Arial" w:cs="Arial"/>
          <w:b/>
          <w:color w:val="005EB8"/>
          <w:sz w:val="24"/>
          <w:szCs w:val="24"/>
          <w:lang w:eastAsia="en-GB"/>
        </w:rPr>
        <w:t xml:space="preserve">, </w:t>
      </w:r>
      <w:r w:rsidR="00750EC6" w:rsidRPr="00ED50D7">
        <w:rPr>
          <w:rFonts w:ascii="Arial" w:eastAsia="Times New Roman" w:hAnsi="Arial" w:cs="Arial"/>
          <w:b/>
          <w:color w:val="005EB8"/>
          <w:sz w:val="24"/>
          <w:szCs w:val="24"/>
          <w:lang w:eastAsia="en-GB"/>
        </w:rPr>
        <w:t>Incident Reports</w:t>
      </w:r>
      <w:r w:rsidR="00466834" w:rsidRPr="00ED50D7">
        <w:rPr>
          <w:rFonts w:ascii="Arial" w:eastAsia="Times New Roman" w:hAnsi="Arial" w:cs="Arial"/>
          <w:b/>
          <w:color w:val="005EB8"/>
          <w:sz w:val="24"/>
          <w:szCs w:val="24"/>
          <w:lang w:eastAsia="en-GB"/>
        </w:rPr>
        <w:t xml:space="preserve"> </w:t>
      </w:r>
      <w:r w:rsidR="00F3354C" w:rsidRPr="00ED50D7">
        <w:rPr>
          <w:rFonts w:ascii="Arial" w:eastAsia="Times New Roman" w:hAnsi="Arial" w:cs="Arial"/>
          <w:b/>
          <w:color w:val="005EB8"/>
          <w:sz w:val="24"/>
          <w:szCs w:val="20"/>
          <w:lang w:eastAsia="en-GB"/>
        </w:rPr>
        <w:t>and</w:t>
      </w:r>
      <w:r w:rsidR="00750EC6" w:rsidRPr="00ED50D7">
        <w:rPr>
          <w:rFonts w:ascii="Arial" w:eastAsia="Times New Roman" w:hAnsi="Arial" w:cs="Arial"/>
          <w:b/>
          <w:color w:val="005EB8"/>
          <w:sz w:val="24"/>
          <w:szCs w:val="20"/>
          <w:lang w:eastAsia="en-GB"/>
        </w:rPr>
        <w:t xml:space="preserve"> </w:t>
      </w:r>
      <w:r w:rsidR="00B73464" w:rsidRPr="00ED50D7">
        <w:rPr>
          <w:rFonts w:ascii="Arial" w:eastAsia="Times New Roman" w:hAnsi="Arial" w:cs="Arial"/>
          <w:b/>
          <w:color w:val="005EB8"/>
          <w:sz w:val="24"/>
          <w:szCs w:val="20"/>
          <w:lang w:eastAsia="en-GB"/>
        </w:rPr>
        <w:tab/>
      </w:r>
    </w:p>
    <w:p w14:paraId="30621328" w14:textId="77777777" w:rsidR="00151D5E" w:rsidRPr="00ED50D7" w:rsidRDefault="00151D5E" w:rsidP="00971145">
      <w:pPr>
        <w:spacing w:after="0" w:line="240" w:lineRule="auto"/>
        <w:rPr>
          <w:rFonts w:ascii="Arial" w:hAnsi="Arial" w:cs="Arial"/>
          <w:noProof/>
          <w:sz w:val="24"/>
          <w:szCs w:val="24"/>
        </w:rPr>
        <w:sectPr w:rsidR="00151D5E" w:rsidRPr="00ED50D7" w:rsidSect="003475C2">
          <w:type w:val="continuous"/>
          <w:pgSz w:w="16838" w:h="11906" w:orient="landscape"/>
          <w:pgMar w:top="720" w:right="720" w:bottom="720" w:left="720" w:header="709" w:footer="709" w:gutter="0"/>
          <w:cols w:space="708"/>
          <w:docGrid w:linePitch="360"/>
        </w:sectPr>
      </w:pPr>
    </w:p>
    <w:p w14:paraId="5250CAB8" w14:textId="0C786E43" w:rsidR="00C160F0" w:rsidRPr="00ED50D7" w:rsidRDefault="00C90B97" w:rsidP="00B73464">
      <w:pPr>
        <w:spacing w:after="0" w:line="240" w:lineRule="auto"/>
        <w:rPr>
          <w:rFonts w:ascii="Arial" w:hAnsi="Arial" w:cs="Arial"/>
          <w:b/>
          <w:noProof/>
          <w:color w:val="005EB8"/>
          <w:sz w:val="24"/>
          <w:szCs w:val="24"/>
          <w:lang w:eastAsia="en-GB"/>
        </w:rPr>
      </w:pPr>
      <w:r w:rsidRPr="00ED50D7">
        <w:rPr>
          <w:rFonts w:ascii="Arial" w:hAnsi="Arial" w:cs="Arial"/>
          <w:noProof/>
          <w:sz w:val="24"/>
          <w:szCs w:val="24"/>
        </w:rPr>
        <w:drawing>
          <wp:inline distT="0" distB="0" distL="0" distR="0" wp14:anchorId="572BB343" wp14:editId="083518BD">
            <wp:extent cx="4235887" cy="2911033"/>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t="1992" b="2589"/>
                    <a:stretch>
                      <a:fillRect/>
                    </a:stretch>
                  </pic:blipFill>
                  <pic:spPr bwMode="auto">
                    <a:xfrm>
                      <a:off x="0" y="0"/>
                      <a:ext cx="4230666" cy="2907445"/>
                    </a:xfrm>
                    <a:prstGeom prst="rect">
                      <a:avLst/>
                    </a:prstGeom>
                    <a:ln>
                      <a:noFill/>
                    </a:ln>
                    <a:extLst>
                      <a:ext uri="{53640926-AAD7-44D8-BBD7-CCE9431645EC}">
                        <a14:shadowObscured xmlns:a14="http://schemas.microsoft.com/office/drawing/2010/main"/>
                      </a:ext>
                    </a:extLst>
                  </pic:spPr>
                </pic:pic>
              </a:graphicData>
            </a:graphic>
          </wp:inline>
        </w:drawing>
      </w:r>
      <w:bookmarkStart w:id="9" w:name="_Hlk166577232"/>
      <w:r w:rsidR="00151D5E" w:rsidRPr="00ED50D7">
        <w:rPr>
          <w:rFonts w:ascii="Arial" w:hAnsi="Arial" w:cs="Arial"/>
          <w:color w:val="005EB8"/>
          <w:sz w:val="24"/>
          <w:szCs w:val="24"/>
        </w:rPr>
        <w:t xml:space="preserve">  </w:t>
      </w:r>
      <w:r w:rsidR="00151D5E" w:rsidRPr="00ED50D7">
        <w:rPr>
          <w:rFonts w:ascii="Arial" w:hAnsi="Arial" w:cs="Arial"/>
          <w:b/>
          <w:color w:val="005EB8"/>
          <w:sz w:val="24"/>
          <w:szCs w:val="24"/>
        </w:rPr>
        <w:t>T</w:t>
      </w:r>
      <w:r w:rsidR="003A275C" w:rsidRPr="00ED50D7">
        <w:rPr>
          <w:rFonts w:ascii="Arial" w:hAnsi="Arial" w:cs="Arial"/>
          <w:b/>
          <w:color w:val="005EB8"/>
          <w:sz w:val="24"/>
          <w:szCs w:val="24"/>
        </w:rPr>
        <w:t xml:space="preserve">able 1. Occasions </w:t>
      </w:r>
      <w:bookmarkEnd w:id="9"/>
      <w:r w:rsidR="003A275C" w:rsidRPr="00ED50D7">
        <w:rPr>
          <w:rFonts w:ascii="Arial" w:hAnsi="Arial" w:cs="Arial"/>
          <w:b/>
          <w:color w:val="005EB8"/>
          <w:sz w:val="24"/>
          <w:szCs w:val="24"/>
        </w:rPr>
        <w:t>registered staffing fell below 75% of standard template</w:t>
      </w:r>
      <w:r w:rsidR="00182092" w:rsidRPr="00ED50D7">
        <w:rPr>
          <w:rFonts w:ascii="Arial" w:hAnsi="Arial" w:cs="Arial"/>
          <w:b/>
          <w:color w:val="005EB8"/>
          <w:sz w:val="24"/>
          <w:szCs w:val="24"/>
        </w:rPr>
        <w:t xml:space="preserve"> – </w:t>
      </w:r>
      <w:r w:rsidR="002708A7" w:rsidRPr="00ED50D7">
        <w:rPr>
          <w:rFonts w:ascii="Arial" w:hAnsi="Arial" w:cs="Arial"/>
          <w:b/>
          <w:color w:val="005EB8"/>
          <w:sz w:val="24"/>
          <w:szCs w:val="24"/>
        </w:rPr>
        <w:t>Ju</w:t>
      </w:r>
      <w:r w:rsidR="00C160F0" w:rsidRPr="00ED50D7">
        <w:rPr>
          <w:rFonts w:ascii="Arial" w:hAnsi="Arial" w:cs="Arial"/>
          <w:b/>
          <w:color w:val="005EB8"/>
          <w:sz w:val="24"/>
          <w:szCs w:val="24"/>
        </w:rPr>
        <w:t>ly</w:t>
      </w:r>
      <w:r w:rsidR="00182092" w:rsidRPr="00ED50D7">
        <w:rPr>
          <w:rFonts w:ascii="Arial" w:hAnsi="Arial" w:cs="Arial"/>
          <w:b/>
          <w:color w:val="005EB8"/>
          <w:sz w:val="24"/>
          <w:szCs w:val="24"/>
        </w:rPr>
        <w:t xml:space="preserve"> 2026</w:t>
      </w:r>
      <w:r w:rsidR="00CE13D7" w:rsidRPr="00ED50D7">
        <w:rPr>
          <w:rFonts w:ascii="Arial" w:hAnsi="Arial" w:cs="Arial"/>
          <w:b/>
          <w:color w:val="005EB8"/>
          <w:sz w:val="24"/>
          <w:szCs w:val="24"/>
        </w:rPr>
        <w:t xml:space="preserve"> </w:t>
      </w:r>
      <w:bookmarkStart w:id="10" w:name="_Hlk187929424"/>
    </w:p>
    <w:p w14:paraId="47F9BB23" w14:textId="77777777" w:rsidR="00C160F0" w:rsidRPr="00ED50D7" w:rsidRDefault="00C160F0" w:rsidP="00B73464">
      <w:pPr>
        <w:spacing w:after="0" w:line="240" w:lineRule="auto"/>
        <w:rPr>
          <w:rFonts w:ascii="Arial" w:hAnsi="Arial" w:cs="Arial"/>
          <w:b/>
          <w:noProof/>
          <w:color w:val="005EB8"/>
          <w:sz w:val="24"/>
          <w:szCs w:val="24"/>
          <w:lang w:eastAsia="en-GB"/>
        </w:rPr>
      </w:pPr>
      <w:r w:rsidRPr="00ED50D7">
        <w:rPr>
          <w:rFonts w:ascii="Arial" w:hAnsi="Arial" w:cs="Arial"/>
          <w:b/>
          <w:noProof/>
          <w:color w:val="005EB8"/>
          <w:sz w:val="24"/>
          <w:szCs w:val="24"/>
          <w:lang w:eastAsia="en-GB"/>
        </w:rPr>
        <w:drawing>
          <wp:inline distT="0" distB="0" distL="0" distR="0" wp14:anchorId="13C78036" wp14:editId="2526688D">
            <wp:extent cx="3909118" cy="2400300"/>
            <wp:effectExtent l="0" t="0" r="0" b="0"/>
            <wp:docPr id="830394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19290" cy="2406546"/>
                    </a:xfrm>
                    <a:prstGeom prst="rect">
                      <a:avLst/>
                    </a:prstGeom>
                    <a:noFill/>
                  </pic:spPr>
                </pic:pic>
              </a:graphicData>
            </a:graphic>
          </wp:inline>
        </w:drawing>
      </w:r>
    </w:p>
    <w:p w14:paraId="7BF4FB03" w14:textId="0310E964" w:rsidR="00A66A91" w:rsidRPr="00ED50D7" w:rsidRDefault="0040343C" w:rsidP="00B73464">
      <w:pPr>
        <w:spacing w:after="0" w:line="240" w:lineRule="auto"/>
        <w:rPr>
          <w:rFonts w:ascii="Arial" w:hAnsi="Arial" w:cs="Arial"/>
          <w:b/>
          <w:noProof/>
          <w:color w:val="005EB8"/>
          <w:sz w:val="24"/>
          <w:szCs w:val="24"/>
          <w:lang w:eastAsia="en-GB"/>
        </w:rPr>
      </w:pPr>
      <w:r w:rsidRPr="00ED50D7">
        <w:rPr>
          <w:rFonts w:ascii="Arial" w:hAnsi="Arial" w:cs="Arial"/>
          <w:b/>
          <w:color w:val="005EB8"/>
          <w:sz w:val="24"/>
          <w:szCs w:val="24"/>
          <w:lang w:eastAsia="en-GB"/>
        </w:rPr>
        <w:t>Table 2</w:t>
      </w:r>
      <w:r w:rsidR="00B54181" w:rsidRPr="00ED50D7">
        <w:rPr>
          <w:rFonts w:ascii="Arial" w:hAnsi="Arial" w:cs="Arial"/>
          <w:b/>
          <w:color w:val="005EB8"/>
          <w:sz w:val="24"/>
          <w:szCs w:val="24"/>
          <w:lang w:eastAsia="en-GB"/>
        </w:rPr>
        <w:t>a</w:t>
      </w:r>
      <w:r w:rsidRPr="00ED50D7">
        <w:rPr>
          <w:rFonts w:ascii="Arial" w:hAnsi="Arial" w:cs="Arial"/>
          <w:b/>
          <w:color w:val="005EB8"/>
          <w:sz w:val="24"/>
          <w:szCs w:val="24"/>
          <w:lang w:eastAsia="en-GB"/>
        </w:rPr>
        <w:t xml:space="preserve">. </w:t>
      </w:r>
      <w:r w:rsidR="001D3EF4" w:rsidRPr="00ED50D7">
        <w:rPr>
          <w:rFonts w:ascii="Arial" w:hAnsi="Arial" w:cs="Arial"/>
          <w:b/>
          <w:color w:val="005EB8"/>
          <w:sz w:val="24"/>
          <w:szCs w:val="24"/>
        </w:rPr>
        <w:t xml:space="preserve">Occasions when registered staffing fell below 75% of standard </w:t>
      </w:r>
      <w:r w:rsidR="002344E1" w:rsidRPr="00ED50D7">
        <w:rPr>
          <w:rFonts w:ascii="Arial" w:hAnsi="Arial" w:cs="Arial"/>
          <w:b/>
          <w:color w:val="005EB8"/>
          <w:sz w:val="24"/>
          <w:szCs w:val="24"/>
        </w:rPr>
        <w:t>template.</w:t>
      </w:r>
      <w:r w:rsidR="001D3EF4" w:rsidRPr="00ED50D7">
        <w:rPr>
          <w:rFonts w:ascii="Arial" w:hAnsi="Arial" w:cs="Arial"/>
          <w:b/>
          <w:color w:val="005EB8"/>
          <w:sz w:val="24"/>
          <w:szCs w:val="24"/>
        </w:rPr>
        <w:t xml:space="preserve"> </w:t>
      </w:r>
      <w:r w:rsidR="00252BE7" w:rsidRPr="00ED50D7">
        <w:rPr>
          <w:rFonts w:ascii="Arial" w:hAnsi="Arial" w:cs="Arial"/>
          <w:b/>
          <w:color w:val="005EB8"/>
          <w:sz w:val="24"/>
          <w:szCs w:val="24"/>
          <w:lang w:eastAsia="en-GB"/>
        </w:rPr>
        <w:t>Trend Data</w:t>
      </w:r>
      <w:r w:rsidR="000851F7" w:rsidRPr="00ED50D7">
        <w:rPr>
          <w:rFonts w:ascii="Arial" w:hAnsi="Arial" w:cs="Arial"/>
          <w:b/>
          <w:color w:val="005EB8"/>
          <w:sz w:val="24"/>
          <w:szCs w:val="24"/>
          <w:lang w:eastAsia="en-GB"/>
        </w:rPr>
        <w:t xml:space="preserve"> </w:t>
      </w:r>
      <w:r w:rsidR="00C160F0" w:rsidRPr="00ED50D7">
        <w:rPr>
          <w:rFonts w:ascii="Arial" w:hAnsi="Arial" w:cs="Arial"/>
          <w:b/>
          <w:color w:val="005EB8"/>
          <w:sz w:val="24"/>
          <w:szCs w:val="24"/>
          <w:lang w:eastAsia="en-GB"/>
        </w:rPr>
        <w:t>Aug</w:t>
      </w:r>
      <w:r w:rsidR="00970C7F" w:rsidRPr="00ED50D7">
        <w:rPr>
          <w:rFonts w:ascii="Arial" w:hAnsi="Arial" w:cs="Arial"/>
          <w:b/>
          <w:color w:val="005EB8"/>
          <w:sz w:val="24"/>
          <w:szCs w:val="24"/>
          <w:lang w:eastAsia="en-GB"/>
        </w:rPr>
        <w:t>-25 –</w:t>
      </w:r>
      <w:r w:rsidR="002708A7" w:rsidRPr="00ED50D7">
        <w:rPr>
          <w:rFonts w:ascii="Arial" w:hAnsi="Arial" w:cs="Arial"/>
          <w:b/>
          <w:color w:val="005EB8"/>
          <w:sz w:val="24"/>
          <w:szCs w:val="24"/>
          <w:lang w:eastAsia="en-GB"/>
        </w:rPr>
        <w:t>Ju</w:t>
      </w:r>
      <w:r w:rsidR="00C160F0" w:rsidRPr="00ED50D7">
        <w:rPr>
          <w:rFonts w:ascii="Arial" w:hAnsi="Arial" w:cs="Arial"/>
          <w:b/>
          <w:color w:val="005EB8"/>
          <w:sz w:val="24"/>
          <w:szCs w:val="24"/>
          <w:lang w:eastAsia="en-GB"/>
        </w:rPr>
        <w:t>l</w:t>
      </w:r>
      <w:r w:rsidR="00970C7F" w:rsidRPr="00ED50D7">
        <w:rPr>
          <w:rFonts w:ascii="Arial" w:hAnsi="Arial" w:cs="Arial"/>
          <w:b/>
          <w:color w:val="005EB8"/>
          <w:sz w:val="24"/>
          <w:szCs w:val="24"/>
          <w:lang w:eastAsia="en-GB"/>
        </w:rPr>
        <w:t>-26</w:t>
      </w:r>
      <w:bookmarkStart w:id="11" w:name="_Hlk189467370"/>
      <w:bookmarkStart w:id="12" w:name="_Hlk166656497"/>
      <w:bookmarkStart w:id="13" w:name="_Hlk168663555"/>
      <w:bookmarkEnd w:id="10"/>
    </w:p>
    <w:p w14:paraId="0D1032E7" w14:textId="6B6E6E55" w:rsidR="00F320A8" w:rsidRPr="00ED50D7" w:rsidRDefault="00C160F0" w:rsidP="00B54181">
      <w:pPr>
        <w:spacing w:after="0"/>
        <w:rPr>
          <w:rFonts w:ascii="Arial" w:hAnsi="Arial" w:cs="Arial"/>
          <w:b/>
          <w:color w:val="005EB8"/>
          <w:sz w:val="24"/>
          <w:szCs w:val="24"/>
          <w:lang w:eastAsia="en-GB"/>
        </w:rPr>
      </w:pPr>
      <w:r w:rsidRPr="00ED50D7">
        <w:rPr>
          <w:rFonts w:ascii="Arial" w:hAnsi="Arial" w:cs="Arial"/>
          <w:b/>
          <w:noProof/>
          <w:color w:val="005EB8"/>
          <w:sz w:val="24"/>
          <w:szCs w:val="24"/>
          <w:lang w:eastAsia="en-GB"/>
        </w:rPr>
        <w:drawing>
          <wp:inline distT="0" distB="0" distL="0" distR="0" wp14:anchorId="11F66E76" wp14:editId="58A6BCB7">
            <wp:extent cx="4328160" cy="2114550"/>
            <wp:effectExtent l="0" t="0" r="0" b="0"/>
            <wp:docPr id="16399116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336249" cy="2118502"/>
                    </a:xfrm>
                    <a:prstGeom prst="rect">
                      <a:avLst/>
                    </a:prstGeom>
                    <a:noFill/>
                  </pic:spPr>
                </pic:pic>
              </a:graphicData>
            </a:graphic>
          </wp:inline>
        </w:drawing>
      </w:r>
    </w:p>
    <w:p w14:paraId="7AA88FA6" w14:textId="65779BDE" w:rsidR="00C27C2E" w:rsidRPr="00ED50D7" w:rsidRDefault="00B54181" w:rsidP="001F47E2">
      <w:pPr>
        <w:spacing w:after="0"/>
        <w:rPr>
          <w:rFonts w:ascii="Arial" w:hAnsi="Arial" w:cs="Arial"/>
          <w:b/>
          <w:color w:val="005EB8"/>
          <w:sz w:val="24"/>
          <w:szCs w:val="24"/>
          <w:lang w:eastAsia="en-GB"/>
        </w:rPr>
      </w:pPr>
      <w:r w:rsidRPr="00ED50D7">
        <w:rPr>
          <w:rFonts w:ascii="Arial" w:hAnsi="Arial" w:cs="Arial"/>
          <w:b/>
          <w:color w:val="005EB8"/>
          <w:sz w:val="24"/>
          <w:szCs w:val="24"/>
          <w:lang w:eastAsia="en-GB"/>
        </w:rPr>
        <w:t xml:space="preserve">Table 2b. Occasions when registered </w:t>
      </w:r>
      <w:r w:rsidRPr="00ED50D7">
        <w:rPr>
          <w:rFonts w:ascii="Arial" w:hAnsi="Arial" w:cs="Arial"/>
          <w:b/>
          <w:i/>
          <w:iCs/>
          <w:color w:val="005EB8"/>
          <w:sz w:val="24"/>
          <w:szCs w:val="24"/>
          <w:lang w:eastAsia="en-GB"/>
        </w:rPr>
        <w:t>maternity</w:t>
      </w:r>
      <w:r w:rsidRPr="00ED50D7">
        <w:rPr>
          <w:rFonts w:ascii="Arial" w:hAnsi="Arial" w:cs="Arial"/>
          <w:b/>
          <w:color w:val="005EB8"/>
          <w:sz w:val="24"/>
          <w:szCs w:val="24"/>
          <w:lang w:eastAsia="en-GB"/>
        </w:rPr>
        <w:t xml:space="preserve"> staffing fell below 75% of standard template. Trend Data </w:t>
      </w:r>
      <w:r w:rsidR="00C160F0" w:rsidRPr="00ED50D7">
        <w:rPr>
          <w:rFonts w:ascii="Arial" w:hAnsi="Arial" w:cs="Arial"/>
          <w:b/>
          <w:color w:val="005EB8"/>
          <w:sz w:val="24"/>
          <w:szCs w:val="24"/>
          <w:lang w:eastAsia="en-GB"/>
        </w:rPr>
        <w:t>Aug</w:t>
      </w:r>
      <w:r w:rsidR="002708A7" w:rsidRPr="00ED50D7">
        <w:rPr>
          <w:rFonts w:ascii="Arial" w:hAnsi="Arial" w:cs="Arial"/>
          <w:b/>
          <w:color w:val="005EB8"/>
          <w:sz w:val="24"/>
          <w:szCs w:val="24"/>
          <w:lang w:eastAsia="en-GB"/>
        </w:rPr>
        <w:t>-25 –Ju</w:t>
      </w:r>
      <w:r w:rsidR="00C160F0" w:rsidRPr="00ED50D7">
        <w:rPr>
          <w:rFonts w:ascii="Arial" w:hAnsi="Arial" w:cs="Arial"/>
          <w:b/>
          <w:color w:val="005EB8"/>
          <w:sz w:val="24"/>
          <w:szCs w:val="24"/>
          <w:lang w:eastAsia="en-GB"/>
        </w:rPr>
        <w:t>l</w:t>
      </w:r>
      <w:r w:rsidR="002708A7" w:rsidRPr="00ED50D7">
        <w:rPr>
          <w:rFonts w:ascii="Arial" w:hAnsi="Arial" w:cs="Arial"/>
          <w:b/>
          <w:color w:val="005EB8"/>
          <w:sz w:val="24"/>
          <w:szCs w:val="24"/>
          <w:lang w:eastAsia="en-GB"/>
        </w:rPr>
        <w:t>-26</w:t>
      </w:r>
    </w:p>
    <w:p w14:paraId="542C9C30" w14:textId="54D512F9" w:rsidR="00C160F0" w:rsidRPr="00ED50D7" w:rsidRDefault="00C160F0" w:rsidP="001F47E2">
      <w:pPr>
        <w:spacing w:after="0"/>
        <w:rPr>
          <w:rFonts w:ascii="Arial" w:hAnsi="Arial" w:cs="Arial"/>
          <w:b/>
          <w:color w:val="005EB8"/>
          <w:sz w:val="24"/>
          <w:szCs w:val="24"/>
          <w:lang w:eastAsia="en-GB"/>
        </w:rPr>
      </w:pPr>
      <w:r w:rsidRPr="00ED50D7">
        <w:rPr>
          <w:rFonts w:ascii="Arial" w:hAnsi="Arial" w:cs="Arial"/>
          <w:b/>
          <w:noProof/>
          <w:color w:val="005EB8"/>
          <w:sz w:val="24"/>
          <w:szCs w:val="24"/>
          <w:lang w:eastAsia="en-GB"/>
        </w:rPr>
        <w:drawing>
          <wp:inline distT="0" distB="0" distL="0" distR="0" wp14:anchorId="7FB134D4" wp14:editId="68E6EE26">
            <wp:extent cx="4276725" cy="2785665"/>
            <wp:effectExtent l="0" t="0" r="0" b="0"/>
            <wp:docPr id="186897163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308379" cy="2806283"/>
                    </a:xfrm>
                    <a:prstGeom prst="rect">
                      <a:avLst/>
                    </a:prstGeom>
                    <a:noFill/>
                  </pic:spPr>
                </pic:pic>
              </a:graphicData>
            </a:graphic>
          </wp:inline>
        </w:drawing>
      </w:r>
    </w:p>
    <w:p w14:paraId="0FFCAD68" w14:textId="024FB952" w:rsidR="00A66A91" w:rsidRPr="00ED50D7" w:rsidRDefault="0055598D" w:rsidP="0040343C">
      <w:pPr>
        <w:spacing w:after="0"/>
        <w:rPr>
          <w:rFonts w:ascii="Arial" w:hAnsi="Arial" w:cs="Arial"/>
          <w:b/>
          <w:color w:val="005EB8"/>
          <w:sz w:val="24"/>
          <w:szCs w:val="24"/>
          <w:lang w:eastAsia="en-GB"/>
        </w:rPr>
      </w:pPr>
      <w:r w:rsidRPr="00ED50D7">
        <w:rPr>
          <w:rFonts w:ascii="Arial" w:hAnsi="Arial" w:cs="Arial"/>
          <w:b/>
          <w:color w:val="005EB8"/>
          <w:sz w:val="24"/>
          <w:szCs w:val="24"/>
          <w:lang w:eastAsia="en-GB"/>
        </w:rPr>
        <w:lastRenderedPageBreak/>
        <w:t>Table 3</w:t>
      </w:r>
      <w:r w:rsidR="00EE6829" w:rsidRPr="00ED50D7">
        <w:rPr>
          <w:rFonts w:ascii="Arial" w:hAnsi="Arial" w:cs="Arial"/>
          <w:b/>
          <w:color w:val="005EB8"/>
          <w:sz w:val="24"/>
          <w:szCs w:val="24"/>
          <w:lang w:eastAsia="en-GB"/>
        </w:rPr>
        <w:t>a</w:t>
      </w:r>
      <w:r w:rsidRPr="00ED50D7">
        <w:rPr>
          <w:rFonts w:ascii="Arial" w:hAnsi="Arial" w:cs="Arial"/>
          <w:b/>
          <w:color w:val="005EB8"/>
          <w:sz w:val="24"/>
          <w:szCs w:val="24"/>
          <w:lang w:eastAsia="en-GB"/>
        </w:rPr>
        <w:t xml:space="preserve">. Red Flags raised via SafeCare </w:t>
      </w:r>
      <w:r w:rsidR="001F39DA" w:rsidRPr="00ED50D7">
        <w:rPr>
          <w:rFonts w:ascii="Arial" w:hAnsi="Arial" w:cs="Arial"/>
          <w:b/>
          <w:color w:val="005EB8"/>
          <w:sz w:val="24"/>
          <w:szCs w:val="24"/>
          <w:lang w:eastAsia="en-GB"/>
        </w:rPr>
        <w:t>Ju</w:t>
      </w:r>
      <w:r w:rsidR="002566E7" w:rsidRPr="00ED50D7">
        <w:rPr>
          <w:rFonts w:ascii="Arial" w:hAnsi="Arial" w:cs="Arial"/>
          <w:b/>
          <w:color w:val="005EB8"/>
          <w:sz w:val="24"/>
          <w:szCs w:val="24"/>
          <w:lang w:eastAsia="en-GB"/>
        </w:rPr>
        <w:t>l</w:t>
      </w:r>
      <w:r w:rsidR="00467B6F" w:rsidRPr="00ED50D7">
        <w:rPr>
          <w:rFonts w:ascii="Arial" w:hAnsi="Arial" w:cs="Arial"/>
          <w:b/>
          <w:color w:val="005EB8"/>
          <w:sz w:val="24"/>
          <w:szCs w:val="24"/>
          <w:lang w:eastAsia="en-GB"/>
        </w:rPr>
        <w:t>-26</w:t>
      </w:r>
    </w:p>
    <w:bookmarkEnd w:id="11"/>
    <w:p w14:paraId="133D7FF4" w14:textId="32EBB235" w:rsidR="002344E1" w:rsidRPr="00ED50D7" w:rsidRDefault="002566E7" w:rsidP="00EE6829">
      <w:pPr>
        <w:spacing w:after="0"/>
        <w:rPr>
          <w:rFonts w:ascii="Arial" w:hAnsi="Arial" w:cs="Arial"/>
          <w:b/>
          <w:color w:val="005EB8"/>
          <w:sz w:val="24"/>
          <w:szCs w:val="24"/>
          <w:lang w:eastAsia="en-GB"/>
        </w:rPr>
      </w:pPr>
      <w:r w:rsidRPr="00ED50D7">
        <w:rPr>
          <w:noProof/>
        </w:rPr>
        <w:drawing>
          <wp:inline distT="0" distB="0" distL="0" distR="0" wp14:anchorId="6F349DB1" wp14:editId="44C5F4DE">
            <wp:extent cx="4664075" cy="2037080"/>
            <wp:effectExtent l="0" t="0" r="3175" b="1270"/>
            <wp:docPr id="58819929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664075" cy="2037080"/>
                    </a:xfrm>
                    <a:prstGeom prst="rect">
                      <a:avLst/>
                    </a:prstGeom>
                    <a:noFill/>
                    <a:ln>
                      <a:noFill/>
                    </a:ln>
                  </pic:spPr>
                </pic:pic>
              </a:graphicData>
            </a:graphic>
          </wp:inline>
        </w:drawing>
      </w:r>
    </w:p>
    <w:p w14:paraId="79EE940A" w14:textId="2B714F03" w:rsidR="002344E1" w:rsidRPr="00ED50D7" w:rsidRDefault="00F87612" w:rsidP="00EE6829">
      <w:pPr>
        <w:spacing w:after="0"/>
        <w:rPr>
          <w:rFonts w:ascii="Arial" w:hAnsi="Arial" w:cs="Arial"/>
          <w:b/>
          <w:color w:val="005EB8"/>
          <w:sz w:val="24"/>
          <w:szCs w:val="24"/>
          <w:lang w:eastAsia="en-GB"/>
        </w:rPr>
      </w:pPr>
      <w:r w:rsidRPr="00ED50D7">
        <w:rPr>
          <w:rFonts w:ascii="Arial" w:hAnsi="Arial" w:cs="Arial"/>
          <w:b/>
          <w:color w:val="005EB8"/>
          <w:sz w:val="24"/>
          <w:szCs w:val="24"/>
          <w:lang w:eastAsia="en-GB"/>
        </w:rPr>
        <w:t>T</w:t>
      </w:r>
      <w:r w:rsidR="00EE6829" w:rsidRPr="00ED50D7">
        <w:rPr>
          <w:rFonts w:ascii="Arial" w:hAnsi="Arial" w:cs="Arial"/>
          <w:b/>
          <w:color w:val="005EB8"/>
          <w:sz w:val="24"/>
          <w:szCs w:val="24"/>
          <w:lang w:eastAsia="en-GB"/>
        </w:rPr>
        <w:t>able 3b. Red Flags raised via SafeCare</w:t>
      </w:r>
      <w:r w:rsidR="00841F59" w:rsidRPr="00ED50D7">
        <w:rPr>
          <w:rFonts w:ascii="Arial" w:hAnsi="Arial" w:cs="Arial"/>
          <w:b/>
          <w:color w:val="005EB8"/>
          <w:sz w:val="24"/>
          <w:szCs w:val="24"/>
          <w:lang w:eastAsia="en-GB"/>
        </w:rPr>
        <w:t xml:space="preserve"> </w:t>
      </w:r>
      <w:r w:rsidR="00AD2028" w:rsidRPr="00ED50D7">
        <w:rPr>
          <w:rFonts w:ascii="Arial" w:hAnsi="Arial" w:cs="Arial"/>
          <w:b/>
          <w:color w:val="005EB8"/>
          <w:sz w:val="24"/>
          <w:szCs w:val="24"/>
          <w:lang w:eastAsia="en-GB"/>
        </w:rPr>
        <w:t>t</w:t>
      </w:r>
      <w:r w:rsidR="00EE6829" w:rsidRPr="00ED50D7">
        <w:rPr>
          <w:rFonts w:ascii="Arial" w:hAnsi="Arial" w:cs="Arial"/>
          <w:b/>
          <w:color w:val="005EB8"/>
          <w:sz w:val="24"/>
          <w:szCs w:val="24"/>
          <w:lang w:eastAsia="en-GB"/>
        </w:rPr>
        <w:t>rend</w:t>
      </w:r>
      <w:r w:rsidR="00AD2028" w:rsidRPr="00ED50D7">
        <w:rPr>
          <w:rFonts w:ascii="Arial" w:hAnsi="Arial" w:cs="Arial"/>
          <w:b/>
          <w:color w:val="005EB8"/>
          <w:sz w:val="24"/>
          <w:szCs w:val="24"/>
          <w:lang w:eastAsia="en-GB"/>
        </w:rPr>
        <w:t xml:space="preserve"> </w:t>
      </w:r>
      <w:r w:rsidR="002566E7" w:rsidRPr="00ED50D7">
        <w:rPr>
          <w:rFonts w:ascii="Arial" w:hAnsi="Arial" w:cs="Arial"/>
          <w:b/>
          <w:color w:val="005EB8"/>
          <w:sz w:val="24"/>
          <w:szCs w:val="24"/>
          <w:lang w:eastAsia="en-GB"/>
        </w:rPr>
        <w:t>Aug</w:t>
      </w:r>
      <w:r w:rsidR="00467B6F" w:rsidRPr="00ED50D7">
        <w:rPr>
          <w:rFonts w:ascii="Arial" w:hAnsi="Arial" w:cs="Arial"/>
          <w:b/>
          <w:color w:val="005EB8"/>
          <w:sz w:val="24"/>
          <w:szCs w:val="24"/>
          <w:lang w:eastAsia="en-GB"/>
        </w:rPr>
        <w:t>-25 –</w:t>
      </w:r>
      <w:r w:rsidR="00F01DF8" w:rsidRPr="00ED50D7">
        <w:rPr>
          <w:rFonts w:ascii="Arial" w:hAnsi="Arial" w:cs="Arial"/>
          <w:b/>
          <w:color w:val="005EB8"/>
          <w:sz w:val="24"/>
          <w:szCs w:val="24"/>
          <w:lang w:eastAsia="en-GB"/>
        </w:rPr>
        <w:t xml:space="preserve"> </w:t>
      </w:r>
      <w:r w:rsidR="001F39DA" w:rsidRPr="00ED50D7">
        <w:rPr>
          <w:rFonts w:ascii="Arial" w:hAnsi="Arial" w:cs="Arial"/>
          <w:b/>
          <w:color w:val="005EB8"/>
          <w:sz w:val="24"/>
          <w:szCs w:val="24"/>
          <w:lang w:eastAsia="en-GB"/>
        </w:rPr>
        <w:t>Ju</w:t>
      </w:r>
      <w:r w:rsidR="002566E7" w:rsidRPr="00ED50D7">
        <w:rPr>
          <w:rFonts w:ascii="Arial" w:hAnsi="Arial" w:cs="Arial"/>
          <w:b/>
          <w:color w:val="005EB8"/>
          <w:sz w:val="24"/>
          <w:szCs w:val="24"/>
          <w:lang w:eastAsia="en-GB"/>
        </w:rPr>
        <w:t>l</w:t>
      </w:r>
      <w:r w:rsidR="00467B6F" w:rsidRPr="00ED50D7">
        <w:rPr>
          <w:rFonts w:ascii="Arial" w:hAnsi="Arial" w:cs="Arial"/>
          <w:b/>
          <w:color w:val="005EB8"/>
          <w:sz w:val="24"/>
          <w:szCs w:val="24"/>
          <w:lang w:eastAsia="en-GB"/>
        </w:rPr>
        <w:t>-26</w:t>
      </w:r>
    </w:p>
    <w:p w14:paraId="6E617908" w14:textId="75250488" w:rsidR="002566E7" w:rsidRPr="00ED50D7" w:rsidRDefault="002566E7" w:rsidP="00EE6829">
      <w:pPr>
        <w:spacing w:after="0"/>
        <w:rPr>
          <w:rFonts w:ascii="Arial" w:hAnsi="Arial" w:cs="Arial"/>
          <w:b/>
          <w:color w:val="005EB8"/>
          <w:sz w:val="24"/>
          <w:szCs w:val="24"/>
        </w:rPr>
      </w:pPr>
      <w:r w:rsidRPr="00ED50D7">
        <w:rPr>
          <w:rFonts w:ascii="Arial" w:hAnsi="Arial" w:cs="Arial"/>
          <w:b/>
          <w:noProof/>
          <w:color w:val="005EB8"/>
          <w:sz w:val="24"/>
          <w:szCs w:val="24"/>
        </w:rPr>
        <w:drawing>
          <wp:inline distT="0" distB="0" distL="0" distR="0" wp14:anchorId="50DE8060" wp14:editId="33844A59">
            <wp:extent cx="4620895" cy="3011805"/>
            <wp:effectExtent l="0" t="0" r="8255" b="0"/>
            <wp:docPr id="8833248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620895" cy="3011805"/>
                    </a:xfrm>
                    <a:prstGeom prst="rect">
                      <a:avLst/>
                    </a:prstGeom>
                    <a:noFill/>
                  </pic:spPr>
                </pic:pic>
              </a:graphicData>
            </a:graphic>
          </wp:inline>
        </w:drawing>
      </w:r>
    </w:p>
    <w:p w14:paraId="7AB1705F" w14:textId="063A6D4E" w:rsidR="00C27C2E" w:rsidRPr="00ED50D7" w:rsidRDefault="00C27C2E" w:rsidP="00C27C2E">
      <w:pPr>
        <w:spacing w:after="0"/>
        <w:rPr>
          <w:rFonts w:ascii="Arial" w:hAnsi="Arial" w:cs="Arial"/>
          <w:b/>
          <w:color w:val="005EB8"/>
          <w:sz w:val="24"/>
          <w:szCs w:val="24"/>
        </w:rPr>
      </w:pPr>
      <w:r w:rsidRPr="00ED50D7">
        <w:rPr>
          <w:rFonts w:ascii="Arial" w:hAnsi="Arial" w:cs="Arial"/>
          <w:b/>
          <w:color w:val="005EB8"/>
          <w:sz w:val="24"/>
          <w:szCs w:val="24"/>
        </w:rPr>
        <w:t>Table 3c. Datix for lack of suitably trained / skilled staff</w:t>
      </w:r>
      <w:r w:rsidR="00636706" w:rsidRPr="00ED50D7">
        <w:rPr>
          <w:rFonts w:ascii="Arial" w:hAnsi="Arial" w:cs="Arial"/>
          <w:b/>
          <w:color w:val="005EB8"/>
          <w:sz w:val="24"/>
          <w:szCs w:val="24"/>
        </w:rPr>
        <w:t xml:space="preserve"> </w:t>
      </w:r>
    </w:p>
    <w:p w14:paraId="37D8B5EF" w14:textId="77777777" w:rsidR="006B65BF" w:rsidRPr="00ED50D7" w:rsidRDefault="006B65BF" w:rsidP="00C27C2E">
      <w:pPr>
        <w:spacing w:after="0"/>
        <w:rPr>
          <w:rFonts w:ascii="Arial" w:hAnsi="Arial" w:cs="Arial"/>
          <w:b/>
          <w:color w:val="005EB8"/>
          <w:sz w:val="24"/>
          <w:szCs w:val="24"/>
        </w:rPr>
      </w:pPr>
    </w:p>
    <w:p w14:paraId="05E8BEA1" w14:textId="6642E6D1" w:rsidR="002450DA" w:rsidRPr="00ED50D7" w:rsidRDefault="00530D50" w:rsidP="00C27C2E">
      <w:pPr>
        <w:spacing w:after="0"/>
        <w:rPr>
          <w:rFonts w:ascii="Arial" w:hAnsi="Arial" w:cs="Arial"/>
          <w:b/>
          <w:color w:val="005EB8"/>
          <w:sz w:val="24"/>
          <w:szCs w:val="24"/>
        </w:rPr>
      </w:pPr>
      <w:r w:rsidRPr="00ED50D7">
        <w:rPr>
          <w:rFonts w:ascii="Arial" w:hAnsi="Arial" w:cs="Arial"/>
          <w:b/>
          <w:noProof/>
          <w:color w:val="005EB8"/>
          <w:sz w:val="24"/>
          <w:szCs w:val="24"/>
        </w:rPr>
        <w:drawing>
          <wp:inline distT="0" distB="0" distL="0" distR="0" wp14:anchorId="15F9DE5C" wp14:editId="4F41BE34">
            <wp:extent cx="4810539" cy="2542573"/>
            <wp:effectExtent l="0" t="0" r="9525" b="0"/>
            <wp:docPr id="741127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831111" cy="2553446"/>
                    </a:xfrm>
                    <a:prstGeom prst="rect">
                      <a:avLst/>
                    </a:prstGeom>
                    <a:noFill/>
                  </pic:spPr>
                </pic:pic>
              </a:graphicData>
            </a:graphic>
          </wp:inline>
        </w:drawing>
      </w:r>
    </w:p>
    <w:p w14:paraId="541861F2" w14:textId="6891FA9D" w:rsidR="00C27C2E" w:rsidRPr="00ED50D7" w:rsidRDefault="00C27C2E" w:rsidP="0040343C">
      <w:pPr>
        <w:spacing w:after="0"/>
        <w:rPr>
          <w:rFonts w:ascii="Arial" w:hAnsi="Arial" w:cs="Arial"/>
          <w:b/>
          <w:color w:val="005EB8"/>
          <w:sz w:val="24"/>
          <w:szCs w:val="24"/>
        </w:rPr>
      </w:pPr>
    </w:p>
    <w:p w14:paraId="3D85B734" w14:textId="77777777" w:rsidR="00151D5E" w:rsidRPr="00ED50D7" w:rsidRDefault="00151D5E" w:rsidP="0040343C">
      <w:pPr>
        <w:spacing w:after="0"/>
        <w:rPr>
          <w:rFonts w:ascii="Arial" w:hAnsi="Arial" w:cs="Arial"/>
          <w:b/>
          <w:color w:val="005EB8"/>
          <w:sz w:val="24"/>
          <w:szCs w:val="24"/>
        </w:rPr>
        <w:sectPr w:rsidR="00151D5E" w:rsidRPr="00ED50D7" w:rsidSect="00A25FD1">
          <w:type w:val="continuous"/>
          <w:pgSz w:w="16838" w:h="11906" w:orient="landscape"/>
          <w:pgMar w:top="720" w:right="720" w:bottom="720" w:left="720" w:header="709" w:footer="709" w:gutter="0"/>
          <w:cols w:num="2" w:space="708"/>
          <w:docGrid w:linePitch="360"/>
        </w:sectPr>
      </w:pPr>
    </w:p>
    <w:p w14:paraId="262FB1DB" w14:textId="008BE945" w:rsidR="00633571" w:rsidRPr="00ED50D7" w:rsidRDefault="00633571" w:rsidP="0040343C">
      <w:pPr>
        <w:spacing w:after="0"/>
        <w:rPr>
          <w:rFonts w:ascii="Arial" w:hAnsi="Arial" w:cs="Arial"/>
          <w:b/>
          <w:color w:val="005EB8"/>
          <w:sz w:val="24"/>
          <w:szCs w:val="24"/>
        </w:rPr>
      </w:pPr>
    </w:p>
    <w:bookmarkEnd w:id="12"/>
    <w:bookmarkEnd w:id="13"/>
    <w:p w14:paraId="3FE7F643" w14:textId="77777777" w:rsidR="00EF716F" w:rsidRPr="00ED50D7" w:rsidRDefault="00EF716F" w:rsidP="00F90952">
      <w:pPr>
        <w:spacing w:after="0"/>
        <w:rPr>
          <w:rFonts w:ascii="Arial" w:hAnsi="Arial" w:cs="Arial"/>
          <w:b/>
          <w:noProof/>
          <w:color w:val="005EB8"/>
          <w:sz w:val="24"/>
          <w:szCs w:val="24"/>
        </w:rPr>
        <w:sectPr w:rsidR="00EF716F" w:rsidRPr="00ED50D7" w:rsidSect="00A25FD1">
          <w:type w:val="continuous"/>
          <w:pgSz w:w="16838" w:h="11906" w:orient="landscape"/>
          <w:pgMar w:top="720" w:right="720" w:bottom="720" w:left="720" w:header="709" w:footer="709" w:gutter="0"/>
          <w:cols w:space="708"/>
          <w:docGrid w:linePitch="360"/>
        </w:sectPr>
      </w:pPr>
    </w:p>
    <w:p w14:paraId="228A7287" w14:textId="77777777" w:rsidR="000040E8" w:rsidRPr="00ED50D7" w:rsidRDefault="000040E8">
      <w:pPr>
        <w:spacing w:after="160" w:line="259" w:lineRule="auto"/>
        <w:rPr>
          <w:rFonts w:ascii="Arial" w:hAnsi="Arial" w:cs="Arial"/>
          <w:b/>
          <w:noProof/>
          <w:color w:val="005EB8"/>
          <w:sz w:val="24"/>
          <w:szCs w:val="24"/>
        </w:rPr>
      </w:pPr>
      <w:r w:rsidRPr="00ED50D7">
        <w:rPr>
          <w:rFonts w:ascii="Arial" w:hAnsi="Arial" w:cs="Arial"/>
          <w:b/>
          <w:noProof/>
          <w:color w:val="005EB8"/>
          <w:sz w:val="24"/>
          <w:szCs w:val="24"/>
        </w:rPr>
        <w:br w:type="page"/>
      </w:r>
    </w:p>
    <w:p w14:paraId="5C2CE741" w14:textId="76CFF22C" w:rsidR="000B050A" w:rsidRPr="00ED50D7" w:rsidRDefault="00F90952" w:rsidP="000040E8">
      <w:pPr>
        <w:rPr>
          <w:rFonts w:ascii="Arial" w:hAnsi="Arial" w:cs="Arial"/>
          <w:b/>
          <w:noProof/>
          <w:color w:val="005EB8"/>
          <w:sz w:val="24"/>
          <w:szCs w:val="24"/>
        </w:rPr>
      </w:pPr>
      <w:r w:rsidRPr="00ED50D7">
        <w:rPr>
          <w:rFonts w:ascii="Arial" w:hAnsi="Arial" w:cs="Arial"/>
          <w:b/>
          <w:noProof/>
          <w:color w:val="005EB8"/>
          <w:sz w:val="24"/>
          <w:szCs w:val="24"/>
        </w:rPr>
        <w:lastRenderedPageBreak/>
        <w:t xml:space="preserve">Appendix </w:t>
      </w:r>
      <w:r w:rsidR="00750EC6" w:rsidRPr="00ED50D7">
        <w:rPr>
          <w:rFonts w:ascii="Arial" w:hAnsi="Arial" w:cs="Arial"/>
          <w:b/>
          <w:noProof/>
          <w:color w:val="005EB8"/>
          <w:sz w:val="24"/>
          <w:szCs w:val="24"/>
        </w:rPr>
        <w:t>5</w:t>
      </w:r>
      <w:r w:rsidRPr="00ED50D7">
        <w:rPr>
          <w:rFonts w:ascii="Arial" w:hAnsi="Arial" w:cs="Arial"/>
          <w:b/>
          <w:noProof/>
          <w:color w:val="005EB8"/>
          <w:sz w:val="24"/>
          <w:szCs w:val="24"/>
        </w:rPr>
        <w:t>:</w:t>
      </w:r>
      <w:r w:rsidR="00AD0401" w:rsidRPr="00ED50D7">
        <w:rPr>
          <w:rFonts w:ascii="Arial" w:hAnsi="Arial" w:cs="Arial"/>
          <w:b/>
          <w:noProof/>
          <w:color w:val="005EB8"/>
          <w:sz w:val="24"/>
          <w:szCs w:val="24"/>
        </w:rPr>
        <w:t xml:space="preserve"> </w:t>
      </w:r>
      <w:r w:rsidR="000B050A" w:rsidRPr="00ED50D7">
        <w:rPr>
          <w:rFonts w:ascii="Arial" w:hAnsi="Arial" w:cs="Arial"/>
          <w:b/>
          <w:noProof/>
          <w:color w:val="005EB8"/>
          <w:sz w:val="24"/>
          <w:szCs w:val="24"/>
        </w:rPr>
        <w:t>Nursing quality indicators</w:t>
      </w:r>
    </w:p>
    <w:p w14:paraId="200D66DF" w14:textId="173C8A85" w:rsidR="00A50FFD" w:rsidRPr="00ED50D7" w:rsidRDefault="00A50FFD" w:rsidP="000040E8">
      <w:pPr>
        <w:rPr>
          <w:rFonts w:ascii="Arial" w:hAnsi="Arial" w:cs="Arial"/>
          <w:b/>
          <w:noProof/>
          <w:color w:val="005EB8"/>
          <w:sz w:val="24"/>
          <w:szCs w:val="24"/>
        </w:rPr>
      </w:pPr>
      <w:r w:rsidRPr="00ED50D7">
        <w:rPr>
          <w:rFonts w:ascii="Arial" w:hAnsi="Arial" w:cs="Arial"/>
          <w:b/>
          <w:noProof/>
          <w:color w:val="005EB8"/>
          <w:sz w:val="24"/>
          <w:szCs w:val="24"/>
        </w:rPr>
        <w:t>Falls</w:t>
      </w:r>
    </w:p>
    <w:p w14:paraId="10B8D455" w14:textId="6EF325A6" w:rsidR="000040E8" w:rsidRPr="00ED50D7" w:rsidRDefault="00D321E4" w:rsidP="000040E8">
      <w:pPr>
        <w:rPr>
          <w:rFonts w:ascii="Arial" w:hAnsi="Arial" w:cs="Arial"/>
          <w:b/>
          <w:noProof/>
          <w:color w:val="005EB8"/>
          <w:sz w:val="24"/>
          <w:szCs w:val="24"/>
        </w:rPr>
      </w:pPr>
      <w:r w:rsidRPr="00ED50D7">
        <w:rPr>
          <w:rFonts w:ascii="Arial" w:hAnsi="Arial" w:cs="Arial"/>
          <w:b/>
          <w:noProof/>
          <w:color w:val="005EB8"/>
        </w:rPr>
        <w:drawing>
          <wp:anchor distT="0" distB="0" distL="114300" distR="114300" simplePos="0" relativeHeight="251686912" behindDoc="0" locked="0" layoutInCell="1" allowOverlap="1" wp14:anchorId="0A88AC68" wp14:editId="650FAFF8">
            <wp:simplePos x="0" y="0"/>
            <wp:positionH relativeFrom="column">
              <wp:posOffset>4337050</wp:posOffset>
            </wp:positionH>
            <wp:positionV relativeFrom="paragraph">
              <wp:posOffset>328930</wp:posOffset>
            </wp:positionV>
            <wp:extent cx="4161155" cy="2345055"/>
            <wp:effectExtent l="0" t="0" r="0" b="0"/>
            <wp:wrapSquare wrapText="bothSides"/>
            <wp:docPr id="19913627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161155" cy="2345055"/>
                    </a:xfrm>
                    <a:prstGeom prst="rect">
                      <a:avLst/>
                    </a:prstGeom>
                    <a:noFill/>
                  </pic:spPr>
                </pic:pic>
              </a:graphicData>
            </a:graphic>
          </wp:anchor>
        </w:drawing>
      </w:r>
      <w:r w:rsidR="000040E8" w:rsidRPr="00ED50D7">
        <w:rPr>
          <w:rFonts w:ascii="Arial" w:hAnsi="Arial" w:cs="Arial"/>
          <w:b/>
          <w:noProof/>
          <w:color w:val="005EB8"/>
          <w:sz w:val="24"/>
          <w:szCs w:val="24"/>
        </w:rPr>
        <w:t xml:space="preserve">Table 1: </w:t>
      </w:r>
      <w:r w:rsidR="00AD0401" w:rsidRPr="00ED50D7">
        <w:rPr>
          <w:rFonts w:ascii="Arial" w:hAnsi="Arial" w:cs="Arial"/>
          <w:b/>
          <w:noProof/>
          <w:color w:val="005EB8"/>
          <w:sz w:val="24"/>
          <w:szCs w:val="24"/>
        </w:rPr>
        <w:t>Falls Rate per 1000 bed days</w:t>
      </w:r>
      <w:r w:rsidR="007306C2" w:rsidRPr="00ED50D7">
        <w:rPr>
          <w:rFonts w:ascii="Arial" w:hAnsi="Arial" w:cs="Arial"/>
          <w:b/>
          <w:noProof/>
          <w:color w:val="005EB8"/>
          <w:sz w:val="24"/>
          <w:szCs w:val="24"/>
        </w:rPr>
        <w:t xml:space="preserve"> </w:t>
      </w:r>
      <w:r w:rsidR="005B755C" w:rsidRPr="00ED50D7">
        <w:rPr>
          <w:rFonts w:ascii="Arial" w:hAnsi="Arial" w:cs="Arial"/>
          <w:b/>
          <w:bCs/>
          <w:noProof/>
          <w:color w:val="005EB8"/>
          <w:sz w:val="24"/>
          <w:szCs w:val="24"/>
        </w:rPr>
        <w:t>June</w:t>
      </w:r>
      <w:r w:rsidR="00A50FFD" w:rsidRPr="00ED50D7">
        <w:rPr>
          <w:rFonts w:ascii="Arial" w:hAnsi="Arial" w:cs="Arial"/>
          <w:b/>
          <w:bCs/>
          <w:noProof/>
          <w:color w:val="005EB8"/>
          <w:sz w:val="24"/>
          <w:szCs w:val="24"/>
        </w:rPr>
        <w:t xml:space="preserve"> 2026</w:t>
      </w:r>
      <w:r w:rsidR="007306C2" w:rsidRPr="00ED50D7">
        <w:rPr>
          <w:rFonts w:ascii="Arial" w:hAnsi="Arial" w:cs="Arial"/>
          <w:b/>
          <w:noProof/>
          <w:color w:val="005EB8"/>
          <w:sz w:val="24"/>
          <w:szCs w:val="24"/>
        </w:rPr>
        <w:t xml:space="preserve"> </w:t>
      </w:r>
    </w:p>
    <w:p w14:paraId="46D88897" w14:textId="06F7E404" w:rsidR="00D321E4" w:rsidRPr="00ED50D7" w:rsidRDefault="00D321E4" w:rsidP="000040E8">
      <w:pPr>
        <w:rPr>
          <w:rFonts w:ascii="Arial" w:hAnsi="Arial" w:cs="Arial"/>
          <w:b/>
          <w:noProof/>
          <w:color w:val="005EB8"/>
        </w:rPr>
      </w:pPr>
      <w:r w:rsidRPr="00ED50D7">
        <w:rPr>
          <w:rFonts w:ascii="Arial" w:hAnsi="Arial" w:cs="Arial"/>
          <w:b/>
          <w:noProof/>
          <w:color w:val="005EB8"/>
        </w:rPr>
        <w:drawing>
          <wp:inline distT="0" distB="0" distL="0" distR="0" wp14:anchorId="74EA9DE6" wp14:editId="49494993">
            <wp:extent cx="4140200" cy="2344848"/>
            <wp:effectExtent l="0" t="0" r="0" b="0"/>
            <wp:docPr id="4425848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146891" cy="2348638"/>
                    </a:xfrm>
                    <a:prstGeom prst="rect">
                      <a:avLst/>
                    </a:prstGeom>
                    <a:noFill/>
                  </pic:spPr>
                </pic:pic>
              </a:graphicData>
            </a:graphic>
          </wp:inline>
        </w:drawing>
      </w:r>
    </w:p>
    <w:p w14:paraId="1EB13526" w14:textId="77777777" w:rsidR="000040E8" w:rsidRPr="00ED50D7" w:rsidRDefault="000040E8" w:rsidP="000040E8">
      <w:pPr>
        <w:spacing w:after="0"/>
        <w:rPr>
          <w:rFonts w:ascii="Arial" w:hAnsi="Arial" w:cs="Arial"/>
          <w:b/>
          <w:color w:val="005EB8"/>
          <w:sz w:val="24"/>
          <w:szCs w:val="24"/>
        </w:rPr>
      </w:pPr>
    </w:p>
    <w:p w14:paraId="7F6BB270" w14:textId="4D178A5E" w:rsidR="000040E8" w:rsidRPr="00ED50D7" w:rsidRDefault="000040E8" w:rsidP="000040E8">
      <w:pPr>
        <w:spacing w:after="0"/>
        <w:rPr>
          <w:rFonts w:ascii="Arial" w:hAnsi="Arial" w:cs="Arial"/>
          <w:b/>
          <w:color w:val="005EB8"/>
          <w:sz w:val="24"/>
          <w:szCs w:val="24"/>
        </w:rPr>
      </w:pPr>
      <w:r w:rsidRPr="00ED50D7">
        <w:rPr>
          <w:rFonts w:ascii="Arial" w:hAnsi="Arial" w:cs="Arial"/>
          <w:b/>
          <w:color w:val="005EB8"/>
          <w:sz w:val="24"/>
          <w:szCs w:val="24"/>
        </w:rPr>
        <w:t xml:space="preserve">Table 2: Number of falls and categories in </w:t>
      </w:r>
      <w:r w:rsidRPr="00ED50D7">
        <w:rPr>
          <w:rFonts w:ascii="Arial" w:hAnsi="Arial" w:cs="Arial"/>
          <w:b/>
          <w:bCs/>
          <w:color w:val="005EB8"/>
          <w:sz w:val="24"/>
          <w:szCs w:val="24"/>
        </w:rPr>
        <w:t>Ju</w:t>
      </w:r>
      <w:r w:rsidR="00D321E4" w:rsidRPr="00ED50D7">
        <w:rPr>
          <w:rFonts w:ascii="Arial" w:hAnsi="Arial" w:cs="Arial"/>
          <w:b/>
          <w:bCs/>
          <w:color w:val="005EB8"/>
          <w:sz w:val="24"/>
          <w:szCs w:val="24"/>
        </w:rPr>
        <w:t>ly</w:t>
      </w:r>
      <w:r w:rsidRPr="00ED50D7">
        <w:rPr>
          <w:rFonts w:ascii="Arial" w:hAnsi="Arial" w:cs="Arial"/>
          <w:b/>
          <w:bCs/>
          <w:color w:val="005EB8"/>
          <w:sz w:val="24"/>
          <w:szCs w:val="24"/>
        </w:rPr>
        <w:t xml:space="preserve"> 2026</w:t>
      </w:r>
    </w:p>
    <w:tbl>
      <w:tblPr>
        <w:tblW w:w="7492" w:type="dxa"/>
        <w:tblLayout w:type="fixed"/>
        <w:tblLook w:val="04A0" w:firstRow="1" w:lastRow="0" w:firstColumn="1" w:lastColumn="0" w:noHBand="0" w:noVBand="1"/>
      </w:tblPr>
      <w:tblGrid>
        <w:gridCol w:w="1288"/>
        <w:gridCol w:w="1404"/>
        <w:gridCol w:w="1638"/>
        <w:gridCol w:w="1624"/>
        <w:gridCol w:w="1538"/>
      </w:tblGrid>
      <w:tr w:rsidR="000040E8" w:rsidRPr="00ED50D7" w14:paraId="7488C4B7" w14:textId="77777777">
        <w:trPr>
          <w:trHeight w:val="441"/>
        </w:trPr>
        <w:tc>
          <w:tcPr>
            <w:tcW w:w="1288" w:type="dxa"/>
            <w:tcBorders>
              <w:top w:val="nil"/>
              <w:left w:val="nil"/>
              <w:bottom w:val="single" w:sz="4" w:space="0" w:color="auto"/>
              <w:right w:val="single" w:sz="4" w:space="0" w:color="auto"/>
            </w:tcBorders>
            <w:noWrap/>
            <w:vAlign w:val="bottom"/>
            <w:hideMark/>
          </w:tcPr>
          <w:p w14:paraId="61A96759" w14:textId="77777777" w:rsidR="000040E8" w:rsidRPr="00ED50D7" w:rsidRDefault="000040E8">
            <w:pPr>
              <w:spacing w:after="0" w:line="240" w:lineRule="auto"/>
              <w:rPr>
                <w:rFonts w:ascii="Arial" w:eastAsia="Times New Roman" w:hAnsi="Arial" w:cs="Arial"/>
                <w:color w:val="000000"/>
                <w:sz w:val="18"/>
                <w:szCs w:val="18"/>
                <w:lang w:eastAsia="en-GB"/>
              </w:rPr>
            </w:pPr>
            <w:bookmarkStart w:id="14" w:name="_Hlk168663719"/>
            <w:bookmarkStart w:id="15" w:name="_Hlk168663818"/>
            <w:r w:rsidRPr="00ED50D7">
              <w:rPr>
                <w:rFonts w:ascii="Arial" w:eastAsia="Times New Roman" w:hAnsi="Arial" w:cs="Arial"/>
                <w:color w:val="000000"/>
                <w:sz w:val="18"/>
                <w:szCs w:val="18"/>
                <w:lang w:eastAsia="en-GB"/>
              </w:rPr>
              <w:t> </w:t>
            </w:r>
          </w:p>
        </w:tc>
        <w:tc>
          <w:tcPr>
            <w:tcW w:w="1404" w:type="dxa"/>
            <w:tcBorders>
              <w:top w:val="single" w:sz="4" w:space="0" w:color="auto"/>
              <w:left w:val="nil"/>
              <w:bottom w:val="single" w:sz="4" w:space="0" w:color="auto"/>
              <w:right w:val="single" w:sz="4" w:space="0" w:color="auto"/>
            </w:tcBorders>
            <w:shd w:val="clear" w:color="000000" w:fill="BDD7EE"/>
            <w:noWrap/>
            <w:vAlign w:val="center"/>
            <w:hideMark/>
          </w:tcPr>
          <w:p w14:paraId="3AEEBA7E" w14:textId="77777777" w:rsidR="000040E8" w:rsidRPr="00ED50D7" w:rsidRDefault="000040E8">
            <w:pPr>
              <w:spacing w:after="0" w:line="240" w:lineRule="auto"/>
              <w:jc w:val="center"/>
              <w:rPr>
                <w:rFonts w:ascii="Arial" w:eastAsia="Times New Roman" w:hAnsi="Arial" w:cs="Arial"/>
                <w:color w:val="000000"/>
                <w:sz w:val="18"/>
                <w:szCs w:val="18"/>
                <w:lang w:eastAsia="en-GB"/>
              </w:rPr>
            </w:pPr>
            <w:r w:rsidRPr="00ED50D7">
              <w:rPr>
                <w:rFonts w:ascii="Arial" w:eastAsia="Times New Roman" w:hAnsi="Arial" w:cs="Arial"/>
                <w:color w:val="000000"/>
                <w:sz w:val="18"/>
                <w:szCs w:val="18"/>
                <w:lang w:eastAsia="en-GB"/>
              </w:rPr>
              <w:t>Total falls in month</w:t>
            </w:r>
          </w:p>
        </w:tc>
        <w:tc>
          <w:tcPr>
            <w:tcW w:w="4800" w:type="dxa"/>
            <w:gridSpan w:val="3"/>
            <w:tcBorders>
              <w:top w:val="single" w:sz="4" w:space="0" w:color="auto"/>
              <w:left w:val="nil"/>
              <w:bottom w:val="single" w:sz="4" w:space="0" w:color="auto"/>
              <w:right w:val="single" w:sz="4" w:space="0" w:color="auto"/>
            </w:tcBorders>
            <w:shd w:val="clear" w:color="000000" w:fill="BDD7EE"/>
            <w:noWrap/>
            <w:vAlign w:val="center"/>
            <w:hideMark/>
          </w:tcPr>
          <w:p w14:paraId="73754298" w14:textId="77777777" w:rsidR="000040E8" w:rsidRPr="00ED50D7" w:rsidRDefault="000040E8">
            <w:pPr>
              <w:spacing w:after="0" w:line="240" w:lineRule="auto"/>
              <w:jc w:val="center"/>
              <w:rPr>
                <w:rFonts w:ascii="Arial" w:eastAsia="Times New Roman" w:hAnsi="Arial" w:cs="Arial"/>
                <w:color w:val="000000"/>
                <w:sz w:val="18"/>
                <w:szCs w:val="18"/>
                <w:lang w:eastAsia="en-GB"/>
              </w:rPr>
            </w:pPr>
            <w:r w:rsidRPr="00ED50D7">
              <w:rPr>
                <w:rFonts w:ascii="Arial" w:eastAsia="Times New Roman" w:hAnsi="Arial" w:cs="Arial"/>
                <w:color w:val="000000"/>
                <w:sz w:val="18"/>
                <w:szCs w:val="18"/>
                <w:lang w:eastAsia="en-GB"/>
              </w:rPr>
              <w:t>Top 3 wards</w:t>
            </w:r>
          </w:p>
        </w:tc>
      </w:tr>
      <w:tr w:rsidR="000040E8" w:rsidRPr="00ED50D7" w14:paraId="2E0CACBC" w14:textId="77777777" w:rsidTr="00D321E4">
        <w:trPr>
          <w:trHeight w:val="395"/>
        </w:trPr>
        <w:tc>
          <w:tcPr>
            <w:tcW w:w="1288" w:type="dxa"/>
            <w:tcBorders>
              <w:top w:val="nil"/>
              <w:left w:val="single" w:sz="4" w:space="0" w:color="auto"/>
              <w:bottom w:val="single" w:sz="4" w:space="0" w:color="auto"/>
              <w:right w:val="single" w:sz="4" w:space="0" w:color="auto"/>
            </w:tcBorders>
            <w:noWrap/>
            <w:vAlign w:val="center"/>
            <w:hideMark/>
          </w:tcPr>
          <w:p w14:paraId="3DEF984B" w14:textId="77777777" w:rsidR="000040E8" w:rsidRPr="00ED50D7" w:rsidRDefault="000040E8">
            <w:pPr>
              <w:spacing w:after="0" w:line="240" w:lineRule="auto"/>
              <w:jc w:val="center"/>
              <w:rPr>
                <w:rFonts w:ascii="Arial" w:eastAsia="Times New Roman" w:hAnsi="Arial" w:cs="Arial"/>
                <w:color w:val="000000"/>
                <w:sz w:val="18"/>
                <w:szCs w:val="18"/>
                <w:lang w:eastAsia="en-GB"/>
              </w:rPr>
            </w:pPr>
            <w:r w:rsidRPr="00ED50D7">
              <w:rPr>
                <w:rFonts w:ascii="Arial" w:eastAsia="Times New Roman" w:hAnsi="Arial" w:cs="Arial"/>
                <w:color w:val="000000"/>
                <w:sz w:val="18"/>
                <w:szCs w:val="18"/>
                <w:lang w:eastAsia="en-GB"/>
              </w:rPr>
              <w:t>Total falls</w:t>
            </w:r>
          </w:p>
        </w:tc>
        <w:tc>
          <w:tcPr>
            <w:tcW w:w="1404" w:type="dxa"/>
            <w:tcBorders>
              <w:top w:val="nil"/>
              <w:left w:val="nil"/>
              <w:bottom w:val="single" w:sz="4" w:space="0" w:color="auto"/>
              <w:right w:val="single" w:sz="4" w:space="0" w:color="auto"/>
            </w:tcBorders>
            <w:noWrap/>
            <w:vAlign w:val="center"/>
          </w:tcPr>
          <w:p w14:paraId="2BB239CF" w14:textId="7FE28B71" w:rsidR="000040E8" w:rsidRPr="00ED50D7" w:rsidRDefault="00197A1E">
            <w:pPr>
              <w:spacing w:after="0" w:line="240" w:lineRule="auto"/>
              <w:jc w:val="center"/>
              <w:rPr>
                <w:rFonts w:ascii="Arial" w:eastAsia="Times New Roman" w:hAnsi="Arial" w:cs="Arial"/>
                <w:color w:val="000000"/>
                <w:sz w:val="18"/>
                <w:szCs w:val="18"/>
                <w:lang w:eastAsia="en-GB"/>
              </w:rPr>
            </w:pPr>
            <w:r w:rsidRPr="00ED50D7">
              <w:rPr>
                <w:rFonts w:ascii="Arial" w:eastAsia="Times New Roman" w:hAnsi="Arial" w:cs="Arial"/>
                <w:color w:val="000000"/>
                <w:sz w:val="18"/>
                <w:szCs w:val="18"/>
                <w:lang w:eastAsia="en-GB"/>
              </w:rPr>
              <w:t>79</w:t>
            </w:r>
            <w:r w:rsidR="000040E8" w:rsidRPr="00ED50D7">
              <w:rPr>
                <w:rFonts w:ascii="Arial" w:eastAsia="Times New Roman" w:hAnsi="Arial" w:cs="Arial"/>
                <w:color w:val="000000"/>
                <w:sz w:val="18"/>
                <w:szCs w:val="18"/>
                <w:lang w:eastAsia="en-GB"/>
              </w:rPr>
              <w:t xml:space="preserve"> </w:t>
            </w:r>
            <w:r w:rsidR="00D321E4" w:rsidRPr="00ED50D7">
              <w:rPr>
                <w:rFonts w:ascii="Arial" w:eastAsia="Times New Roman" w:hAnsi="Arial" w:cs="Arial"/>
                <w:color w:val="000000"/>
                <w:sz w:val="18"/>
                <w:szCs w:val="18"/>
                <w:lang w:eastAsia="en-GB"/>
              </w:rPr>
              <w:t>↓</w:t>
            </w:r>
          </w:p>
        </w:tc>
        <w:tc>
          <w:tcPr>
            <w:tcW w:w="1638" w:type="dxa"/>
            <w:tcBorders>
              <w:top w:val="nil"/>
              <w:left w:val="nil"/>
              <w:bottom w:val="single" w:sz="4" w:space="0" w:color="auto"/>
              <w:right w:val="single" w:sz="4" w:space="0" w:color="auto"/>
            </w:tcBorders>
            <w:noWrap/>
            <w:vAlign w:val="center"/>
          </w:tcPr>
          <w:p w14:paraId="6F607564" w14:textId="0247110A" w:rsidR="000040E8" w:rsidRPr="00ED50D7" w:rsidRDefault="00D321E4">
            <w:pPr>
              <w:spacing w:after="0" w:line="240" w:lineRule="auto"/>
              <w:jc w:val="center"/>
              <w:rPr>
                <w:rFonts w:ascii="Arial" w:eastAsia="Times New Roman" w:hAnsi="Arial" w:cs="Arial"/>
                <w:color w:val="000000"/>
                <w:sz w:val="18"/>
                <w:szCs w:val="18"/>
                <w:lang w:eastAsia="en-GB"/>
              </w:rPr>
            </w:pPr>
            <w:r w:rsidRPr="00ED50D7">
              <w:rPr>
                <w:rFonts w:ascii="Arial" w:eastAsia="Times New Roman" w:hAnsi="Arial" w:cs="Arial"/>
                <w:color w:val="000000"/>
                <w:sz w:val="18"/>
                <w:szCs w:val="18"/>
                <w:lang w:eastAsia="en-GB"/>
              </w:rPr>
              <w:t xml:space="preserve">A&amp;E – </w:t>
            </w:r>
            <w:r w:rsidR="00197A1E" w:rsidRPr="00ED50D7">
              <w:rPr>
                <w:rFonts w:ascii="Arial" w:eastAsia="Times New Roman" w:hAnsi="Arial" w:cs="Arial"/>
                <w:color w:val="000000"/>
                <w:sz w:val="18"/>
                <w:szCs w:val="18"/>
                <w:lang w:eastAsia="en-GB"/>
              </w:rPr>
              <w:t>9</w:t>
            </w:r>
            <w:r w:rsidRPr="00ED50D7">
              <w:rPr>
                <w:rFonts w:ascii="Arial" w:eastAsia="Times New Roman" w:hAnsi="Arial" w:cs="Arial"/>
                <w:color w:val="000000"/>
                <w:sz w:val="18"/>
                <w:szCs w:val="18"/>
                <w:lang w:eastAsia="en-GB"/>
              </w:rPr>
              <w:t xml:space="preserve"> </w:t>
            </w:r>
          </w:p>
        </w:tc>
        <w:tc>
          <w:tcPr>
            <w:tcW w:w="1624" w:type="dxa"/>
            <w:tcBorders>
              <w:top w:val="nil"/>
              <w:left w:val="nil"/>
              <w:bottom w:val="single" w:sz="4" w:space="0" w:color="auto"/>
              <w:right w:val="single" w:sz="4" w:space="0" w:color="auto"/>
            </w:tcBorders>
            <w:noWrap/>
            <w:vAlign w:val="center"/>
          </w:tcPr>
          <w:p w14:paraId="62846A32" w14:textId="027CBC6D" w:rsidR="000040E8" w:rsidRPr="00ED50D7" w:rsidRDefault="00D321E4">
            <w:pPr>
              <w:spacing w:after="0" w:line="240" w:lineRule="auto"/>
              <w:jc w:val="center"/>
              <w:rPr>
                <w:rFonts w:ascii="Arial" w:eastAsia="Times New Roman" w:hAnsi="Arial" w:cs="Arial"/>
                <w:color w:val="000000"/>
                <w:sz w:val="18"/>
                <w:szCs w:val="18"/>
                <w:lang w:eastAsia="en-GB"/>
              </w:rPr>
            </w:pPr>
            <w:r w:rsidRPr="00ED50D7">
              <w:rPr>
                <w:rFonts w:ascii="Arial" w:eastAsia="Times New Roman" w:hAnsi="Arial" w:cs="Arial"/>
                <w:color w:val="000000"/>
                <w:sz w:val="18"/>
                <w:szCs w:val="18"/>
                <w:lang w:eastAsia="en-GB"/>
              </w:rPr>
              <w:t xml:space="preserve">Charnley – 8 </w:t>
            </w:r>
          </w:p>
        </w:tc>
        <w:tc>
          <w:tcPr>
            <w:tcW w:w="1538" w:type="dxa"/>
            <w:tcBorders>
              <w:top w:val="nil"/>
              <w:left w:val="nil"/>
              <w:bottom w:val="single" w:sz="4" w:space="0" w:color="auto"/>
              <w:right w:val="single" w:sz="4" w:space="0" w:color="auto"/>
            </w:tcBorders>
            <w:vAlign w:val="center"/>
          </w:tcPr>
          <w:p w14:paraId="0CEAFD86" w14:textId="0EA1E945" w:rsidR="000040E8" w:rsidRPr="00ED50D7" w:rsidRDefault="00197A1E">
            <w:pPr>
              <w:spacing w:after="0" w:line="240" w:lineRule="auto"/>
              <w:jc w:val="center"/>
              <w:rPr>
                <w:rFonts w:ascii="Arial" w:eastAsia="Times New Roman" w:hAnsi="Arial" w:cs="Arial"/>
                <w:color w:val="000000"/>
                <w:sz w:val="18"/>
                <w:szCs w:val="18"/>
                <w:lang w:eastAsia="en-GB"/>
              </w:rPr>
            </w:pPr>
            <w:r w:rsidRPr="00ED50D7">
              <w:rPr>
                <w:rFonts w:ascii="Arial" w:eastAsia="Times New Roman" w:hAnsi="Arial" w:cs="Arial"/>
                <w:color w:val="000000"/>
                <w:sz w:val="18"/>
                <w:szCs w:val="18"/>
                <w:lang w:eastAsia="en-GB"/>
              </w:rPr>
              <w:t xml:space="preserve">Lister &amp; </w:t>
            </w:r>
            <w:r w:rsidR="00D321E4" w:rsidRPr="00ED50D7">
              <w:rPr>
                <w:rFonts w:ascii="Arial" w:eastAsia="Times New Roman" w:hAnsi="Arial" w:cs="Arial"/>
                <w:color w:val="000000"/>
                <w:sz w:val="18"/>
                <w:szCs w:val="18"/>
                <w:lang w:eastAsia="en-GB"/>
              </w:rPr>
              <w:t xml:space="preserve">Tye Green – </w:t>
            </w:r>
            <w:r w:rsidRPr="00ED50D7">
              <w:rPr>
                <w:rFonts w:ascii="Arial" w:eastAsia="Times New Roman" w:hAnsi="Arial" w:cs="Arial"/>
                <w:color w:val="000000"/>
                <w:sz w:val="18"/>
                <w:szCs w:val="18"/>
                <w:lang w:eastAsia="en-GB"/>
              </w:rPr>
              <w:t>7</w:t>
            </w:r>
            <w:r w:rsidR="00D321E4" w:rsidRPr="00ED50D7">
              <w:rPr>
                <w:rFonts w:ascii="Arial" w:eastAsia="Times New Roman" w:hAnsi="Arial" w:cs="Arial"/>
                <w:color w:val="000000"/>
                <w:sz w:val="18"/>
                <w:szCs w:val="18"/>
                <w:lang w:eastAsia="en-GB"/>
              </w:rPr>
              <w:t xml:space="preserve"> </w:t>
            </w:r>
          </w:p>
        </w:tc>
      </w:tr>
      <w:tr w:rsidR="00D321E4" w:rsidRPr="00ED50D7" w14:paraId="07008C0B" w14:textId="77777777" w:rsidTr="00D321E4">
        <w:trPr>
          <w:trHeight w:val="395"/>
        </w:trPr>
        <w:tc>
          <w:tcPr>
            <w:tcW w:w="1288" w:type="dxa"/>
            <w:tcBorders>
              <w:top w:val="nil"/>
              <w:left w:val="single" w:sz="4" w:space="0" w:color="auto"/>
              <w:bottom w:val="single" w:sz="4" w:space="0" w:color="auto"/>
              <w:right w:val="single" w:sz="4" w:space="0" w:color="auto"/>
            </w:tcBorders>
            <w:noWrap/>
            <w:vAlign w:val="center"/>
          </w:tcPr>
          <w:p w14:paraId="374B84D6" w14:textId="77777777" w:rsidR="00D321E4" w:rsidRPr="00ED50D7" w:rsidRDefault="00D321E4" w:rsidP="00D321E4">
            <w:pPr>
              <w:spacing w:after="0" w:line="240" w:lineRule="auto"/>
              <w:jc w:val="center"/>
              <w:rPr>
                <w:rFonts w:ascii="Arial" w:eastAsia="Times New Roman" w:hAnsi="Arial" w:cs="Arial"/>
                <w:color w:val="000000"/>
                <w:sz w:val="18"/>
                <w:szCs w:val="18"/>
                <w:lang w:eastAsia="en-GB"/>
              </w:rPr>
            </w:pPr>
            <w:r w:rsidRPr="00ED50D7">
              <w:rPr>
                <w:rFonts w:ascii="Arial" w:eastAsia="Times New Roman" w:hAnsi="Arial" w:cs="Arial"/>
                <w:color w:val="000000"/>
                <w:sz w:val="18"/>
                <w:szCs w:val="18"/>
                <w:lang w:eastAsia="en-GB"/>
              </w:rPr>
              <w:t>Unwitnessed falls</w:t>
            </w:r>
          </w:p>
        </w:tc>
        <w:tc>
          <w:tcPr>
            <w:tcW w:w="1404" w:type="dxa"/>
            <w:tcBorders>
              <w:top w:val="nil"/>
              <w:left w:val="nil"/>
              <w:bottom w:val="single" w:sz="4" w:space="0" w:color="auto"/>
              <w:right w:val="single" w:sz="4" w:space="0" w:color="auto"/>
            </w:tcBorders>
            <w:noWrap/>
            <w:vAlign w:val="center"/>
          </w:tcPr>
          <w:p w14:paraId="6733C5BB" w14:textId="3B4438F5" w:rsidR="00D321E4" w:rsidRPr="00ED50D7" w:rsidRDefault="00197A1E" w:rsidP="00D321E4">
            <w:pPr>
              <w:spacing w:after="0" w:line="240" w:lineRule="auto"/>
              <w:jc w:val="center"/>
              <w:rPr>
                <w:rFonts w:ascii="Arial" w:eastAsia="Times New Roman" w:hAnsi="Arial" w:cs="Arial"/>
                <w:color w:val="000000"/>
                <w:sz w:val="18"/>
                <w:szCs w:val="18"/>
                <w:lang w:eastAsia="en-GB"/>
              </w:rPr>
            </w:pPr>
            <w:r w:rsidRPr="00ED50D7">
              <w:rPr>
                <w:rFonts w:ascii="Arial" w:eastAsia="Times New Roman" w:hAnsi="Arial" w:cs="Arial"/>
                <w:color w:val="000000"/>
                <w:sz w:val="18"/>
                <w:szCs w:val="18"/>
                <w:lang w:eastAsia="en-GB"/>
              </w:rPr>
              <w:t>56</w:t>
            </w:r>
            <w:r w:rsidR="00D321E4" w:rsidRPr="00ED50D7">
              <w:rPr>
                <w:rFonts w:ascii="Arial" w:eastAsia="Times New Roman" w:hAnsi="Arial" w:cs="Arial"/>
                <w:color w:val="000000"/>
                <w:sz w:val="18"/>
                <w:szCs w:val="18"/>
                <w:lang w:eastAsia="en-GB"/>
              </w:rPr>
              <w:t xml:space="preserve"> </w:t>
            </w:r>
            <w:r w:rsidRPr="00ED50D7">
              <w:rPr>
                <w:rFonts w:ascii="Arial" w:eastAsia="Times New Roman" w:hAnsi="Arial" w:cs="Arial"/>
                <w:color w:val="000000"/>
                <w:sz w:val="18"/>
                <w:szCs w:val="18"/>
                <w:lang w:eastAsia="en-GB"/>
              </w:rPr>
              <w:t>↓</w:t>
            </w:r>
          </w:p>
        </w:tc>
        <w:tc>
          <w:tcPr>
            <w:tcW w:w="1638" w:type="dxa"/>
            <w:tcBorders>
              <w:top w:val="nil"/>
              <w:left w:val="nil"/>
              <w:bottom w:val="single" w:sz="4" w:space="0" w:color="auto"/>
              <w:right w:val="single" w:sz="4" w:space="0" w:color="auto"/>
            </w:tcBorders>
            <w:noWrap/>
            <w:vAlign w:val="center"/>
          </w:tcPr>
          <w:p w14:paraId="4835756B" w14:textId="6DA6936A" w:rsidR="00D321E4" w:rsidRPr="00ED50D7" w:rsidRDefault="00197A1E" w:rsidP="00D321E4">
            <w:pPr>
              <w:spacing w:after="0" w:line="240" w:lineRule="auto"/>
              <w:jc w:val="center"/>
              <w:rPr>
                <w:rFonts w:ascii="Arial" w:eastAsia="Times New Roman" w:hAnsi="Arial" w:cs="Arial"/>
                <w:color w:val="000000"/>
                <w:sz w:val="18"/>
                <w:szCs w:val="18"/>
                <w:lang w:eastAsia="en-GB"/>
              </w:rPr>
            </w:pPr>
            <w:r w:rsidRPr="00ED50D7">
              <w:rPr>
                <w:rFonts w:ascii="Arial" w:eastAsia="Times New Roman" w:hAnsi="Arial" w:cs="Arial"/>
                <w:color w:val="000000"/>
                <w:sz w:val="18"/>
                <w:szCs w:val="18"/>
                <w:lang w:eastAsia="en-GB"/>
              </w:rPr>
              <w:t>A&amp;E</w:t>
            </w:r>
            <w:r w:rsidR="00D321E4" w:rsidRPr="00ED50D7">
              <w:rPr>
                <w:rFonts w:ascii="Arial" w:eastAsia="Times New Roman" w:hAnsi="Arial" w:cs="Arial"/>
                <w:color w:val="000000"/>
                <w:sz w:val="18"/>
                <w:szCs w:val="18"/>
                <w:lang w:eastAsia="en-GB"/>
              </w:rPr>
              <w:t xml:space="preserve"> – 8     </w:t>
            </w:r>
          </w:p>
        </w:tc>
        <w:tc>
          <w:tcPr>
            <w:tcW w:w="1624" w:type="dxa"/>
            <w:tcBorders>
              <w:top w:val="nil"/>
              <w:left w:val="nil"/>
              <w:bottom w:val="single" w:sz="4" w:space="0" w:color="auto"/>
              <w:right w:val="single" w:sz="4" w:space="0" w:color="auto"/>
            </w:tcBorders>
            <w:noWrap/>
            <w:vAlign w:val="center"/>
          </w:tcPr>
          <w:p w14:paraId="45E66595" w14:textId="500F450B" w:rsidR="00D321E4" w:rsidRPr="00ED50D7" w:rsidRDefault="00197A1E" w:rsidP="00D321E4">
            <w:pPr>
              <w:spacing w:after="0" w:line="240" w:lineRule="auto"/>
              <w:jc w:val="center"/>
              <w:rPr>
                <w:rFonts w:ascii="Arial" w:eastAsia="Times New Roman" w:hAnsi="Arial" w:cs="Arial"/>
                <w:color w:val="000000"/>
                <w:sz w:val="18"/>
                <w:szCs w:val="18"/>
                <w:lang w:eastAsia="en-GB"/>
              </w:rPr>
            </w:pPr>
            <w:r w:rsidRPr="00ED50D7">
              <w:rPr>
                <w:rFonts w:ascii="Arial" w:eastAsia="Times New Roman" w:hAnsi="Arial" w:cs="Arial"/>
                <w:color w:val="000000"/>
                <w:sz w:val="18"/>
                <w:szCs w:val="18"/>
                <w:lang w:eastAsia="en-GB"/>
              </w:rPr>
              <w:t xml:space="preserve">Charnley – 8 </w:t>
            </w:r>
            <w:r w:rsidR="00D321E4" w:rsidRPr="00ED50D7">
              <w:rPr>
                <w:rFonts w:ascii="Arial" w:eastAsia="Times New Roman" w:hAnsi="Arial" w:cs="Arial"/>
                <w:color w:val="000000"/>
                <w:sz w:val="18"/>
                <w:szCs w:val="18"/>
                <w:lang w:eastAsia="en-GB"/>
              </w:rPr>
              <w:t xml:space="preserve">   </w:t>
            </w:r>
          </w:p>
        </w:tc>
        <w:tc>
          <w:tcPr>
            <w:tcW w:w="1538" w:type="dxa"/>
            <w:tcBorders>
              <w:top w:val="nil"/>
              <w:left w:val="nil"/>
              <w:bottom w:val="single" w:sz="4" w:space="0" w:color="auto"/>
              <w:right w:val="single" w:sz="4" w:space="0" w:color="auto"/>
            </w:tcBorders>
            <w:vAlign w:val="center"/>
          </w:tcPr>
          <w:p w14:paraId="32D3EB8F" w14:textId="3E9E33D6" w:rsidR="00D321E4" w:rsidRPr="00ED50D7" w:rsidRDefault="00197A1E" w:rsidP="00D321E4">
            <w:pPr>
              <w:spacing w:after="0" w:line="240" w:lineRule="auto"/>
              <w:jc w:val="center"/>
              <w:rPr>
                <w:rFonts w:ascii="Arial" w:eastAsia="Times New Roman" w:hAnsi="Arial" w:cs="Arial"/>
                <w:color w:val="000000"/>
                <w:sz w:val="18"/>
                <w:szCs w:val="18"/>
                <w:lang w:eastAsia="en-GB"/>
              </w:rPr>
            </w:pPr>
            <w:r w:rsidRPr="00ED50D7">
              <w:rPr>
                <w:rFonts w:ascii="Arial" w:eastAsia="Times New Roman" w:hAnsi="Arial" w:cs="Arial"/>
                <w:color w:val="000000"/>
                <w:sz w:val="18"/>
                <w:szCs w:val="18"/>
                <w:lang w:eastAsia="en-GB"/>
              </w:rPr>
              <w:t xml:space="preserve">Lister – 6 </w:t>
            </w:r>
            <w:r w:rsidR="00D321E4" w:rsidRPr="00ED50D7">
              <w:rPr>
                <w:rFonts w:ascii="Arial" w:eastAsia="Times New Roman" w:hAnsi="Arial" w:cs="Arial"/>
                <w:color w:val="000000"/>
                <w:sz w:val="18"/>
                <w:szCs w:val="18"/>
                <w:lang w:eastAsia="en-GB"/>
              </w:rPr>
              <w:t xml:space="preserve"> </w:t>
            </w:r>
          </w:p>
        </w:tc>
      </w:tr>
      <w:bookmarkEnd w:id="14"/>
      <w:tr w:rsidR="00D321E4" w:rsidRPr="00ED50D7" w14:paraId="0426484A" w14:textId="77777777" w:rsidTr="00D321E4">
        <w:trPr>
          <w:trHeight w:val="395"/>
        </w:trPr>
        <w:tc>
          <w:tcPr>
            <w:tcW w:w="1288" w:type="dxa"/>
            <w:tcBorders>
              <w:top w:val="nil"/>
              <w:left w:val="single" w:sz="4" w:space="0" w:color="auto"/>
              <w:bottom w:val="single" w:sz="4" w:space="0" w:color="auto"/>
              <w:right w:val="single" w:sz="4" w:space="0" w:color="auto"/>
            </w:tcBorders>
            <w:noWrap/>
            <w:vAlign w:val="center"/>
          </w:tcPr>
          <w:p w14:paraId="3B09333A" w14:textId="77777777" w:rsidR="00D321E4" w:rsidRPr="00ED50D7" w:rsidRDefault="00D321E4">
            <w:pPr>
              <w:spacing w:after="0" w:line="240" w:lineRule="auto"/>
              <w:jc w:val="center"/>
              <w:rPr>
                <w:rFonts w:ascii="Arial" w:eastAsia="Times New Roman" w:hAnsi="Arial" w:cs="Arial"/>
                <w:color w:val="000000"/>
                <w:sz w:val="18"/>
                <w:szCs w:val="18"/>
                <w:lang w:eastAsia="en-GB"/>
              </w:rPr>
            </w:pPr>
            <w:r w:rsidRPr="00ED50D7">
              <w:rPr>
                <w:rFonts w:ascii="Arial" w:eastAsia="Times New Roman" w:hAnsi="Arial" w:cs="Arial"/>
                <w:color w:val="000000"/>
                <w:sz w:val="18"/>
                <w:szCs w:val="18"/>
                <w:lang w:eastAsia="en-GB"/>
              </w:rPr>
              <w:t>Falls with harm *</w:t>
            </w:r>
          </w:p>
        </w:tc>
        <w:tc>
          <w:tcPr>
            <w:tcW w:w="1404" w:type="dxa"/>
            <w:tcBorders>
              <w:top w:val="nil"/>
              <w:left w:val="nil"/>
              <w:bottom w:val="single" w:sz="4" w:space="0" w:color="auto"/>
              <w:right w:val="single" w:sz="4" w:space="0" w:color="auto"/>
            </w:tcBorders>
            <w:noWrap/>
            <w:vAlign w:val="center"/>
          </w:tcPr>
          <w:p w14:paraId="6AFEF882" w14:textId="52A33E12" w:rsidR="00D321E4" w:rsidRPr="00ED50D7" w:rsidRDefault="00197A1E">
            <w:pPr>
              <w:spacing w:after="0" w:line="240" w:lineRule="auto"/>
              <w:jc w:val="center"/>
              <w:rPr>
                <w:rFonts w:ascii="Arial" w:eastAsia="Times New Roman" w:hAnsi="Arial" w:cs="Arial"/>
                <w:color w:val="000000"/>
                <w:sz w:val="18"/>
                <w:szCs w:val="18"/>
                <w:lang w:eastAsia="en-GB"/>
              </w:rPr>
            </w:pPr>
            <w:r w:rsidRPr="00ED50D7">
              <w:rPr>
                <w:rFonts w:ascii="Arial" w:eastAsia="Times New Roman" w:hAnsi="Arial" w:cs="Arial"/>
                <w:color w:val="000000"/>
                <w:sz w:val="18"/>
                <w:szCs w:val="18"/>
                <w:lang w:eastAsia="en-GB"/>
              </w:rPr>
              <w:t>17</w:t>
            </w:r>
            <w:r w:rsidR="00D321E4" w:rsidRPr="00ED50D7">
              <w:rPr>
                <w:rFonts w:ascii="Arial" w:eastAsia="Times New Roman" w:hAnsi="Arial" w:cs="Arial"/>
                <w:color w:val="000000"/>
                <w:sz w:val="18"/>
                <w:szCs w:val="18"/>
                <w:lang w:eastAsia="en-GB"/>
              </w:rPr>
              <w:t xml:space="preserve"> ↓</w:t>
            </w:r>
          </w:p>
        </w:tc>
        <w:tc>
          <w:tcPr>
            <w:tcW w:w="1638" w:type="dxa"/>
            <w:tcBorders>
              <w:top w:val="nil"/>
              <w:left w:val="nil"/>
              <w:bottom w:val="single" w:sz="4" w:space="0" w:color="auto"/>
              <w:right w:val="single" w:sz="4" w:space="0" w:color="auto"/>
            </w:tcBorders>
            <w:noWrap/>
            <w:vAlign w:val="center"/>
          </w:tcPr>
          <w:p w14:paraId="52907528" w14:textId="4749808B" w:rsidR="00D321E4" w:rsidRPr="00ED50D7" w:rsidRDefault="00197A1E">
            <w:pPr>
              <w:spacing w:after="0" w:line="240" w:lineRule="auto"/>
              <w:jc w:val="center"/>
              <w:rPr>
                <w:rFonts w:ascii="Arial" w:eastAsia="Times New Roman" w:hAnsi="Arial" w:cs="Arial"/>
                <w:color w:val="000000"/>
                <w:sz w:val="18"/>
                <w:szCs w:val="18"/>
                <w:lang w:eastAsia="en-GB"/>
              </w:rPr>
            </w:pPr>
            <w:r w:rsidRPr="00ED50D7">
              <w:rPr>
                <w:rFonts w:ascii="Arial" w:eastAsia="Times New Roman" w:hAnsi="Arial" w:cs="Arial"/>
                <w:color w:val="000000"/>
                <w:sz w:val="18"/>
                <w:szCs w:val="18"/>
                <w:lang w:eastAsia="en-GB"/>
              </w:rPr>
              <w:t xml:space="preserve">A&amp;E – 5 </w:t>
            </w:r>
          </w:p>
        </w:tc>
        <w:tc>
          <w:tcPr>
            <w:tcW w:w="1624" w:type="dxa"/>
            <w:tcBorders>
              <w:top w:val="nil"/>
              <w:left w:val="nil"/>
              <w:bottom w:val="single" w:sz="4" w:space="0" w:color="auto"/>
              <w:right w:val="single" w:sz="4" w:space="0" w:color="auto"/>
            </w:tcBorders>
            <w:vAlign w:val="center"/>
          </w:tcPr>
          <w:p w14:paraId="021040B3" w14:textId="063765FF" w:rsidR="00D321E4" w:rsidRPr="00ED50D7" w:rsidRDefault="00197A1E">
            <w:pPr>
              <w:spacing w:after="0" w:line="240" w:lineRule="auto"/>
              <w:jc w:val="center"/>
              <w:rPr>
                <w:rFonts w:ascii="Arial" w:eastAsia="Times New Roman" w:hAnsi="Arial" w:cs="Arial"/>
                <w:color w:val="000000"/>
                <w:sz w:val="18"/>
                <w:szCs w:val="18"/>
                <w:lang w:eastAsia="en-GB"/>
              </w:rPr>
            </w:pPr>
            <w:r w:rsidRPr="00ED50D7">
              <w:rPr>
                <w:rFonts w:ascii="Arial" w:eastAsia="Times New Roman" w:hAnsi="Arial" w:cs="Arial"/>
                <w:color w:val="000000"/>
                <w:sz w:val="18"/>
                <w:szCs w:val="18"/>
                <w:lang w:eastAsia="en-GB"/>
              </w:rPr>
              <w:t xml:space="preserve">Charnley – 4 </w:t>
            </w:r>
          </w:p>
        </w:tc>
        <w:tc>
          <w:tcPr>
            <w:tcW w:w="1538" w:type="dxa"/>
            <w:tcBorders>
              <w:top w:val="nil"/>
              <w:left w:val="nil"/>
              <w:bottom w:val="single" w:sz="4" w:space="0" w:color="auto"/>
              <w:right w:val="single" w:sz="4" w:space="0" w:color="auto"/>
            </w:tcBorders>
            <w:vAlign w:val="center"/>
          </w:tcPr>
          <w:p w14:paraId="0AEB68F5" w14:textId="59CD0D11" w:rsidR="00D321E4" w:rsidRPr="00ED50D7" w:rsidRDefault="00197A1E">
            <w:pPr>
              <w:spacing w:after="0" w:line="240" w:lineRule="auto"/>
              <w:jc w:val="center"/>
              <w:rPr>
                <w:rFonts w:ascii="Arial" w:eastAsia="Times New Roman" w:hAnsi="Arial" w:cs="Arial"/>
                <w:color w:val="000000"/>
                <w:sz w:val="18"/>
                <w:szCs w:val="18"/>
                <w:lang w:eastAsia="en-GB"/>
              </w:rPr>
            </w:pPr>
            <w:r w:rsidRPr="00ED50D7">
              <w:rPr>
                <w:rFonts w:ascii="Arial" w:eastAsia="Times New Roman" w:hAnsi="Arial" w:cs="Arial"/>
                <w:color w:val="000000"/>
                <w:sz w:val="18"/>
                <w:szCs w:val="18"/>
                <w:lang w:eastAsia="en-GB"/>
              </w:rPr>
              <w:t xml:space="preserve">Lister – 2 </w:t>
            </w:r>
          </w:p>
        </w:tc>
      </w:tr>
    </w:tbl>
    <w:bookmarkEnd w:id="15"/>
    <w:p w14:paraId="4BAFE4B9" w14:textId="77777777" w:rsidR="000040E8" w:rsidRPr="00ED50D7" w:rsidRDefault="000040E8" w:rsidP="000040E8">
      <w:pPr>
        <w:spacing w:after="0"/>
        <w:rPr>
          <w:rFonts w:ascii="Arial" w:hAnsi="Arial" w:cs="Arial"/>
          <w:i/>
          <w:sz w:val="14"/>
          <w:szCs w:val="14"/>
        </w:rPr>
      </w:pPr>
      <w:r w:rsidRPr="00ED50D7">
        <w:rPr>
          <w:rFonts w:ascii="Arial" w:hAnsi="Arial" w:cs="Arial"/>
          <w:i/>
          <w:sz w:val="14"/>
          <w:szCs w:val="14"/>
        </w:rPr>
        <w:t>*Subject to change following review at Falls Incident Oversight Group</w:t>
      </w:r>
    </w:p>
    <w:p w14:paraId="35E65CA2" w14:textId="77777777" w:rsidR="000040E8" w:rsidRPr="00ED50D7" w:rsidRDefault="000040E8" w:rsidP="000040E8">
      <w:pPr>
        <w:spacing w:after="0"/>
        <w:rPr>
          <w:rFonts w:ascii="Arial" w:hAnsi="Arial" w:cs="Arial"/>
          <w:i/>
          <w:sz w:val="16"/>
          <w:szCs w:val="16"/>
        </w:rPr>
      </w:pPr>
    </w:p>
    <w:p w14:paraId="617C7B01" w14:textId="77777777" w:rsidR="000040E8" w:rsidRPr="00ED50D7" w:rsidRDefault="000040E8" w:rsidP="000040E8">
      <w:pPr>
        <w:spacing w:after="0"/>
        <w:rPr>
          <w:rFonts w:ascii="Arial" w:hAnsi="Arial" w:cs="Arial"/>
          <w:b/>
          <w:noProof/>
          <w:color w:val="005EB8"/>
          <w:sz w:val="24"/>
          <w:szCs w:val="24"/>
        </w:rPr>
      </w:pPr>
    </w:p>
    <w:p w14:paraId="7A7565EB" w14:textId="498C104D" w:rsidR="000040E8" w:rsidRPr="00ED50D7" w:rsidRDefault="000040E8" w:rsidP="000B050A">
      <w:pPr>
        <w:spacing w:after="0"/>
        <w:rPr>
          <w:rFonts w:ascii="Arial" w:hAnsi="Arial" w:cs="Arial"/>
          <w:b/>
          <w:color w:val="005EB8"/>
          <w:sz w:val="24"/>
          <w:szCs w:val="24"/>
        </w:rPr>
      </w:pPr>
    </w:p>
    <w:p w14:paraId="231A42B0" w14:textId="52532991" w:rsidR="000040E8" w:rsidRPr="00ED50D7" w:rsidRDefault="000040E8" w:rsidP="000B050A">
      <w:pPr>
        <w:spacing w:after="0"/>
        <w:rPr>
          <w:rFonts w:ascii="Arial" w:hAnsi="Arial" w:cs="Arial"/>
          <w:b/>
          <w:color w:val="005EB8"/>
          <w:sz w:val="24"/>
          <w:szCs w:val="24"/>
        </w:rPr>
      </w:pPr>
    </w:p>
    <w:p w14:paraId="76B1BF15" w14:textId="589C9A6F" w:rsidR="000040E8" w:rsidRPr="00ED50D7" w:rsidRDefault="000040E8" w:rsidP="000B050A">
      <w:pPr>
        <w:spacing w:after="0"/>
        <w:rPr>
          <w:rFonts w:ascii="Arial" w:hAnsi="Arial" w:cs="Arial"/>
          <w:b/>
          <w:color w:val="005EB8"/>
          <w:sz w:val="24"/>
          <w:szCs w:val="24"/>
        </w:rPr>
      </w:pPr>
    </w:p>
    <w:p w14:paraId="615EB875" w14:textId="33C6E24C" w:rsidR="000B050A" w:rsidRPr="00ED50D7" w:rsidRDefault="000B050A" w:rsidP="000040E8">
      <w:pPr>
        <w:rPr>
          <w:rFonts w:ascii="Arial" w:hAnsi="Arial" w:cs="Arial"/>
          <w:b/>
          <w:color w:val="005EB8"/>
          <w:sz w:val="24"/>
          <w:szCs w:val="24"/>
        </w:rPr>
      </w:pPr>
      <w:r w:rsidRPr="00ED50D7">
        <w:rPr>
          <w:rFonts w:ascii="Arial" w:hAnsi="Arial" w:cs="Arial"/>
          <w:b/>
          <w:color w:val="005EB8"/>
          <w:sz w:val="24"/>
          <w:szCs w:val="24"/>
        </w:rPr>
        <w:lastRenderedPageBreak/>
        <w:t>Pressure Ulcers</w:t>
      </w:r>
    </w:p>
    <w:p w14:paraId="1C15EBCF" w14:textId="021133A2" w:rsidR="00BE6D7B" w:rsidRPr="00ED50D7" w:rsidRDefault="000B050A" w:rsidP="000040E8">
      <w:pPr>
        <w:rPr>
          <w:rFonts w:ascii="Arial" w:hAnsi="Arial" w:cs="Arial"/>
          <w:b/>
          <w:noProof/>
          <w:color w:val="005EB8"/>
          <w:sz w:val="24"/>
          <w:szCs w:val="24"/>
        </w:rPr>
      </w:pPr>
      <w:r w:rsidRPr="00ED50D7">
        <w:rPr>
          <w:rFonts w:ascii="Arial" w:hAnsi="Arial" w:cs="Arial"/>
          <w:b/>
          <w:color w:val="005EB8"/>
          <w:sz w:val="24"/>
          <w:szCs w:val="24"/>
        </w:rPr>
        <w:t>Table 2</w:t>
      </w:r>
      <w:r w:rsidR="002B42CD" w:rsidRPr="00ED50D7">
        <w:rPr>
          <w:rFonts w:ascii="Arial" w:hAnsi="Arial" w:cs="Arial"/>
          <w:b/>
          <w:color w:val="005EB8"/>
          <w:sz w:val="24"/>
          <w:szCs w:val="24"/>
        </w:rPr>
        <w:t>:</w:t>
      </w:r>
      <w:r w:rsidRPr="00ED50D7">
        <w:rPr>
          <w:rFonts w:ascii="Arial" w:hAnsi="Arial" w:cs="Arial"/>
          <w:b/>
          <w:color w:val="005EB8"/>
          <w:sz w:val="24"/>
          <w:szCs w:val="24"/>
        </w:rPr>
        <w:t xml:space="preserve"> Number of Hospital Acquired Pressure Ulcers (HAPU) </w:t>
      </w:r>
    </w:p>
    <w:tbl>
      <w:tblPr>
        <w:tblpPr w:leftFromText="180" w:rightFromText="180" w:vertAnchor="text" w:horzAnchor="margin" w:tblpXSpec="right" w:tblpY="29"/>
        <w:tblW w:w="7189" w:type="dxa"/>
        <w:tblLayout w:type="fixed"/>
        <w:tblLook w:val="04A0" w:firstRow="1" w:lastRow="0" w:firstColumn="1" w:lastColumn="0" w:noHBand="0" w:noVBand="1"/>
      </w:tblPr>
      <w:tblGrid>
        <w:gridCol w:w="1678"/>
        <w:gridCol w:w="874"/>
        <w:gridCol w:w="1701"/>
        <w:gridCol w:w="1559"/>
        <w:gridCol w:w="1377"/>
      </w:tblGrid>
      <w:tr w:rsidR="000040E8" w:rsidRPr="00ED50D7" w14:paraId="757A9A4E" w14:textId="77777777" w:rsidTr="000040E8">
        <w:trPr>
          <w:trHeight w:val="384"/>
        </w:trPr>
        <w:tc>
          <w:tcPr>
            <w:tcW w:w="1678" w:type="dxa"/>
            <w:tcBorders>
              <w:top w:val="nil"/>
              <w:left w:val="nil"/>
              <w:bottom w:val="single" w:sz="4" w:space="0" w:color="auto"/>
              <w:right w:val="single" w:sz="4" w:space="0" w:color="auto"/>
            </w:tcBorders>
            <w:noWrap/>
            <w:vAlign w:val="bottom"/>
            <w:hideMark/>
          </w:tcPr>
          <w:p w14:paraId="1F0CC903" w14:textId="77777777" w:rsidR="000040E8" w:rsidRPr="00ED50D7" w:rsidRDefault="000040E8" w:rsidP="000040E8">
            <w:pPr>
              <w:spacing w:after="0" w:line="240" w:lineRule="auto"/>
              <w:rPr>
                <w:rFonts w:ascii="Arial" w:eastAsia="Times New Roman" w:hAnsi="Arial" w:cs="Arial"/>
                <w:color w:val="000000"/>
                <w:lang w:eastAsia="en-GB"/>
              </w:rPr>
            </w:pPr>
            <w:r w:rsidRPr="00ED50D7">
              <w:rPr>
                <w:rFonts w:ascii="Arial" w:eastAsia="Times New Roman" w:hAnsi="Arial" w:cs="Arial"/>
                <w:color w:val="000000"/>
                <w:lang w:eastAsia="en-GB"/>
              </w:rPr>
              <w:t> </w:t>
            </w:r>
          </w:p>
        </w:tc>
        <w:tc>
          <w:tcPr>
            <w:tcW w:w="874" w:type="dxa"/>
            <w:tcBorders>
              <w:top w:val="single" w:sz="4" w:space="0" w:color="auto"/>
              <w:left w:val="nil"/>
              <w:bottom w:val="single" w:sz="4" w:space="0" w:color="auto"/>
              <w:right w:val="single" w:sz="4" w:space="0" w:color="auto"/>
            </w:tcBorders>
            <w:shd w:val="clear" w:color="000000" w:fill="BDD7EE"/>
            <w:noWrap/>
            <w:vAlign w:val="center"/>
            <w:hideMark/>
          </w:tcPr>
          <w:p w14:paraId="48883AED" w14:textId="77777777" w:rsidR="000040E8" w:rsidRPr="00ED50D7" w:rsidRDefault="000040E8" w:rsidP="000040E8">
            <w:pPr>
              <w:spacing w:after="0" w:line="240" w:lineRule="auto"/>
              <w:jc w:val="center"/>
              <w:rPr>
                <w:rFonts w:ascii="Arial" w:eastAsia="Times New Roman" w:hAnsi="Arial" w:cs="Arial"/>
                <w:color w:val="000000"/>
                <w:sz w:val="18"/>
                <w:szCs w:val="18"/>
                <w:lang w:eastAsia="en-GB"/>
              </w:rPr>
            </w:pPr>
            <w:r w:rsidRPr="00ED50D7">
              <w:rPr>
                <w:rFonts w:ascii="Arial" w:eastAsia="Times New Roman" w:hAnsi="Arial" w:cs="Arial"/>
                <w:color w:val="000000"/>
                <w:sz w:val="18"/>
                <w:szCs w:val="18"/>
                <w:lang w:eastAsia="en-GB"/>
              </w:rPr>
              <w:t>Total in month</w:t>
            </w:r>
          </w:p>
        </w:tc>
        <w:tc>
          <w:tcPr>
            <w:tcW w:w="4637" w:type="dxa"/>
            <w:gridSpan w:val="3"/>
            <w:tcBorders>
              <w:top w:val="single" w:sz="4" w:space="0" w:color="auto"/>
              <w:left w:val="nil"/>
              <w:bottom w:val="single" w:sz="4" w:space="0" w:color="auto"/>
              <w:right w:val="single" w:sz="4" w:space="0" w:color="auto"/>
            </w:tcBorders>
            <w:shd w:val="clear" w:color="000000" w:fill="BDD7EE"/>
            <w:noWrap/>
            <w:vAlign w:val="center"/>
            <w:hideMark/>
          </w:tcPr>
          <w:p w14:paraId="2D4970D6" w14:textId="77777777" w:rsidR="000040E8" w:rsidRPr="00ED50D7" w:rsidRDefault="000040E8" w:rsidP="000040E8">
            <w:pPr>
              <w:spacing w:after="0" w:line="240" w:lineRule="auto"/>
              <w:jc w:val="center"/>
              <w:rPr>
                <w:rFonts w:ascii="Arial" w:eastAsia="Times New Roman" w:hAnsi="Arial" w:cs="Arial"/>
                <w:color w:val="000000"/>
                <w:sz w:val="18"/>
                <w:szCs w:val="18"/>
                <w:lang w:eastAsia="en-GB"/>
              </w:rPr>
            </w:pPr>
            <w:r w:rsidRPr="00ED50D7">
              <w:rPr>
                <w:rFonts w:ascii="Arial" w:eastAsia="Times New Roman" w:hAnsi="Arial" w:cs="Arial"/>
                <w:color w:val="000000"/>
                <w:sz w:val="18"/>
                <w:szCs w:val="18"/>
                <w:lang w:eastAsia="en-GB"/>
              </w:rPr>
              <w:t>Top Departments</w:t>
            </w:r>
          </w:p>
        </w:tc>
      </w:tr>
      <w:tr w:rsidR="000040E8" w:rsidRPr="00ED50D7" w14:paraId="312AAEBE" w14:textId="77777777" w:rsidTr="006442BD">
        <w:trPr>
          <w:trHeight w:val="384"/>
        </w:trPr>
        <w:tc>
          <w:tcPr>
            <w:tcW w:w="1678" w:type="dxa"/>
            <w:tcBorders>
              <w:top w:val="nil"/>
              <w:left w:val="single" w:sz="4" w:space="0" w:color="auto"/>
              <w:bottom w:val="single" w:sz="4" w:space="0" w:color="auto"/>
              <w:right w:val="single" w:sz="4" w:space="0" w:color="auto"/>
            </w:tcBorders>
            <w:noWrap/>
            <w:vAlign w:val="center"/>
          </w:tcPr>
          <w:p w14:paraId="7B7E96FF" w14:textId="77777777" w:rsidR="000040E8" w:rsidRPr="00ED50D7" w:rsidRDefault="000040E8" w:rsidP="000040E8">
            <w:pPr>
              <w:spacing w:after="0" w:line="240" w:lineRule="auto"/>
              <w:rPr>
                <w:rFonts w:ascii="Arial" w:eastAsia="Times New Roman" w:hAnsi="Arial" w:cs="Arial"/>
                <w:color w:val="000000"/>
                <w:sz w:val="18"/>
                <w:szCs w:val="18"/>
                <w:lang w:eastAsia="en-GB"/>
              </w:rPr>
            </w:pPr>
            <w:r w:rsidRPr="00ED50D7">
              <w:rPr>
                <w:rFonts w:ascii="Arial" w:eastAsia="Times New Roman" w:hAnsi="Arial" w:cs="Arial"/>
                <w:color w:val="000000"/>
                <w:sz w:val="18"/>
                <w:szCs w:val="18"/>
                <w:lang w:eastAsia="en-GB"/>
              </w:rPr>
              <w:t>Total skin changes</w:t>
            </w:r>
          </w:p>
        </w:tc>
        <w:tc>
          <w:tcPr>
            <w:tcW w:w="874" w:type="dxa"/>
            <w:tcBorders>
              <w:top w:val="nil"/>
              <w:left w:val="nil"/>
              <w:bottom w:val="single" w:sz="4" w:space="0" w:color="auto"/>
              <w:right w:val="single" w:sz="4" w:space="0" w:color="auto"/>
            </w:tcBorders>
            <w:noWrap/>
            <w:vAlign w:val="center"/>
          </w:tcPr>
          <w:p w14:paraId="4273ADCC" w14:textId="762D919C" w:rsidR="000040E8" w:rsidRPr="00ED50D7" w:rsidRDefault="005C0026" w:rsidP="000040E8">
            <w:pPr>
              <w:spacing w:after="0" w:line="240" w:lineRule="auto"/>
              <w:jc w:val="center"/>
              <w:rPr>
                <w:rFonts w:ascii="Arial" w:eastAsia="Times New Roman" w:hAnsi="Arial" w:cs="Arial"/>
                <w:color w:val="000000"/>
                <w:sz w:val="18"/>
                <w:szCs w:val="18"/>
                <w:lang w:eastAsia="en-GB"/>
              </w:rPr>
            </w:pPr>
            <w:r w:rsidRPr="00ED50D7">
              <w:rPr>
                <w:rFonts w:ascii="Arial" w:eastAsia="Times New Roman" w:hAnsi="Arial" w:cs="Arial"/>
                <w:color w:val="000000"/>
                <w:sz w:val="18"/>
                <w:szCs w:val="18"/>
                <w:lang w:eastAsia="en-GB"/>
              </w:rPr>
              <w:t>5</w:t>
            </w:r>
            <w:r w:rsidR="006442BD" w:rsidRPr="00ED50D7">
              <w:rPr>
                <w:rFonts w:ascii="Arial" w:eastAsia="Times New Roman" w:hAnsi="Arial" w:cs="Arial"/>
                <w:color w:val="000000"/>
                <w:sz w:val="18"/>
                <w:szCs w:val="18"/>
                <w:lang w:eastAsia="en-GB"/>
              </w:rPr>
              <w:t>4</w:t>
            </w:r>
            <w:r w:rsidRPr="00ED50D7">
              <w:rPr>
                <w:rFonts w:ascii="Arial" w:eastAsia="Times New Roman" w:hAnsi="Arial" w:cs="Arial"/>
                <w:color w:val="000000"/>
                <w:sz w:val="18"/>
                <w:szCs w:val="18"/>
                <w:lang w:eastAsia="en-GB"/>
              </w:rPr>
              <w:t>↓</w:t>
            </w:r>
          </w:p>
        </w:tc>
        <w:tc>
          <w:tcPr>
            <w:tcW w:w="1701" w:type="dxa"/>
            <w:tcBorders>
              <w:top w:val="nil"/>
              <w:left w:val="nil"/>
              <w:bottom w:val="single" w:sz="4" w:space="0" w:color="auto"/>
              <w:right w:val="single" w:sz="4" w:space="0" w:color="auto"/>
            </w:tcBorders>
            <w:noWrap/>
            <w:vAlign w:val="center"/>
          </w:tcPr>
          <w:p w14:paraId="6ADF3A02" w14:textId="23713586" w:rsidR="000040E8" w:rsidRPr="00ED50D7" w:rsidRDefault="006442BD" w:rsidP="000040E8">
            <w:pPr>
              <w:spacing w:after="0" w:line="240" w:lineRule="auto"/>
              <w:jc w:val="center"/>
              <w:rPr>
                <w:rFonts w:ascii="Arial" w:eastAsia="Times New Roman" w:hAnsi="Arial" w:cs="Arial"/>
                <w:color w:val="000000"/>
                <w:sz w:val="18"/>
                <w:szCs w:val="18"/>
                <w:lang w:eastAsia="en-GB"/>
              </w:rPr>
            </w:pPr>
            <w:r w:rsidRPr="00ED50D7">
              <w:rPr>
                <w:rFonts w:ascii="Arial" w:eastAsia="Times New Roman" w:hAnsi="Arial" w:cs="Arial"/>
                <w:color w:val="000000"/>
                <w:sz w:val="18"/>
                <w:szCs w:val="18"/>
                <w:lang w:eastAsia="en-GB"/>
              </w:rPr>
              <w:t xml:space="preserve">AAU – 6 </w:t>
            </w:r>
            <w:r w:rsidR="000040E8" w:rsidRPr="00ED50D7">
              <w:rPr>
                <w:rFonts w:ascii="Arial" w:eastAsia="Times New Roman" w:hAnsi="Arial" w:cs="Arial"/>
                <w:color w:val="000000"/>
                <w:sz w:val="18"/>
                <w:szCs w:val="18"/>
                <w:lang w:eastAsia="en-GB"/>
              </w:rPr>
              <w:t xml:space="preserve">  </w:t>
            </w:r>
          </w:p>
        </w:tc>
        <w:tc>
          <w:tcPr>
            <w:tcW w:w="1559" w:type="dxa"/>
            <w:tcBorders>
              <w:top w:val="nil"/>
              <w:left w:val="nil"/>
              <w:bottom w:val="single" w:sz="4" w:space="0" w:color="auto"/>
              <w:right w:val="single" w:sz="4" w:space="0" w:color="auto"/>
            </w:tcBorders>
            <w:noWrap/>
            <w:vAlign w:val="center"/>
          </w:tcPr>
          <w:p w14:paraId="10C142D5" w14:textId="1AC1BB39" w:rsidR="000040E8" w:rsidRPr="00ED50D7" w:rsidRDefault="006442BD" w:rsidP="000040E8">
            <w:pPr>
              <w:spacing w:after="0" w:line="240" w:lineRule="auto"/>
              <w:jc w:val="center"/>
              <w:rPr>
                <w:rFonts w:ascii="Arial" w:eastAsia="Times New Roman" w:hAnsi="Arial" w:cs="Arial"/>
                <w:color w:val="000000"/>
                <w:sz w:val="18"/>
                <w:szCs w:val="18"/>
                <w:lang w:eastAsia="en-GB"/>
              </w:rPr>
            </w:pPr>
            <w:r w:rsidRPr="00ED50D7">
              <w:rPr>
                <w:rFonts w:ascii="Arial" w:eastAsia="Times New Roman" w:hAnsi="Arial" w:cs="Arial"/>
                <w:color w:val="000000"/>
                <w:sz w:val="18"/>
                <w:szCs w:val="18"/>
                <w:lang w:eastAsia="en-GB"/>
              </w:rPr>
              <w:t xml:space="preserve">Kingsmoor – 6 </w:t>
            </w:r>
            <w:r w:rsidR="005C0026" w:rsidRPr="00ED50D7">
              <w:rPr>
                <w:rFonts w:ascii="Arial" w:eastAsia="Times New Roman" w:hAnsi="Arial" w:cs="Arial"/>
                <w:color w:val="000000"/>
                <w:sz w:val="18"/>
                <w:szCs w:val="18"/>
                <w:lang w:eastAsia="en-GB"/>
              </w:rPr>
              <w:t xml:space="preserve"> </w:t>
            </w:r>
            <w:r w:rsidR="000040E8" w:rsidRPr="00ED50D7">
              <w:rPr>
                <w:rFonts w:ascii="Arial" w:eastAsia="Times New Roman" w:hAnsi="Arial" w:cs="Arial"/>
                <w:color w:val="000000"/>
                <w:sz w:val="18"/>
                <w:szCs w:val="18"/>
                <w:lang w:eastAsia="en-GB"/>
              </w:rPr>
              <w:t xml:space="preserve">   </w:t>
            </w:r>
          </w:p>
        </w:tc>
        <w:tc>
          <w:tcPr>
            <w:tcW w:w="1377" w:type="dxa"/>
            <w:tcBorders>
              <w:top w:val="nil"/>
              <w:left w:val="nil"/>
              <w:bottom w:val="single" w:sz="4" w:space="0" w:color="auto"/>
              <w:right w:val="single" w:sz="4" w:space="0" w:color="auto"/>
            </w:tcBorders>
            <w:vAlign w:val="center"/>
          </w:tcPr>
          <w:p w14:paraId="612DB2A1" w14:textId="420F9C22" w:rsidR="000040E8" w:rsidRPr="00ED50D7" w:rsidRDefault="006442BD" w:rsidP="000040E8">
            <w:pPr>
              <w:spacing w:after="0" w:line="240" w:lineRule="auto"/>
              <w:jc w:val="center"/>
              <w:rPr>
                <w:rFonts w:ascii="Arial" w:eastAsia="Times New Roman" w:hAnsi="Arial" w:cs="Arial"/>
                <w:color w:val="000000"/>
                <w:sz w:val="18"/>
                <w:szCs w:val="18"/>
                <w:lang w:eastAsia="en-GB"/>
              </w:rPr>
            </w:pPr>
            <w:r w:rsidRPr="00ED50D7">
              <w:rPr>
                <w:rFonts w:ascii="Arial" w:eastAsia="Times New Roman" w:hAnsi="Arial" w:cs="Arial"/>
                <w:color w:val="000000"/>
                <w:sz w:val="18"/>
                <w:szCs w:val="18"/>
                <w:lang w:eastAsia="en-GB"/>
              </w:rPr>
              <w:t>Tye Green</w:t>
            </w:r>
            <w:r w:rsidR="000040E8" w:rsidRPr="00ED50D7">
              <w:rPr>
                <w:rFonts w:ascii="Arial" w:eastAsia="Times New Roman" w:hAnsi="Arial" w:cs="Arial"/>
                <w:color w:val="000000"/>
                <w:sz w:val="18"/>
                <w:szCs w:val="18"/>
                <w:lang w:eastAsia="en-GB"/>
              </w:rPr>
              <w:t xml:space="preserve"> – </w:t>
            </w:r>
            <w:r w:rsidR="005C0026" w:rsidRPr="00ED50D7">
              <w:rPr>
                <w:rFonts w:ascii="Arial" w:eastAsia="Times New Roman" w:hAnsi="Arial" w:cs="Arial"/>
                <w:color w:val="000000"/>
                <w:sz w:val="18"/>
                <w:szCs w:val="18"/>
                <w:lang w:eastAsia="en-GB"/>
              </w:rPr>
              <w:t>6</w:t>
            </w:r>
            <w:r w:rsidR="000040E8" w:rsidRPr="00ED50D7">
              <w:rPr>
                <w:rFonts w:ascii="Arial" w:eastAsia="Times New Roman" w:hAnsi="Arial" w:cs="Arial"/>
                <w:color w:val="000000"/>
                <w:sz w:val="18"/>
                <w:szCs w:val="18"/>
                <w:lang w:eastAsia="en-GB"/>
              </w:rPr>
              <w:t xml:space="preserve"> </w:t>
            </w:r>
          </w:p>
        </w:tc>
      </w:tr>
      <w:tr w:rsidR="006442BD" w:rsidRPr="00ED50D7" w14:paraId="07221AC5" w14:textId="77777777" w:rsidTr="006442BD">
        <w:trPr>
          <w:trHeight w:val="384"/>
        </w:trPr>
        <w:tc>
          <w:tcPr>
            <w:tcW w:w="1678" w:type="dxa"/>
            <w:tcBorders>
              <w:top w:val="nil"/>
              <w:left w:val="single" w:sz="4" w:space="0" w:color="auto"/>
              <w:bottom w:val="single" w:sz="4" w:space="0" w:color="auto"/>
              <w:right w:val="single" w:sz="4" w:space="0" w:color="auto"/>
            </w:tcBorders>
            <w:noWrap/>
            <w:vAlign w:val="center"/>
          </w:tcPr>
          <w:p w14:paraId="4D7E8A36" w14:textId="77777777" w:rsidR="006442BD" w:rsidRPr="00ED50D7" w:rsidRDefault="006442BD" w:rsidP="000040E8">
            <w:pPr>
              <w:spacing w:after="0" w:line="240" w:lineRule="auto"/>
              <w:rPr>
                <w:rFonts w:ascii="Arial" w:eastAsia="Times New Roman" w:hAnsi="Arial" w:cs="Arial"/>
                <w:color w:val="000000"/>
                <w:sz w:val="18"/>
                <w:szCs w:val="18"/>
                <w:lang w:eastAsia="en-GB"/>
              </w:rPr>
            </w:pPr>
            <w:r w:rsidRPr="00ED50D7">
              <w:rPr>
                <w:rFonts w:ascii="Arial" w:eastAsia="Times New Roman" w:hAnsi="Arial" w:cs="Arial"/>
                <w:color w:val="000000"/>
                <w:sz w:val="18"/>
                <w:szCs w:val="18"/>
                <w:lang w:eastAsia="en-GB"/>
              </w:rPr>
              <w:t>Reportable HAPU’s</w:t>
            </w:r>
          </w:p>
        </w:tc>
        <w:tc>
          <w:tcPr>
            <w:tcW w:w="874" w:type="dxa"/>
            <w:tcBorders>
              <w:top w:val="nil"/>
              <w:left w:val="nil"/>
              <w:bottom w:val="single" w:sz="4" w:space="0" w:color="auto"/>
              <w:right w:val="single" w:sz="4" w:space="0" w:color="auto"/>
            </w:tcBorders>
            <w:noWrap/>
            <w:vAlign w:val="center"/>
          </w:tcPr>
          <w:p w14:paraId="0A8915A2" w14:textId="26E960C2" w:rsidR="006442BD" w:rsidRPr="00ED50D7" w:rsidRDefault="006442BD" w:rsidP="000040E8">
            <w:pPr>
              <w:spacing w:after="0" w:line="240" w:lineRule="auto"/>
              <w:jc w:val="center"/>
              <w:rPr>
                <w:rFonts w:ascii="Arial" w:eastAsia="Times New Roman" w:hAnsi="Arial" w:cs="Arial"/>
                <w:color w:val="000000"/>
                <w:sz w:val="18"/>
                <w:szCs w:val="18"/>
                <w:lang w:eastAsia="en-GB"/>
              </w:rPr>
            </w:pPr>
            <w:r w:rsidRPr="00ED50D7">
              <w:rPr>
                <w:rFonts w:ascii="Arial" w:eastAsia="Times New Roman" w:hAnsi="Arial" w:cs="Arial"/>
                <w:color w:val="000000"/>
                <w:sz w:val="18"/>
                <w:szCs w:val="18"/>
                <w:lang w:eastAsia="en-GB"/>
              </w:rPr>
              <w:t>12↓</w:t>
            </w:r>
          </w:p>
        </w:tc>
        <w:tc>
          <w:tcPr>
            <w:tcW w:w="1701" w:type="dxa"/>
            <w:tcBorders>
              <w:top w:val="nil"/>
              <w:left w:val="nil"/>
              <w:bottom w:val="single" w:sz="4" w:space="0" w:color="auto"/>
              <w:right w:val="single" w:sz="4" w:space="0" w:color="auto"/>
            </w:tcBorders>
            <w:noWrap/>
            <w:vAlign w:val="center"/>
          </w:tcPr>
          <w:p w14:paraId="480F9D6D" w14:textId="48B3A1B6" w:rsidR="006442BD" w:rsidRPr="00ED50D7" w:rsidRDefault="00A563B6" w:rsidP="000040E8">
            <w:pPr>
              <w:spacing w:after="0" w:line="240" w:lineRule="auto"/>
              <w:jc w:val="center"/>
              <w:rPr>
                <w:rFonts w:ascii="Arial" w:eastAsia="Times New Roman" w:hAnsi="Arial" w:cs="Arial"/>
                <w:color w:val="000000"/>
                <w:sz w:val="18"/>
                <w:szCs w:val="18"/>
                <w:lang w:eastAsia="en-GB"/>
              </w:rPr>
            </w:pPr>
            <w:r w:rsidRPr="00ED50D7">
              <w:rPr>
                <w:rFonts w:ascii="Arial" w:eastAsia="Times New Roman" w:hAnsi="Arial" w:cs="Arial"/>
                <w:color w:val="000000"/>
                <w:sz w:val="18"/>
                <w:szCs w:val="18"/>
                <w:lang w:eastAsia="en-GB"/>
              </w:rPr>
              <w:t xml:space="preserve">Harvey – 3 </w:t>
            </w:r>
          </w:p>
        </w:tc>
        <w:tc>
          <w:tcPr>
            <w:tcW w:w="1559" w:type="dxa"/>
            <w:tcBorders>
              <w:top w:val="nil"/>
              <w:left w:val="nil"/>
              <w:bottom w:val="single" w:sz="4" w:space="0" w:color="auto"/>
              <w:right w:val="single" w:sz="4" w:space="0" w:color="auto"/>
            </w:tcBorders>
            <w:noWrap/>
            <w:vAlign w:val="center"/>
          </w:tcPr>
          <w:p w14:paraId="5759D4B1" w14:textId="3C3BA9DA" w:rsidR="006442BD" w:rsidRPr="00ED50D7" w:rsidRDefault="00A563B6" w:rsidP="000040E8">
            <w:pPr>
              <w:spacing w:after="0" w:line="240" w:lineRule="auto"/>
              <w:jc w:val="center"/>
              <w:rPr>
                <w:rFonts w:ascii="Arial" w:eastAsia="Times New Roman" w:hAnsi="Arial" w:cs="Arial"/>
                <w:color w:val="000000"/>
                <w:sz w:val="18"/>
                <w:szCs w:val="18"/>
                <w:lang w:eastAsia="en-GB"/>
              </w:rPr>
            </w:pPr>
            <w:r w:rsidRPr="00ED50D7">
              <w:rPr>
                <w:rFonts w:ascii="Arial" w:eastAsia="Times New Roman" w:hAnsi="Arial" w:cs="Arial"/>
                <w:color w:val="000000"/>
                <w:sz w:val="18"/>
                <w:szCs w:val="18"/>
                <w:lang w:eastAsia="en-GB"/>
              </w:rPr>
              <w:t xml:space="preserve">Lister – 3 </w:t>
            </w:r>
          </w:p>
        </w:tc>
        <w:tc>
          <w:tcPr>
            <w:tcW w:w="1377" w:type="dxa"/>
            <w:tcBorders>
              <w:top w:val="nil"/>
              <w:left w:val="nil"/>
              <w:bottom w:val="single" w:sz="4" w:space="0" w:color="auto"/>
              <w:right w:val="single" w:sz="4" w:space="0" w:color="auto"/>
            </w:tcBorders>
            <w:vAlign w:val="center"/>
          </w:tcPr>
          <w:p w14:paraId="1A173392" w14:textId="43859B81" w:rsidR="006442BD" w:rsidRPr="00ED50D7" w:rsidRDefault="00A563B6" w:rsidP="000040E8">
            <w:pPr>
              <w:spacing w:after="0" w:line="240" w:lineRule="auto"/>
              <w:jc w:val="center"/>
              <w:rPr>
                <w:rFonts w:ascii="Arial" w:eastAsia="Times New Roman" w:hAnsi="Arial" w:cs="Arial"/>
                <w:color w:val="000000"/>
                <w:sz w:val="18"/>
                <w:szCs w:val="18"/>
                <w:lang w:eastAsia="en-GB"/>
              </w:rPr>
            </w:pPr>
            <w:r w:rsidRPr="00ED50D7">
              <w:rPr>
                <w:rFonts w:ascii="Arial" w:eastAsia="Times New Roman" w:hAnsi="Arial" w:cs="Arial"/>
                <w:color w:val="000000"/>
                <w:sz w:val="18"/>
                <w:szCs w:val="18"/>
                <w:lang w:eastAsia="en-GB"/>
              </w:rPr>
              <w:t xml:space="preserve">Kingsmoor – 2 </w:t>
            </w:r>
          </w:p>
        </w:tc>
      </w:tr>
    </w:tbl>
    <w:p w14:paraId="128EE7F3" w14:textId="5EC72CC0" w:rsidR="00012E55" w:rsidRPr="00ED50D7" w:rsidRDefault="006442BD" w:rsidP="00E94FA3">
      <w:pPr>
        <w:spacing w:after="0"/>
        <w:rPr>
          <w:rFonts w:ascii="Arial" w:hAnsi="Arial" w:cs="Arial"/>
          <w:b/>
          <w:color w:val="005EB8"/>
        </w:rPr>
      </w:pPr>
      <w:r w:rsidRPr="00ED50D7">
        <w:rPr>
          <w:rFonts w:ascii="Arial" w:hAnsi="Arial" w:cs="Arial"/>
          <w:b/>
          <w:noProof/>
          <w:color w:val="005EB8"/>
        </w:rPr>
        <w:drawing>
          <wp:inline distT="0" distB="0" distL="0" distR="0" wp14:anchorId="5E7127AC" wp14:editId="32E40F86">
            <wp:extent cx="5033175" cy="1757982"/>
            <wp:effectExtent l="0" t="0" r="0" b="0"/>
            <wp:docPr id="75183589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052770" cy="1764826"/>
                    </a:xfrm>
                    <a:prstGeom prst="rect">
                      <a:avLst/>
                    </a:prstGeom>
                    <a:noFill/>
                  </pic:spPr>
                </pic:pic>
              </a:graphicData>
            </a:graphic>
          </wp:inline>
        </w:drawing>
      </w:r>
    </w:p>
    <w:p w14:paraId="5281264D" w14:textId="41D11400" w:rsidR="00FA4E3C" w:rsidRPr="00ED50D7" w:rsidRDefault="00FA4E3C" w:rsidP="00E94FA3">
      <w:pPr>
        <w:spacing w:after="0"/>
        <w:rPr>
          <w:rFonts w:ascii="Arial" w:hAnsi="Arial" w:cs="Arial"/>
          <w:bCs/>
          <w:noProof/>
        </w:rPr>
      </w:pPr>
    </w:p>
    <w:p w14:paraId="3D058541" w14:textId="1109C72E" w:rsidR="00F320A8" w:rsidRPr="00ED50D7" w:rsidRDefault="000040E8" w:rsidP="000040E8">
      <w:pPr>
        <w:spacing w:after="160" w:line="259" w:lineRule="auto"/>
        <w:rPr>
          <w:rFonts w:ascii="Arial" w:hAnsi="Arial" w:cs="Arial"/>
          <w:b/>
          <w:noProof/>
          <w:color w:val="005EB8"/>
          <w:sz w:val="24"/>
          <w:szCs w:val="24"/>
        </w:rPr>
      </w:pPr>
      <w:bookmarkStart w:id="16" w:name="_Hlk169590588"/>
      <w:r w:rsidRPr="00ED50D7">
        <w:rPr>
          <w:rFonts w:ascii="Arial" w:hAnsi="Arial" w:cs="Arial"/>
          <w:b/>
          <w:noProof/>
          <w:color w:val="005EB8"/>
          <w:sz w:val="24"/>
          <w:szCs w:val="24"/>
        </w:rPr>
        <w:t>C</w:t>
      </w:r>
      <w:r w:rsidR="000546AE" w:rsidRPr="00ED50D7">
        <w:rPr>
          <w:rFonts w:ascii="Arial" w:hAnsi="Arial" w:cs="Arial"/>
          <w:b/>
          <w:noProof/>
          <w:color w:val="005EB8"/>
          <w:sz w:val="24"/>
          <w:szCs w:val="24"/>
        </w:rPr>
        <w:t>omplaints, PALS and Compliments Trend</w:t>
      </w:r>
      <w:r w:rsidR="00B34525" w:rsidRPr="00ED50D7">
        <w:rPr>
          <w:rFonts w:ascii="Arial" w:hAnsi="Arial" w:cs="Arial"/>
          <w:b/>
          <w:noProof/>
          <w:color w:val="005EB8"/>
          <w:sz w:val="24"/>
          <w:szCs w:val="24"/>
        </w:rPr>
        <w:t xml:space="preserve"> Data</w:t>
      </w:r>
      <w:r w:rsidR="00DF46C8" w:rsidRPr="00ED50D7">
        <w:rPr>
          <w:rFonts w:ascii="Arial" w:hAnsi="Arial" w:cs="Arial"/>
          <w:b/>
          <w:noProof/>
          <w:color w:val="005EB8"/>
          <w:sz w:val="24"/>
          <w:szCs w:val="24"/>
        </w:rPr>
        <w:t xml:space="preserve"> </w:t>
      </w:r>
      <w:bookmarkEnd w:id="16"/>
      <w:r w:rsidR="00B44E84" w:rsidRPr="00ED50D7">
        <w:rPr>
          <w:rFonts w:ascii="Arial" w:hAnsi="Arial" w:cs="Arial"/>
          <w:b/>
          <w:noProof/>
          <w:color w:val="005EB8"/>
          <w:sz w:val="24"/>
          <w:szCs w:val="24"/>
        </w:rPr>
        <w:t>Aug</w:t>
      </w:r>
      <w:r w:rsidR="00C7288D" w:rsidRPr="00ED50D7">
        <w:rPr>
          <w:rFonts w:ascii="Arial" w:hAnsi="Arial" w:cs="Arial"/>
          <w:b/>
          <w:noProof/>
          <w:color w:val="005EB8"/>
          <w:sz w:val="24"/>
          <w:szCs w:val="24"/>
        </w:rPr>
        <w:t xml:space="preserve">-25 – </w:t>
      </w:r>
      <w:r w:rsidR="00C73CBD" w:rsidRPr="00ED50D7">
        <w:rPr>
          <w:rFonts w:ascii="Arial" w:hAnsi="Arial" w:cs="Arial"/>
          <w:b/>
          <w:noProof/>
          <w:color w:val="005EB8"/>
          <w:sz w:val="24"/>
          <w:szCs w:val="24"/>
        </w:rPr>
        <w:t>Ju</w:t>
      </w:r>
      <w:r w:rsidR="00B44E84" w:rsidRPr="00ED50D7">
        <w:rPr>
          <w:rFonts w:ascii="Arial" w:hAnsi="Arial" w:cs="Arial"/>
          <w:b/>
          <w:noProof/>
          <w:color w:val="005EB8"/>
          <w:sz w:val="24"/>
          <w:szCs w:val="24"/>
        </w:rPr>
        <w:t>l</w:t>
      </w:r>
      <w:r w:rsidR="00C73CBD" w:rsidRPr="00ED50D7">
        <w:rPr>
          <w:rFonts w:ascii="Arial" w:hAnsi="Arial" w:cs="Arial"/>
          <w:b/>
          <w:noProof/>
          <w:color w:val="005EB8"/>
          <w:sz w:val="24"/>
          <w:szCs w:val="24"/>
        </w:rPr>
        <w:t>-</w:t>
      </w:r>
      <w:r w:rsidR="00C7288D" w:rsidRPr="00ED50D7">
        <w:rPr>
          <w:rFonts w:ascii="Arial" w:hAnsi="Arial" w:cs="Arial"/>
          <w:b/>
          <w:noProof/>
          <w:color w:val="005EB8"/>
          <w:sz w:val="24"/>
          <w:szCs w:val="24"/>
        </w:rPr>
        <w:t>26</w:t>
      </w:r>
    </w:p>
    <w:p w14:paraId="0EA312A9" w14:textId="7F0A9F8C" w:rsidR="00B44E84" w:rsidRPr="00ED50D7" w:rsidRDefault="005212A9" w:rsidP="000040E8">
      <w:pPr>
        <w:rPr>
          <w:rFonts w:ascii="Arial" w:hAnsi="Arial" w:cs="Arial"/>
          <w:b/>
          <w:color w:val="005EB8"/>
          <w:sz w:val="24"/>
          <w:szCs w:val="24"/>
        </w:rPr>
        <w:sectPr w:rsidR="00B44E84" w:rsidRPr="00ED50D7" w:rsidSect="00A25FD1">
          <w:type w:val="continuous"/>
          <w:pgSz w:w="16838" w:h="11906" w:orient="landscape"/>
          <w:pgMar w:top="720" w:right="720" w:bottom="720" w:left="720" w:header="709" w:footer="709" w:gutter="0"/>
          <w:cols w:space="708"/>
          <w:docGrid w:linePitch="360"/>
        </w:sectPr>
      </w:pPr>
      <w:r w:rsidRPr="00ED50D7">
        <w:rPr>
          <w:rFonts w:ascii="Arial" w:hAnsi="Arial" w:cs="Arial"/>
          <w:b/>
          <w:color w:val="005EB8"/>
          <w:sz w:val="24"/>
          <w:szCs w:val="24"/>
        </w:rPr>
        <w:t xml:space="preserve">Table </w:t>
      </w:r>
      <w:r w:rsidR="00ED1BA6" w:rsidRPr="00ED50D7">
        <w:rPr>
          <w:rFonts w:ascii="Arial" w:hAnsi="Arial" w:cs="Arial"/>
          <w:b/>
          <w:color w:val="005EB8"/>
          <w:sz w:val="24"/>
          <w:szCs w:val="24"/>
        </w:rPr>
        <w:t>3</w:t>
      </w:r>
      <w:r w:rsidRPr="00ED50D7">
        <w:rPr>
          <w:rFonts w:ascii="Arial" w:hAnsi="Arial" w:cs="Arial"/>
          <w:b/>
          <w:color w:val="005EB8"/>
          <w:sz w:val="24"/>
          <w:szCs w:val="24"/>
        </w:rPr>
        <w:t xml:space="preserve">. Number of new Complaints, PALS and Compliments in </w:t>
      </w:r>
      <w:r w:rsidR="00C73CBD" w:rsidRPr="00ED50D7">
        <w:rPr>
          <w:rFonts w:ascii="Arial" w:hAnsi="Arial" w:cs="Arial"/>
          <w:b/>
          <w:color w:val="005EB8"/>
          <w:sz w:val="24"/>
          <w:szCs w:val="24"/>
        </w:rPr>
        <w:t>June</w:t>
      </w:r>
      <w:r w:rsidR="00EE5D78" w:rsidRPr="00ED50D7">
        <w:rPr>
          <w:rFonts w:ascii="Arial" w:hAnsi="Arial" w:cs="Arial"/>
          <w:b/>
          <w:color w:val="005EB8"/>
          <w:sz w:val="24"/>
          <w:szCs w:val="24"/>
        </w:rPr>
        <w:t xml:space="preserve"> 2026</w:t>
      </w:r>
      <w:r w:rsidRPr="00ED50D7">
        <w:rPr>
          <w:rFonts w:ascii="Arial" w:hAnsi="Arial" w:cs="Arial"/>
          <w:b/>
          <w:color w:val="005EB8"/>
          <w:sz w:val="24"/>
          <w:szCs w:val="24"/>
        </w:rPr>
        <w:t xml:space="preserve"> with top three wards highlighte</w:t>
      </w:r>
      <w:r w:rsidR="00B44E84" w:rsidRPr="00ED50D7">
        <w:rPr>
          <w:rFonts w:ascii="Arial" w:hAnsi="Arial" w:cs="Arial"/>
          <w:b/>
          <w:color w:val="005EB8"/>
          <w:sz w:val="24"/>
          <w:szCs w:val="24"/>
        </w:rPr>
        <w:t>d</w:t>
      </w:r>
    </w:p>
    <w:p w14:paraId="2BCB8E91" w14:textId="71E756F5" w:rsidR="00C93C29" w:rsidRPr="00ED50D7" w:rsidRDefault="00C93C29" w:rsidP="000040E8">
      <w:pPr>
        <w:rPr>
          <w:rFonts w:ascii="Arial" w:hAnsi="Arial" w:cs="Arial"/>
          <w:bdr w:val="none" w:sz="0" w:space="0" w:color="auto" w:frame="1"/>
        </w:rPr>
      </w:pPr>
    </w:p>
    <w:tbl>
      <w:tblPr>
        <w:tblpPr w:leftFromText="180" w:rightFromText="180" w:vertAnchor="text" w:horzAnchor="page" w:tblpX="7771" w:tblpY="-76"/>
        <w:tblW w:w="7224" w:type="dxa"/>
        <w:tblLayout w:type="fixed"/>
        <w:tblLook w:val="04A0" w:firstRow="1" w:lastRow="0" w:firstColumn="1" w:lastColumn="0" w:noHBand="0" w:noVBand="1"/>
      </w:tblPr>
      <w:tblGrid>
        <w:gridCol w:w="1658"/>
        <w:gridCol w:w="947"/>
        <w:gridCol w:w="1506"/>
        <w:gridCol w:w="1701"/>
        <w:gridCol w:w="1412"/>
      </w:tblGrid>
      <w:tr w:rsidR="000040E8" w:rsidRPr="00ED50D7" w14:paraId="66FB4291" w14:textId="77777777" w:rsidTr="000040E8">
        <w:trPr>
          <w:trHeight w:val="322"/>
        </w:trPr>
        <w:tc>
          <w:tcPr>
            <w:tcW w:w="1658" w:type="dxa"/>
            <w:tcBorders>
              <w:top w:val="nil"/>
              <w:left w:val="nil"/>
              <w:bottom w:val="single" w:sz="4" w:space="0" w:color="auto"/>
              <w:right w:val="single" w:sz="4" w:space="0" w:color="auto"/>
            </w:tcBorders>
            <w:noWrap/>
            <w:vAlign w:val="bottom"/>
            <w:hideMark/>
          </w:tcPr>
          <w:p w14:paraId="251E7C11" w14:textId="77777777" w:rsidR="000040E8" w:rsidRPr="00ED50D7" w:rsidRDefault="000040E8" w:rsidP="000040E8">
            <w:pPr>
              <w:spacing w:after="0" w:line="240" w:lineRule="auto"/>
              <w:rPr>
                <w:rFonts w:ascii="Arial" w:eastAsia="Times New Roman" w:hAnsi="Arial" w:cs="Arial"/>
                <w:color w:val="000000"/>
                <w:lang w:eastAsia="en-GB"/>
              </w:rPr>
            </w:pPr>
            <w:bookmarkStart w:id="17" w:name="_Hlk184716045"/>
            <w:r w:rsidRPr="00ED50D7">
              <w:rPr>
                <w:rFonts w:ascii="Arial" w:eastAsia="Times New Roman" w:hAnsi="Arial" w:cs="Arial"/>
                <w:color w:val="000000"/>
                <w:lang w:eastAsia="en-GB"/>
              </w:rPr>
              <w:t> </w:t>
            </w:r>
          </w:p>
        </w:tc>
        <w:tc>
          <w:tcPr>
            <w:tcW w:w="947" w:type="dxa"/>
            <w:tcBorders>
              <w:top w:val="single" w:sz="4" w:space="0" w:color="auto"/>
              <w:left w:val="nil"/>
              <w:bottom w:val="single" w:sz="4" w:space="0" w:color="auto"/>
              <w:right w:val="single" w:sz="4" w:space="0" w:color="auto"/>
            </w:tcBorders>
            <w:shd w:val="clear" w:color="000000" w:fill="BDD7EE"/>
            <w:noWrap/>
            <w:vAlign w:val="center"/>
            <w:hideMark/>
          </w:tcPr>
          <w:p w14:paraId="1D8A63EE" w14:textId="77777777" w:rsidR="000040E8" w:rsidRPr="00ED50D7" w:rsidRDefault="000040E8" w:rsidP="000040E8">
            <w:pPr>
              <w:spacing w:after="0" w:line="240" w:lineRule="auto"/>
              <w:jc w:val="center"/>
              <w:rPr>
                <w:rFonts w:ascii="Arial" w:eastAsia="Times New Roman" w:hAnsi="Arial" w:cs="Arial"/>
                <w:color w:val="000000"/>
                <w:sz w:val="18"/>
                <w:szCs w:val="18"/>
                <w:lang w:eastAsia="en-GB"/>
              </w:rPr>
            </w:pPr>
            <w:r w:rsidRPr="00ED50D7">
              <w:rPr>
                <w:rFonts w:ascii="Arial" w:eastAsia="Times New Roman" w:hAnsi="Arial" w:cs="Arial"/>
                <w:color w:val="000000"/>
                <w:sz w:val="18"/>
                <w:szCs w:val="18"/>
                <w:lang w:eastAsia="en-GB"/>
              </w:rPr>
              <w:t>Total in month</w:t>
            </w:r>
          </w:p>
        </w:tc>
        <w:tc>
          <w:tcPr>
            <w:tcW w:w="4619" w:type="dxa"/>
            <w:gridSpan w:val="3"/>
            <w:tcBorders>
              <w:top w:val="single" w:sz="4" w:space="0" w:color="auto"/>
              <w:left w:val="nil"/>
              <w:bottom w:val="single" w:sz="4" w:space="0" w:color="auto"/>
              <w:right w:val="single" w:sz="4" w:space="0" w:color="auto"/>
            </w:tcBorders>
            <w:shd w:val="clear" w:color="000000" w:fill="BDD7EE"/>
            <w:noWrap/>
            <w:vAlign w:val="center"/>
            <w:hideMark/>
          </w:tcPr>
          <w:p w14:paraId="61286D70" w14:textId="77777777" w:rsidR="000040E8" w:rsidRPr="00ED50D7" w:rsidRDefault="000040E8" w:rsidP="000040E8">
            <w:pPr>
              <w:spacing w:after="0" w:line="240" w:lineRule="auto"/>
              <w:jc w:val="center"/>
              <w:rPr>
                <w:rFonts w:ascii="Arial" w:eastAsia="Times New Roman" w:hAnsi="Arial" w:cs="Arial"/>
                <w:color w:val="000000"/>
                <w:sz w:val="18"/>
                <w:szCs w:val="18"/>
                <w:lang w:eastAsia="en-GB"/>
              </w:rPr>
            </w:pPr>
            <w:r w:rsidRPr="00ED50D7">
              <w:rPr>
                <w:rFonts w:ascii="Arial" w:eastAsia="Times New Roman" w:hAnsi="Arial" w:cs="Arial"/>
                <w:color w:val="000000"/>
                <w:sz w:val="18"/>
                <w:szCs w:val="18"/>
                <w:lang w:eastAsia="en-GB"/>
              </w:rPr>
              <w:t>Top Departments</w:t>
            </w:r>
          </w:p>
        </w:tc>
      </w:tr>
      <w:tr w:rsidR="00B44E84" w:rsidRPr="00ED50D7" w14:paraId="05F7C632" w14:textId="77777777" w:rsidTr="00B44E84">
        <w:trPr>
          <w:trHeight w:val="322"/>
        </w:trPr>
        <w:tc>
          <w:tcPr>
            <w:tcW w:w="1658" w:type="dxa"/>
            <w:tcBorders>
              <w:top w:val="nil"/>
              <w:left w:val="single" w:sz="4" w:space="0" w:color="auto"/>
              <w:bottom w:val="single" w:sz="4" w:space="0" w:color="auto"/>
              <w:right w:val="single" w:sz="4" w:space="0" w:color="auto"/>
            </w:tcBorders>
            <w:noWrap/>
            <w:vAlign w:val="center"/>
          </w:tcPr>
          <w:p w14:paraId="5035AF8F" w14:textId="77777777" w:rsidR="00B44E84" w:rsidRPr="00ED50D7" w:rsidRDefault="00B44E84" w:rsidP="000040E8">
            <w:pPr>
              <w:spacing w:after="0" w:line="240" w:lineRule="auto"/>
              <w:rPr>
                <w:rFonts w:ascii="Arial" w:eastAsia="Times New Roman" w:hAnsi="Arial" w:cs="Arial"/>
                <w:color w:val="000000"/>
                <w:sz w:val="18"/>
                <w:szCs w:val="18"/>
                <w:lang w:eastAsia="en-GB"/>
              </w:rPr>
            </w:pPr>
            <w:r w:rsidRPr="00ED50D7">
              <w:rPr>
                <w:rFonts w:ascii="Arial" w:eastAsia="Times New Roman" w:hAnsi="Arial" w:cs="Arial"/>
                <w:color w:val="000000"/>
                <w:sz w:val="18"/>
                <w:szCs w:val="18"/>
                <w:lang w:eastAsia="en-GB"/>
              </w:rPr>
              <w:t>New complaints</w:t>
            </w:r>
          </w:p>
        </w:tc>
        <w:tc>
          <w:tcPr>
            <w:tcW w:w="947" w:type="dxa"/>
            <w:tcBorders>
              <w:top w:val="nil"/>
              <w:left w:val="nil"/>
              <w:bottom w:val="single" w:sz="4" w:space="0" w:color="auto"/>
              <w:right w:val="single" w:sz="4" w:space="0" w:color="auto"/>
            </w:tcBorders>
            <w:noWrap/>
            <w:vAlign w:val="center"/>
          </w:tcPr>
          <w:p w14:paraId="369CD698" w14:textId="19688136" w:rsidR="00B44E84" w:rsidRPr="00ED50D7" w:rsidRDefault="00B44E84" w:rsidP="000040E8">
            <w:pPr>
              <w:spacing w:after="0" w:line="240" w:lineRule="auto"/>
              <w:jc w:val="center"/>
              <w:rPr>
                <w:rFonts w:ascii="Arial" w:eastAsia="Times New Roman" w:hAnsi="Arial" w:cs="Arial"/>
                <w:color w:val="000000"/>
                <w:sz w:val="18"/>
                <w:szCs w:val="18"/>
                <w:lang w:eastAsia="en-GB"/>
              </w:rPr>
            </w:pPr>
            <w:r w:rsidRPr="00ED50D7">
              <w:rPr>
                <w:rFonts w:ascii="Arial" w:eastAsia="Times New Roman" w:hAnsi="Arial" w:cs="Arial"/>
                <w:color w:val="000000"/>
                <w:sz w:val="18"/>
                <w:szCs w:val="18"/>
                <w:lang w:eastAsia="en-GB"/>
              </w:rPr>
              <w:t>33 ↑</w:t>
            </w:r>
          </w:p>
        </w:tc>
        <w:tc>
          <w:tcPr>
            <w:tcW w:w="1506" w:type="dxa"/>
            <w:tcBorders>
              <w:top w:val="nil"/>
              <w:left w:val="nil"/>
              <w:bottom w:val="single" w:sz="4" w:space="0" w:color="auto"/>
              <w:right w:val="single" w:sz="4" w:space="0" w:color="auto"/>
            </w:tcBorders>
            <w:noWrap/>
            <w:vAlign w:val="center"/>
          </w:tcPr>
          <w:p w14:paraId="39E1504C" w14:textId="3CBB8BDD" w:rsidR="00B44E84" w:rsidRPr="00ED50D7" w:rsidRDefault="00B44E84" w:rsidP="000040E8">
            <w:pPr>
              <w:spacing w:after="0" w:line="240" w:lineRule="auto"/>
              <w:jc w:val="center"/>
              <w:rPr>
                <w:rFonts w:ascii="Arial" w:eastAsia="Times New Roman" w:hAnsi="Arial" w:cs="Arial"/>
                <w:color w:val="000000"/>
                <w:sz w:val="18"/>
                <w:szCs w:val="18"/>
                <w:lang w:eastAsia="en-GB"/>
              </w:rPr>
            </w:pPr>
            <w:r w:rsidRPr="00ED50D7">
              <w:rPr>
                <w:rFonts w:ascii="Arial" w:eastAsia="Times New Roman" w:hAnsi="Arial" w:cs="Arial"/>
                <w:color w:val="000000"/>
                <w:sz w:val="18"/>
                <w:szCs w:val="18"/>
                <w:lang w:eastAsia="en-GB"/>
              </w:rPr>
              <w:t xml:space="preserve">A&amp;E – 14 </w:t>
            </w:r>
          </w:p>
        </w:tc>
        <w:tc>
          <w:tcPr>
            <w:tcW w:w="1701" w:type="dxa"/>
            <w:tcBorders>
              <w:top w:val="nil"/>
              <w:left w:val="nil"/>
              <w:bottom w:val="single" w:sz="4" w:space="0" w:color="auto"/>
              <w:right w:val="single" w:sz="4" w:space="0" w:color="auto"/>
            </w:tcBorders>
            <w:noWrap/>
            <w:vAlign w:val="center"/>
          </w:tcPr>
          <w:p w14:paraId="7DB6FE05" w14:textId="6DF61404" w:rsidR="00B44E84" w:rsidRPr="00ED50D7" w:rsidRDefault="00B44E84" w:rsidP="000040E8">
            <w:pPr>
              <w:spacing w:after="0" w:line="240" w:lineRule="auto"/>
              <w:jc w:val="center"/>
              <w:rPr>
                <w:rFonts w:ascii="Arial" w:eastAsia="Times New Roman" w:hAnsi="Arial" w:cs="Arial"/>
                <w:color w:val="000000"/>
                <w:sz w:val="18"/>
                <w:szCs w:val="18"/>
                <w:lang w:eastAsia="en-GB"/>
              </w:rPr>
            </w:pPr>
            <w:r w:rsidRPr="00ED50D7">
              <w:rPr>
                <w:rFonts w:ascii="Arial" w:eastAsia="Times New Roman" w:hAnsi="Arial" w:cs="Arial"/>
                <w:color w:val="000000"/>
                <w:sz w:val="18"/>
                <w:szCs w:val="18"/>
                <w:lang w:eastAsia="en-GB"/>
              </w:rPr>
              <w:t xml:space="preserve">Lister – 3 </w:t>
            </w:r>
          </w:p>
        </w:tc>
        <w:tc>
          <w:tcPr>
            <w:tcW w:w="1412" w:type="dxa"/>
            <w:tcBorders>
              <w:top w:val="nil"/>
              <w:left w:val="nil"/>
              <w:bottom w:val="single" w:sz="4" w:space="0" w:color="auto"/>
              <w:right w:val="single" w:sz="4" w:space="0" w:color="auto"/>
            </w:tcBorders>
            <w:vAlign w:val="center"/>
          </w:tcPr>
          <w:p w14:paraId="13D24D9A" w14:textId="571BBF41" w:rsidR="00B44E84" w:rsidRPr="00ED50D7" w:rsidRDefault="00B44E84" w:rsidP="000040E8">
            <w:pPr>
              <w:spacing w:after="0" w:line="240" w:lineRule="auto"/>
              <w:jc w:val="center"/>
              <w:rPr>
                <w:rFonts w:ascii="Arial" w:eastAsia="Times New Roman" w:hAnsi="Arial" w:cs="Arial"/>
                <w:color w:val="000000"/>
                <w:sz w:val="18"/>
                <w:szCs w:val="18"/>
                <w:lang w:eastAsia="en-GB"/>
              </w:rPr>
            </w:pPr>
            <w:r w:rsidRPr="00ED50D7">
              <w:rPr>
                <w:rFonts w:ascii="Arial" w:eastAsia="Times New Roman" w:hAnsi="Arial" w:cs="Arial"/>
                <w:color w:val="000000"/>
                <w:sz w:val="18"/>
                <w:szCs w:val="18"/>
                <w:lang w:eastAsia="en-GB"/>
              </w:rPr>
              <w:t xml:space="preserve">Labour, </w:t>
            </w:r>
            <w:proofErr w:type="spellStart"/>
            <w:r w:rsidRPr="00ED50D7">
              <w:rPr>
                <w:rFonts w:ascii="Arial" w:eastAsia="Times New Roman" w:hAnsi="Arial" w:cs="Arial"/>
                <w:color w:val="000000"/>
                <w:sz w:val="18"/>
                <w:szCs w:val="18"/>
                <w:lang w:eastAsia="en-GB"/>
              </w:rPr>
              <w:t>Childrens</w:t>
            </w:r>
            <w:proofErr w:type="spellEnd"/>
            <w:r w:rsidRPr="00ED50D7">
              <w:rPr>
                <w:rFonts w:ascii="Arial" w:eastAsia="Times New Roman" w:hAnsi="Arial" w:cs="Arial"/>
                <w:color w:val="000000"/>
                <w:sz w:val="18"/>
                <w:szCs w:val="18"/>
                <w:lang w:eastAsia="en-GB"/>
              </w:rPr>
              <w:t xml:space="preserve"> ED and Harold – 2 </w:t>
            </w:r>
          </w:p>
        </w:tc>
      </w:tr>
      <w:tr w:rsidR="000040E8" w:rsidRPr="00ED50D7" w14:paraId="1AB65EB0" w14:textId="77777777" w:rsidTr="00B44E84">
        <w:trPr>
          <w:trHeight w:val="322"/>
        </w:trPr>
        <w:tc>
          <w:tcPr>
            <w:tcW w:w="1658" w:type="dxa"/>
            <w:tcBorders>
              <w:top w:val="nil"/>
              <w:left w:val="single" w:sz="4" w:space="0" w:color="auto"/>
              <w:bottom w:val="single" w:sz="4" w:space="0" w:color="auto"/>
              <w:right w:val="single" w:sz="4" w:space="0" w:color="auto"/>
            </w:tcBorders>
            <w:noWrap/>
            <w:vAlign w:val="center"/>
          </w:tcPr>
          <w:p w14:paraId="0D7B16F4" w14:textId="77777777" w:rsidR="000040E8" w:rsidRPr="00ED50D7" w:rsidRDefault="000040E8" w:rsidP="000040E8">
            <w:pPr>
              <w:spacing w:after="0" w:line="240" w:lineRule="auto"/>
              <w:rPr>
                <w:rFonts w:ascii="Arial" w:eastAsia="Times New Roman" w:hAnsi="Arial" w:cs="Arial"/>
                <w:color w:val="000000"/>
                <w:sz w:val="18"/>
                <w:szCs w:val="18"/>
                <w:lang w:eastAsia="en-GB"/>
              </w:rPr>
            </w:pPr>
            <w:r w:rsidRPr="00ED50D7">
              <w:rPr>
                <w:rFonts w:ascii="Arial" w:eastAsia="Times New Roman" w:hAnsi="Arial" w:cs="Arial"/>
                <w:color w:val="000000"/>
                <w:sz w:val="18"/>
                <w:szCs w:val="18"/>
                <w:lang w:eastAsia="en-GB"/>
              </w:rPr>
              <w:t>PALs</w:t>
            </w:r>
          </w:p>
        </w:tc>
        <w:tc>
          <w:tcPr>
            <w:tcW w:w="947" w:type="dxa"/>
            <w:tcBorders>
              <w:top w:val="nil"/>
              <w:left w:val="nil"/>
              <w:bottom w:val="single" w:sz="4" w:space="0" w:color="auto"/>
              <w:right w:val="single" w:sz="4" w:space="0" w:color="auto"/>
            </w:tcBorders>
            <w:noWrap/>
            <w:vAlign w:val="center"/>
          </w:tcPr>
          <w:p w14:paraId="462C3740" w14:textId="5A62CFE5" w:rsidR="000040E8" w:rsidRPr="00ED50D7" w:rsidRDefault="00B44E84" w:rsidP="000040E8">
            <w:pPr>
              <w:spacing w:after="0" w:line="240" w:lineRule="auto"/>
              <w:jc w:val="center"/>
              <w:rPr>
                <w:rFonts w:ascii="Arial" w:eastAsia="Times New Roman" w:hAnsi="Arial" w:cs="Arial"/>
                <w:color w:val="000000"/>
                <w:sz w:val="18"/>
                <w:szCs w:val="18"/>
                <w:lang w:eastAsia="en-GB"/>
              </w:rPr>
            </w:pPr>
            <w:r w:rsidRPr="00ED50D7">
              <w:rPr>
                <w:rFonts w:ascii="Arial" w:eastAsia="Times New Roman" w:hAnsi="Arial" w:cs="Arial"/>
                <w:color w:val="000000"/>
                <w:sz w:val="18"/>
                <w:szCs w:val="18"/>
                <w:lang w:eastAsia="en-GB"/>
              </w:rPr>
              <w:t>85 ↓</w:t>
            </w:r>
          </w:p>
        </w:tc>
        <w:tc>
          <w:tcPr>
            <w:tcW w:w="1506" w:type="dxa"/>
            <w:tcBorders>
              <w:top w:val="nil"/>
              <w:left w:val="nil"/>
              <w:bottom w:val="single" w:sz="4" w:space="0" w:color="auto"/>
              <w:right w:val="single" w:sz="4" w:space="0" w:color="auto"/>
            </w:tcBorders>
            <w:noWrap/>
            <w:vAlign w:val="center"/>
          </w:tcPr>
          <w:p w14:paraId="29507D53" w14:textId="36A6E040" w:rsidR="000040E8" w:rsidRPr="00ED50D7" w:rsidRDefault="00B44E84" w:rsidP="000040E8">
            <w:pPr>
              <w:spacing w:after="0" w:line="240" w:lineRule="auto"/>
              <w:jc w:val="center"/>
              <w:rPr>
                <w:rFonts w:ascii="Arial" w:eastAsia="Times New Roman" w:hAnsi="Arial" w:cs="Arial"/>
                <w:color w:val="000000"/>
                <w:sz w:val="18"/>
                <w:szCs w:val="18"/>
                <w:lang w:eastAsia="en-GB"/>
              </w:rPr>
            </w:pPr>
            <w:r w:rsidRPr="00ED50D7">
              <w:rPr>
                <w:rFonts w:ascii="Arial" w:eastAsia="Times New Roman" w:hAnsi="Arial" w:cs="Arial"/>
                <w:color w:val="000000"/>
                <w:sz w:val="18"/>
                <w:szCs w:val="18"/>
                <w:lang w:eastAsia="en-GB"/>
              </w:rPr>
              <w:t xml:space="preserve">A&amp;E – 19 </w:t>
            </w:r>
          </w:p>
        </w:tc>
        <w:tc>
          <w:tcPr>
            <w:tcW w:w="1701" w:type="dxa"/>
            <w:tcBorders>
              <w:top w:val="nil"/>
              <w:left w:val="nil"/>
              <w:bottom w:val="single" w:sz="4" w:space="0" w:color="auto"/>
              <w:right w:val="single" w:sz="4" w:space="0" w:color="auto"/>
            </w:tcBorders>
            <w:noWrap/>
            <w:vAlign w:val="center"/>
          </w:tcPr>
          <w:p w14:paraId="0FE4A249" w14:textId="6FD138E0" w:rsidR="000040E8" w:rsidRPr="00ED50D7" w:rsidRDefault="00B44E84" w:rsidP="000040E8">
            <w:pPr>
              <w:spacing w:after="0" w:line="240" w:lineRule="auto"/>
              <w:jc w:val="center"/>
              <w:rPr>
                <w:rFonts w:ascii="Arial" w:eastAsia="Times New Roman" w:hAnsi="Arial" w:cs="Arial"/>
                <w:color w:val="000000"/>
                <w:sz w:val="18"/>
                <w:szCs w:val="18"/>
                <w:lang w:eastAsia="en-GB"/>
              </w:rPr>
            </w:pPr>
            <w:r w:rsidRPr="00ED50D7">
              <w:rPr>
                <w:rFonts w:ascii="Arial" w:eastAsia="Times New Roman" w:hAnsi="Arial" w:cs="Arial"/>
                <w:color w:val="000000"/>
                <w:sz w:val="18"/>
                <w:szCs w:val="18"/>
                <w:lang w:eastAsia="en-GB"/>
              </w:rPr>
              <w:t xml:space="preserve">NICU – 10 </w:t>
            </w:r>
          </w:p>
        </w:tc>
        <w:tc>
          <w:tcPr>
            <w:tcW w:w="1412" w:type="dxa"/>
            <w:tcBorders>
              <w:top w:val="nil"/>
              <w:left w:val="nil"/>
              <w:bottom w:val="single" w:sz="4" w:space="0" w:color="auto"/>
              <w:right w:val="single" w:sz="4" w:space="0" w:color="auto"/>
            </w:tcBorders>
            <w:vAlign w:val="center"/>
          </w:tcPr>
          <w:p w14:paraId="513288C9" w14:textId="4FD11D91" w:rsidR="000040E8" w:rsidRPr="00ED50D7" w:rsidRDefault="00B44E84" w:rsidP="000040E8">
            <w:pPr>
              <w:spacing w:after="0" w:line="240" w:lineRule="auto"/>
              <w:jc w:val="center"/>
              <w:rPr>
                <w:rFonts w:ascii="Arial" w:eastAsia="Times New Roman" w:hAnsi="Arial" w:cs="Arial"/>
                <w:color w:val="000000"/>
                <w:sz w:val="18"/>
                <w:szCs w:val="18"/>
                <w:lang w:eastAsia="en-GB"/>
              </w:rPr>
            </w:pPr>
            <w:r w:rsidRPr="00ED50D7">
              <w:rPr>
                <w:rFonts w:ascii="Arial" w:eastAsia="Times New Roman" w:hAnsi="Arial" w:cs="Arial"/>
                <w:color w:val="000000"/>
                <w:sz w:val="18"/>
                <w:szCs w:val="18"/>
                <w:lang w:eastAsia="en-GB"/>
              </w:rPr>
              <w:t xml:space="preserve">Labour – 7 </w:t>
            </w:r>
          </w:p>
        </w:tc>
      </w:tr>
      <w:tr w:rsidR="00B44E84" w:rsidRPr="00ED50D7" w14:paraId="27477941" w14:textId="77777777" w:rsidTr="00B44E84">
        <w:trPr>
          <w:trHeight w:val="322"/>
        </w:trPr>
        <w:tc>
          <w:tcPr>
            <w:tcW w:w="1658" w:type="dxa"/>
            <w:tcBorders>
              <w:top w:val="nil"/>
              <w:left w:val="single" w:sz="4" w:space="0" w:color="auto"/>
              <w:bottom w:val="single" w:sz="4" w:space="0" w:color="auto"/>
              <w:right w:val="single" w:sz="4" w:space="0" w:color="auto"/>
            </w:tcBorders>
            <w:noWrap/>
            <w:vAlign w:val="center"/>
          </w:tcPr>
          <w:p w14:paraId="615B4D58" w14:textId="77777777" w:rsidR="00B44E84" w:rsidRPr="00ED50D7" w:rsidRDefault="00B44E84" w:rsidP="000040E8">
            <w:pPr>
              <w:spacing w:after="0" w:line="240" w:lineRule="auto"/>
              <w:rPr>
                <w:rFonts w:ascii="Arial" w:eastAsia="Times New Roman" w:hAnsi="Arial" w:cs="Arial"/>
                <w:color w:val="000000"/>
                <w:sz w:val="18"/>
                <w:szCs w:val="18"/>
                <w:lang w:eastAsia="en-GB"/>
              </w:rPr>
            </w:pPr>
            <w:r w:rsidRPr="00ED50D7">
              <w:rPr>
                <w:rFonts w:ascii="Arial" w:eastAsia="Times New Roman" w:hAnsi="Arial" w:cs="Arial"/>
                <w:color w:val="000000"/>
                <w:sz w:val="18"/>
                <w:szCs w:val="18"/>
                <w:lang w:eastAsia="en-GB"/>
              </w:rPr>
              <w:t>Compliments</w:t>
            </w:r>
          </w:p>
        </w:tc>
        <w:tc>
          <w:tcPr>
            <w:tcW w:w="947" w:type="dxa"/>
            <w:tcBorders>
              <w:top w:val="nil"/>
              <w:left w:val="nil"/>
              <w:bottom w:val="single" w:sz="4" w:space="0" w:color="auto"/>
              <w:right w:val="single" w:sz="4" w:space="0" w:color="auto"/>
            </w:tcBorders>
            <w:noWrap/>
            <w:vAlign w:val="center"/>
          </w:tcPr>
          <w:p w14:paraId="06B306C8" w14:textId="337AC58C" w:rsidR="00B44E84" w:rsidRPr="00ED50D7" w:rsidRDefault="00B44E84" w:rsidP="000040E8">
            <w:pPr>
              <w:spacing w:after="0" w:line="240" w:lineRule="auto"/>
              <w:jc w:val="center"/>
              <w:rPr>
                <w:rFonts w:ascii="Arial" w:eastAsia="Times New Roman" w:hAnsi="Arial" w:cs="Arial"/>
                <w:color w:val="000000"/>
                <w:sz w:val="18"/>
                <w:szCs w:val="18"/>
                <w:lang w:eastAsia="en-GB"/>
              </w:rPr>
            </w:pPr>
            <w:r w:rsidRPr="00ED50D7">
              <w:rPr>
                <w:rFonts w:ascii="Arial" w:eastAsia="Times New Roman" w:hAnsi="Arial" w:cs="Arial"/>
                <w:color w:val="000000"/>
                <w:sz w:val="18"/>
                <w:szCs w:val="18"/>
                <w:lang w:eastAsia="en-GB"/>
              </w:rPr>
              <w:t>5 ↓</w:t>
            </w:r>
          </w:p>
        </w:tc>
        <w:tc>
          <w:tcPr>
            <w:tcW w:w="1506" w:type="dxa"/>
            <w:tcBorders>
              <w:top w:val="nil"/>
              <w:left w:val="nil"/>
              <w:bottom w:val="single" w:sz="4" w:space="0" w:color="auto"/>
              <w:right w:val="single" w:sz="4" w:space="0" w:color="auto"/>
            </w:tcBorders>
            <w:noWrap/>
            <w:vAlign w:val="center"/>
          </w:tcPr>
          <w:p w14:paraId="1D17EA05" w14:textId="44835132" w:rsidR="00B44E84" w:rsidRPr="00ED50D7" w:rsidRDefault="00B44E84" w:rsidP="000040E8">
            <w:pPr>
              <w:spacing w:after="0" w:line="240" w:lineRule="auto"/>
              <w:jc w:val="center"/>
              <w:rPr>
                <w:rFonts w:ascii="Arial" w:eastAsia="Times New Roman" w:hAnsi="Arial" w:cs="Arial"/>
                <w:color w:val="000000"/>
                <w:sz w:val="18"/>
                <w:szCs w:val="18"/>
                <w:lang w:eastAsia="en-GB"/>
              </w:rPr>
            </w:pPr>
            <w:r w:rsidRPr="00ED50D7">
              <w:rPr>
                <w:rFonts w:ascii="Arial" w:eastAsia="Times New Roman" w:hAnsi="Arial" w:cs="Arial"/>
                <w:color w:val="000000"/>
                <w:sz w:val="18"/>
                <w:szCs w:val="18"/>
                <w:lang w:eastAsia="en-GB"/>
              </w:rPr>
              <w:t xml:space="preserve">Fleming – 2 </w:t>
            </w:r>
          </w:p>
        </w:tc>
        <w:tc>
          <w:tcPr>
            <w:tcW w:w="1701" w:type="dxa"/>
            <w:tcBorders>
              <w:top w:val="nil"/>
              <w:left w:val="nil"/>
              <w:bottom w:val="single" w:sz="4" w:space="0" w:color="auto"/>
              <w:right w:val="single" w:sz="4" w:space="0" w:color="auto"/>
            </w:tcBorders>
            <w:noWrap/>
            <w:vAlign w:val="center"/>
          </w:tcPr>
          <w:p w14:paraId="717D8909" w14:textId="239D87D8" w:rsidR="00B44E84" w:rsidRPr="00ED50D7" w:rsidRDefault="00B44E84" w:rsidP="000040E8">
            <w:pPr>
              <w:spacing w:after="0" w:line="240" w:lineRule="auto"/>
              <w:jc w:val="center"/>
              <w:rPr>
                <w:rFonts w:ascii="Arial" w:eastAsia="Times New Roman" w:hAnsi="Arial" w:cs="Arial"/>
                <w:color w:val="000000"/>
                <w:sz w:val="18"/>
                <w:szCs w:val="18"/>
                <w:lang w:eastAsia="en-GB"/>
              </w:rPr>
            </w:pPr>
            <w:r w:rsidRPr="00ED50D7">
              <w:rPr>
                <w:rFonts w:ascii="Arial" w:eastAsia="Times New Roman" w:hAnsi="Arial" w:cs="Arial"/>
                <w:color w:val="000000"/>
                <w:sz w:val="18"/>
                <w:szCs w:val="18"/>
                <w:lang w:eastAsia="en-GB"/>
              </w:rPr>
              <w:t xml:space="preserve">Lister, Dolphin, Henry Moore – 1 </w:t>
            </w:r>
          </w:p>
        </w:tc>
        <w:tc>
          <w:tcPr>
            <w:tcW w:w="1412" w:type="dxa"/>
            <w:tcBorders>
              <w:top w:val="nil"/>
              <w:left w:val="nil"/>
              <w:bottom w:val="single" w:sz="4" w:space="0" w:color="auto"/>
              <w:right w:val="single" w:sz="4" w:space="0" w:color="auto"/>
            </w:tcBorders>
            <w:vAlign w:val="center"/>
          </w:tcPr>
          <w:p w14:paraId="05479C65" w14:textId="34490CD1" w:rsidR="00B44E84" w:rsidRPr="00ED50D7" w:rsidRDefault="00B44E84" w:rsidP="000040E8">
            <w:pPr>
              <w:spacing w:after="0" w:line="240" w:lineRule="auto"/>
              <w:jc w:val="center"/>
              <w:rPr>
                <w:rFonts w:ascii="Arial" w:eastAsia="Times New Roman" w:hAnsi="Arial" w:cs="Arial"/>
                <w:color w:val="000000"/>
                <w:sz w:val="18"/>
                <w:szCs w:val="18"/>
                <w:lang w:eastAsia="en-GB"/>
              </w:rPr>
            </w:pPr>
          </w:p>
        </w:tc>
      </w:tr>
    </w:tbl>
    <w:bookmarkEnd w:id="17"/>
    <w:p w14:paraId="6A7D2411" w14:textId="281FECF7" w:rsidR="00B44E84" w:rsidRPr="00ED50D7" w:rsidRDefault="00B44E84" w:rsidP="002B42CD">
      <w:pPr>
        <w:pStyle w:val="NoSpacing"/>
        <w:rPr>
          <w:rFonts w:ascii="Arial" w:eastAsia="Gulim" w:hAnsi="Arial" w:cs="Arial"/>
          <w:b/>
          <w:bCs/>
          <w:noProof/>
          <w:bdr w:val="none" w:sz="0" w:space="0" w:color="auto" w:frame="1"/>
          <w:lang w:eastAsia="ko-KR"/>
        </w:rPr>
      </w:pPr>
      <w:r w:rsidRPr="00ED50D7">
        <w:rPr>
          <w:rFonts w:ascii="Arial" w:eastAsia="Gulim" w:hAnsi="Arial" w:cs="Arial"/>
          <w:b/>
          <w:bCs/>
          <w:noProof/>
          <w:bdr w:val="none" w:sz="0" w:space="0" w:color="auto" w:frame="1"/>
          <w:lang w:eastAsia="ko-KR"/>
        </w:rPr>
        <w:drawing>
          <wp:inline distT="0" distB="0" distL="0" distR="0" wp14:anchorId="53D1A564" wp14:editId="277E4829">
            <wp:extent cx="4057022" cy="2542540"/>
            <wp:effectExtent l="0" t="0" r="635" b="0"/>
            <wp:docPr id="4698862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066385" cy="2548408"/>
                    </a:xfrm>
                    <a:prstGeom prst="rect">
                      <a:avLst/>
                    </a:prstGeom>
                    <a:noFill/>
                  </pic:spPr>
                </pic:pic>
              </a:graphicData>
            </a:graphic>
          </wp:inline>
        </w:drawing>
      </w:r>
    </w:p>
    <w:p w14:paraId="7675B2B9" w14:textId="5DDD83FB" w:rsidR="002B42CD" w:rsidRPr="00ED50D7" w:rsidRDefault="002B42CD" w:rsidP="002B42CD">
      <w:pPr>
        <w:pStyle w:val="NoSpacing"/>
        <w:rPr>
          <w:rFonts w:ascii="Arial" w:eastAsia="Gulim" w:hAnsi="Arial" w:cs="Arial"/>
          <w:b/>
          <w:bCs/>
          <w:bdr w:val="none" w:sz="0" w:space="0" w:color="auto" w:frame="1"/>
          <w:lang w:eastAsia="ko-KR"/>
        </w:rPr>
      </w:pPr>
    </w:p>
    <w:p w14:paraId="3462F663" w14:textId="77777777" w:rsidR="00B44E84" w:rsidRPr="00ED50D7" w:rsidRDefault="00B44E84" w:rsidP="000040E8">
      <w:pPr>
        <w:pStyle w:val="NoSpacing"/>
        <w:spacing w:after="240"/>
        <w:rPr>
          <w:rFonts w:ascii="Arial" w:eastAsia="Gulim" w:hAnsi="Arial" w:cs="Arial"/>
          <w:b/>
          <w:bCs/>
          <w:sz w:val="24"/>
          <w:szCs w:val="24"/>
          <w:bdr w:val="none" w:sz="0" w:space="0" w:color="auto" w:frame="1"/>
          <w:lang w:eastAsia="ko-KR"/>
        </w:rPr>
      </w:pPr>
    </w:p>
    <w:p w14:paraId="4CCD1AC4" w14:textId="77777777" w:rsidR="00B44E84" w:rsidRPr="00ED50D7" w:rsidRDefault="00B44E84" w:rsidP="000040E8">
      <w:pPr>
        <w:pStyle w:val="NoSpacing"/>
        <w:spacing w:after="240"/>
        <w:rPr>
          <w:rFonts w:ascii="Arial" w:eastAsia="Gulim" w:hAnsi="Arial" w:cs="Arial"/>
          <w:b/>
          <w:bCs/>
          <w:sz w:val="24"/>
          <w:szCs w:val="24"/>
          <w:bdr w:val="none" w:sz="0" w:space="0" w:color="auto" w:frame="1"/>
          <w:lang w:eastAsia="ko-KR"/>
        </w:rPr>
      </w:pPr>
    </w:p>
    <w:p w14:paraId="5B9B27BD" w14:textId="77777777" w:rsidR="00B44E84" w:rsidRPr="00ED50D7" w:rsidRDefault="00B44E84" w:rsidP="000040E8">
      <w:pPr>
        <w:pStyle w:val="NoSpacing"/>
        <w:spacing w:after="240"/>
        <w:rPr>
          <w:rFonts w:ascii="Arial" w:eastAsia="Gulim" w:hAnsi="Arial" w:cs="Arial"/>
          <w:b/>
          <w:bCs/>
          <w:sz w:val="24"/>
          <w:szCs w:val="24"/>
          <w:bdr w:val="none" w:sz="0" w:space="0" w:color="auto" w:frame="1"/>
          <w:lang w:eastAsia="ko-KR"/>
        </w:rPr>
      </w:pPr>
    </w:p>
    <w:p w14:paraId="28368FCB" w14:textId="77777777" w:rsidR="00B44E84" w:rsidRPr="00ED50D7" w:rsidRDefault="00B44E84" w:rsidP="000040E8">
      <w:pPr>
        <w:pStyle w:val="NoSpacing"/>
        <w:spacing w:after="240"/>
        <w:rPr>
          <w:rFonts w:ascii="Arial" w:eastAsia="Gulim" w:hAnsi="Arial" w:cs="Arial"/>
          <w:b/>
          <w:bCs/>
          <w:sz w:val="24"/>
          <w:szCs w:val="24"/>
          <w:bdr w:val="none" w:sz="0" w:space="0" w:color="auto" w:frame="1"/>
          <w:lang w:eastAsia="ko-KR"/>
        </w:rPr>
      </w:pPr>
    </w:p>
    <w:p w14:paraId="5B89B521" w14:textId="1B2F5D2C" w:rsidR="004D2961" w:rsidRPr="00ED50D7" w:rsidRDefault="00D84F40" w:rsidP="000040E8">
      <w:pPr>
        <w:pStyle w:val="NoSpacing"/>
        <w:spacing w:after="240"/>
        <w:rPr>
          <w:rFonts w:ascii="Arial" w:eastAsia="Gulim" w:hAnsi="Arial" w:cs="Arial"/>
          <w:sz w:val="24"/>
          <w:szCs w:val="24"/>
          <w:bdr w:val="none" w:sz="0" w:space="0" w:color="auto" w:frame="1"/>
          <w:lang w:eastAsia="ko-KR"/>
        </w:rPr>
      </w:pPr>
      <w:r w:rsidRPr="00ED50D7">
        <w:rPr>
          <w:rFonts w:ascii="Arial" w:eastAsia="Gulim" w:hAnsi="Arial" w:cs="Arial"/>
          <w:b/>
          <w:bCs/>
          <w:sz w:val="24"/>
          <w:szCs w:val="24"/>
          <w:bdr w:val="none" w:sz="0" w:space="0" w:color="auto" w:frame="1"/>
          <w:lang w:eastAsia="ko-KR"/>
        </w:rPr>
        <w:t xml:space="preserve">Complaints: </w:t>
      </w:r>
      <w:r w:rsidR="002B42CD" w:rsidRPr="00ED50D7">
        <w:rPr>
          <w:rFonts w:ascii="Arial" w:eastAsia="Gulim" w:hAnsi="Arial" w:cs="Arial"/>
          <w:sz w:val="24"/>
          <w:szCs w:val="24"/>
          <w:bdr w:val="none" w:sz="0" w:space="0" w:color="auto" w:frame="1"/>
          <w:lang w:eastAsia="ko-KR"/>
        </w:rPr>
        <w:t xml:space="preserve">main themes: </w:t>
      </w:r>
      <w:r w:rsidR="00D22741" w:rsidRPr="00ED50D7">
        <w:rPr>
          <w:rFonts w:ascii="Arial" w:eastAsia="Gulim" w:hAnsi="Arial" w:cs="Arial"/>
          <w:sz w:val="24"/>
          <w:szCs w:val="24"/>
          <w:bdr w:val="none" w:sz="0" w:space="0" w:color="auto" w:frame="1"/>
          <w:lang w:eastAsia="ko-KR"/>
        </w:rPr>
        <w:t>Delay</w:t>
      </w:r>
      <w:r w:rsidR="004D2961" w:rsidRPr="00ED50D7">
        <w:rPr>
          <w:rFonts w:ascii="Arial" w:eastAsia="Gulim" w:hAnsi="Arial" w:cs="Arial"/>
          <w:sz w:val="24"/>
          <w:szCs w:val="24"/>
          <w:bdr w:val="none" w:sz="0" w:space="0" w:color="auto" w:frame="1"/>
          <w:lang w:eastAsia="ko-KR"/>
        </w:rPr>
        <w:t xml:space="preserve"> – </w:t>
      </w:r>
      <w:r w:rsidR="0011040A" w:rsidRPr="00ED50D7">
        <w:rPr>
          <w:rFonts w:ascii="Arial" w:eastAsia="Gulim" w:hAnsi="Arial" w:cs="Arial"/>
          <w:sz w:val="24"/>
          <w:szCs w:val="24"/>
          <w:bdr w:val="none" w:sz="0" w:space="0" w:color="auto" w:frame="1"/>
          <w:lang w:eastAsia="ko-KR"/>
        </w:rPr>
        <w:t>25.9</w:t>
      </w:r>
      <w:r w:rsidR="004D2961" w:rsidRPr="00ED50D7">
        <w:rPr>
          <w:rFonts w:ascii="Arial" w:eastAsia="Gulim" w:hAnsi="Arial" w:cs="Arial"/>
          <w:sz w:val="24"/>
          <w:szCs w:val="24"/>
          <w:bdr w:val="none" w:sz="0" w:space="0" w:color="auto" w:frame="1"/>
          <w:lang w:eastAsia="ko-KR"/>
        </w:rPr>
        <w:t>%</w:t>
      </w:r>
      <w:r w:rsidR="0011040A" w:rsidRPr="00ED50D7">
        <w:rPr>
          <w:rFonts w:ascii="Arial" w:eastAsia="Gulim" w:hAnsi="Arial" w:cs="Arial"/>
          <w:sz w:val="24"/>
          <w:szCs w:val="24"/>
          <w:bdr w:val="none" w:sz="0" w:space="0" w:color="auto" w:frame="1"/>
          <w:lang w:eastAsia="ko-KR"/>
        </w:rPr>
        <w:t>, Medical care – 21.08%, Communications – 15.66%,</w:t>
      </w:r>
    </w:p>
    <w:p w14:paraId="2E6BF494" w14:textId="4B98E66F" w:rsidR="000040E8" w:rsidRPr="00ED50D7" w:rsidRDefault="00D84F40" w:rsidP="000040E8">
      <w:pPr>
        <w:pStyle w:val="NoSpacing"/>
        <w:spacing w:after="240"/>
        <w:rPr>
          <w:rFonts w:ascii="Arial" w:hAnsi="Arial" w:cs="Arial"/>
          <w:sz w:val="24"/>
          <w:szCs w:val="24"/>
          <w:bdr w:val="none" w:sz="0" w:space="0" w:color="auto" w:frame="1"/>
        </w:rPr>
      </w:pPr>
      <w:r w:rsidRPr="00ED50D7">
        <w:rPr>
          <w:rFonts w:ascii="Arial" w:hAnsi="Arial" w:cs="Arial"/>
          <w:b/>
          <w:bCs/>
          <w:sz w:val="24"/>
          <w:szCs w:val="24"/>
          <w:bdr w:val="none" w:sz="0" w:space="0" w:color="auto" w:frame="1"/>
        </w:rPr>
        <w:t>PALS:</w:t>
      </w:r>
      <w:r w:rsidRPr="00ED50D7">
        <w:rPr>
          <w:rFonts w:ascii="Arial" w:hAnsi="Arial" w:cs="Arial"/>
          <w:sz w:val="24"/>
          <w:szCs w:val="24"/>
          <w:bdr w:val="none" w:sz="0" w:space="0" w:color="auto" w:frame="1"/>
        </w:rPr>
        <w:t xml:space="preserve"> </w:t>
      </w:r>
      <w:r w:rsidR="00CB6E76" w:rsidRPr="00ED50D7">
        <w:rPr>
          <w:rFonts w:ascii="Arial" w:hAnsi="Arial" w:cs="Arial"/>
          <w:sz w:val="24"/>
          <w:szCs w:val="24"/>
          <w:bdr w:val="none" w:sz="0" w:space="0" w:color="auto" w:frame="1"/>
        </w:rPr>
        <w:t xml:space="preserve">main themes: </w:t>
      </w:r>
      <w:r w:rsidR="004D2961" w:rsidRPr="00ED50D7">
        <w:rPr>
          <w:rFonts w:ascii="Arial" w:hAnsi="Arial" w:cs="Arial"/>
          <w:sz w:val="24"/>
          <w:szCs w:val="24"/>
          <w:bdr w:val="none" w:sz="0" w:space="0" w:color="auto" w:frame="1"/>
        </w:rPr>
        <w:t>Delay – 3</w:t>
      </w:r>
      <w:r w:rsidR="0011040A" w:rsidRPr="00ED50D7">
        <w:rPr>
          <w:rFonts w:ascii="Arial" w:hAnsi="Arial" w:cs="Arial"/>
          <w:sz w:val="24"/>
          <w:szCs w:val="24"/>
          <w:bdr w:val="none" w:sz="0" w:space="0" w:color="auto" w:frame="1"/>
        </w:rPr>
        <w:t>4</w:t>
      </w:r>
      <w:r w:rsidR="004D2961" w:rsidRPr="00ED50D7">
        <w:rPr>
          <w:rFonts w:ascii="Arial" w:hAnsi="Arial" w:cs="Arial"/>
          <w:sz w:val="24"/>
          <w:szCs w:val="24"/>
          <w:bdr w:val="none" w:sz="0" w:space="0" w:color="auto" w:frame="1"/>
        </w:rPr>
        <w:t>.</w:t>
      </w:r>
      <w:r w:rsidR="0011040A" w:rsidRPr="00ED50D7">
        <w:rPr>
          <w:rFonts w:ascii="Arial" w:hAnsi="Arial" w:cs="Arial"/>
          <w:sz w:val="24"/>
          <w:szCs w:val="24"/>
          <w:bdr w:val="none" w:sz="0" w:space="0" w:color="auto" w:frame="1"/>
        </w:rPr>
        <w:t>9</w:t>
      </w:r>
      <w:r w:rsidR="004D2961" w:rsidRPr="00ED50D7">
        <w:rPr>
          <w:rFonts w:ascii="Arial" w:hAnsi="Arial" w:cs="Arial"/>
          <w:sz w:val="24"/>
          <w:szCs w:val="24"/>
          <w:bdr w:val="none" w:sz="0" w:space="0" w:color="auto" w:frame="1"/>
        </w:rPr>
        <w:t>%, Communication – 2</w:t>
      </w:r>
      <w:r w:rsidR="0011040A" w:rsidRPr="00ED50D7">
        <w:rPr>
          <w:rFonts w:ascii="Arial" w:hAnsi="Arial" w:cs="Arial"/>
          <w:sz w:val="24"/>
          <w:szCs w:val="24"/>
          <w:bdr w:val="none" w:sz="0" w:space="0" w:color="auto" w:frame="1"/>
        </w:rPr>
        <w:t>0</w:t>
      </w:r>
      <w:r w:rsidR="004D2961" w:rsidRPr="00ED50D7">
        <w:rPr>
          <w:rFonts w:ascii="Arial" w:hAnsi="Arial" w:cs="Arial"/>
          <w:sz w:val="24"/>
          <w:szCs w:val="24"/>
          <w:bdr w:val="none" w:sz="0" w:space="0" w:color="auto" w:frame="1"/>
        </w:rPr>
        <w:t>.</w:t>
      </w:r>
      <w:r w:rsidR="0011040A" w:rsidRPr="00ED50D7">
        <w:rPr>
          <w:rFonts w:ascii="Arial" w:hAnsi="Arial" w:cs="Arial"/>
          <w:sz w:val="24"/>
          <w:szCs w:val="24"/>
          <w:bdr w:val="none" w:sz="0" w:space="0" w:color="auto" w:frame="1"/>
        </w:rPr>
        <w:t>5</w:t>
      </w:r>
      <w:r w:rsidR="004D2961" w:rsidRPr="00ED50D7">
        <w:rPr>
          <w:rFonts w:ascii="Arial" w:hAnsi="Arial" w:cs="Arial"/>
          <w:sz w:val="24"/>
          <w:szCs w:val="24"/>
          <w:bdr w:val="none" w:sz="0" w:space="0" w:color="auto" w:frame="1"/>
        </w:rPr>
        <w:t xml:space="preserve">%, Appointments – </w:t>
      </w:r>
      <w:r w:rsidR="0011040A" w:rsidRPr="00ED50D7">
        <w:rPr>
          <w:rFonts w:ascii="Arial" w:hAnsi="Arial" w:cs="Arial"/>
          <w:sz w:val="24"/>
          <w:szCs w:val="24"/>
          <w:bdr w:val="none" w:sz="0" w:space="0" w:color="auto" w:frame="1"/>
        </w:rPr>
        <w:t>15.14</w:t>
      </w:r>
      <w:r w:rsidR="004D2961" w:rsidRPr="00ED50D7">
        <w:rPr>
          <w:rFonts w:ascii="Arial" w:hAnsi="Arial" w:cs="Arial"/>
          <w:sz w:val="24"/>
          <w:szCs w:val="24"/>
          <w:bdr w:val="none" w:sz="0" w:space="0" w:color="auto" w:frame="1"/>
        </w:rPr>
        <w:t>%</w:t>
      </w:r>
    </w:p>
    <w:p w14:paraId="254FBF8A" w14:textId="5A7DFD51" w:rsidR="000C3FF8" w:rsidRPr="004019CB" w:rsidRDefault="00D84F40" w:rsidP="000040E8">
      <w:pPr>
        <w:pStyle w:val="NoSpacing"/>
        <w:spacing w:after="240"/>
        <w:rPr>
          <w:rFonts w:ascii="Arial" w:hAnsi="Arial" w:cs="Arial"/>
          <w:sz w:val="24"/>
          <w:szCs w:val="24"/>
          <w:bdr w:val="none" w:sz="0" w:space="0" w:color="auto" w:frame="1"/>
        </w:rPr>
      </w:pPr>
      <w:r w:rsidRPr="00ED50D7">
        <w:rPr>
          <w:rFonts w:ascii="Arial" w:hAnsi="Arial" w:cs="Arial"/>
          <w:b/>
          <w:bCs/>
          <w:sz w:val="24"/>
          <w:szCs w:val="24"/>
          <w:bdr w:val="none" w:sz="0" w:space="0" w:color="auto" w:frame="1"/>
        </w:rPr>
        <w:t>Compliments:</w:t>
      </w:r>
      <w:r w:rsidRPr="00ED50D7">
        <w:rPr>
          <w:rFonts w:ascii="Arial" w:hAnsi="Arial" w:cs="Arial"/>
          <w:sz w:val="24"/>
          <w:szCs w:val="24"/>
          <w:bdr w:val="none" w:sz="0" w:space="0" w:color="auto" w:frame="1"/>
        </w:rPr>
        <w:t xml:space="preserve"> themes not provided.</w:t>
      </w:r>
    </w:p>
    <w:p w14:paraId="210F9990" w14:textId="77777777" w:rsidR="00B44E84" w:rsidRDefault="00B44E84" w:rsidP="004D2961">
      <w:pPr>
        <w:pStyle w:val="NoSpacing"/>
        <w:rPr>
          <w:rFonts w:ascii="Arial" w:hAnsi="Arial" w:cs="Arial"/>
          <w:bdr w:val="none" w:sz="0" w:space="0" w:color="auto" w:frame="1"/>
        </w:rPr>
        <w:sectPr w:rsidR="00B44E84" w:rsidSect="00B44E84">
          <w:type w:val="continuous"/>
          <w:pgSz w:w="16838" w:h="11906" w:orient="landscape"/>
          <w:pgMar w:top="720" w:right="720" w:bottom="720" w:left="720" w:header="709" w:footer="709" w:gutter="0"/>
          <w:cols w:num="2" w:space="708"/>
          <w:docGrid w:linePitch="360"/>
        </w:sectPr>
      </w:pPr>
    </w:p>
    <w:p w14:paraId="72D8BB5F" w14:textId="77777777" w:rsidR="003371AC" w:rsidRPr="004019CB" w:rsidRDefault="003371AC" w:rsidP="004D2961">
      <w:pPr>
        <w:pStyle w:val="NoSpacing"/>
        <w:rPr>
          <w:rFonts w:ascii="Arial" w:hAnsi="Arial" w:cs="Arial"/>
          <w:bdr w:val="none" w:sz="0" w:space="0" w:color="auto" w:frame="1"/>
        </w:rPr>
      </w:pPr>
    </w:p>
    <w:p w14:paraId="4DD2FE7F" w14:textId="691CA768" w:rsidR="00FD449A" w:rsidRPr="004019CB" w:rsidRDefault="00ED50D7" w:rsidP="004D2961">
      <w:pPr>
        <w:pStyle w:val="NoSpacing"/>
        <w:rPr>
          <w:rFonts w:ascii="Arial" w:hAnsi="Arial" w:cs="Arial"/>
          <w:b/>
          <w:color w:val="005EB8"/>
          <w:sz w:val="24"/>
          <w:szCs w:val="24"/>
        </w:rPr>
      </w:pPr>
      <w:r w:rsidRPr="00ED50D7">
        <w:rPr>
          <w:noProof/>
        </w:rPr>
        <w:drawing>
          <wp:anchor distT="0" distB="0" distL="114300" distR="114300" simplePos="0" relativeHeight="251687936" behindDoc="0" locked="0" layoutInCell="1" allowOverlap="1" wp14:anchorId="19398735" wp14:editId="2BEBEA2D">
            <wp:simplePos x="0" y="0"/>
            <wp:positionH relativeFrom="column">
              <wp:posOffset>-279400</wp:posOffset>
            </wp:positionH>
            <wp:positionV relativeFrom="paragraph">
              <wp:posOffset>348615</wp:posOffset>
            </wp:positionV>
            <wp:extent cx="10279380" cy="3263900"/>
            <wp:effectExtent l="0" t="0" r="7620" b="0"/>
            <wp:wrapSquare wrapText="bothSides"/>
            <wp:docPr id="106988180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279380" cy="3263900"/>
                    </a:xfrm>
                    <a:prstGeom prst="rect">
                      <a:avLst/>
                    </a:prstGeom>
                    <a:noFill/>
                    <a:ln>
                      <a:noFill/>
                    </a:ln>
                  </pic:spPr>
                </pic:pic>
              </a:graphicData>
            </a:graphic>
            <wp14:sizeRelH relativeFrom="page">
              <wp14:pctWidth>0</wp14:pctWidth>
            </wp14:sizeRelH>
            <wp14:sizeRelV relativeFrom="page">
              <wp14:pctHeight>0</wp14:pctHeight>
            </wp14:sizeRelV>
          </wp:anchor>
        </w:drawing>
      </w:r>
      <w:r w:rsidR="003371AC" w:rsidRPr="00ED50D7">
        <w:rPr>
          <w:rFonts w:ascii="Arial" w:hAnsi="Arial" w:cs="Arial"/>
          <w:b/>
          <w:color w:val="005EB8"/>
          <w:sz w:val="24"/>
          <w:szCs w:val="24"/>
        </w:rPr>
        <w:t xml:space="preserve">Table 4: Nursing and Midwifery Staffing and Quality data Triangulation – </w:t>
      </w:r>
      <w:r w:rsidR="00B8746E" w:rsidRPr="00ED50D7">
        <w:rPr>
          <w:rFonts w:ascii="Arial" w:hAnsi="Arial" w:cs="Arial"/>
          <w:b/>
          <w:color w:val="005EB8"/>
          <w:sz w:val="24"/>
          <w:szCs w:val="24"/>
        </w:rPr>
        <w:t>Ju</w:t>
      </w:r>
      <w:r w:rsidRPr="00ED50D7">
        <w:rPr>
          <w:rFonts w:ascii="Arial" w:hAnsi="Arial" w:cs="Arial"/>
          <w:b/>
          <w:color w:val="005EB8"/>
          <w:sz w:val="24"/>
          <w:szCs w:val="24"/>
        </w:rPr>
        <w:t>ly</w:t>
      </w:r>
      <w:r w:rsidR="003371AC" w:rsidRPr="00ED50D7">
        <w:rPr>
          <w:rFonts w:ascii="Arial" w:hAnsi="Arial" w:cs="Arial"/>
          <w:b/>
          <w:color w:val="005EB8"/>
          <w:sz w:val="24"/>
          <w:szCs w:val="24"/>
        </w:rPr>
        <w:t xml:space="preserve"> 2026</w:t>
      </w:r>
    </w:p>
    <w:p w14:paraId="465FC2FA" w14:textId="5EB3C615" w:rsidR="00B8746E" w:rsidRPr="004019CB" w:rsidRDefault="00B8746E" w:rsidP="004D2961">
      <w:pPr>
        <w:pStyle w:val="NoSpacing"/>
        <w:rPr>
          <w:rFonts w:ascii="Arial" w:hAnsi="Arial" w:cs="Arial"/>
          <w:b/>
          <w:color w:val="005EB8"/>
          <w:sz w:val="24"/>
          <w:szCs w:val="24"/>
        </w:rPr>
      </w:pPr>
    </w:p>
    <w:p w14:paraId="5F03A132" w14:textId="1F971C8B" w:rsidR="00B8746E" w:rsidRPr="003371AC" w:rsidRDefault="00B8746E" w:rsidP="004D2961">
      <w:pPr>
        <w:pStyle w:val="NoSpacing"/>
        <w:rPr>
          <w:rFonts w:ascii="Arial" w:hAnsi="Arial" w:cs="Arial"/>
          <w:b/>
          <w:color w:val="005EB8"/>
        </w:rPr>
      </w:pPr>
    </w:p>
    <w:sectPr w:rsidR="00B8746E" w:rsidRPr="003371AC" w:rsidSect="00A25FD1">
      <w:type w:val="continuous"/>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1A87F" w14:textId="77777777" w:rsidR="00404627" w:rsidRDefault="00404627" w:rsidP="00D5055D">
      <w:pPr>
        <w:spacing w:after="0" w:line="240" w:lineRule="auto"/>
      </w:pPr>
      <w:r>
        <w:separator/>
      </w:r>
    </w:p>
  </w:endnote>
  <w:endnote w:type="continuationSeparator" w:id="0">
    <w:p w14:paraId="0B8082C3" w14:textId="77777777" w:rsidR="00404627" w:rsidRDefault="00404627" w:rsidP="00D505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2400815"/>
      <w:docPartObj>
        <w:docPartGallery w:val="Page Numbers (Bottom of Page)"/>
        <w:docPartUnique/>
      </w:docPartObj>
    </w:sdtPr>
    <w:sdtEndPr>
      <w:rPr>
        <w:noProof/>
      </w:rPr>
    </w:sdtEndPr>
    <w:sdtContent>
      <w:p w14:paraId="51203D81" w14:textId="77777777" w:rsidR="001C6808" w:rsidRDefault="001C680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CE45860" w14:textId="77777777" w:rsidR="001C6808" w:rsidRDefault="001C68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E354E8" w14:textId="77777777" w:rsidR="00404627" w:rsidRDefault="00404627" w:rsidP="00D5055D">
      <w:pPr>
        <w:spacing w:after="0" w:line="240" w:lineRule="auto"/>
      </w:pPr>
      <w:r>
        <w:separator/>
      </w:r>
    </w:p>
  </w:footnote>
  <w:footnote w:type="continuationSeparator" w:id="0">
    <w:p w14:paraId="7C384434" w14:textId="77777777" w:rsidR="00404627" w:rsidRDefault="00404627" w:rsidP="00D505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9C6D7" w14:textId="5A9BD980" w:rsidR="00587EE5" w:rsidRDefault="00587EE5">
    <w:pPr>
      <w:pStyle w:val="Header"/>
    </w:pPr>
    <w:r>
      <w:rPr>
        <w:noProof/>
        <w:sz w:val="16"/>
        <w:szCs w:val="16"/>
      </w:rPr>
      <w:drawing>
        <wp:anchor distT="0" distB="0" distL="114300" distR="114300" simplePos="0" relativeHeight="251659264" behindDoc="1" locked="0" layoutInCell="1" allowOverlap="1" wp14:anchorId="27F3E043" wp14:editId="64123B35">
          <wp:simplePos x="0" y="0"/>
          <wp:positionH relativeFrom="column">
            <wp:posOffset>8239487</wp:posOffset>
          </wp:positionH>
          <wp:positionV relativeFrom="paragraph">
            <wp:posOffset>-220892</wp:posOffset>
          </wp:positionV>
          <wp:extent cx="1801495" cy="809625"/>
          <wp:effectExtent l="0" t="0" r="8255" b="9525"/>
          <wp:wrapTight wrapText="bothSides">
            <wp:wrapPolygon edited="0">
              <wp:start x="14161" y="0"/>
              <wp:lineTo x="10964" y="8132"/>
              <wp:lineTo x="0" y="8132"/>
              <wp:lineTo x="0" y="12706"/>
              <wp:lineTo x="13476" y="16264"/>
              <wp:lineTo x="14847" y="21346"/>
              <wp:lineTo x="15075" y="21346"/>
              <wp:lineTo x="21471" y="21346"/>
              <wp:lineTo x="21471" y="0"/>
              <wp:lineTo x="14161" y="0"/>
            </wp:wrapPolygon>
          </wp:wrapTight>
          <wp:docPr id="1565125114" name="Picture 1565125114"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509080" name="Picture 1832509080" descr="A black background with white text&#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01495" cy="8096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54260"/>
    <w:multiLevelType w:val="hybridMultilevel"/>
    <w:tmpl w:val="F4564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570F78"/>
    <w:multiLevelType w:val="hybridMultilevel"/>
    <w:tmpl w:val="5F6640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9B6C86"/>
    <w:multiLevelType w:val="hybridMultilevel"/>
    <w:tmpl w:val="493E4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AF35C0"/>
    <w:multiLevelType w:val="hybridMultilevel"/>
    <w:tmpl w:val="80EC5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833999"/>
    <w:multiLevelType w:val="hybridMultilevel"/>
    <w:tmpl w:val="C8AC1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935CCC"/>
    <w:multiLevelType w:val="multilevel"/>
    <w:tmpl w:val="7500F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7F27CB"/>
    <w:multiLevelType w:val="hybridMultilevel"/>
    <w:tmpl w:val="A0CEA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C65834"/>
    <w:multiLevelType w:val="hybridMultilevel"/>
    <w:tmpl w:val="26981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E53C38"/>
    <w:multiLevelType w:val="hybridMultilevel"/>
    <w:tmpl w:val="0778F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C66D92"/>
    <w:multiLevelType w:val="hybridMultilevel"/>
    <w:tmpl w:val="7A324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560956"/>
    <w:multiLevelType w:val="hybridMultilevel"/>
    <w:tmpl w:val="A5762A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FA22EE"/>
    <w:multiLevelType w:val="hybridMultilevel"/>
    <w:tmpl w:val="A6300610"/>
    <w:lvl w:ilvl="0" w:tplc="1F4ADCD6">
      <w:start w:val="1"/>
      <w:numFmt w:val="decimal"/>
      <w:lvlText w:val="%1."/>
      <w:lvlJc w:val="left"/>
      <w:pPr>
        <w:ind w:left="915" w:hanging="55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87861BF"/>
    <w:multiLevelType w:val="multilevel"/>
    <w:tmpl w:val="2CBCA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0936345"/>
    <w:multiLevelType w:val="hybridMultilevel"/>
    <w:tmpl w:val="4FAC1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1DE6F70"/>
    <w:multiLevelType w:val="hybridMultilevel"/>
    <w:tmpl w:val="DD9C57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23213FB"/>
    <w:multiLevelType w:val="hybridMultilevel"/>
    <w:tmpl w:val="A8E297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3D13C88"/>
    <w:multiLevelType w:val="hybridMultilevel"/>
    <w:tmpl w:val="CAD632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A5E20AE"/>
    <w:multiLevelType w:val="hybridMultilevel"/>
    <w:tmpl w:val="F94C9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B064406"/>
    <w:multiLevelType w:val="hybridMultilevel"/>
    <w:tmpl w:val="4BF6935A"/>
    <w:lvl w:ilvl="0" w:tplc="02B40C5A">
      <w:start w:val="1"/>
      <w:numFmt w:val="bullet"/>
      <w:lvlText w:val="•"/>
      <w:lvlJc w:val="left"/>
      <w:pPr>
        <w:ind w:left="1080" w:hanging="720"/>
      </w:pPr>
      <w:rPr>
        <w:rFonts w:ascii="Arial" w:eastAsia="Times New Roman" w:hAnsi="Arial" w:cs="Aria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2B752D0"/>
    <w:multiLevelType w:val="multilevel"/>
    <w:tmpl w:val="82EC1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FB53E95"/>
    <w:multiLevelType w:val="multilevel"/>
    <w:tmpl w:val="4BD8F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0F52680"/>
    <w:multiLevelType w:val="multilevel"/>
    <w:tmpl w:val="532C2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34609EB"/>
    <w:multiLevelType w:val="hybridMultilevel"/>
    <w:tmpl w:val="81263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4953C95"/>
    <w:multiLevelType w:val="hybridMultilevel"/>
    <w:tmpl w:val="E158A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7177300"/>
    <w:multiLevelType w:val="hybridMultilevel"/>
    <w:tmpl w:val="27EE31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A4F6AA0"/>
    <w:multiLevelType w:val="hybridMultilevel"/>
    <w:tmpl w:val="1DE67D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AEA38F3"/>
    <w:multiLevelType w:val="hybridMultilevel"/>
    <w:tmpl w:val="024A12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AF14A7A"/>
    <w:multiLevelType w:val="hybridMultilevel"/>
    <w:tmpl w:val="A88E04D8"/>
    <w:lvl w:ilvl="0" w:tplc="8B363564">
      <w:start w:val="1"/>
      <w:numFmt w:val="decimal"/>
      <w:lvlText w:val="%1."/>
      <w:lvlJc w:val="left"/>
      <w:pPr>
        <w:ind w:left="915" w:hanging="55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13378599">
    <w:abstractNumId w:val="10"/>
  </w:num>
  <w:num w:numId="2" w16cid:durableId="420567533">
    <w:abstractNumId w:val="16"/>
  </w:num>
  <w:num w:numId="3" w16cid:durableId="591595707">
    <w:abstractNumId w:val="25"/>
  </w:num>
  <w:num w:numId="4" w16cid:durableId="218326067">
    <w:abstractNumId w:val="16"/>
  </w:num>
  <w:num w:numId="5" w16cid:durableId="226501486">
    <w:abstractNumId w:val="15"/>
  </w:num>
  <w:num w:numId="6" w16cid:durableId="989672077">
    <w:abstractNumId w:val="14"/>
  </w:num>
  <w:num w:numId="7" w16cid:durableId="1890604025">
    <w:abstractNumId w:val="8"/>
  </w:num>
  <w:num w:numId="8" w16cid:durableId="851532055">
    <w:abstractNumId w:val="13"/>
  </w:num>
  <w:num w:numId="9" w16cid:durableId="835073036">
    <w:abstractNumId w:val="26"/>
  </w:num>
  <w:num w:numId="10" w16cid:durableId="420570514">
    <w:abstractNumId w:val="22"/>
  </w:num>
  <w:num w:numId="11" w16cid:durableId="447087804">
    <w:abstractNumId w:val="23"/>
  </w:num>
  <w:num w:numId="12" w16cid:durableId="2130512493">
    <w:abstractNumId w:val="1"/>
  </w:num>
  <w:num w:numId="13" w16cid:durableId="1886215999">
    <w:abstractNumId w:val="20"/>
  </w:num>
  <w:num w:numId="14" w16cid:durableId="248319889">
    <w:abstractNumId w:val="5"/>
  </w:num>
  <w:num w:numId="15" w16cid:durableId="249239886">
    <w:abstractNumId w:val="19"/>
  </w:num>
  <w:num w:numId="16" w16cid:durableId="1732777274">
    <w:abstractNumId w:val="2"/>
  </w:num>
  <w:num w:numId="17" w16cid:durableId="1837071686">
    <w:abstractNumId w:val="9"/>
  </w:num>
  <w:num w:numId="18" w16cid:durableId="1149205702">
    <w:abstractNumId w:val="21"/>
  </w:num>
  <w:num w:numId="19" w16cid:durableId="1050302742">
    <w:abstractNumId w:val="24"/>
  </w:num>
  <w:num w:numId="20" w16cid:durableId="1460297790">
    <w:abstractNumId w:val="18"/>
  </w:num>
  <w:num w:numId="21" w16cid:durableId="1965847453">
    <w:abstractNumId w:val="7"/>
  </w:num>
  <w:num w:numId="22" w16cid:durableId="1797335889">
    <w:abstractNumId w:val="3"/>
  </w:num>
  <w:num w:numId="23" w16cid:durableId="1965693744">
    <w:abstractNumId w:val="12"/>
  </w:num>
  <w:num w:numId="24" w16cid:durableId="1411271961">
    <w:abstractNumId w:val="11"/>
  </w:num>
  <w:num w:numId="25" w16cid:durableId="709110935">
    <w:abstractNumId w:val="27"/>
  </w:num>
  <w:num w:numId="26" w16cid:durableId="586304890">
    <w:abstractNumId w:val="0"/>
  </w:num>
  <w:num w:numId="27" w16cid:durableId="2123381430">
    <w:abstractNumId w:val="6"/>
  </w:num>
  <w:num w:numId="28" w16cid:durableId="7296499">
    <w:abstractNumId w:val="4"/>
  </w:num>
  <w:num w:numId="29" w16cid:durableId="26727947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DE7"/>
    <w:rsid w:val="000000E6"/>
    <w:rsid w:val="0000058F"/>
    <w:rsid w:val="00000838"/>
    <w:rsid w:val="00001388"/>
    <w:rsid w:val="000016C1"/>
    <w:rsid w:val="00001B54"/>
    <w:rsid w:val="00001B5C"/>
    <w:rsid w:val="00002510"/>
    <w:rsid w:val="0000358E"/>
    <w:rsid w:val="000040E8"/>
    <w:rsid w:val="00007058"/>
    <w:rsid w:val="00007B61"/>
    <w:rsid w:val="00011343"/>
    <w:rsid w:val="00011A7E"/>
    <w:rsid w:val="00012E55"/>
    <w:rsid w:val="0001312F"/>
    <w:rsid w:val="00015185"/>
    <w:rsid w:val="00020B6F"/>
    <w:rsid w:val="00020F01"/>
    <w:rsid w:val="0002178E"/>
    <w:rsid w:val="000241A6"/>
    <w:rsid w:val="000255F5"/>
    <w:rsid w:val="00027921"/>
    <w:rsid w:val="00030519"/>
    <w:rsid w:val="00030B8D"/>
    <w:rsid w:val="00031142"/>
    <w:rsid w:val="0003163F"/>
    <w:rsid w:val="000343F5"/>
    <w:rsid w:val="00034B59"/>
    <w:rsid w:val="0003549B"/>
    <w:rsid w:val="00035639"/>
    <w:rsid w:val="00035791"/>
    <w:rsid w:val="00036BB6"/>
    <w:rsid w:val="00036EF8"/>
    <w:rsid w:val="00037267"/>
    <w:rsid w:val="00043BEF"/>
    <w:rsid w:val="000459DD"/>
    <w:rsid w:val="00046236"/>
    <w:rsid w:val="00050565"/>
    <w:rsid w:val="00053F8C"/>
    <w:rsid w:val="000546AE"/>
    <w:rsid w:val="000550E9"/>
    <w:rsid w:val="000569D4"/>
    <w:rsid w:val="0005782C"/>
    <w:rsid w:val="00057AC0"/>
    <w:rsid w:val="00061918"/>
    <w:rsid w:val="0006289A"/>
    <w:rsid w:val="000672FA"/>
    <w:rsid w:val="00067DD4"/>
    <w:rsid w:val="00073E4E"/>
    <w:rsid w:val="00074633"/>
    <w:rsid w:val="000748DC"/>
    <w:rsid w:val="000770CF"/>
    <w:rsid w:val="00080C94"/>
    <w:rsid w:val="00083B78"/>
    <w:rsid w:val="00085114"/>
    <w:rsid w:val="000851F7"/>
    <w:rsid w:val="0008530D"/>
    <w:rsid w:val="00086263"/>
    <w:rsid w:val="00086BAC"/>
    <w:rsid w:val="000901DA"/>
    <w:rsid w:val="000940AB"/>
    <w:rsid w:val="000945FC"/>
    <w:rsid w:val="00097D2C"/>
    <w:rsid w:val="000A1D87"/>
    <w:rsid w:val="000A667A"/>
    <w:rsid w:val="000A679A"/>
    <w:rsid w:val="000B050A"/>
    <w:rsid w:val="000B108D"/>
    <w:rsid w:val="000B1B95"/>
    <w:rsid w:val="000B2904"/>
    <w:rsid w:val="000B322C"/>
    <w:rsid w:val="000B414F"/>
    <w:rsid w:val="000B5324"/>
    <w:rsid w:val="000B77EF"/>
    <w:rsid w:val="000C117F"/>
    <w:rsid w:val="000C3FF8"/>
    <w:rsid w:val="000C530E"/>
    <w:rsid w:val="000C700D"/>
    <w:rsid w:val="000D0200"/>
    <w:rsid w:val="000D08D2"/>
    <w:rsid w:val="000D1F15"/>
    <w:rsid w:val="000D28F1"/>
    <w:rsid w:val="000D2BCC"/>
    <w:rsid w:val="000D52CA"/>
    <w:rsid w:val="000D6EDF"/>
    <w:rsid w:val="000D7045"/>
    <w:rsid w:val="000D7B71"/>
    <w:rsid w:val="000E1345"/>
    <w:rsid w:val="000E1932"/>
    <w:rsid w:val="000E35F0"/>
    <w:rsid w:val="000E3942"/>
    <w:rsid w:val="000E4779"/>
    <w:rsid w:val="000E48FB"/>
    <w:rsid w:val="000E4C54"/>
    <w:rsid w:val="000E61D0"/>
    <w:rsid w:val="000E7AAD"/>
    <w:rsid w:val="000F03F1"/>
    <w:rsid w:val="000F065C"/>
    <w:rsid w:val="000F5154"/>
    <w:rsid w:val="0010151C"/>
    <w:rsid w:val="00103EEB"/>
    <w:rsid w:val="00104D9D"/>
    <w:rsid w:val="00104E67"/>
    <w:rsid w:val="00106166"/>
    <w:rsid w:val="0011040A"/>
    <w:rsid w:val="00110810"/>
    <w:rsid w:val="0011115F"/>
    <w:rsid w:val="001127D9"/>
    <w:rsid w:val="00112EE8"/>
    <w:rsid w:val="001134FC"/>
    <w:rsid w:val="00114B1B"/>
    <w:rsid w:val="001152A6"/>
    <w:rsid w:val="00115860"/>
    <w:rsid w:val="001166D3"/>
    <w:rsid w:val="00116820"/>
    <w:rsid w:val="001173E5"/>
    <w:rsid w:val="00122656"/>
    <w:rsid w:val="0012522F"/>
    <w:rsid w:val="00126F32"/>
    <w:rsid w:val="00130DF5"/>
    <w:rsid w:val="00132CBE"/>
    <w:rsid w:val="001335E8"/>
    <w:rsid w:val="00134CA1"/>
    <w:rsid w:val="0013642A"/>
    <w:rsid w:val="001421A3"/>
    <w:rsid w:val="00144FC9"/>
    <w:rsid w:val="00147591"/>
    <w:rsid w:val="00151D5E"/>
    <w:rsid w:val="00152A5A"/>
    <w:rsid w:val="001546E6"/>
    <w:rsid w:val="001552B6"/>
    <w:rsid w:val="001614CD"/>
    <w:rsid w:val="00161EAE"/>
    <w:rsid w:val="0016272C"/>
    <w:rsid w:val="0016331B"/>
    <w:rsid w:val="001634B9"/>
    <w:rsid w:val="00163DCB"/>
    <w:rsid w:val="0017214C"/>
    <w:rsid w:val="00173D20"/>
    <w:rsid w:val="00174837"/>
    <w:rsid w:val="00175495"/>
    <w:rsid w:val="00176630"/>
    <w:rsid w:val="001774E5"/>
    <w:rsid w:val="0018040E"/>
    <w:rsid w:val="00181BCD"/>
    <w:rsid w:val="00182092"/>
    <w:rsid w:val="0018314C"/>
    <w:rsid w:val="0019152B"/>
    <w:rsid w:val="00191E26"/>
    <w:rsid w:val="00191F40"/>
    <w:rsid w:val="001960CA"/>
    <w:rsid w:val="00196127"/>
    <w:rsid w:val="00196C58"/>
    <w:rsid w:val="00197A1E"/>
    <w:rsid w:val="001A1312"/>
    <w:rsid w:val="001A26D0"/>
    <w:rsid w:val="001A69CE"/>
    <w:rsid w:val="001B1E40"/>
    <w:rsid w:val="001C19F5"/>
    <w:rsid w:val="001C2D8C"/>
    <w:rsid w:val="001C462E"/>
    <w:rsid w:val="001C6808"/>
    <w:rsid w:val="001C6C9E"/>
    <w:rsid w:val="001C7340"/>
    <w:rsid w:val="001D00DB"/>
    <w:rsid w:val="001D029E"/>
    <w:rsid w:val="001D03AD"/>
    <w:rsid w:val="001D0CDE"/>
    <w:rsid w:val="001D18C4"/>
    <w:rsid w:val="001D1BDA"/>
    <w:rsid w:val="001D274F"/>
    <w:rsid w:val="001D3D26"/>
    <w:rsid w:val="001D3EF4"/>
    <w:rsid w:val="001D7213"/>
    <w:rsid w:val="001D7651"/>
    <w:rsid w:val="001E07CC"/>
    <w:rsid w:val="001E1DDC"/>
    <w:rsid w:val="001E2764"/>
    <w:rsid w:val="001E29C2"/>
    <w:rsid w:val="001E2B8D"/>
    <w:rsid w:val="001E2D18"/>
    <w:rsid w:val="001E2E0B"/>
    <w:rsid w:val="001E3391"/>
    <w:rsid w:val="001E3B4E"/>
    <w:rsid w:val="001E41C5"/>
    <w:rsid w:val="001E6EC4"/>
    <w:rsid w:val="001E7846"/>
    <w:rsid w:val="001F0423"/>
    <w:rsid w:val="001F0FA5"/>
    <w:rsid w:val="001F39DA"/>
    <w:rsid w:val="001F41A7"/>
    <w:rsid w:val="001F47E2"/>
    <w:rsid w:val="00200D41"/>
    <w:rsid w:val="00201176"/>
    <w:rsid w:val="002011D2"/>
    <w:rsid w:val="0020189F"/>
    <w:rsid w:val="002029D8"/>
    <w:rsid w:val="00205904"/>
    <w:rsid w:val="00206669"/>
    <w:rsid w:val="00206CA8"/>
    <w:rsid w:val="002207DA"/>
    <w:rsid w:val="00220ED6"/>
    <w:rsid w:val="00220FD6"/>
    <w:rsid w:val="00221071"/>
    <w:rsid w:val="002233A2"/>
    <w:rsid w:val="0022419A"/>
    <w:rsid w:val="0022457B"/>
    <w:rsid w:val="002245AB"/>
    <w:rsid w:val="00224D1B"/>
    <w:rsid w:val="00227679"/>
    <w:rsid w:val="00232D4C"/>
    <w:rsid w:val="002342A3"/>
    <w:rsid w:val="002344E1"/>
    <w:rsid w:val="00236BE4"/>
    <w:rsid w:val="00240491"/>
    <w:rsid w:val="00242044"/>
    <w:rsid w:val="00243286"/>
    <w:rsid w:val="002434DA"/>
    <w:rsid w:val="002443FD"/>
    <w:rsid w:val="002449E4"/>
    <w:rsid w:val="0024507D"/>
    <w:rsid w:val="002450DA"/>
    <w:rsid w:val="0024516F"/>
    <w:rsid w:val="00247A0D"/>
    <w:rsid w:val="00252BE7"/>
    <w:rsid w:val="002530A0"/>
    <w:rsid w:val="002538AF"/>
    <w:rsid w:val="002566E7"/>
    <w:rsid w:val="00257128"/>
    <w:rsid w:val="00257188"/>
    <w:rsid w:val="0026003E"/>
    <w:rsid w:val="0026163B"/>
    <w:rsid w:val="00262163"/>
    <w:rsid w:val="002626C5"/>
    <w:rsid w:val="0026390F"/>
    <w:rsid w:val="00267BF9"/>
    <w:rsid w:val="002708A7"/>
    <w:rsid w:val="00270C01"/>
    <w:rsid w:val="002722F4"/>
    <w:rsid w:val="002823CA"/>
    <w:rsid w:val="002824BB"/>
    <w:rsid w:val="002825CA"/>
    <w:rsid w:val="0028446D"/>
    <w:rsid w:val="00284DEB"/>
    <w:rsid w:val="00285F41"/>
    <w:rsid w:val="002862F5"/>
    <w:rsid w:val="00290596"/>
    <w:rsid w:val="00290B7D"/>
    <w:rsid w:val="002930E7"/>
    <w:rsid w:val="00293B77"/>
    <w:rsid w:val="00295357"/>
    <w:rsid w:val="00295903"/>
    <w:rsid w:val="00295C4E"/>
    <w:rsid w:val="00297B7E"/>
    <w:rsid w:val="002A1CF4"/>
    <w:rsid w:val="002A1FEE"/>
    <w:rsid w:val="002A362A"/>
    <w:rsid w:val="002A39B7"/>
    <w:rsid w:val="002A5BB8"/>
    <w:rsid w:val="002A775D"/>
    <w:rsid w:val="002A7A59"/>
    <w:rsid w:val="002A7C78"/>
    <w:rsid w:val="002A7E9D"/>
    <w:rsid w:val="002B0225"/>
    <w:rsid w:val="002B331E"/>
    <w:rsid w:val="002B4051"/>
    <w:rsid w:val="002B42CD"/>
    <w:rsid w:val="002B54A8"/>
    <w:rsid w:val="002B5DCF"/>
    <w:rsid w:val="002B6E67"/>
    <w:rsid w:val="002C0800"/>
    <w:rsid w:val="002C0BCD"/>
    <w:rsid w:val="002C17D1"/>
    <w:rsid w:val="002C2C38"/>
    <w:rsid w:val="002C3C9B"/>
    <w:rsid w:val="002C40F7"/>
    <w:rsid w:val="002C74DA"/>
    <w:rsid w:val="002D1307"/>
    <w:rsid w:val="002D2175"/>
    <w:rsid w:val="002D39A2"/>
    <w:rsid w:val="002D42C1"/>
    <w:rsid w:val="002D4DCB"/>
    <w:rsid w:val="002D5E31"/>
    <w:rsid w:val="002D6B3C"/>
    <w:rsid w:val="002E0EA1"/>
    <w:rsid w:val="002E11BE"/>
    <w:rsid w:val="002E13A6"/>
    <w:rsid w:val="002E2E82"/>
    <w:rsid w:val="002E3A67"/>
    <w:rsid w:val="002E4993"/>
    <w:rsid w:val="002E4D41"/>
    <w:rsid w:val="002F0B9F"/>
    <w:rsid w:val="002F19BE"/>
    <w:rsid w:val="002F35EC"/>
    <w:rsid w:val="002F3702"/>
    <w:rsid w:val="002F4AE5"/>
    <w:rsid w:val="002F4C38"/>
    <w:rsid w:val="002F6D12"/>
    <w:rsid w:val="002F6FFC"/>
    <w:rsid w:val="002F7906"/>
    <w:rsid w:val="00300346"/>
    <w:rsid w:val="0030038F"/>
    <w:rsid w:val="003005D3"/>
    <w:rsid w:val="003036B9"/>
    <w:rsid w:val="00303A61"/>
    <w:rsid w:val="003057C3"/>
    <w:rsid w:val="00305A58"/>
    <w:rsid w:val="00305D46"/>
    <w:rsid w:val="003108CE"/>
    <w:rsid w:val="00310FCB"/>
    <w:rsid w:val="003121BF"/>
    <w:rsid w:val="003122FC"/>
    <w:rsid w:val="00312553"/>
    <w:rsid w:val="003126DF"/>
    <w:rsid w:val="00314123"/>
    <w:rsid w:val="003142CA"/>
    <w:rsid w:val="00314EAC"/>
    <w:rsid w:val="003173C5"/>
    <w:rsid w:val="00317DE5"/>
    <w:rsid w:val="00317FF1"/>
    <w:rsid w:val="00320056"/>
    <w:rsid w:val="00320228"/>
    <w:rsid w:val="0032421C"/>
    <w:rsid w:val="00325EA7"/>
    <w:rsid w:val="003278AE"/>
    <w:rsid w:val="003313F7"/>
    <w:rsid w:val="0033184C"/>
    <w:rsid w:val="00331F7D"/>
    <w:rsid w:val="00332599"/>
    <w:rsid w:val="003325F2"/>
    <w:rsid w:val="003327F4"/>
    <w:rsid w:val="003341A0"/>
    <w:rsid w:val="0033496D"/>
    <w:rsid w:val="003356AA"/>
    <w:rsid w:val="003371AC"/>
    <w:rsid w:val="00337859"/>
    <w:rsid w:val="003401CC"/>
    <w:rsid w:val="003406DF"/>
    <w:rsid w:val="003409FA"/>
    <w:rsid w:val="0034229D"/>
    <w:rsid w:val="003475C2"/>
    <w:rsid w:val="0034779E"/>
    <w:rsid w:val="0035044B"/>
    <w:rsid w:val="00352162"/>
    <w:rsid w:val="00352F3A"/>
    <w:rsid w:val="003532F1"/>
    <w:rsid w:val="003534C1"/>
    <w:rsid w:val="003611E2"/>
    <w:rsid w:val="00361261"/>
    <w:rsid w:val="00361A34"/>
    <w:rsid w:val="00362578"/>
    <w:rsid w:val="00363597"/>
    <w:rsid w:val="00364A41"/>
    <w:rsid w:val="00364CCE"/>
    <w:rsid w:val="003652FA"/>
    <w:rsid w:val="00365742"/>
    <w:rsid w:val="00365A27"/>
    <w:rsid w:val="00365EE3"/>
    <w:rsid w:val="0036724A"/>
    <w:rsid w:val="003707FA"/>
    <w:rsid w:val="00370B86"/>
    <w:rsid w:val="0037308F"/>
    <w:rsid w:val="003735D5"/>
    <w:rsid w:val="00373BE6"/>
    <w:rsid w:val="0037456D"/>
    <w:rsid w:val="00374586"/>
    <w:rsid w:val="003751C3"/>
    <w:rsid w:val="0037713E"/>
    <w:rsid w:val="003822DB"/>
    <w:rsid w:val="00384E31"/>
    <w:rsid w:val="00384F4C"/>
    <w:rsid w:val="00385A80"/>
    <w:rsid w:val="003941CE"/>
    <w:rsid w:val="00394834"/>
    <w:rsid w:val="00394BF0"/>
    <w:rsid w:val="003A039D"/>
    <w:rsid w:val="003A0C2A"/>
    <w:rsid w:val="003A162A"/>
    <w:rsid w:val="003A1BF2"/>
    <w:rsid w:val="003A275C"/>
    <w:rsid w:val="003A3985"/>
    <w:rsid w:val="003A3F4D"/>
    <w:rsid w:val="003A502B"/>
    <w:rsid w:val="003A6055"/>
    <w:rsid w:val="003A76E0"/>
    <w:rsid w:val="003B193A"/>
    <w:rsid w:val="003B2B39"/>
    <w:rsid w:val="003B2DE0"/>
    <w:rsid w:val="003B36C7"/>
    <w:rsid w:val="003B3768"/>
    <w:rsid w:val="003B3FF8"/>
    <w:rsid w:val="003B440A"/>
    <w:rsid w:val="003B548E"/>
    <w:rsid w:val="003B60D9"/>
    <w:rsid w:val="003B7CCC"/>
    <w:rsid w:val="003C22F7"/>
    <w:rsid w:val="003C2A66"/>
    <w:rsid w:val="003C39D4"/>
    <w:rsid w:val="003C5726"/>
    <w:rsid w:val="003C5C7B"/>
    <w:rsid w:val="003C67D6"/>
    <w:rsid w:val="003D07DA"/>
    <w:rsid w:val="003D0C69"/>
    <w:rsid w:val="003D1647"/>
    <w:rsid w:val="003D19DA"/>
    <w:rsid w:val="003D3EB9"/>
    <w:rsid w:val="003D4A3E"/>
    <w:rsid w:val="003D58E1"/>
    <w:rsid w:val="003D5BB1"/>
    <w:rsid w:val="003D6BC4"/>
    <w:rsid w:val="003D7E5C"/>
    <w:rsid w:val="003E030C"/>
    <w:rsid w:val="003E0E19"/>
    <w:rsid w:val="003E414B"/>
    <w:rsid w:val="003E65CE"/>
    <w:rsid w:val="003F03E3"/>
    <w:rsid w:val="003F0A1F"/>
    <w:rsid w:val="003F17A9"/>
    <w:rsid w:val="003F33E4"/>
    <w:rsid w:val="003F39C5"/>
    <w:rsid w:val="003F4460"/>
    <w:rsid w:val="003F476C"/>
    <w:rsid w:val="003F4D5D"/>
    <w:rsid w:val="003F5625"/>
    <w:rsid w:val="003F7571"/>
    <w:rsid w:val="00400CCA"/>
    <w:rsid w:val="00401475"/>
    <w:rsid w:val="00401890"/>
    <w:rsid w:val="004019CB"/>
    <w:rsid w:val="004026BD"/>
    <w:rsid w:val="00402DEE"/>
    <w:rsid w:val="004032B8"/>
    <w:rsid w:val="0040335C"/>
    <w:rsid w:val="004033D3"/>
    <w:rsid w:val="0040343C"/>
    <w:rsid w:val="00404627"/>
    <w:rsid w:val="00405897"/>
    <w:rsid w:val="0040724E"/>
    <w:rsid w:val="00410E9E"/>
    <w:rsid w:val="00412019"/>
    <w:rsid w:val="0041436F"/>
    <w:rsid w:val="00414F52"/>
    <w:rsid w:val="0041789B"/>
    <w:rsid w:val="00420F43"/>
    <w:rsid w:val="00420F4A"/>
    <w:rsid w:val="00422E89"/>
    <w:rsid w:val="00423544"/>
    <w:rsid w:val="00423B05"/>
    <w:rsid w:val="00423B45"/>
    <w:rsid w:val="00424086"/>
    <w:rsid w:val="0042601F"/>
    <w:rsid w:val="0043051E"/>
    <w:rsid w:val="0043090C"/>
    <w:rsid w:val="00430A1A"/>
    <w:rsid w:val="0043100E"/>
    <w:rsid w:val="00431173"/>
    <w:rsid w:val="004329D0"/>
    <w:rsid w:val="004353BF"/>
    <w:rsid w:val="00435F70"/>
    <w:rsid w:val="00436B6C"/>
    <w:rsid w:val="00441630"/>
    <w:rsid w:val="00441904"/>
    <w:rsid w:val="0044284C"/>
    <w:rsid w:val="00442F26"/>
    <w:rsid w:val="0044481A"/>
    <w:rsid w:val="00444BC7"/>
    <w:rsid w:val="004476F8"/>
    <w:rsid w:val="00450BAA"/>
    <w:rsid w:val="00451580"/>
    <w:rsid w:val="00451AB7"/>
    <w:rsid w:val="00453A48"/>
    <w:rsid w:val="00454641"/>
    <w:rsid w:val="00454D55"/>
    <w:rsid w:val="00455E47"/>
    <w:rsid w:val="00456006"/>
    <w:rsid w:val="004565F2"/>
    <w:rsid w:val="004576F8"/>
    <w:rsid w:val="00457C4F"/>
    <w:rsid w:val="0046071F"/>
    <w:rsid w:val="0046186F"/>
    <w:rsid w:val="00461C11"/>
    <w:rsid w:val="00464477"/>
    <w:rsid w:val="00466004"/>
    <w:rsid w:val="00466834"/>
    <w:rsid w:val="00467B6F"/>
    <w:rsid w:val="004705ED"/>
    <w:rsid w:val="004707A9"/>
    <w:rsid w:val="0047081C"/>
    <w:rsid w:val="00473B49"/>
    <w:rsid w:val="004742FE"/>
    <w:rsid w:val="004758B9"/>
    <w:rsid w:val="00475D53"/>
    <w:rsid w:val="00476853"/>
    <w:rsid w:val="0047719C"/>
    <w:rsid w:val="004778A7"/>
    <w:rsid w:val="0048117A"/>
    <w:rsid w:val="00482156"/>
    <w:rsid w:val="004833A3"/>
    <w:rsid w:val="00484F9E"/>
    <w:rsid w:val="00487DEA"/>
    <w:rsid w:val="004906F4"/>
    <w:rsid w:val="004919F6"/>
    <w:rsid w:val="00493193"/>
    <w:rsid w:val="004933D9"/>
    <w:rsid w:val="00495FF8"/>
    <w:rsid w:val="004A071B"/>
    <w:rsid w:val="004A0769"/>
    <w:rsid w:val="004A1085"/>
    <w:rsid w:val="004A195F"/>
    <w:rsid w:val="004A458C"/>
    <w:rsid w:val="004A6230"/>
    <w:rsid w:val="004A6D8A"/>
    <w:rsid w:val="004A6FA0"/>
    <w:rsid w:val="004B0037"/>
    <w:rsid w:val="004B06DE"/>
    <w:rsid w:val="004B3207"/>
    <w:rsid w:val="004B3D3B"/>
    <w:rsid w:val="004B4ECF"/>
    <w:rsid w:val="004B6BC3"/>
    <w:rsid w:val="004B74DC"/>
    <w:rsid w:val="004C2A2C"/>
    <w:rsid w:val="004C33A2"/>
    <w:rsid w:val="004C3DDC"/>
    <w:rsid w:val="004C3F08"/>
    <w:rsid w:val="004C59B4"/>
    <w:rsid w:val="004C7DF5"/>
    <w:rsid w:val="004D0B1E"/>
    <w:rsid w:val="004D0BA9"/>
    <w:rsid w:val="004D2961"/>
    <w:rsid w:val="004D424E"/>
    <w:rsid w:val="004D4948"/>
    <w:rsid w:val="004D5385"/>
    <w:rsid w:val="004D7F2B"/>
    <w:rsid w:val="004E15E8"/>
    <w:rsid w:val="004E31E1"/>
    <w:rsid w:val="004E5896"/>
    <w:rsid w:val="004E61C8"/>
    <w:rsid w:val="004F15C5"/>
    <w:rsid w:val="004F1F85"/>
    <w:rsid w:val="004F4B07"/>
    <w:rsid w:val="004F5D55"/>
    <w:rsid w:val="004F68C1"/>
    <w:rsid w:val="005025C6"/>
    <w:rsid w:val="00502FD3"/>
    <w:rsid w:val="00503301"/>
    <w:rsid w:val="005034B0"/>
    <w:rsid w:val="00503D21"/>
    <w:rsid w:val="00503F38"/>
    <w:rsid w:val="005056D8"/>
    <w:rsid w:val="005063D2"/>
    <w:rsid w:val="005107A6"/>
    <w:rsid w:val="00511665"/>
    <w:rsid w:val="00512A63"/>
    <w:rsid w:val="005131C5"/>
    <w:rsid w:val="005136F7"/>
    <w:rsid w:val="005142E2"/>
    <w:rsid w:val="00514467"/>
    <w:rsid w:val="00516110"/>
    <w:rsid w:val="00516681"/>
    <w:rsid w:val="005212A9"/>
    <w:rsid w:val="005217F9"/>
    <w:rsid w:val="0052496B"/>
    <w:rsid w:val="00524AE2"/>
    <w:rsid w:val="00524DDE"/>
    <w:rsid w:val="00530787"/>
    <w:rsid w:val="00530D50"/>
    <w:rsid w:val="005319EC"/>
    <w:rsid w:val="00531DC9"/>
    <w:rsid w:val="00533325"/>
    <w:rsid w:val="0053348A"/>
    <w:rsid w:val="00533DA1"/>
    <w:rsid w:val="005342E9"/>
    <w:rsid w:val="0053430C"/>
    <w:rsid w:val="005404CE"/>
    <w:rsid w:val="00540996"/>
    <w:rsid w:val="0054138F"/>
    <w:rsid w:val="00541DE7"/>
    <w:rsid w:val="005427E4"/>
    <w:rsid w:val="00542ED3"/>
    <w:rsid w:val="00544327"/>
    <w:rsid w:val="00545815"/>
    <w:rsid w:val="005459E9"/>
    <w:rsid w:val="00545F00"/>
    <w:rsid w:val="0055079A"/>
    <w:rsid w:val="0055115D"/>
    <w:rsid w:val="0055156D"/>
    <w:rsid w:val="0055598D"/>
    <w:rsid w:val="00555A1A"/>
    <w:rsid w:val="00557AE3"/>
    <w:rsid w:val="00563749"/>
    <w:rsid w:val="00563943"/>
    <w:rsid w:val="00563D49"/>
    <w:rsid w:val="005668DA"/>
    <w:rsid w:val="00566EF4"/>
    <w:rsid w:val="0057060E"/>
    <w:rsid w:val="005718B9"/>
    <w:rsid w:val="005718DE"/>
    <w:rsid w:val="00572090"/>
    <w:rsid w:val="00573D77"/>
    <w:rsid w:val="00575710"/>
    <w:rsid w:val="005762E1"/>
    <w:rsid w:val="005774A9"/>
    <w:rsid w:val="00580185"/>
    <w:rsid w:val="0058138A"/>
    <w:rsid w:val="00583950"/>
    <w:rsid w:val="00583CDE"/>
    <w:rsid w:val="00584DF2"/>
    <w:rsid w:val="00585FFD"/>
    <w:rsid w:val="0058643F"/>
    <w:rsid w:val="0058779D"/>
    <w:rsid w:val="00587807"/>
    <w:rsid w:val="00587D8C"/>
    <w:rsid w:val="00587EE5"/>
    <w:rsid w:val="00590685"/>
    <w:rsid w:val="00593F36"/>
    <w:rsid w:val="00595EC5"/>
    <w:rsid w:val="00595FBD"/>
    <w:rsid w:val="005960A4"/>
    <w:rsid w:val="00597032"/>
    <w:rsid w:val="005A01E8"/>
    <w:rsid w:val="005A166F"/>
    <w:rsid w:val="005A77F5"/>
    <w:rsid w:val="005B0465"/>
    <w:rsid w:val="005B1407"/>
    <w:rsid w:val="005B1E5F"/>
    <w:rsid w:val="005B28C9"/>
    <w:rsid w:val="005B5DD3"/>
    <w:rsid w:val="005B601A"/>
    <w:rsid w:val="005B6744"/>
    <w:rsid w:val="005B6B40"/>
    <w:rsid w:val="005B755C"/>
    <w:rsid w:val="005B7F20"/>
    <w:rsid w:val="005C0026"/>
    <w:rsid w:val="005C0523"/>
    <w:rsid w:val="005C2FD1"/>
    <w:rsid w:val="005C38C1"/>
    <w:rsid w:val="005C3BE0"/>
    <w:rsid w:val="005C5D1A"/>
    <w:rsid w:val="005C6653"/>
    <w:rsid w:val="005D100A"/>
    <w:rsid w:val="005D1037"/>
    <w:rsid w:val="005D670A"/>
    <w:rsid w:val="005D69A6"/>
    <w:rsid w:val="005E0CD9"/>
    <w:rsid w:val="005E139B"/>
    <w:rsid w:val="005E1810"/>
    <w:rsid w:val="005E46AD"/>
    <w:rsid w:val="005E72F1"/>
    <w:rsid w:val="005E7E62"/>
    <w:rsid w:val="005F1725"/>
    <w:rsid w:val="005F1D33"/>
    <w:rsid w:val="005F2D63"/>
    <w:rsid w:val="005F2F6F"/>
    <w:rsid w:val="005F36E3"/>
    <w:rsid w:val="005F3AC8"/>
    <w:rsid w:val="005F3C4C"/>
    <w:rsid w:val="005F4B1E"/>
    <w:rsid w:val="005F4B6F"/>
    <w:rsid w:val="006041F9"/>
    <w:rsid w:val="00605A8B"/>
    <w:rsid w:val="006067D9"/>
    <w:rsid w:val="006075FA"/>
    <w:rsid w:val="006118FF"/>
    <w:rsid w:val="00611D74"/>
    <w:rsid w:val="00614FDD"/>
    <w:rsid w:val="00615520"/>
    <w:rsid w:val="006165B8"/>
    <w:rsid w:val="0061737D"/>
    <w:rsid w:val="00620043"/>
    <w:rsid w:val="006212A9"/>
    <w:rsid w:val="006271F1"/>
    <w:rsid w:val="006272F5"/>
    <w:rsid w:val="00627A2C"/>
    <w:rsid w:val="00631A46"/>
    <w:rsid w:val="006324EB"/>
    <w:rsid w:val="00633081"/>
    <w:rsid w:val="00633343"/>
    <w:rsid w:val="00633571"/>
    <w:rsid w:val="00633591"/>
    <w:rsid w:val="00635450"/>
    <w:rsid w:val="00635F87"/>
    <w:rsid w:val="006366B3"/>
    <w:rsid w:val="00636706"/>
    <w:rsid w:val="00637F87"/>
    <w:rsid w:val="0064073A"/>
    <w:rsid w:val="00640E04"/>
    <w:rsid w:val="0064273F"/>
    <w:rsid w:val="00642C8F"/>
    <w:rsid w:val="006442BD"/>
    <w:rsid w:val="006470E7"/>
    <w:rsid w:val="00647483"/>
    <w:rsid w:val="00651D62"/>
    <w:rsid w:val="006556CA"/>
    <w:rsid w:val="0066134E"/>
    <w:rsid w:val="0066255A"/>
    <w:rsid w:val="00662AC9"/>
    <w:rsid w:val="00662D28"/>
    <w:rsid w:val="00664769"/>
    <w:rsid w:val="0066650E"/>
    <w:rsid w:val="00667EDC"/>
    <w:rsid w:val="00670FB3"/>
    <w:rsid w:val="006727C5"/>
    <w:rsid w:val="00672977"/>
    <w:rsid w:val="006735E2"/>
    <w:rsid w:val="006741DB"/>
    <w:rsid w:val="00682B6F"/>
    <w:rsid w:val="006833A1"/>
    <w:rsid w:val="00684773"/>
    <w:rsid w:val="00684F59"/>
    <w:rsid w:val="006874AA"/>
    <w:rsid w:val="00691D59"/>
    <w:rsid w:val="0069295C"/>
    <w:rsid w:val="00696FD3"/>
    <w:rsid w:val="006A1A83"/>
    <w:rsid w:val="006A2E70"/>
    <w:rsid w:val="006A3137"/>
    <w:rsid w:val="006A369D"/>
    <w:rsid w:val="006A431B"/>
    <w:rsid w:val="006A4B8E"/>
    <w:rsid w:val="006A64BE"/>
    <w:rsid w:val="006A7EE1"/>
    <w:rsid w:val="006B1B07"/>
    <w:rsid w:val="006B1C16"/>
    <w:rsid w:val="006B2819"/>
    <w:rsid w:val="006B2B95"/>
    <w:rsid w:val="006B65BF"/>
    <w:rsid w:val="006B74A5"/>
    <w:rsid w:val="006B7AD0"/>
    <w:rsid w:val="006B7BED"/>
    <w:rsid w:val="006C2273"/>
    <w:rsid w:val="006C2EEB"/>
    <w:rsid w:val="006C37C9"/>
    <w:rsid w:val="006C4F5A"/>
    <w:rsid w:val="006C59D7"/>
    <w:rsid w:val="006D22D4"/>
    <w:rsid w:val="006D3CDE"/>
    <w:rsid w:val="006D47D3"/>
    <w:rsid w:val="006D6176"/>
    <w:rsid w:val="006D692B"/>
    <w:rsid w:val="006E00BB"/>
    <w:rsid w:val="006E1584"/>
    <w:rsid w:val="006E43DA"/>
    <w:rsid w:val="006E5513"/>
    <w:rsid w:val="006E56F2"/>
    <w:rsid w:val="006E7C2F"/>
    <w:rsid w:val="006F0542"/>
    <w:rsid w:val="006F0D91"/>
    <w:rsid w:val="006F24AE"/>
    <w:rsid w:val="006F4752"/>
    <w:rsid w:val="006F529F"/>
    <w:rsid w:val="006F65F1"/>
    <w:rsid w:val="006F6A83"/>
    <w:rsid w:val="006F6B9C"/>
    <w:rsid w:val="006F7938"/>
    <w:rsid w:val="006F7C3F"/>
    <w:rsid w:val="007006E6"/>
    <w:rsid w:val="00700B76"/>
    <w:rsid w:val="007012D8"/>
    <w:rsid w:val="00701843"/>
    <w:rsid w:val="00704375"/>
    <w:rsid w:val="00704579"/>
    <w:rsid w:val="00705795"/>
    <w:rsid w:val="00707042"/>
    <w:rsid w:val="0071192B"/>
    <w:rsid w:val="007122D6"/>
    <w:rsid w:val="00714278"/>
    <w:rsid w:val="00714600"/>
    <w:rsid w:val="00714F4D"/>
    <w:rsid w:val="007154A4"/>
    <w:rsid w:val="007158C2"/>
    <w:rsid w:val="00715C2F"/>
    <w:rsid w:val="007160FA"/>
    <w:rsid w:val="00716A88"/>
    <w:rsid w:val="0071740C"/>
    <w:rsid w:val="007214E4"/>
    <w:rsid w:val="0072239B"/>
    <w:rsid w:val="00722B65"/>
    <w:rsid w:val="007232F8"/>
    <w:rsid w:val="0072726C"/>
    <w:rsid w:val="007306C2"/>
    <w:rsid w:val="00731D23"/>
    <w:rsid w:val="00732A1E"/>
    <w:rsid w:val="00735BA5"/>
    <w:rsid w:val="00737624"/>
    <w:rsid w:val="00737C60"/>
    <w:rsid w:val="00740D03"/>
    <w:rsid w:val="0074455B"/>
    <w:rsid w:val="00744B87"/>
    <w:rsid w:val="00745819"/>
    <w:rsid w:val="00746D05"/>
    <w:rsid w:val="00750EC6"/>
    <w:rsid w:val="00751BC0"/>
    <w:rsid w:val="007527F0"/>
    <w:rsid w:val="00753274"/>
    <w:rsid w:val="0075467D"/>
    <w:rsid w:val="00754694"/>
    <w:rsid w:val="0076412E"/>
    <w:rsid w:val="007652ED"/>
    <w:rsid w:val="00765DE1"/>
    <w:rsid w:val="0077251D"/>
    <w:rsid w:val="00772E77"/>
    <w:rsid w:val="00774463"/>
    <w:rsid w:val="00774837"/>
    <w:rsid w:val="00776CF9"/>
    <w:rsid w:val="00777123"/>
    <w:rsid w:val="00783346"/>
    <w:rsid w:val="007864B0"/>
    <w:rsid w:val="007874A7"/>
    <w:rsid w:val="007879BC"/>
    <w:rsid w:val="00787D4E"/>
    <w:rsid w:val="0079073B"/>
    <w:rsid w:val="007910C2"/>
    <w:rsid w:val="00792101"/>
    <w:rsid w:val="00792665"/>
    <w:rsid w:val="00792E72"/>
    <w:rsid w:val="007944ED"/>
    <w:rsid w:val="007945A7"/>
    <w:rsid w:val="00794B76"/>
    <w:rsid w:val="00794F37"/>
    <w:rsid w:val="007960F4"/>
    <w:rsid w:val="0079678F"/>
    <w:rsid w:val="00797515"/>
    <w:rsid w:val="00797818"/>
    <w:rsid w:val="007A17DD"/>
    <w:rsid w:val="007A22FD"/>
    <w:rsid w:val="007A45A1"/>
    <w:rsid w:val="007A67DE"/>
    <w:rsid w:val="007A70D8"/>
    <w:rsid w:val="007A719D"/>
    <w:rsid w:val="007A77DF"/>
    <w:rsid w:val="007B06B3"/>
    <w:rsid w:val="007B223C"/>
    <w:rsid w:val="007B2D64"/>
    <w:rsid w:val="007B34BA"/>
    <w:rsid w:val="007B5F00"/>
    <w:rsid w:val="007C4260"/>
    <w:rsid w:val="007C4551"/>
    <w:rsid w:val="007C7540"/>
    <w:rsid w:val="007C77D1"/>
    <w:rsid w:val="007D1BE0"/>
    <w:rsid w:val="007D206A"/>
    <w:rsid w:val="007D221E"/>
    <w:rsid w:val="007D2FF3"/>
    <w:rsid w:val="007D4B1E"/>
    <w:rsid w:val="007D52FF"/>
    <w:rsid w:val="007D5536"/>
    <w:rsid w:val="007D6683"/>
    <w:rsid w:val="007D6F8C"/>
    <w:rsid w:val="007E1FF3"/>
    <w:rsid w:val="007E29EE"/>
    <w:rsid w:val="007E3C6B"/>
    <w:rsid w:val="007E5435"/>
    <w:rsid w:val="007E5760"/>
    <w:rsid w:val="007E587A"/>
    <w:rsid w:val="007E6EBB"/>
    <w:rsid w:val="007E75C3"/>
    <w:rsid w:val="007F0BBA"/>
    <w:rsid w:val="007F101F"/>
    <w:rsid w:val="007F10EF"/>
    <w:rsid w:val="007F22E6"/>
    <w:rsid w:val="007F269D"/>
    <w:rsid w:val="007F3BB8"/>
    <w:rsid w:val="007F41FC"/>
    <w:rsid w:val="007F6C1A"/>
    <w:rsid w:val="007F7E05"/>
    <w:rsid w:val="007F7E66"/>
    <w:rsid w:val="008005C1"/>
    <w:rsid w:val="00801A52"/>
    <w:rsid w:val="008035A7"/>
    <w:rsid w:val="00803B97"/>
    <w:rsid w:val="0080550F"/>
    <w:rsid w:val="00805A21"/>
    <w:rsid w:val="00805E14"/>
    <w:rsid w:val="00807646"/>
    <w:rsid w:val="008114E2"/>
    <w:rsid w:val="00813B59"/>
    <w:rsid w:val="008145D5"/>
    <w:rsid w:val="0081559B"/>
    <w:rsid w:val="00816127"/>
    <w:rsid w:val="00817472"/>
    <w:rsid w:val="00817935"/>
    <w:rsid w:val="00820915"/>
    <w:rsid w:val="00823201"/>
    <w:rsid w:val="008236EF"/>
    <w:rsid w:val="0082725E"/>
    <w:rsid w:val="00827F35"/>
    <w:rsid w:val="00830439"/>
    <w:rsid w:val="00831D53"/>
    <w:rsid w:val="00833455"/>
    <w:rsid w:val="0083414A"/>
    <w:rsid w:val="00834984"/>
    <w:rsid w:val="00837EF6"/>
    <w:rsid w:val="0084016D"/>
    <w:rsid w:val="008409E0"/>
    <w:rsid w:val="00841F59"/>
    <w:rsid w:val="00847909"/>
    <w:rsid w:val="0084793B"/>
    <w:rsid w:val="00851E5E"/>
    <w:rsid w:val="0085415F"/>
    <w:rsid w:val="00857113"/>
    <w:rsid w:val="00857CB3"/>
    <w:rsid w:val="00862803"/>
    <w:rsid w:val="00863152"/>
    <w:rsid w:val="008636FA"/>
    <w:rsid w:val="0086376D"/>
    <w:rsid w:val="008653F4"/>
    <w:rsid w:val="00866D36"/>
    <w:rsid w:val="00867682"/>
    <w:rsid w:val="00867B92"/>
    <w:rsid w:val="00874DE6"/>
    <w:rsid w:val="00877189"/>
    <w:rsid w:val="008805DD"/>
    <w:rsid w:val="008808BC"/>
    <w:rsid w:val="00881F69"/>
    <w:rsid w:val="00882322"/>
    <w:rsid w:val="00884BED"/>
    <w:rsid w:val="00885BDC"/>
    <w:rsid w:val="00886005"/>
    <w:rsid w:val="008863AB"/>
    <w:rsid w:val="00886BEC"/>
    <w:rsid w:val="00887385"/>
    <w:rsid w:val="00887F82"/>
    <w:rsid w:val="00893ABA"/>
    <w:rsid w:val="00894932"/>
    <w:rsid w:val="00895784"/>
    <w:rsid w:val="00896AB7"/>
    <w:rsid w:val="008A1030"/>
    <w:rsid w:val="008A1DFA"/>
    <w:rsid w:val="008A2AF6"/>
    <w:rsid w:val="008A31F2"/>
    <w:rsid w:val="008A3A25"/>
    <w:rsid w:val="008A59D7"/>
    <w:rsid w:val="008A63DE"/>
    <w:rsid w:val="008A78E7"/>
    <w:rsid w:val="008B0C1A"/>
    <w:rsid w:val="008B166E"/>
    <w:rsid w:val="008B1BB6"/>
    <w:rsid w:val="008B236C"/>
    <w:rsid w:val="008B2435"/>
    <w:rsid w:val="008B3006"/>
    <w:rsid w:val="008B4E4B"/>
    <w:rsid w:val="008B796A"/>
    <w:rsid w:val="008C068D"/>
    <w:rsid w:val="008C1861"/>
    <w:rsid w:val="008C2270"/>
    <w:rsid w:val="008C275D"/>
    <w:rsid w:val="008C3688"/>
    <w:rsid w:val="008C5F98"/>
    <w:rsid w:val="008C67E6"/>
    <w:rsid w:val="008D1F61"/>
    <w:rsid w:val="008D224B"/>
    <w:rsid w:val="008D3591"/>
    <w:rsid w:val="008D39C8"/>
    <w:rsid w:val="008D3C56"/>
    <w:rsid w:val="008D65E0"/>
    <w:rsid w:val="008E0C1D"/>
    <w:rsid w:val="008E1BDE"/>
    <w:rsid w:val="008E4147"/>
    <w:rsid w:val="008E4B63"/>
    <w:rsid w:val="008E7088"/>
    <w:rsid w:val="008E73D2"/>
    <w:rsid w:val="008E7AC6"/>
    <w:rsid w:val="008F0E56"/>
    <w:rsid w:val="008F18A3"/>
    <w:rsid w:val="008F2D0E"/>
    <w:rsid w:val="008F372B"/>
    <w:rsid w:val="008F4927"/>
    <w:rsid w:val="008F4AE9"/>
    <w:rsid w:val="008F5011"/>
    <w:rsid w:val="008F54B0"/>
    <w:rsid w:val="008F6AED"/>
    <w:rsid w:val="008F7172"/>
    <w:rsid w:val="008F775B"/>
    <w:rsid w:val="008F7A59"/>
    <w:rsid w:val="008F7C92"/>
    <w:rsid w:val="008F7DE9"/>
    <w:rsid w:val="0090155A"/>
    <w:rsid w:val="00902066"/>
    <w:rsid w:val="009031EB"/>
    <w:rsid w:val="00904DF6"/>
    <w:rsid w:val="00907B98"/>
    <w:rsid w:val="009111E7"/>
    <w:rsid w:val="00911A59"/>
    <w:rsid w:val="009155D4"/>
    <w:rsid w:val="00916BEF"/>
    <w:rsid w:val="00916C62"/>
    <w:rsid w:val="00916D16"/>
    <w:rsid w:val="00917629"/>
    <w:rsid w:val="009200F7"/>
    <w:rsid w:val="009203D9"/>
    <w:rsid w:val="00920949"/>
    <w:rsid w:val="009212B7"/>
    <w:rsid w:val="00921861"/>
    <w:rsid w:val="00921E1C"/>
    <w:rsid w:val="00922963"/>
    <w:rsid w:val="00922B6B"/>
    <w:rsid w:val="00925E9A"/>
    <w:rsid w:val="0093011E"/>
    <w:rsid w:val="00932198"/>
    <w:rsid w:val="00934D47"/>
    <w:rsid w:val="009350BE"/>
    <w:rsid w:val="00935EB9"/>
    <w:rsid w:val="00937270"/>
    <w:rsid w:val="009400A7"/>
    <w:rsid w:val="009412BE"/>
    <w:rsid w:val="00941E5D"/>
    <w:rsid w:val="009442BB"/>
    <w:rsid w:val="00945220"/>
    <w:rsid w:val="009454B6"/>
    <w:rsid w:val="00946DFC"/>
    <w:rsid w:val="0094798E"/>
    <w:rsid w:val="0095208D"/>
    <w:rsid w:val="00952B10"/>
    <w:rsid w:val="009546AF"/>
    <w:rsid w:val="00954D07"/>
    <w:rsid w:val="009557D1"/>
    <w:rsid w:val="00956A1D"/>
    <w:rsid w:val="00956C82"/>
    <w:rsid w:val="0095753C"/>
    <w:rsid w:val="00957842"/>
    <w:rsid w:val="00961649"/>
    <w:rsid w:val="00962E28"/>
    <w:rsid w:val="0096316F"/>
    <w:rsid w:val="0096383C"/>
    <w:rsid w:val="00964DFA"/>
    <w:rsid w:val="00965AE6"/>
    <w:rsid w:val="00967550"/>
    <w:rsid w:val="00967B7C"/>
    <w:rsid w:val="00970C7F"/>
    <w:rsid w:val="00971145"/>
    <w:rsid w:val="009746D2"/>
    <w:rsid w:val="00974947"/>
    <w:rsid w:val="0097515C"/>
    <w:rsid w:val="00975FD6"/>
    <w:rsid w:val="00976427"/>
    <w:rsid w:val="00976AF1"/>
    <w:rsid w:val="00977A20"/>
    <w:rsid w:val="009815F4"/>
    <w:rsid w:val="009838FA"/>
    <w:rsid w:val="0098617B"/>
    <w:rsid w:val="0098628B"/>
    <w:rsid w:val="00986A11"/>
    <w:rsid w:val="009876D9"/>
    <w:rsid w:val="009908B4"/>
    <w:rsid w:val="009913FC"/>
    <w:rsid w:val="009923FD"/>
    <w:rsid w:val="00992FCA"/>
    <w:rsid w:val="009938A0"/>
    <w:rsid w:val="009940C9"/>
    <w:rsid w:val="00995ADC"/>
    <w:rsid w:val="00996E04"/>
    <w:rsid w:val="009A108B"/>
    <w:rsid w:val="009A14B9"/>
    <w:rsid w:val="009A3433"/>
    <w:rsid w:val="009A37A9"/>
    <w:rsid w:val="009A3A35"/>
    <w:rsid w:val="009A474C"/>
    <w:rsid w:val="009A609A"/>
    <w:rsid w:val="009A720D"/>
    <w:rsid w:val="009B222A"/>
    <w:rsid w:val="009B2C40"/>
    <w:rsid w:val="009B4A89"/>
    <w:rsid w:val="009B67E5"/>
    <w:rsid w:val="009B74F7"/>
    <w:rsid w:val="009B7A9C"/>
    <w:rsid w:val="009B7DA6"/>
    <w:rsid w:val="009C0735"/>
    <w:rsid w:val="009C0F89"/>
    <w:rsid w:val="009C75A2"/>
    <w:rsid w:val="009C7E1F"/>
    <w:rsid w:val="009D0081"/>
    <w:rsid w:val="009D151D"/>
    <w:rsid w:val="009D165F"/>
    <w:rsid w:val="009D16AD"/>
    <w:rsid w:val="009D29AD"/>
    <w:rsid w:val="009D341F"/>
    <w:rsid w:val="009D4F3A"/>
    <w:rsid w:val="009D7AE8"/>
    <w:rsid w:val="009E1318"/>
    <w:rsid w:val="009E159A"/>
    <w:rsid w:val="009E1D83"/>
    <w:rsid w:val="009E2421"/>
    <w:rsid w:val="009E48BB"/>
    <w:rsid w:val="009E68A8"/>
    <w:rsid w:val="009E73C0"/>
    <w:rsid w:val="009F35E1"/>
    <w:rsid w:val="009F5CCF"/>
    <w:rsid w:val="009F7C9B"/>
    <w:rsid w:val="00A045D5"/>
    <w:rsid w:val="00A0597B"/>
    <w:rsid w:val="00A114CE"/>
    <w:rsid w:val="00A154CE"/>
    <w:rsid w:val="00A15AF6"/>
    <w:rsid w:val="00A20DEE"/>
    <w:rsid w:val="00A253BC"/>
    <w:rsid w:val="00A25733"/>
    <w:rsid w:val="00A25A23"/>
    <w:rsid w:val="00A25E1C"/>
    <w:rsid w:val="00A25FD1"/>
    <w:rsid w:val="00A26512"/>
    <w:rsid w:val="00A26CA9"/>
    <w:rsid w:val="00A31898"/>
    <w:rsid w:val="00A31E59"/>
    <w:rsid w:val="00A32583"/>
    <w:rsid w:val="00A32E94"/>
    <w:rsid w:val="00A348CF"/>
    <w:rsid w:val="00A3731F"/>
    <w:rsid w:val="00A429D4"/>
    <w:rsid w:val="00A44835"/>
    <w:rsid w:val="00A45D3B"/>
    <w:rsid w:val="00A473D8"/>
    <w:rsid w:val="00A474E1"/>
    <w:rsid w:val="00A47936"/>
    <w:rsid w:val="00A50172"/>
    <w:rsid w:val="00A509A1"/>
    <w:rsid w:val="00A50DA0"/>
    <w:rsid w:val="00A50FFD"/>
    <w:rsid w:val="00A53981"/>
    <w:rsid w:val="00A54710"/>
    <w:rsid w:val="00A54E2F"/>
    <w:rsid w:val="00A563B6"/>
    <w:rsid w:val="00A601B1"/>
    <w:rsid w:val="00A62525"/>
    <w:rsid w:val="00A62AF7"/>
    <w:rsid w:val="00A637B7"/>
    <w:rsid w:val="00A63EB3"/>
    <w:rsid w:val="00A654C8"/>
    <w:rsid w:val="00A66A91"/>
    <w:rsid w:val="00A66EB3"/>
    <w:rsid w:val="00A67E61"/>
    <w:rsid w:val="00A72688"/>
    <w:rsid w:val="00A7327F"/>
    <w:rsid w:val="00A74049"/>
    <w:rsid w:val="00A74A0C"/>
    <w:rsid w:val="00A77A1D"/>
    <w:rsid w:val="00A80C9D"/>
    <w:rsid w:val="00A822E6"/>
    <w:rsid w:val="00A85430"/>
    <w:rsid w:val="00A855BC"/>
    <w:rsid w:val="00A86A9B"/>
    <w:rsid w:val="00A939AC"/>
    <w:rsid w:val="00A93AEF"/>
    <w:rsid w:val="00A946B5"/>
    <w:rsid w:val="00A9520C"/>
    <w:rsid w:val="00A96B86"/>
    <w:rsid w:val="00A9793D"/>
    <w:rsid w:val="00AA0B11"/>
    <w:rsid w:val="00AA55CE"/>
    <w:rsid w:val="00AA64D6"/>
    <w:rsid w:val="00AA6826"/>
    <w:rsid w:val="00AA6D2B"/>
    <w:rsid w:val="00AB0B71"/>
    <w:rsid w:val="00AB0D0F"/>
    <w:rsid w:val="00AB0F02"/>
    <w:rsid w:val="00AB279B"/>
    <w:rsid w:val="00AB4EC7"/>
    <w:rsid w:val="00AB5DBE"/>
    <w:rsid w:val="00AB6105"/>
    <w:rsid w:val="00AC04A3"/>
    <w:rsid w:val="00AC1619"/>
    <w:rsid w:val="00AC33C4"/>
    <w:rsid w:val="00AC4454"/>
    <w:rsid w:val="00AC6803"/>
    <w:rsid w:val="00AD0401"/>
    <w:rsid w:val="00AD2028"/>
    <w:rsid w:val="00AD23B7"/>
    <w:rsid w:val="00AD2CF2"/>
    <w:rsid w:val="00AD2D25"/>
    <w:rsid w:val="00AD3081"/>
    <w:rsid w:val="00AD593E"/>
    <w:rsid w:val="00AD77BD"/>
    <w:rsid w:val="00AE20E0"/>
    <w:rsid w:val="00AE57E8"/>
    <w:rsid w:val="00AE6978"/>
    <w:rsid w:val="00AE7934"/>
    <w:rsid w:val="00AF0625"/>
    <w:rsid w:val="00AF0E81"/>
    <w:rsid w:val="00AF1BF6"/>
    <w:rsid w:val="00AF2107"/>
    <w:rsid w:val="00AF2529"/>
    <w:rsid w:val="00AF3851"/>
    <w:rsid w:val="00AF399C"/>
    <w:rsid w:val="00AF3BED"/>
    <w:rsid w:val="00AF5D0F"/>
    <w:rsid w:val="00AF5D41"/>
    <w:rsid w:val="00AF6CF6"/>
    <w:rsid w:val="00AF7DED"/>
    <w:rsid w:val="00B00950"/>
    <w:rsid w:val="00B01F0A"/>
    <w:rsid w:val="00B054B3"/>
    <w:rsid w:val="00B057E7"/>
    <w:rsid w:val="00B05812"/>
    <w:rsid w:val="00B05DFC"/>
    <w:rsid w:val="00B06355"/>
    <w:rsid w:val="00B0649F"/>
    <w:rsid w:val="00B100AE"/>
    <w:rsid w:val="00B12872"/>
    <w:rsid w:val="00B12B93"/>
    <w:rsid w:val="00B1407C"/>
    <w:rsid w:val="00B14440"/>
    <w:rsid w:val="00B17344"/>
    <w:rsid w:val="00B210EF"/>
    <w:rsid w:val="00B21C84"/>
    <w:rsid w:val="00B22979"/>
    <w:rsid w:val="00B22C09"/>
    <w:rsid w:val="00B236B5"/>
    <w:rsid w:val="00B23CDA"/>
    <w:rsid w:val="00B23DA5"/>
    <w:rsid w:val="00B25ED0"/>
    <w:rsid w:val="00B2637B"/>
    <w:rsid w:val="00B27829"/>
    <w:rsid w:val="00B27B7D"/>
    <w:rsid w:val="00B315EB"/>
    <w:rsid w:val="00B31640"/>
    <w:rsid w:val="00B32566"/>
    <w:rsid w:val="00B32FD8"/>
    <w:rsid w:val="00B332F4"/>
    <w:rsid w:val="00B34525"/>
    <w:rsid w:val="00B370F3"/>
    <w:rsid w:val="00B445EC"/>
    <w:rsid w:val="00B44807"/>
    <w:rsid w:val="00B44E84"/>
    <w:rsid w:val="00B4688D"/>
    <w:rsid w:val="00B51743"/>
    <w:rsid w:val="00B51870"/>
    <w:rsid w:val="00B52474"/>
    <w:rsid w:val="00B52926"/>
    <w:rsid w:val="00B54181"/>
    <w:rsid w:val="00B570B6"/>
    <w:rsid w:val="00B57569"/>
    <w:rsid w:val="00B57674"/>
    <w:rsid w:val="00B60226"/>
    <w:rsid w:val="00B60A01"/>
    <w:rsid w:val="00B61096"/>
    <w:rsid w:val="00B61487"/>
    <w:rsid w:val="00B61E51"/>
    <w:rsid w:val="00B632C6"/>
    <w:rsid w:val="00B64EDA"/>
    <w:rsid w:val="00B65EB4"/>
    <w:rsid w:val="00B668B1"/>
    <w:rsid w:val="00B7257C"/>
    <w:rsid w:val="00B73464"/>
    <w:rsid w:val="00B734C3"/>
    <w:rsid w:val="00B73F99"/>
    <w:rsid w:val="00B74187"/>
    <w:rsid w:val="00B75CC9"/>
    <w:rsid w:val="00B7665A"/>
    <w:rsid w:val="00B76D21"/>
    <w:rsid w:val="00B80C7E"/>
    <w:rsid w:val="00B8186D"/>
    <w:rsid w:val="00B8197E"/>
    <w:rsid w:val="00B84684"/>
    <w:rsid w:val="00B84EBD"/>
    <w:rsid w:val="00B84FB3"/>
    <w:rsid w:val="00B85392"/>
    <w:rsid w:val="00B8746E"/>
    <w:rsid w:val="00B912F2"/>
    <w:rsid w:val="00B913CB"/>
    <w:rsid w:val="00B94EEF"/>
    <w:rsid w:val="00B954E7"/>
    <w:rsid w:val="00B97F13"/>
    <w:rsid w:val="00BA53CE"/>
    <w:rsid w:val="00BA5487"/>
    <w:rsid w:val="00BB04A6"/>
    <w:rsid w:val="00BB12BC"/>
    <w:rsid w:val="00BB25C4"/>
    <w:rsid w:val="00BB2798"/>
    <w:rsid w:val="00BB37E1"/>
    <w:rsid w:val="00BB412F"/>
    <w:rsid w:val="00BB676D"/>
    <w:rsid w:val="00BC03D1"/>
    <w:rsid w:val="00BC1D53"/>
    <w:rsid w:val="00BC439D"/>
    <w:rsid w:val="00BC4ACE"/>
    <w:rsid w:val="00BC505C"/>
    <w:rsid w:val="00BC506C"/>
    <w:rsid w:val="00BC5B6C"/>
    <w:rsid w:val="00BC740C"/>
    <w:rsid w:val="00BD0927"/>
    <w:rsid w:val="00BD0E09"/>
    <w:rsid w:val="00BD1A90"/>
    <w:rsid w:val="00BD2B04"/>
    <w:rsid w:val="00BD314B"/>
    <w:rsid w:val="00BD36BD"/>
    <w:rsid w:val="00BD3916"/>
    <w:rsid w:val="00BD5FB6"/>
    <w:rsid w:val="00BD6328"/>
    <w:rsid w:val="00BD6DCA"/>
    <w:rsid w:val="00BD7792"/>
    <w:rsid w:val="00BE0183"/>
    <w:rsid w:val="00BE15A1"/>
    <w:rsid w:val="00BE281F"/>
    <w:rsid w:val="00BE5358"/>
    <w:rsid w:val="00BE6D7B"/>
    <w:rsid w:val="00BE730A"/>
    <w:rsid w:val="00BE7622"/>
    <w:rsid w:val="00BE77CC"/>
    <w:rsid w:val="00BF0BC3"/>
    <w:rsid w:val="00BF3C01"/>
    <w:rsid w:val="00BF52E7"/>
    <w:rsid w:val="00BF620E"/>
    <w:rsid w:val="00BF69AF"/>
    <w:rsid w:val="00BF6C79"/>
    <w:rsid w:val="00BF75A2"/>
    <w:rsid w:val="00BF7B1E"/>
    <w:rsid w:val="00C0154D"/>
    <w:rsid w:val="00C015A8"/>
    <w:rsid w:val="00C02106"/>
    <w:rsid w:val="00C025A7"/>
    <w:rsid w:val="00C035E1"/>
    <w:rsid w:val="00C0360B"/>
    <w:rsid w:val="00C038EE"/>
    <w:rsid w:val="00C0696F"/>
    <w:rsid w:val="00C06CDC"/>
    <w:rsid w:val="00C117B8"/>
    <w:rsid w:val="00C123E1"/>
    <w:rsid w:val="00C14422"/>
    <w:rsid w:val="00C15049"/>
    <w:rsid w:val="00C15459"/>
    <w:rsid w:val="00C15C78"/>
    <w:rsid w:val="00C15F20"/>
    <w:rsid w:val="00C160F0"/>
    <w:rsid w:val="00C16519"/>
    <w:rsid w:val="00C166F8"/>
    <w:rsid w:val="00C174A7"/>
    <w:rsid w:val="00C17D82"/>
    <w:rsid w:val="00C21F45"/>
    <w:rsid w:val="00C22A89"/>
    <w:rsid w:val="00C23329"/>
    <w:rsid w:val="00C2338E"/>
    <w:rsid w:val="00C23E26"/>
    <w:rsid w:val="00C2609B"/>
    <w:rsid w:val="00C26635"/>
    <w:rsid w:val="00C26A3B"/>
    <w:rsid w:val="00C26F1D"/>
    <w:rsid w:val="00C27C2E"/>
    <w:rsid w:val="00C300A7"/>
    <w:rsid w:val="00C322FA"/>
    <w:rsid w:val="00C328B5"/>
    <w:rsid w:val="00C32A97"/>
    <w:rsid w:val="00C32BFC"/>
    <w:rsid w:val="00C3441E"/>
    <w:rsid w:val="00C34EA0"/>
    <w:rsid w:val="00C35EDE"/>
    <w:rsid w:val="00C4057D"/>
    <w:rsid w:val="00C4091A"/>
    <w:rsid w:val="00C40E9A"/>
    <w:rsid w:val="00C4270F"/>
    <w:rsid w:val="00C43764"/>
    <w:rsid w:val="00C45897"/>
    <w:rsid w:val="00C463B4"/>
    <w:rsid w:val="00C46435"/>
    <w:rsid w:val="00C50193"/>
    <w:rsid w:val="00C50555"/>
    <w:rsid w:val="00C508BD"/>
    <w:rsid w:val="00C5203B"/>
    <w:rsid w:val="00C520F3"/>
    <w:rsid w:val="00C524CF"/>
    <w:rsid w:val="00C5256F"/>
    <w:rsid w:val="00C54469"/>
    <w:rsid w:val="00C5630A"/>
    <w:rsid w:val="00C61770"/>
    <w:rsid w:val="00C61A30"/>
    <w:rsid w:val="00C6329A"/>
    <w:rsid w:val="00C63A9D"/>
    <w:rsid w:val="00C652ED"/>
    <w:rsid w:val="00C66F68"/>
    <w:rsid w:val="00C6720D"/>
    <w:rsid w:val="00C710BB"/>
    <w:rsid w:val="00C7288D"/>
    <w:rsid w:val="00C736B4"/>
    <w:rsid w:val="00C7399A"/>
    <w:rsid w:val="00C73C0E"/>
    <w:rsid w:val="00C73CBD"/>
    <w:rsid w:val="00C73F68"/>
    <w:rsid w:val="00C73FBC"/>
    <w:rsid w:val="00C76B1C"/>
    <w:rsid w:val="00C77355"/>
    <w:rsid w:val="00C809D7"/>
    <w:rsid w:val="00C80A67"/>
    <w:rsid w:val="00C81C3F"/>
    <w:rsid w:val="00C81E90"/>
    <w:rsid w:val="00C8651E"/>
    <w:rsid w:val="00C86EDB"/>
    <w:rsid w:val="00C870BA"/>
    <w:rsid w:val="00C87672"/>
    <w:rsid w:val="00C87B4D"/>
    <w:rsid w:val="00C90B97"/>
    <w:rsid w:val="00C9255F"/>
    <w:rsid w:val="00C9387A"/>
    <w:rsid w:val="00C93917"/>
    <w:rsid w:val="00C93C29"/>
    <w:rsid w:val="00C96049"/>
    <w:rsid w:val="00CA1923"/>
    <w:rsid w:val="00CA3CA8"/>
    <w:rsid w:val="00CA57BD"/>
    <w:rsid w:val="00CA6A5B"/>
    <w:rsid w:val="00CA712F"/>
    <w:rsid w:val="00CB097A"/>
    <w:rsid w:val="00CB1935"/>
    <w:rsid w:val="00CB341C"/>
    <w:rsid w:val="00CB3F82"/>
    <w:rsid w:val="00CB5015"/>
    <w:rsid w:val="00CB6E76"/>
    <w:rsid w:val="00CC1678"/>
    <w:rsid w:val="00CC2325"/>
    <w:rsid w:val="00CC34D4"/>
    <w:rsid w:val="00CC4657"/>
    <w:rsid w:val="00CC5473"/>
    <w:rsid w:val="00CC5886"/>
    <w:rsid w:val="00CD2086"/>
    <w:rsid w:val="00CD379A"/>
    <w:rsid w:val="00CD452A"/>
    <w:rsid w:val="00CD5066"/>
    <w:rsid w:val="00CD744B"/>
    <w:rsid w:val="00CD75AE"/>
    <w:rsid w:val="00CE0792"/>
    <w:rsid w:val="00CE0CED"/>
    <w:rsid w:val="00CE13D7"/>
    <w:rsid w:val="00CE2A26"/>
    <w:rsid w:val="00CE4478"/>
    <w:rsid w:val="00CE57E7"/>
    <w:rsid w:val="00CE6907"/>
    <w:rsid w:val="00CE78E8"/>
    <w:rsid w:val="00CF0FDA"/>
    <w:rsid w:val="00CF2AEA"/>
    <w:rsid w:val="00CF339E"/>
    <w:rsid w:val="00CF6A1A"/>
    <w:rsid w:val="00CF727C"/>
    <w:rsid w:val="00D003F5"/>
    <w:rsid w:val="00D00946"/>
    <w:rsid w:val="00D03D31"/>
    <w:rsid w:val="00D06899"/>
    <w:rsid w:val="00D1191C"/>
    <w:rsid w:val="00D13278"/>
    <w:rsid w:val="00D17F2F"/>
    <w:rsid w:val="00D216F1"/>
    <w:rsid w:val="00D22741"/>
    <w:rsid w:val="00D23872"/>
    <w:rsid w:val="00D246D1"/>
    <w:rsid w:val="00D31A44"/>
    <w:rsid w:val="00D321E4"/>
    <w:rsid w:val="00D32944"/>
    <w:rsid w:val="00D3352B"/>
    <w:rsid w:val="00D35635"/>
    <w:rsid w:val="00D401D1"/>
    <w:rsid w:val="00D41BF1"/>
    <w:rsid w:val="00D41F26"/>
    <w:rsid w:val="00D430E2"/>
    <w:rsid w:val="00D43C88"/>
    <w:rsid w:val="00D44576"/>
    <w:rsid w:val="00D44F28"/>
    <w:rsid w:val="00D5055D"/>
    <w:rsid w:val="00D51899"/>
    <w:rsid w:val="00D51A01"/>
    <w:rsid w:val="00D52D15"/>
    <w:rsid w:val="00D533BF"/>
    <w:rsid w:val="00D55387"/>
    <w:rsid w:val="00D5610E"/>
    <w:rsid w:val="00D565D2"/>
    <w:rsid w:val="00D56A78"/>
    <w:rsid w:val="00D60D27"/>
    <w:rsid w:val="00D6148D"/>
    <w:rsid w:val="00D61605"/>
    <w:rsid w:val="00D630EA"/>
    <w:rsid w:val="00D6600A"/>
    <w:rsid w:val="00D70225"/>
    <w:rsid w:val="00D71003"/>
    <w:rsid w:val="00D73206"/>
    <w:rsid w:val="00D74373"/>
    <w:rsid w:val="00D75B0C"/>
    <w:rsid w:val="00D76BA6"/>
    <w:rsid w:val="00D77D90"/>
    <w:rsid w:val="00D82E8F"/>
    <w:rsid w:val="00D8376D"/>
    <w:rsid w:val="00D83E42"/>
    <w:rsid w:val="00D8451B"/>
    <w:rsid w:val="00D84F40"/>
    <w:rsid w:val="00D85CF6"/>
    <w:rsid w:val="00D86968"/>
    <w:rsid w:val="00D901E4"/>
    <w:rsid w:val="00D907F9"/>
    <w:rsid w:val="00D91039"/>
    <w:rsid w:val="00D913D5"/>
    <w:rsid w:val="00D91618"/>
    <w:rsid w:val="00D92C7F"/>
    <w:rsid w:val="00D97149"/>
    <w:rsid w:val="00D974EE"/>
    <w:rsid w:val="00D97542"/>
    <w:rsid w:val="00D97F73"/>
    <w:rsid w:val="00DA0D01"/>
    <w:rsid w:val="00DA15BE"/>
    <w:rsid w:val="00DA1DBE"/>
    <w:rsid w:val="00DA1E8E"/>
    <w:rsid w:val="00DA27F0"/>
    <w:rsid w:val="00DA5322"/>
    <w:rsid w:val="00DA68DF"/>
    <w:rsid w:val="00DA6E3D"/>
    <w:rsid w:val="00DA75C9"/>
    <w:rsid w:val="00DA75E8"/>
    <w:rsid w:val="00DB271E"/>
    <w:rsid w:val="00DB4582"/>
    <w:rsid w:val="00DB4CAF"/>
    <w:rsid w:val="00DB6014"/>
    <w:rsid w:val="00DB77D6"/>
    <w:rsid w:val="00DC05D2"/>
    <w:rsid w:val="00DC14DB"/>
    <w:rsid w:val="00DC2714"/>
    <w:rsid w:val="00DC2F83"/>
    <w:rsid w:val="00DC3018"/>
    <w:rsid w:val="00DC4A45"/>
    <w:rsid w:val="00DC6EC0"/>
    <w:rsid w:val="00DC7846"/>
    <w:rsid w:val="00DD0CCB"/>
    <w:rsid w:val="00DD161C"/>
    <w:rsid w:val="00DD231C"/>
    <w:rsid w:val="00DD37BA"/>
    <w:rsid w:val="00DD4A4B"/>
    <w:rsid w:val="00DD5466"/>
    <w:rsid w:val="00DD66F4"/>
    <w:rsid w:val="00DD7565"/>
    <w:rsid w:val="00DD799A"/>
    <w:rsid w:val="00DE09BB"/>
    <w:rsid w:val="00DE12B5"/>
    <w:rsid w:val="00DE2D84"/>
    <w:rsid w:val="00DE2EBD"/>
    <w:rsid w:val="00DE38F5"/>
    <w:rsid w:val="00DE40C7"/>
    <w:rsid w:val="00DE712F"/>
    <w:rsid w:val="00DE73AB"/>
    <w:rsid w:val="00DE777B"/>
    <w:rsid w:val="00DF18BD"/>
    <w:rsid w:val="00DF222B"/>
    <w:rsid w:val="00DF3304"/>
    <w:rsid w:val="00DF3EF5"/>
    <w:rsid w:val="00DF46C8"/>
    <w:rsid w:val="00DF5674"/>
    <w:rsid w:val="00DF6E85"/>
    <w:rsid w:val="00DF7A07"/>
    <w:rsid w:val="00DF7C7B"/>
    <w:rsid w:val="00DF7EF1"/>
    <w:rsid w:val="00E009E8"/>
    <w:rsid w:val="00E02617"/>
    <w:rsid w:val="00E027DB"/>
    <w:rsid w:val="00E05B46"/>
    <w:rsid w:val="00E062B7"/>
    <w:rsid w:val="00E06815"/>
    <w:rsid w:val="00E0765A"/>
    <w:rsid w:val="00E11DA8"/>
    <w:rsid w:val="00E12918"/>
    <w:rsid w:val="00E12D1F"/>
    <w:rsid w:val="00E12FDC"/>
    <w:rsid w:val="00E14B7C"/>
    <w:rsid w:val="00E15B4D"/>
    <w:rsid w:val="00E15D9F"/>
    <w:rsid w:val="00E16D7D"/>
    <w:rsid w:val="00E16FB3"/>
    <w:rsid w:val="00E20D66"/>
    <w:rsid w:val="00E2271F"/>
    <w:rsid w:val="00E22DDA"/>
    <w:rsid w:val="00E25536"/>
    <w:rsid w:val="00E26363"/>
    <w:rsid w:val="00E2693F"/>
    <w:rsid w:val="00E26A29"/>
    <w:rsid w:val="00E273CC"/>
    <w:rsid w:val="00E329B7"/>
    <w:rsid w:val="00E33C2E"/>
    <w:rsid w:val="00E36096"/>
    <w:rsid w:val="00E36D16"/>
    <w:rsid w:val="00E36D9F"/>
    <w:rsid w:val="00E41C3F"/>
    <w:rsid w:val="00E426E2"/>
    <w:rsid w:val="00E44878"/>
    <w:rsid w:val="00E46A44"/>
    <w:rsid w:val="00E506E6"/>
    <w:rsid w:val="00E508E9"/>
    <w:rsid w:val="00E512AE"/>
    <w:rsid w:val="00E51C83"/>
    <w:rsid w:val="00E52AFA"/>
    <w:rsid w:val="00E55390"/>
    <w:rsid w:val="00E55561"/>
    <w:rsid w:val="00E55F3F"/>
    <w:rsid w:val="00E61074"/>
    <w:rsid w:val="00E6120F"/>
    <w:rsid w:val="00E61F19"/>
    <w:rsid w:val="00E63D23"/>
    <w:rsid w:val="00E648C6"/>
    <w:rsid w:val="00E7072B"/>
    <w:rsid w:val="00E729B4"/>
    <w:rsid w:val="00E72B5E"/>
    <w:rsid w:val="00E74C5B"/>
    <w:rsid w:val="00E752B2"/>
    <w:rsid w:val="00E75A9F"/>
    <w:rsid w:val="00E75AC2"/>
    <w:rsid w:val="00E779C6"/>
    <w:rsid w:val="00E77D91"/>
    <w:rsid w:val="00E77F1D"/>
    <w:rsid w:val="00E8143F"/>
    <w:rsid w:val="00E819B6"/>
    <w:rsid w:val="00E8666A"/>
    <w:rsid w:val="00E87092"/>
    <w:rsid w:val="00E8735A"/>
    <w:rsid w:val="00E8744F"/>
    <w:rsid w:val="00E91CD8"/>
    <w:rsid w:val="00E923DF"/>
    <w:rsid w:val="00E92725"/>
    <w:rsid w:val="00E930D9"/>
    <w:rsid w:val="00E93846"/>
    <w:rsid w:val="00E948B1"/>
    <w:rsid w:val="00E94FA3"/>
    <w:rsid w:val="00E96FC5"/>
    <w:rsid w:val="00EA0110"/>
    <w:rsid w:val="00EA21D2"/>
    <w:rsid w:val="00EA2C67"/>
    <w:rsid w:val="00EA2FFF"/>
    <w:rsid w:val="00EA455A"/>
    <w:rsid w:val="00EA4A94"/>
    <w:rsid w:val="00EA5765"/>
    <w:rsid w:val="00EA5EC0"/>
    <w:rsid w:val="00EA5FE1"/>
    <w:rsid w:val="00EA6AD8"/>
    <w:rsid w:val="00EB06C5"/>
    <w:rsid w:val="00EB3505"/>
    <w:rsid w:val="00EB3E47"/>
    <w:rsid w:val="00EB4020"/>
    <w:rsid w:val="00EB4423"/>
    <w:rsid w:val="00EB797E"/>
    <w:rsid w:val="00EC0BD0"/>
    <w:rsid w:val="00EC22A3"/>
    <w:rsid w:val="00EC24A3"/>
    <w:rsid w:val="00EC3250"/>
    <w:rsid w:val="00EC3B77"/>
    <w:rsid w:val="00EC5761"/>
    <w:rsid w:val="00ED02E0"/>
    <w:rsid w:val="00ED0E26"/>
    <w:rsid w:val="00ED1763"/>
    <w:rsid w:val="00ED1BA6"/>
    <w:rsid w:val="00ED2CD0"/>
    <w:rsid w:val="00ED50D7"/>
    <w:rsid w:val="00ED54A9"/>
    <w:rsid w:val="00ED6988"/>
    <w:rsid w:val="00ED78C0"/>
    <w:rsid w:val="00EE005F"/>
    <w:rsid w:val="00EE0352"/>
    <w:rsid w:val="00EE2561"/>
    <w:rsid w:val="00EE3F8E"/>
    <w:rsid w:val="00EE4654"/>
    <w:rsid w:val="00EE56E4"/>
    <w:rsid w:val="00EE5BAC"/>
    <w:rsid w:val="00EE5D78"/>
    <w:rsid w:val="00EE6829"/>
    <w:rsid w:val="00EF0414"/>
    <w:rsid w:val="00EF2E1D"/>
    <w:rsid w:val="00EF61F5"/>
    <w:rsid w:val="00EF62DB"/>
    <w:rsid w:val="00EF716F"/>
    <w:rsid w:val="00F0030A"/>
    <w:rsid w:val="00F00E49"/>
    <w:rsid w:val="00F01DF8"/>
    <w:rsid w:val="00F0288C"/>
    <w:rsid w:val="00F02CF3"/>
    <w:rsid w:val="00F0311E"/>
    <w:rsid w:val="00F07AE1"/>
    <w:rsid w:val="00F116F8"/>
    <w:rsid w:val="00F11814"/>
    <w:rsid w:val="00F120CD"/>
    <w:rsid w:val="00F12579"/>
    <w:rsid w:val="00F160EE"/>
    <w:rsid w:val="00F1696A"/>
    <w:rsid w:val="00F17262"/>
    <w:rsid w:val="00F17348"/>
    <w:rsid w:val="00F17577"/>
    <w:rsid w:val="00F210C8"/>
    <w:rsid w:val="00F21E5C"/>
    <w:rsid w:val="00F22C62"/>
    <w:rsid w:val="00F2396E"/>
    <w:rsid w:val="00F241B1"/>
    <w:rsid w:val="00F271DE"/>
    <w:rsid w:val="00F275AE"/>
    <w:rsid w:val="00F30B68"/>
    <w:rsid w:val="00F31E34"/>
    <w:rsid w:val="00F320A8"/>
    <w:rsid w:val="00F32360"/>
    <w:rsid w:val="00F3354C"/>
    <w:rsid w:val="00F34149"/>
    <w:rsid w:val="00F341F6"/>
    <w:rsid w:val="00F43CCC"/>
    <w:rsid w:val="00F43DF8"/>
    <w:rsid w:val="00F43F27"/>
    <w:rsid w:val="00F44B57"/>
    <w:rsid w:val="00F5364A"/>
    <w:rsid w:val="00F537C4"/>
    <w:rsid w:val="00F53A22"/>
    <w:rsid w:val="00F558A0"/>
    <w:rsid w:val="00F57E5D"/>
    <w:rsid w:val="00F57F73"/>
    <w:rsid w:val="00F618C2"/>
    <w:rsid w:val="00F62A07"/>
    <w:rsid w:val="00F65018"/>
    <w:rsid w:val="00F65FE9"/>
    <w:rsid w:val="00F67755"/>
    <w:rsid w:val="00F67E1E"/>
    <w:rsid w:val="00F7078A"/>
    <w:rsid w:val="00F70E36"/>
    <w:rsid w:val="00F7271F"/>
    <w:rsid w:val="00F75566"/>
    <w:rsid w:val="00F76D0B"/>
    <w:rsid w:val="00F851BA"/>
    <w:rsid w:val="00F859E5"/>
    <w:rsid w:val="00F867DE"/>
    <w:rsid w:val="00F86DB6"/>
    <w:rsid w:val="00F87612"/>
    <w:rsid w:val="00F87FD0"/>
    <w:rsid w:val="00F90952"/>
    <w:rsid w:val="00F9126A"/>
    <w:rsid w:val="00F92BCC"/>
    <w:rsid w:val="00F932C2"/>
    <w:rsid w:val="00F9416D"/>
    <w:rsid w:val="00F94A38"/>
    <w:rsid w:val="00F957BE"/>
    <w:rsid w:val="00F96405"/>
    <w:rsid w:val="00F9753B"/>
    <w:rsid w:val="00FA0C52"/>
    <w:rsid w:val="00FA477B"/>
    <w:rsid w:val="00FA4D41"/>
    <w:rsid w:val="00FA4E3C"/>
    <w:rsid w:val="00FA5855"/>
    <w:rsid w:val="00FA5BD4"/>
    <w:rsid w:val="00FA5ED1"/>
    <w:rsid w:val="00FA660B"/>
    <w:rsid w:val="00FB1104"/>
    <w:rsid w:val="00FB2C8C"/>
    <w:rsid w:val="00FB3ADF"/>
    <w:rsid w:val="00FB3F66"/>
    <w:rsid w:val="00FB4718"/>
    <w:rsid w:val="00FB7CDC"/>
    <w:rsid w:val="00FC2EC5"/>
    <w:rsid w:val="00FC58E4"/>
    <w:rsid w:val="00FC59F9"/>
    <w:rsid w:val="00FC6120"/>
    <w:rsid w:val="00FC624F"/>
    <w:rsid w:val="00FC64E1"/>
    <w:rsid w:val="00FC7B8B"/>
    <w:rsid w:val="00FD449A"/>
    <w:rsid w:val="00FD44BD"/>
    <w:rsid w:val="00FD5FFB"/>
    <w:rsid w:val="00FD6CF5"/>
    <w:rsid w:val="00FD7B0B"/>
    <w:rsid w:val="00FD7CA5"/>
    <w:rsid w:val="00FE7C7B"/>
    <w:rsid w:val="00FF3FA6"/>
    <w:rsid w:val="00FF5316"/>
    <w:rsid w:val="00FF5447"/>
    <w:rsid w:val="00FF61B1"/>
    <w:rsid w:val="00FF6337"/>
    <w:rsid w:val="00FF6992"/>
    <w:rsid w:val="00FF6D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940B8"/>
  <w15:chartTrackingRefBased/>
  <w15:docId w15:val="{5D6B1F4A-B058-47B4-BDE4-B8AC333DC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2A26"/>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553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55390"/>
    <w:pPr>
      <w:ind w:left="720"/>
      <w:contextualSpacing/>
    </w:pPr>
  </w:style>
  <w:style w:type="paragraph" w:styleId="Header">
    <w:name w:val="header"/>
    <w:basedOn w:val="Normal"/>
    <w:link w:val="HeaderChar"/>
    <w:uiPriority w:val="99"/>
    <w:unhideWhenUsed/>
    <w:rsid w:val="00D505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055D"/>
  </w:style>
  <w:style w:type="paragraph" w:styleId="Footer">
    <w:name w:val="footer"/>
    <w:basedOn w:val="Normal"/>
    <w:link w:val="FooterChar"/>
    <w:uiPriority w:val="99"/>
    <w:unhideWhenUsed/>
    <w:rsid w:val="00D505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055D"/>
  </w:style>
  <w:style w:type="paragraph" w:styleId="BalloonText">
    <w:name w:val="Balloon Text"/>
    <w:basedOn w:val="Normal"/>
    <w:link w:val="BalloonTextChar"/>
    <w:uiPriority w:val="99"/>
    <w:semiHidden/>
    <w:unhideWhenUsed/>
    <w:rsid w:val="000D70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7045"/>
    <w:rPr>
      <w:rFonts w:ascii="Segoe UI" w:hAnsi="Segoe UI" w:cs="Segoe UI"/>
      <w:sz w:val="18"/>
      <w:szCs w:val="18"/>
    </w:rPr>
  </w:style>
  <w:style w:type="table" w:customStyle="1" w:styleId="TableGrid1">
    <w:name w:val="Table Grid1"/>
    <w:basedOn w:val="TableNormal"/>
    <w:next w:val="TableGrid"/>
    <w:uiPriority w:val="39"/>
    <w:rsid w:val="004310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E57E7"/>
    <w:pPr>
      <w:spacing w:before="100" w:beforeAutospacing="1" w:after="100" w:afterAutospacing="1" w:line="240" w:lineRule="auto"/>
    </w:pPr>
    <w:rPr>
      <w:rFonts w:ascii="Gulim" w:eastAsia="Gulim" w:hAnsi="Gulim" w:cs="Gulim"/>
      <w:sz w:val="24"/>
      <w:szCs w:val="24"/>
      <w:lang w:eastAsia="ko-KR"/>
    </w:rPr>
  </w:style>
  <w:style w:type="character" w:styleId="CommentReference">
    <w:name w:val="annotation reference"/>
    <w:basedOn w:val="DefaultParagraphFont"/>
    <w:uiPriority w:val="99"/>
    <w:semiHidden/>
    <w:unhideWhenUsed/>
    <w:rsid w:val="00DF3EF5"/>
    <w:rPr>
      <w:sz w:val="16"/>
      <w:szCs w:val="16"/>
    </w:rPr>
  </w:style>
  <w:style w:type="paragraph" w:styleId="CommentText">
    <w:name w:val="annotation text"/>
    <w:basedOn w:val="Normal"/>
    <w:link w:val="CommentTextChar"/>
    <w:uiPriority w:val="99"/>
    <w:unhideWhenUsed/>
    <w:rsid w:val="00DF3EF5"/>
    <w:pPr>
      <w:spacing w:line="240" w:lineRule="auto"/>
    </w:pPr>
    <w:rPr>
      <w:sz w:val="20"/>
      <w:szCs w:val="20"/>
    </w:rPr>
  </w:style>
  <w:style w:type="character" w:customStyle="1" w:styleId="CommentTextChar">
    <w:name w:val="Comment Text Char"/>
    <w:basedOn w:val="DefaultParagraphFont"/>
    <w:link w:val="CommentText"/>
    <w:uiPriority w:val="99"/>
    <w:rsid w:val="00DF3EF5"/>
    <w:rPr>
      <w:sz w:val="20"/>
      <w:szCs w:val="20"/>
    </w:rPr>
  </w:style>
  <w:style w:type="paragraph" w:styleId="CommentSubject">
    <w:name w:val="annotation subject"/>
    <w:basedOn w:val="CommentText"/>
    <w:next w:val="CommentText"/>
    <w:link w:val="CommentSubjectChar"/>
    <w:uiPriority w:val="99"/>
    <w:semiHidden/>
    <w:unhideWhenUsed/>
    <w:rsid w:val="00DF3EF5"/>
    <w:rPr>
      <w:b/>
      <w:bCs/>
    </w:rPr>
  </w:style>
  <w:style w:type="character" w:customStyle="1" w:styleId="CommentSubjectChar">
    <w:name w:val="Comment Subject Char"/>
    <w:basedOn w:val="CommentTextChar"/>
    <w:link w:val="CommentSubject"/>
    <w:uiPriority w:val="99"/>
    <w:semiHidden/>
    <w:rsid w:val="00DF3EF5"/>
    <w:rPr>
      <w:b/>
      <w:bCs/>
      <w:sz w:val="20"/>
      <w:szCs w:val="20"/>
    </w:rPr>
  </w:style>
  <w:style w:type="paragraph" w:styleId="Revision">
    <w:name w:val="Revision"/>
    <w:hidden/>
    <w:uiPriority w:val="99"/>
    <w:semiHidden/>
    <w:rsid w:val="00E6120F"/>
    <w:pPr>
      <w:spacing w:after="0" w:line="240" w:lineRule="auto"/>
    </w:pPr>
  </w:style>
  <w:style w:type="paragraph" w:customStyle="1" w:styleId="xmsonormal">
    <w:name w:val="x_msonormal"/>
    <w:basedOn w:val="Normal"/>
    <w:rsid w:val="00E0765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25A23"/>
    <w:rPr>
      <w:b/>
      <w:bCs/>
    </w:rPr>
  </w:style>
  <w:style w:type="paragraph" w:styleId="NoSpacing">
    <w:name w:val="No Spacing"/>
    <w:uiPriority w:val="1"/>
    <w:qFormat/>
    <w:rsid w:val="002B42CD"/>
    <w:pPr>
      <w:spacing w:after="0" w:line="240" w:lineRule="auto"/>
    </w:pPr>
  </w:style>
  <w:style w:type="character" w:styleId="Hyperlink">
    <w:name w:val="Hyperlink"/>
    <w:basedOn w:val="DefaultParagraphFont"/>
    <w:uiPriority w:val="99"/>
    <w:unhideWhenUsed/>
    <w:rsid w:val="009D165F"/>
    <w:rPr>
      <w:color w:val="0563C1" w:themeColor="hyperlink"/>
      <w:u w:val="single"/>
    </w:rPr>
  </w:style>
  <w:style w:type="character" w:styleId="UnresolvedMention">
    <w:name w:val="Unresolved Mention"/>
    <w:basedOn w:val="DefaultParagraphFont"/>
    <w:uiPriority w:val="99"/>
    <w:semiHidden/>
    <w:unhideWhenUsed/>
    <w:rsid w:val="009D16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76695">
      <w:bodyDiv w:val="1"/>
      <w:marLeft w:val="0"/>
      <w:marRight w:val="0"/>
      <w:marTop w:val="0"/>
      <w:marBottom w:val="0"/>
      <w:divBdr>
        <w:top w:val="none" w:sz="0" w:space="0" w:color="auto"/>
        <w:left w:val="none" w:sz="0" w:space="0" w:color="auto"/>
        <w:bottom w:val="none" w:sz="0" w:space="0" w:color="auto"/>
        <w:right w:val="none" w:sz="0" w:space="0" w:color="auto"/>
      </w:divBdr>
    </w:div>
    <w:div w:id="18970905">
      <w:bodyDiv w:val="1"/>
      <w:marLeft w:val="0"/>
      <w:marRight w:val="0"/>
      <w:marTop w:val="0"/>
      <w:marBottom w:val="0"/>
      <w:divBdr>
        <w:top w:val="none" w:sz="0" w:space="0" w:color="auto"/>
        <w:left w:val="none" w:sz="0" w:space="0" w:color="auto"/>
        <w:bottom w:val="none" w:sz="0" w:space="0" w:color="auto"/>
        <w:right w:val="none" w:sz="0" w:space="0" w:color="auto"/>
      </w:divBdr>
    </w:div>
    <w:div w:id="19472373">
      <w:bodyDiv w:val="1"/>
      <w:marLeft w:val="0"/>
      <w:marRight w:val="0"/>
      <w:marTop w:val="0"/>
      <w:marBottom w:val="0"/>
      <w:divBdr>
        <w:top w:val="none" w:sz="0" w:space="0" w:color="auto"/>
        <w:left w:val="none" w:sz="0" w:space="0" w:color="auto"/>
        <w:bottom w:val="none" w:sz="0" w:space="0" w:color="auto"/>
        <w:right w:val="none" w:sz="0" w:space="0" w:color="auto"/>
      </w:divBdr>
    </w:div>
    <w:div w:id="44990306">
      <w:bodyDiv w:val="1"/>
      <w:marLeft w:val="0"/>
      <w:marRight w:val="0"/>
      <w:marTop w:val="0"/>
      <w:marBottom w:val="0"/>
      <w:divBdr>
        <w:top w:val="none" w:sz="0" w:space="0" w:color="auto"/>
        <w:left w:val="none" w:sz="0" w:space="0" w:color="auto"/>
        <w:bottom w:val="none" w:sz="0" w:space="0" w:color="auto"/>
        <w:right w:val="none" w:sz="0" w:space="0" w:color="auto"/>
      </w:divBdr>
    </w:div>
    <w:div w:id="89132887">
      <w:bodyDiv w:val="1"/>
      <w:marLeft w:val="0"/>
      <w:marRight w:val="0"/>
      <w:marTop w:val="0"/>
      <w:marBottom w:val="0"/>
      <w:divBdr>
        <w:top w:val="none" w:sz="0" w:space="0" w:color="auto"/>
        <w:left w:val="none" w:sz="0" w:space="0" w:color="auto"/>
        <w:bottom w:val="none" w:sz="0" w:space="0" w:color="auto"/>
        <w:right w:val="none" w:sz="0" w:space="0" w:color="auto"/>
      </w:divBdr>
    </w:div>
    <w:div w:id="94594013">
      <w:bodyDiv w:val="1"/>
      <w:marLeft w:val="0"/>
      <w:marRight w:val="0"/>
      <w:marTop w:val="0"/>
      <w:marBottom w:val="0"/>
      <w:divBdr>
        <w:top w:val="none" w:sz="0" w:space="0" w:color="auto"/>
        <w:left w:val="none" w:sz="0" w:space="0" w:color="auto"/>
        <w:bottom w:val="none" w:sz="0" w:space="0" w:color="auto"/>
        <w:right w:val="none" w:sz="0" w:space="0" w:color="auto"/>
      </w:divBdr>
    </w:div>
    <w:div w:id="112676886">
      <w:bodyDiv w:val="1"/>
      <w:marLeft w:val="0"/>
      <w:marRight w:val="0"/>
      <w:marTop w:val="0"/>
      <w:marBottom w:val="0"/>
      <w:divBdr>
        <w:top w:val="none" w:sz="0" w:space="0" w:color="auto"/>
        <w:left w:val="none" w:sz="0" w:space="0" w:color="auto"/>
        <w:bottom w:val="none" w:sz="0" w:space="0" w:color="auto"/>
        <w:right w:val="none" w:sz="0" w:space="0" w:color="auto"/>
      </w:divBdr>
    </w:div>
    <w:div w:id="129174199">
      <w:bodyDiv w:val="1"/>
      <w:marLeft w:val="0"/>
      <w:marRight w:val="0"/>
      <w:marTop w:val="0"/>
      <w:marBottom w:val="0"/>
      <w:divBdr>
        <w:top w:val="none" w:sz="0" w:space="0" w:color="auto"/>
        <w:left w:val="none" w:sz="0" w:space="0" w:color="auto"/>
        <w:bottom w:val="none" w:sz="0" w:space="0" w:color="auto"/>
        <w:right w:val="none" w:sz="0" w:space="0" w:color="auto"/>
      </w:divBdr>
    </w:div>
    <w:div w:id="254946736">
      <w:bodyDiv w:val="1"/>
      <w:marLeft w:val="0"/>
      <w:marRight w:val="0"/>
      <w:marTop w:val="0"/>
      <w:marBottom w:val="0"/>
      <w:divBdr>
        <w:top w:val="none" w:sz="0" w:space="0" w:color="auto"/>
        <w:left w:val="none" w:sz="0" w:space="0" w:color="auto"/>
        <w:bottom w:val="none" w:sz="0" w:space="0" w:color="auto"/>
        <w:right w:val="none" w:sz="0" w:space="0" w:color="auto"/>
      </w:divBdr>
    </w:div>
    <w:div w:id="331758451">
      <w:bodyDiv w:val="1"/>
      <w:marLeft w:val="0"/>
      <w:marRight w:val="0"/>
      <w:marTop w:val="0"/>
      <w:marBottom w:val="0"/>
      <w:divBdr>
        <w:top w:val="none" w:sz="0" w:space="0" w:color="auto"/>
        <w:left w:val="none" w:sz="0" w:space="0" w:color="auto"/>
        <w:bottom w:val="none" w:sz="0" w:space="0" w:color="auto"/>
        <w:right w:val="none" w:sz="0" w:space="0" w:color="auto"/>
      </w:divBdr>
    </w:div>
    <w:div w:id="335112527">
      <w:bodyDiv w:val="1"/>
      <w:marLeft w:val="0"/>
      <w:marRight w:val="0"/>
      <w:marTop w:val="0"/>
      <w:marBottom w:val="0"/>
      <w:divBdr>
        <w:top w:val="none" w:sz="0" w:space="0" w:color="auto"/>
        <w:left w:val="none" w:sz="0" w:space="0" w:color="auto"/>
        <w:bottom w:val="none" w:sz="0" w:space="0" w:color="auto"/>
        <w:right w:val="none" w:sz="0" w:space="0" w:color="auto"/>
      </w:divBdr>
    </w:div>
    <w:div w:id="354116052">
      <w:bodyDiv w:val="1"/>
      <w:marLeft w:val="0"/>
      <w:marRight w:val="0"/>
      <w:marTop w:val="0"/>
      <w:marBottom w:val="0"/>
      <w:divBdr>
        <w:top w:val="none" w:sz="0" w:space="0" w:color="auto"/>
        <w:left w:val="none" w:sz="0" w:space="0" w:color="auto"/>
        <w:bottom w:val="none" w:sz="0" w:space="0" w:color="auto"/>
        <w:right w:val="none" w:sz="0" w:space="0" w:color="auto"/>
      </w:divBdr>
    </w:div>
    <w:div w:id="382367535">
      <w:bodyDiv w:val="1"/>
      <w:marLeft w:val="0"/>
      <w:marRight w:val="0"/>
      <w:marTop w:val="0"/>
      <w:marBottom w:val="0"/>
      <w:divBdr>
        <w:top w:val="none" w:sz="0" w:space="0" w:color="auto"/>
        <w:left w:val="none" w:sz="0" w:space="0" w:color="auto"/>
        <w:bottom w:val="none" w:sz="0" w:space="0" w:color="auto"/>
        <w:right w:val="none" w:sz="0" w:space="0" w:color="auto"/>
      </w:divBdr>
    </w:div>
    <w:div w:id="424302508">
      <w:bodyDiv w:val="1"/>
      <w:marLeft w:val="0"/>
      <w:marRight w:val="0"/>
      <w:marTop w:val="0"/>
      <w:marBottom w:val="0"/>
      <w:divBdr>
        <w:top w:val="none" w:sz="0" w:space="0" w:color="auto"/>
        <w:left w:val="none" w:sz="0" w:space="0" w:color="auto"/>
        <w:bottom w:val="none" w:sz="0" w:space="0" w:color="auto"/>
        <w:right w:val="none" w:sz="0" w:space="0" w:color="auto"/>
      </w:divBdr>
    </w:div>
    <w:div w:id="466821144">
      <w:bodyDiv w:val="1"/>
      <w:marLeft w:val="0"/>
      <w:marRight w:val="0"/>
      <w:marTop w:val="0"/>
      <w:marBottom w:val="0"/>
      <w:divBdr>
        <w:top w:val="none" w:sz="0" w:space="0" w:color="auto"/>
        <w:left w:val="none" w:sz="0" w:space="0" w:color="auto"/>
        <w:bottom w:val="none" w:sz="0" w:space="0" w:color="auto"/>
        <w:right w:val="none" w:sz="0" w:space="0" w:color="auto"/>
      </w:divBdr>
    </w:div>
    <w:div w:id="496844008">
      <w:bodyDiv w:val="1"/>
      <w:marLeft w:val="0"/>
      <w:marRight w:val="0"/>
      <w:marTop w:val="0"/>
      <w:marBottom w:val="0"/>
      <w:divBdr>
        <w:top w:val="none" w:sz="0" w:space="0" w:color="auto"/>
        <w:left w:val="none" w:sz="0" w:space="0" w:color="auto"/>
        <w:bottom w:val="none" w:sz="0" w:space="0" w:color="auto"/>
        <w:right w:val="none" w:sz="0" w:space="0" w:color="auto"/>
      </w:divBdr>
    </w:div>
    <w:div w:id="547113627">
      <w:bodyDiv w:val="1"/>
      <w:marLeft w:val="0"/>
      <w:marRight w:val="0"/>
      <w:marTop w:val="0"/>
      <w:marBottom w:val="0"/>
      <w:divBdr>
        <w:top w:val="none" w:sz="0" w:space="0" w:color="auto"/>
        <w:left w:val="none" w:sz="0" w:space="0" w:color="auto"/>
        <w:bottom w:val="none" w:sz="0" w:space="0" w:color="auto"/>
        <w:right w:val="none" w:sz="0" w:space="0" w:color="auto"/>
      </w:divBdr>
    </w:div>
    <w:div w:id="555245318">
      <w:bodyDiv w:val="1"/>
      <w:marLeft w:val="0"/>
      <w:marRight w:val="0"/>
      <w:marTop w:val="0"/>
      <w:marBottom w:val="0"/>
      <w:divBdr>
        <w:top w:val="none" w:sz="0" w:space="0" w:color="auto"/>
        <w:left w:val="none" w:sz="0" w:space="0" w:color="auto"/>
        <w:bottom w:val="none" w:sz="0" w:space="0" w:color="auto"/>
        <w:right w:val="none" w:sz="0" w:space="0" w:color="auto"/>
      </w:divBdr>
    </w:div>
    <w:div w:id="639920984">
      <w:bodyDiv w:val="1"/>
      <w:marLeft w:val="0"/>
      <w:marRight w:val="0"/>
      <w:marTop w:val="0"/>
      <w:marBottom w:val="0"/>
      <w:divBdr>
        <w:top w:val="none" w:sz="0" w:space="0" w:color="auto"/>
        <w:left w:val="none" w:sz="0" w:space="0" w:color="auto"/>
        <w:bottom w:val="none" w:sz="0" w:space="0" w:color="auto"/>
        <w:right w:val="none" w:sz="0" w:space="0" w:color="auto"/>
      </w:divBdr>
    </w:div>
    <w:div w:id="670330031">
      <w:bodyDiv w:val="1"/>
      <w:marLeft w:val="0"/>
      <w:marRight w:val="0"/>
      <w:marTop w:val="0"/>
      <w:marBottom w:val="0"/>
      <w:divBdr>
        <w:top w:val="none" w:sz="0" w:space="0" w:color="auto"/>
        <w:left w:val="none" w:sz="0" w:space="0" w:color="auto"/>
        <w:bottom w:val="none" w:sz="0" w:space="0" w:color="auto"/>
        <w:right w:val="none" w:sz="0" w:space="0" w:color="auto"/>
      </w:divBdr>
    </w:div>
    <w:div w:id="680743824">
      <w:bodyDiv w:val="1"/>
      <w:marLeft w:val="0"/>
      <w:marRight w:val="0"/>
      <w:marTop w:val="0"/>
      <w:marBottom w:val="0"/>
      <w:divBdr>
        <w:top w:val="none" w:sz="0" w:space="0" w:color="auto"/>
        <w:left w:val="none" w:sz="0" w:space="0" w:color="auto"/>
        <w:bottom w:val="none" w:sz="0" w:space="0" w:color="auto"/>
        <w:right w:val="none" w:sz="0" w:space="0" w:color="auto"/>
      </w:divBdr>
    </w:div>
    <w:div w:id="751924974">
      <w:bodyDiv w:val="1"/>
      <w:marLeft w:val="0"/>
      <w:marRight w:val="0"/>
      <w:marTop w:val="0"/>
      <w:marBottom w:val="0"/>
      <w:divBdr>
        <w:top w:val="none" w:sz="0" w:space="0" w:color="auto"/>
        <w:left w:val="none" w:sz="0" w:space="0" w:color="auto"/>
        <w:bottom w:val="none" w:sz="0" w:space="0" w:color="auto"/>
        <w:right w:val="none" w:sz="0" w:space="0" w:color="auto"/>
      </w:divBdr>
    </w:div>
    <w:div w:id="806969530">
      <w:bodyDiv w:val="1"/>
      <w:marLeft w:val="0"/>
      <w:marRight w:val="0"/>
      <w:marTop w:val="0"/>
      <w:marBottom w:val="0"/>
      <w:divBdr>
        <w:top w:val="none" w:sz="0" w:space="0" w:color="auto"/>
        <w:left w:val="none" w:sz="0" w:space="0" w:color="auto"/>
        <w:bottom w:val="none" w:sz="0" w:space="0" w:color="auto"/>
        <w:right w:val="none" w:sz="0" w:space="0" w:color="auto"/>
      </w:divBdr>
    </w:div>
    <w:div w:id="827209098">
      <w:bodyDiv w:val="1"/>
      <w:marLeft w:val="0"/>
      <w:marRight w:val="0"/>
      <w:marTop w:val="0"/>
      <w:marBottom w:val="0"/>
      <w:divBdr>
        <w:top w:val="none" w:sz="0" w:space="0" w:color="auto"/>
        <w:left w:val="none" w:sz="0" w:space="0" w:color="auto"/>
        <w:bottom w:val="none" w:sz="0" w:space="0" w:color="auto"/>
        <w:right w:val="none" w:sz="0" w:space="0" w:color="auto"/>
      </w:divBdr>
    </w:div>
    <w:div w:id="849568723">
      <w:bodyDiv w:val="1"/>
      <w:marLeft w:val="0"/>
      <w:marRight w:val="0"/>
      <w:marTop w:val="0"/>
      <w:marBottom w:val="0"/>
      <w:divBdr>
        <w:top w:val="none" w:sz="0" w:space="0" w:color="auto"/>
        <w:left w:val="none" w:sz="0" w:space="0" w:color="auto"/>
        <w:bottom w:val="none" w:sz="0" w:space="0" w:color="auto"/>
        <w:right w:val="none" w:sz="0" w:space="0" w:color="auto"/>
      </w:divBdr>
    </w:div>
    <w:div w:id="1040126951">
      <w:bodyDiv w:val="1"/>
      <w:marLeft w:val="0"/>
      <w:marRight w:val="0"/>
      <w:marTop w:val="0"/>
      <w:marBottom w:val="0"/>
      <w:divBdr>
        <w:top w:val="none" w:sz="0" w:space="0" w:color="auto"/>
        <w:left w:val="none" w:sz="0" w:space="0" w:color="auto"/>
        <w:bottom w:val="none" w:sz="0" w:space="0" w:color="auto"/>
        <w:right w:val="none" w:sz="0" w:space="0" w:color="auto"/>
      </w:divBdr>
    </w:div>
    <w:div w:id="1053115660">
      <w:bodyDiv w:val="1"/>
      <w:marLeft w:val="0"/>
      <w:marRight w:val="0"/>
      <w:marTop w:val="0"/>
      <w:marBottom w:val="0"/>
      <w:divBdr>
        <w:top w:val="none" w:sz="0" w:space="0" w:color="auto"/>
        <w:left w:val="none" w:sz="0" w:space="0" w:color="auto"/>
        <w:bottom w:val="none" w:sz="0" w:space="0" w:color="auto"/>
        <w:right w:val="none" w:sz="0" w:space="0" w:color="auto"/>
      </w:divBdr>
    </w:div>
    <w:div w:id="1105731927">
      <w:bodyDiv w:val="1"/>
      <w:marLeft w:val="0"/>
      <w:marRight w:val="0"/>
      <w:marTop w:val="0"/>
      <w:marBottom w:val="0"/>
      <w:divBdr>
        <w:top w:val="none" w:sz="0" w:space="0" w:color="auto"/>
        <w:left w:val="none" w:sz="0" w:space="0" w:color="auto"/>
        <w:bottom w:val="none" w:sz="0" w:space="0" w:color="auto"/>
        <w:right w:val="none" w:sz="0" w:space="0" w:color="auto"/>
      </w:divBdr>
    </w:div>
    <w:div w:id="1145586235">
      <w:bodyDiv w:val="1"/>
      <w:marLeft w:val="0"/>
      <w:marRight w:val="0"/>
      <w:marTop w:val="0"/>
      <w:marBottom w:val="0"/>
      <w:divBdr>
        <w:top w:val="none" w:sz="0" w:space="0" w:color="auto"/>
        <w:left w:val="none" w:sz="0" w:space="0" w:color="auto"/>
        <w:bottom w:val="none" w:sz="0" w:space="0" w:color="auto"/>
        <w:right w:val="none" w:sz="0" w:space="0" w:color="auto"/>
      </w:divBdr>
    </w:div>
    <w:div w:id="1148670236">
      <w:bodyDiv w:val="1"/>
      <w:marLeft w:val="0"/>
      <w:marRight w:val="0"/>
      <w:marTop w:val="0"/>
      <w:marBottom w:val="0"/>
      <w:divBdr>
        <w:top w:val="none" w:sz="0" w:space="0" w:color="auto"/>
        <w:left w:val="none" w:sz="0" w:space="0" w:color="auto"/>
        <w:bottom w:val="none" w:sz="0" w:space="0" w:color="auto"/>
        <w:right w:val="none" w:sz="0" w:space="0" w:color="auto"/>
      </w:divBdr>
    </w:div>
    <w:div w:id="1176648529">
      <w:bodyDiv w:val="1"/>
      <w:marLeft w:val="0"/>
      <w:marRight w:val="0"/>
      <w:marTop w:val="0"/>
      <w:marBottom w:val="0"/>
      <w:divBdr>
        <w:top w:val="none" w:sz="0" w:space="0" w:color="auto"/>
        <w:left w:val="none" w:sz="0" w:space="0" w:color="auto"/>
        <w:bottom w:val="none" w:sz="0" w:space="0" w:color="auto"/>
        <w:right w:val="none" w:sz="0" w:space="0" w:color="auto"/>
      </w:divBdr>
    </w:div>
    <w:div w:id="1184319143">
      <w:bodyDiv w:val="1"/>
      <w:marLeft w:val="0"/>
      <w:marRight w:val="0"/>
      <w:marTop w:val="0"/>
      <w:marBottom w:val="0"/>
      <w:divBdr>
        <w:top w:val="none" w:sz="0" w:space="0" w:color="auto"/>
        <w:left w:val="none" w:sz="0" w:space="0" w:color="auto"/>
        <w:bottom w:val="none" w:sz="0" w:space="0" w:color="auto"/>
        <w:right w:val="none" w:sz="0" w:space="0" w:color="auto"/>
      </w:divBdr>
    </w:div>
    <w:div w:id="1206408524">
      <w:bodyDiv w:val="1"/>
      <w:marLeft w:val="0"/>
      <w:marRight w:val="0"/>
      <w:marTop w:val="0"/>
      <w:marBottom w:val="0"/>
      <w:divBdr>
        <w:top w:val="none" w:sz="0" w:space="0" w:color="auto"/>
        <w:left w:val="none" w:sz="0" w:space="0" w:color="auto"/>
        <w:bottom w:val="none" w:sz="0" w:space="0" w:color="auto"/>
        <w:right w:val="none" w:sz="0" w:space="0" w:color="auto"/>
      </w:divBdr>
    </w:div>
    <w:div w:id="1300067359">
      <w:bodyDiv w:val="1"/>
      <w:marLeft w:val="0"/>
      <w:marRight w:val="0"/>
      <w:marTop w:val="0"/>
      <w:marBottom w:val="0"/>
      <w:divBdr>
        <w:top w:val="none" w:sz="0" w:space="0" w:color="auto"/>
        <w:left w:val="none" w:sz="0" w:space="0" w:color="auto"/>
        <w:bottom w:val="none" w:sz="0" w:space="0" w:color="auto"/>
        <w:right w:val="none" w:sz="0" w:space="0" w:color="auto"/>
      </w:divBdr>
    </w:div>
    <w:div w:id="1314527810">
      <w:bodyDiv w:val="1"/>
      <w:marLeft w:val="0"/>
      <w:marRight w:val="0"/>
      <w:marTop w:val="0"/>
      <w:marBottom w:val="0"/>
      <w:divBdr>
        <w:top w:val="none" w:sz="0" w:space="0" w:color="auto"/>
        <w:left w:val="none" w:sz="0" w:space="0" w:color="auto"/>
        <w:bottom w:val="none" w:sz="0" w:space="0" w:color="auto"/>
        <w:right w:val="none" w:sz="0" w:space="0" w:color="auto"/>
      </w:divBdr>
    </w:div>
    <w:div w:id="1322076532">
      <w:bodyDiv w:val="1"/>
      <w:marLeft w:val="0"/>
      <w:marRight w:val="0"/>
      <w:marTop w:val="0"/>
      <w:marBottom w:val="0"/>
      <w:divBdr>
        <w:top w:val="none" w:sz="0" w:space="0" w:color="auto"/>
        <w:left w:val="none" w:sz="0" w:space="0" w:color="auto"/>
        <w:bottom w:val="none" w:sz="0" w:space="0" w:color="auto"/>
        <w:right w:val="none" w:sz="0" w:space="0" w:color="auto"/>
      </w:divBdr>
    </w:div>
    <w:div w:id="1335299681">
      <w:bodyDiv w:val="1"/>
      <w:marLeft w:val="0"/>
      <w:marRight w:val="0"/>
      <w:marTop w:val="0"/>
      <w:marBottom w:val="0"/>
      <w:divBdr>
        <w:top w:val="none" w:sz="0" w:space="0" w:color="auto"/>
        <w:left w:val="none" w:sz="0" w:space="0" w:color="auto"/>
        <w:bottom w:val="none" w:sz="0" w:space="0" w:color="auto"/>
        <w:right w:val="none" w:sz="0" w:space="0" w:color="auto"/>
      </w:divBdr>
    </w:div>
    <w:div w:id="1440179745">
      <w:bodyDiv w:val="1"/>
      <w:marLeft w:val="0"/>
      <w:marRight w:val="0"/>
      <w:marTop w:val="0"/>
      <w:marBottom w:val="0"/>
      <w:divBdr>
        <w:top w:val="none" w:sz="0" w:space="0" w:color="auto"/>
        <w:left w:val="none" w:sz="0" w:space="0" w:color="auto"/>
        <w:bottom w:val="none" w:sz="0" w:space="0" w:color="auto"/>
        <w:right w:val="none" w:sz="0" w:space="0" w:color="auto"/>
      </w:divBdr>
    </w:div>
    <w:div w:id="1452359233">
      <w:bodyDiv w:val="1"/>
      <w:marLeft w:val="0"/>
      <w:marRight w:val="0"/>
      <w:marTop w:val="0"/>
      <w:marBottom w:val="0"/>
      <w:divBdr>
        <w:top w:val="none" w:sz="0" w:space="0" w:color="auto"/>
        <w:left w:val="none" w:sz="0" w:space="0" w:color="auto"/>
        <w:bottom w:val="none" w:sz="0" w:space="0" w:color="auto"/>
        <w:right w:val="none" w:sz="0" w:space="0" w:color="auto"/>
      </w:divBdr>
    </w:div>
    <w:div w:id="1453866725">
      <w:bodyDiv w:val="1"/>
      <w:marLeft w:val="0"/>
      <w:marRight w:val="0"/>
      <w:marTop w:val="0"/>
      <w:marBottom w:val="0"/>
      <w:divBdr>
        <w:top w:val="none" w:sz="0" w:space="0" w:color="auto"/>
        <w:left w:val="none" w:sz="0" w:space="0" w:color="auto"/>
        <w:bottom w:val="none" w:sz="0" w:space="0" w:color="auto"/>
        <w:right w:val="none" w:sz="0" w:space="0" w:color="auto"/>
      </w:divBdr>
    </w:div>
    <w:div w:id="1455975671">
      <w:bodyDiv w:val="1"/>
      <w:marLeft w:val="0"/>
      <w:marRight w:val="0"/>
      <w:marTop w:val="0"/>
      <w:marBottom w:val="0"/>
      <w:divBdr>
        <w:top w:val="none" w:sz="0" w:space="0" w:color="auto"/>
        <w:left w:val="none" w:sz="0" w:space="0" w:color="auto"/>
        <w:bottom w:val="none" w:sz="0" w:space="0" w:color="auto"/>
        <w:right w:val="none" w:sz="0" w:space="0" w:color="auto"/>
      </w:divBdr>
    </w:div>
    <w:div w:id="1463769982">
      <w:bodyDiv w:val="1"/>
      <w:marLeft w:val="0"/>
      <w:marRight w:val="0"/>
      <w:marTop w:val="0"/>
      <w:marBottom w:val="0"/>
      <w:divBdr>
        <w:top w:val="none" w:sz="0" w:space="0" w:color="auto"/>
        <w:left w:val="none" w:sz="0" w:space="0" w:color="auto"/>
        <w:bottom w:val="none" w:sz="0" w:space="0" w:color="auto"/>
        <w:right w:val="none" w:sz="0" w:space="0" w:color="auto"/>
      </w:divBdr>
    </w:div>
    <w:div w:id="1506435383">
      <w:bodyDiv w:val="1"/>
      <w:marLeft w:val="0"/>
      <w:marRight w:val="0"/>
      <w:marTop w:val="0"/>
      <w:marBottom w:val="0"/>
      <w:divBdr>
        <w:top w:val="none" w:sz="0" w:space="0" w:color="auto"/>
        <w:left w:val="none" w:sz="0" w:space="0" w:color="auto"/>
        <w:bottom w:val="none" w:sz="0" w:space="0" w:color="auto"/>
        <w:right w:val="none" w:sz="0" w:space="0" w:color="auto"/>
      </w:divBdr>
    </w:div>
    <w:div w:id="1613970781">
      <w:bodyDiv w:val="1"/>
      <w:marLeft w:val="0"/>
      <w:marRight w:val="0"/>
      <w:marTop w:val="0"/>
      <w:marBottom w:val="0"/>
      <w:divBdr>
        <w:top w:val="none" w:sz="0" w:space="0" w:color="auto"/>
        <w:left w:val="none" w:sz="0" w:space="0" w:color="auto"/>
        <w:bottom w:val="none" w:sz="0" w:space="0" w:color="auto"/>
        <w:right w:val="none" w:sz="0" w:space="0" w:color="auto"/>
      </w:divBdr>
    </w:div>
    <w:div w:id="1680423251">
      <w:bodyDiv w:val="1"/>
      <w:marLeft w:val="0"/>
      <w:marRight w:val="0"/>
      <w:marTop w:val="0"/>
      <w:marBottom w:val="0"/>
      <w:divBdr>
        <w:top w:val="none" w:sz="0" w:space="0" w:color="auto"/>
        <w:left w:val="none" w:sz="0" w:space="0" w:color="auto"/>
        <w:bottom w:val="none" w:sz="0" w:space="0" w:color="auto"/>
        <w:right w:val="none" w:sz="0" w:space="0" w:color="auto"/>
      </w:divBdr>
    </w:div>
    <w:div w:id="1734083269">
      <w:bodyDiv w:val="1"/>
      <w:marLeft w:val="0"/>
      <w:marRight w:val="0"/>
      <w:marTop w:val="0"/>
      <w:marBottom w:val="0"/>
      <w:divBdr>
        <w:top w:val="none" w:sz="0" w:space="0" w:color="auto"/>
        <w:left w:val="none" w:sz="0" w:space="0" w:color="auto"/>
        <w:bottom w:val="none" w:sz="0" w:space="0" w:color="auto"/>
        <w:right w:val="none" w:sz="0" w:space="0" w:color="auto"/>
      </w:divBdr>
    </w:div>
    <w:div w:id="1788086026">
      <w:bodyDiv w:val="1"/>
      <w:marLeft w:val="0"/>
      <w:marRight w:val="0"/>
      <w:marTop w:val="0"/>
      <w:marBottom w:val="0"/>
      <w:divBdr>
        <w:top w:val="none" w:sz="0" w:space="0" w:color="auto"/>
        <w:left w:val="none" w:sz="0" w:space="0" w:color="auto"/>
        <w:bottom w:val="none" w:sz="0" w:space="0" w:color="auto"/>
        <w:right w:val="none" w:sz="0" w:space="0" w:color="auto"/>
      </w:divBdr>
    </w:div>
    <w:div w:id="1932615351">
      <w:bodyDiv w:val="1"/>
      <w:marLeft w:val="0"/>
      <w:marRight w:val="0"/>
      <w:marTop w:val="0"/>
      <w:marBottom w:val="0"/>
      <w:divBdr>
        <w:top w:val="none" w:sz="0" w:space="0" w:color="auto"/>
        <w:left w:val="none" w:sz="0" w:space="0" w:color="auto"/>
        <w:bottom w:val="none" w:sz="0" w:space="0" w:color="auto"/>
        <w:right w:val="none" w:sz="0" w:space="0" w:color="auto"/>
      </w:divBdr>
    </w:div>
    <w:div w:id="1977493083">
      <w:bodyDiv w:val="1"/>
      <w:marLeft w:val="0"/>
      <w:marRight w:val="0"/>
      <w:marTop w:val="0"/>
      <w:marBottom w:val="0"/>
      <w:divBdr>
        <w:top w:val="none" w:sz="0" w:space="0" w:color="auto"/>
        <w:left w:val="none" w:sz="0" w:space="0" w:color="auto"/>
        <w:bottom w:val="none" w:sz="0" w:space="0" w:color="auto"/>
        <w:right w:val="none" w:sz="0" w:space="0" w:color="auto"/>
      </w:divBdr>
    </w:div>
    <w:div w:id="2002659262">
      <w:bodyDiv w:val="1"/>
      <w:marLeft w:val="0"/>
      <w:marRight w:val="0"/>
      <w:marTop w:val="0"/>
      <w:marBottom w:val="0"/>
      <w:divBdr>
        <w:top w:val="none" w:sz="0" w:space="0" w:color="auto"/>
        <w:left w:val="none" w:sz="0" w:space="0" w:color="auto"/>
        <w:bottom w:val="none" w:sz="0" w:space="0" w:color="auto"/>
        <w:right w:val="none" w:sz="0" w:space="0" w:color="auto"/>
      </w:divBdr>
    </w:div>
    <w:div w:id="2007393904">
      <w:bodyDiv w:val="1"/>
      <w:marLeft w:val="0"/>
      <w:marRight w:val="0"/>
      <w:marTop w:val="0"/>
      <w:marBottom w:val="0"/>
      <w:divBdr>
        <w:top w:val="none" w:sz="0" w:space="0" w:color="auto"/>
        <w:left w:val="none" w:sz="0" w:space="0" w:color="auto"/>
        <w:bottom w:val="none" w:sz="0" w:space="0" w:color="auto"/>
        <w:right w:val="none" w:sz="0" w:space="0" w:color="auto"/>
      </w:divBdr>
    </w:div>
    <w:div w:id="2100366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chart" Target="charts/chart2.xml"/><Relationship Id="rId26" Type="http://schemas.openxmlformats.org/officeDocument/2006/relationships/image" Target="media/image13.png"/><Relationship Id="rId3" Type="http://schemas.openxmlformats.org/officeDocument/2006/relationships/customXml" Target="../customXml/item3.xml"/><Relationship Id="rId21" Type="http://schemas.openxmlformats.org/officeDocument/2006/relationships/image" Target="media/image8.png"/><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emf"/><Relationship Id="rId25" Type="http://schemas.openxmlformats.org/officeDocument/2006/relationships/image" Target="media/image12.emf"/><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7.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1.png"/><Relationship Id="rId32" Type="http://schemas.openxmlformats.org/officeDocument/2006/relationships/image" Target="media/image19.emf"/><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image" Target="media/image10.png"/><Relationship Id="rId28" Type="http://schemas.openxmlformats.org/officeDocument/2006/relationships/image" Target="media/image15.png"/><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image" Target="media/image1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1.xm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charts/_rels/chart1.xml.rels><?xml version="1.0" encoding="UTF-8" standalone="yes"?>
<Relationships xmlns="http://schemas.openxmlformats.org/package/2006/relationships"><Relationship Id="rId1" Type="http://schemas.openxmlformats.org/officeDocument/2006/relationships/oleObject" Target="file:///\\sr-file01\data$\Hard%20Truths%20and%20Safer%20Staffing\4.%20MONTHLY%20ROLLING%20DATA%20AND%20GRAPHS\Trust%20average%20fill%20rate%20and%20trend%20graph%2017.5.2019..xlsx"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file:///C:\Users\collingsc\Downloads\Redeployment%20Stats.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'Rolling total '!$B$1</c:f>
              <c:strCache>
                <c:ptCount val="1"/>
                <c:pt idx="0">
                  <c:v>% Registered overall  fill </c:v>
                </c:pt>
              </c:strCache>
            </c:strRef>
          </c:tx>
          <c:marker>
            <c:symbol val="none"/>
          </c:marker>
          <c:dLbls>
            <c:dLbl>
              <c:idx val="1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17D-4A6F-A9BE-22108F5F38EA}"/>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1"/>
              </c:ext>
            </c:extLst>
          </c:dLbls>
          <c:cat>
            <c:numRef>
              <c:f>'Rolling total '!$A$3:$A$97</c:f>
              <c:numCache>
                <c:formatCode>mmm\-yy</c:formatCode>
                <c:ptCount val="12"/>
                <c:pt idx="0">
                  <c:v>45870</c:v>
                </c:pt>
                <c:pt idx="1">
                  <c:v>45901</c:v>
                </c:pt>
                <c:pt idx="2">
                  <c:v>45931</c:v>
                </c:pt>
                <c:pt idx="3">
                  <c:v>45962</c:v>
                </c:pt>
                <c:pt idx="4">
                  <c:v>45992</c:v>
                </c:pt>
                <c:pt idx="5">
                  <c:v>46023</c:v>
                </c:pt>
                <c:pt idx="6">
                  <c:v>46054</c:v>
                </c:pt>
                <c:pt idx="7">
                  <c:v>46082</c:v>
                </c:pt>
                <c:pt idx="8">
                  <c:v>46113</c:v>
                </c:pt>
                <c:pt idx="9">
                  <c:v>46143</c:v>
                </c:pt>
                <c:pt idx="10">
                  <c:v>46174</c:v>
                </c:pt>
                <c:pt idx="11">
                  <c:v>46204</c:v>
                </c:pt>
              </c:numCache>
              <c:extLst/>
            </c:numRef>
          </c:cat>
          <c:val>
            <c:numRef>
              <c:f>'Rolling total '!$B$3:$B$97</c:f>
              <c:numCache>
                <c:formatCode>0.0%</c:formatCode>
                <c:ptCount val="12"/>
                <c:pt idx="0">
                  <c:v>0.96388707631544379</c:v>
                </c:pt>
                <c:pt idx="1">
                  <c:v>0.95902530208959202</c:v>
                </c:pt>
                <c:pt idx="2">
                  <c:v>0.97699999999999998</c:v>
                </c:pt>
                <c:pt idx="3">
                  <c:v>0.99</c:v>
                </c:pt>
                <c:pt idx="4">
                  <c:v>0.99199999999999999</c:v>
                </c:pt>
                <c:pt idx="5">
                  <c:v>0.97836131874947518</c:v>
                </c:pt>
                <c:pt idx="6">
                  <c:v>1.0185298265406855</c:v>
                </c:pt>
                <c:pt idx="7">
                  <c:v>0.95881518750862449</c:v>
                </c:pt>
                <c:pt idx="8">
                  <c:v>0.99224086870681161</c:v>
                </c:pt>
                <c:pt idx="9">
                  <c:v>0.98009723062552412</c:v>
                </c:pt>
                <c:pt idx="10">
                  <c:v>0.97104577717002039</c:v>
                </c:pt>
                <c:pt idx="11">
                  <c:v>0.96776735207439324</c:v>
                </c:pt>
              </c:numCache>
              <c:extLst/>
            </c:numRef>
          </c:val>
          <c:smooth val="1"/>
          <c:extLst>
            <c:ext xmlns:c16="http://schemas.microsoft.com/office/drawing/2014/chart" uri="{C3380CC4-5D6E-409C-BE32-E72D297353CC}">
              <c16:uniqueId val="{00000001-117D-4A6F-A9BE-22108F5F38EA}"/>
            </c:ext>
          </c:extLst>
        </c:ser>
        <c:ser>
          <c:idx val="1"/>
          <c:order val="1"/>
          <c:tx>
            <c:strRef>
              <c:f>'Rolling total '!$C$1</c:f>
              <c:strCache>
                <c:ptCount val="1"/>
                <c:pt idx="0">
                  <c:v>% HCSW overall </c:v>
                </c:pt>
              </c:strCache>
            </c:strRef>
          </c:tx>
          <c:marker>
            <c:symbol val="none"/>
          </c:marker>
          <c:cat>
            <c:numRef>
              <c:f>'Rolling total '!$A$3:$A$97</c:f>
              <c:numCache>
                <c:formatCode>mmm\-yy</c:formatCode>
                <c:ptCount val="12"/>
                <c:pt idx="0">
                  <c:v>45870</c:v>
                </c:pt>
                <c:pt idx="1">
                  <c:v>45901</c:v>
                </c:pt>
                <c:pt idx="2">
                  <c:v>45931</c:v>
                </c:pt>
                <c:pt idx="3">
                  <c:v>45962</c:v>
                </c:pt>
                <c:pt idx="4">
                  <c:v>45992</c:v>
                </c:pt>
                <c:pt idx="5">
                  <c:v>46023</c:v>
                </c:pt>
                <c:pt idx="6">
                  <c:v>46054</c:v>
                </c:pt>
                <c:pt idx="7">
                  <c:v>46082</c:v>
                </c:pt>
                <c:pt idx="8">
                  <c:v>46113</c:v>
                </c:pt>
                <c:pt idx="9">
                  <c:v>46143</c:v>
                </c:pt>
                <c:pt idx="10">
                  <c:v>46174</c:v>
                </c:pt>
                <c:pt idx="11">
                  <c:v>46204</c:v>
                </c:pt>
              </c:numCache>
              <c:extLst/>
            </c:numRef>
          </c:cat>
          <c:val>
            <c:numRef>
              <c:f>'Rolling total '!$C$3:$C$97</c:f>
              <c:numCache>
                <c:formatCode>0.0%</c:formatCode>
                <c:ptCount val="12"/>
                <c:pt idx="0">
                  <c:v>1.1487445494912858</c:v>
                </c:pt>
                <c:pt idx="1">
                  <c:v>1.178560470350466</c:v>
                </c:pt>
                <c:pt idx="2">
                  <c:v>1.2310000000000001</c:v>
                </c:pt>
                <c:pt idx="3">
                  <c:v>1.2190000000000001</c:v>
                </c:pt>
                <c:pt idx="4">
                  <c:v>1.159</c:v>
                </c:pt>
                <c:pt idx="5">
                  <c:v>1.1607701163219677</c:v>
                </c:pt>
                <c:pt idx="6">
                  <c:v>1.1528199555684342</c:v>
                </c:pt>
                <c:pt idx="7">
                  <c:v>1.1240073784324756</c:v>
                </c:pt>
                <c:pt idx="8">
                  <c:v>1.1272987029375447</c:v>
                </c:pt>
                <c:pt idx="9">
                  <c:v>1.131550648229307</c:v>
                </c:pt>
                <c:pt idx="10">
                  <c:v>1.1208822362846378</c:v>
                </c:pt>
                <c:pt idx="11">
                  <c:v>1.1106105608401917</c:v>
                </c:pt>
              </c:numCache>
              <c:extLst/>
            </c:numRef>
          </c:val>
          <c:smooth val="0"/>
          <c:extLst>
            <c:ext xmlns:c16="http://schemas.microsoft.com/office/drawing/2014/chart" uri="{C3380CC4-5D6E-409C-BE32-E72D297353CC}">
              <c16:uniqueId val="{00000002-117D-4A6F-A9BE-22108F5F38EA}"/>
            </c:ext>
          </c:extLst>
        </c:ser>
        <c:ser>
          <c:idx val="2"/>
          <c:order val="2"/>
          <c:tx>
            <c:strRef>
              <c:f>'Rolling total '!$D$1</c:f>
              <c:strCache>
                <c:ptCount val="1"/>
                <c:pt idx="0">
                  <c:v>Trust % overall</c:v>
                </c:pt>
              </c:strCache>
            </c:strRef>
          </c:tx>
          <c:marker>
            <c:symbol val="none"/>
          </c:marker>
          <c:cat>
            <c:numRef>
              <c:f>'Rolling total '!$A$3:$A$97</c:f>
              <c:numCache>
                <c:formatCode>mmm\-yy</c:formatCode>
                <c:ptCount val="12"/>
                <c:pt idx="0">
                  <c:v>45870</c:v>
                </c:pt>
                <c:pt idx="1">
                  <c:v>45901</c:v>
                </c:pt>
                <c:pt idx="2">
                  <c:v>45931</c:v>
                </c:pt>
                <c:pt idx="3">
                  <c:v>45962</c:v>
                </c:pt>
                <c:pt idx="4">
                  <c:v>45992</c:v>
                </c:pt>
                <c:pt idx="5">
                  <c:v>46023</c:v>
                </c:pt>
                <c:pt idx="6">
                  <c:v>46054</c:v>
                </c:pt>
                <c:pt idx="7">
                  <c:v>46082</c:v>
                </c:pt>
                <c:pt idx="8">
                  <c:v>46113</c:v>
                </c:pt>
                <c:pt idx="9">
                  <c:v>46143</c:v>
                </c:pt>
                <c:pt idx="10">
                  <c:v>46174</c:v>
                </c:pt>
                <c:pt idx="11">
                  <c:v>46204</c:v>
                </c:pt>
              </c:numCache>
              <c:extLst/>
            </c:numRef>
          </c:cat>
          <c:val>
            <c:numRef>
              <c:f>'Rolling total '!$D$3:$D$97</c:f>
              <c:numCache>
                <c:formatCode>0.0%</c:formatCode>
                <c:ptCount val="12"/>
                <c:pt idx="0">
                  <c:v>1.0242198198825525</c:v>
                </c:pt>
                <c:pt idx="1">
                  <c:v>1.0306733825028482</c:v>
                </c:pt>
                <c:pt idx="2">
                  <c:v>1.06</c:v>
                </c:pt>
                <c:pt idx="3">
                  <c:v>1.0649999999999999</c:v>
                </c:pt>
                <c:pt idx="4">
                  <c:v>1.0469999999999999</c:v>
                </c:pt>
                <c:pt idx="5">
                  <c:v>1.0378948773298051</c:v>
                </c:pt>
                <c:pt idx="6">
                  <c:v>1.062490672231708</c:v>
                </c:pt>
                <c:pt idx="7">
                  <c:v>1.0129034699198414</c:v>
                </c:pt>
                <c:pt idx="8">
                  <c:v>1.0364578537955782</c:v>
                </c:pt>
                <c:pt idx="9">
                  <c:v>1.0296870761120678</c:v>
                </c:pt>
                <c:pt idx="10">
                  <c:v>1.0197492447749561</c:v>
                </c:pt>
                <c:pt idx="11">
                  <c:v>1.0142000827960098</c:v>
                </c:pt>
              </c:numCache>
              <c:extLst/>
            </c:numRef>
          </c:val>
          <c:smooth val="0"/>
          <c:extLst>
            <c:ext xmlns:c16="http://schemas.microsoft.com/office/drawing/2014/chart" uri="{C3380CC4-5D6E-409C-BE32-E72D297353CC}">
              <c16:uniqueId val="{00000003-117D-4A6F-A9BE-22108F5F38EA}"/>
            </c:ext>
          </c:extLst>
        </c:ser>
        <c:dLbls>
          <c:showLegendKey val="0"/>
          <c:showVal val="0"/>
          <c:showCatName val="0"/>
          <c:showSerName val="0"/>
          <c:showPercent val="0"/>
          <c:showBubbleSize val="0"/>
        </c:dLbls>
        <c:smooth val="0"/>
        <c:axId val="297725312"/>
        <c:axId val="297813888"/>
      </c:lineChart>
      <c:dateAx>
        <c:axId val="297725312"/>
        <c:scaling>
          <c:orientation val="minMax"/>
        </c:scaling>
        <c:delete val="0"/>
        <c:axPos val="b"/>
        <c:numFmt formatCode="mmm\-yy" sourceLinked="1"/>
        <c:majorTickMark val="out"/>
        <c:minorTickMark val="none"/>
        <c:tickLblPos val="nextTo"/>
        <c:crossAx val="297813888"/>
        <c:crosses val="autoZero"/>
        <c:auto val="1"/>
        <c:lblOffset val="100"/>
        <c:baseTimeUnit val="months"/>
      </c:dateAx>
      <c:valAx>
        <c:axId val="297813888"/>
        <c:scaling>
          <c:orientation val="minMax"/>
          <c:min val="0.8"/>
        </c:scaling>
        <c:delete val="0"/>
        <c:axPos val="l"/>
        <c:majorGridlines/>
        <c:numFmt formatCode="0.0%" sourceLinked="1"/>
        <c:majorTickMark val="out"/>
        <c:minorTickMark val="none"/>
        <c:tickLblPos val="nextTo"/>
        <c:crossAx val="297725312"/>
        <c:crosses val="autoZero"/>
        <c:crossBetween val="between"/>
      </c:valAx>
    </c:plotArea>
    <c:legend>
      <c:legendPos val="b"/>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combined!$B$3</c:f>
              <c:strCache>
                <c:ptCount val="1"/>
                <c:pt idx="0">
                  <c:v>redeploy to</c:v>
                </c:pt>
              </c:strCache>
            </c:strRef>
          </c:tx>
          <c:spPr>
            <a:solidFill>
              <a:schemeClr val="accent1"/>
            </a:solidFill>
            <a:ln>
              <a:noFill/>
            </a:ln>
            <a:effectLst/>
          </c:spPr>
          <c:invertIfNegative val="0"/>
          <c:cat>
            <c:strRef>
              <c:f>combined!$A$4:$A$33</c:f>
              <c:strCache>
                <c:ptCount val="30"/>
                <c:pt idx="0">
                  <c:v>A&amp;E </c:v>
                </c:pt>
                <c:pt idx="1">
                  <c:v>AAU</c:v>
                </c:pt>
                <c:pt idx="2">
                  <c:v>Birthing Unit</c:v>
                </c:pt>
                <c:pt idx="3">
                  <c:v>Chamberlen</c:v>
                </c:pt>
                <c:pt idx="4">
                  <c:v>Charnley </c:v>
                </c:pt>
                <c:pt idx="5">
                  <c:v>Day Stay </c:v>
                </c:pt>
                <c:pt idx="6">
                  <c:v>Dolphin </c:v>
                </c:pt>
                <c:pt idx="7">
                  <c:v>Endoscopy </c:v>
                </c:pt>
                <c:pt idx="8">
                  <c:v>Fleming </c:v>
                </c:pt>
                <c:pt idx="9">
                  <c:v>Harold </c:v>
                </c:pt>
                <c:pt idx="10">
                  <c:v>Harvey </c:v>
                </c:pt>
                <c:pt idx="11">
                  <c:v>Henry Moore</c:v>
                </c:pt>
                <c:pt idx="12">
                  <c:v>ITU &amp; HDU</c:v>
                </c:pt>
                <c:pt idx="13">
                  <c:v>John Snow </c:v>
                </c:pt>
                <c:pt idx="14">
                  <c:v>Kingsmoor </c:v>
                </c:pt>
                <c:pt idx="15">
                  <c:v>Labour </c:v>
                </c:pt>
                <c:pt idx="16">
                  <c:v>Lister </c:v>
                </c:pt>
                <c:pt idx="17">
                  <c:v>Locke </c:v>
                </c:pt>
                <c:pt idx="18">
                  <c:v>Maternity Triage</c:v>
                </c:pt>
                <c:pt idx="19">
                  <c:v>Nightingale</c:v>
                </c:pt>
                <c:pt idx="20">
                  <c:v>OPAL </c:v>
                </c:pt>
                <c:pt idx="21">
                  <c:v>Paediatric A &amp; E</c:v>
                </c:pt>
                <c:pt idx="22">
                  <c:v>Penn</c:v>
                </c:pt>
                <c:pt idx="23">
                  <c:v>Ray </c:v>
                </c:pt>
                <c:pt idx="24">
                  <c:v>Samson</c:v>
                </c:pt>
                <c:pt idx="25">
                  <c:v>Saunders </c:v>
                </c:pt>
                <c:pt idx="26">
                  <c:v>SDEC</c:v>
                </c:pt>
                <c:pt idx="27">
                  <c:v>Site Team</c:v>
                </c:pt>
                <c:pt idx="28">
                  <c:v>Tye Green</c:v>
                </c:pt>
                <c:pt idx="29">
                  <c:v>Winter </c:v>
                </c:pt>
              </c:strCache>
            </c:strRef>
          </c:cat>
          <c:val>
            <c:numRef>
              <c:f>combined!$B$4:$B$33</c:f>
              <c:numCache>
                <c:formatCode>General</c:formatCode>
                <c:ptCount val="30"/>
                <c:pt idx="0">
                  <c:v>445.5</c:v>
                </c:pt>
                <c:pt idx="1">
                  <c:v>191</c:v>
                </c:pt>
                <c:pt idx="3">
                  <c:v>46</c:v>
                </c:pt>
                <c:pt idx="4">
                  <c:v>126.25</c:v>
                </c:pt>
                <c:pt idx="5">
                  <c:v>22</c:v>
                </c:pt>
                <c:pt idx="7">
                  <c:v>9</c:v>
                </c:pt>
                <c:pt idx="8">
                  <c:v>227.75</c:v>
                </c:pt>
                <c:pt idx="9">
                  <c:v>12.5</c:v>
                </c:pt>
                <c:pt idx="10">
                  <c:v>126.5</c:v>
                </c:pt>
                <c:pt idx="11">
                  <c:v>112.5</c:v>
                </c:pt>
                <c:pt idx="13">
                  <c:v>42</c:v>
                </c:pt>
                <c:pt idx="14">
                  <c:v>35</c:v>
                </c:pt>
                <c:pt idx="15">
                  <c:v>211.5</c:v>
                </c:pt>
                <c:pt idx="16">
                  <c:v>13.5</c:v>
                </c:pt>
                <c:pt idx="17">
                  <c:v>123.75</c:v>
                </c:pt>
                <c:pt idx="18">
                  <c:v>66.5</c:v>
                </c:pt>
                <c:pt idx="19">
                  <c:v>304.02</c:v>
                </c:pt>
                <c:pt idx="20">
                  <c:v>136.94</c:v>
                </c:pt>
                <c:pt idx="21">
                  <c:v>23</c:v>
                </c:pt>
                <c:pt idx="22">
                  <c:v>251</c:v>
                </c:pt>
                <c:pt idx="23">
                  <c:v>206.5</c:v>
                </c:pt>
                <c:pt idx="24">
                  <c:v>31.67</c:v>
                </c:pt>
                <c:pt idx="25">
                  <c:v>54.5</c:v>
                </c:pt>
                <c:pt idx="26">
                  <c:v>10.48</c:v>
                </c:pt>
                <c:pt idx="27">
                  <c:v>397</c:v>
                </c:pt>
                <c:pt idx="28">
                  <c:v>123</c:v>
                </c:pt>
                <c:pt idx="29">
                  <c:v>191.5</c:v>
                </c:pt>
              </c:numCache>
            </c:numRef>
          </c:val>
          <c:extLst>
            <c:ext xmlns:c16="http://schemas.microsoft.com/office/drawing/2014/chart" uri="{C3380CC4-5D6E-409C-BE32-E72D297353CC}">
              <c16:uniqueId val="{00000000-C2FC-40A1-AD14-DADAB190FF23}"/>
            </c:ext>
          </c:extLst>
        </c:ser>
        <c:ser>
          <c:idx val="1"/>
          <c:order val="1"/>
          <c:tx>
            <c:strRef>
              <c:f>combined!$C$3</c:f>
              <c:strCache>
                <c:ptCount val="1"/>
                <c:pt idx="0">
                  <c:v>redeploy from</c:v>
                </c:pt>
              </c:strCache>
            </c:strRef>
          </c:tx>
          <c:spPr>
            <a:solidFill>
              <a:schemeClr val="accent2"/>
            </a:solidFill>
            <a:ln>
              <a:noFill/>
            </a:ln>
            <a:effectLst/>
          </c:spPr>
          <c:invertIfNegative val="0"/>
          <c:cat>
            <c:strRef>
              <c:f>combined!$A$4:$A$33</c:f>
              <c:strCache>
                <c:ptCount val="30"/>
                <c:pt idx="0">
                  <c:v>A&amp;E </c:v>
                </c:pt>
                <c:pt idx="1">
                  <c:v>AAU</c:v>
                </c:pt>
                <c:pt idx="2">
                  <c:v>Birthing Unit</c:v>
                </c:pt>
                <c:pt idx="3">
                  <c:v>Chamberlen</c:v>
                </c:pt>
                <c:pt idx="4">
                  <c:v>Charnley </c:v>
                </c:pt>
                <c:pt idx="5">
                  <c:v>Day Stay </c:v>
                </c:pt>
                <c:pt idx="6">
                  <c:v>Dolphin </c:v>
                </c:pt>
                <c:pt idx="7">
                  <c:v>Endoscopy </c:v>
                </c:pt>
                <c:pt idx="8">
                  <c:v>Fleming </c:v>
                </c:pt>
                <c:pt idx="9">
                  <c:v>Harold </c:v>
                </c:pt>
                <c:pt idx="10">
                  <c:v>Harvey </c:v>
                </c:pt>
                <c:pt idx="11">
                  <c:v>Henry Moore</c:v>
                </c:pt>
                <c:pt idx="12">
                  <c:v>ITU &amp; HDU</c:v>
                </c:pt>
                <c:pt idx="13">
                  <c:v>John Snow </c:v>
                </c:pt>
                <c:pt idx="14">
                  <c:v>Kingsmoor </c:v>
                </c:pt>
                <c:pt idx="15">
                  <c:v>Labour </c:v>
                </c:pt>
                <c:pt idx="16">
                  <c:v>Lister </c:v>
                </c:pt>
                <c:pt idx="17">
                  <c:v>Locke </c:v>
                </c:pt>
                <c:pt idx="18">
                  <c:v>Maternity Triage</c:v>
                </c:pt>
                <c:pt idx="19">
                  <c:v>Nightingale</c:v>
                </c:pt>
                <c:pt idx="20">
                  <c:v>OPAL </c:v>
                </c:pt>
                <c:pt idx="21">
                  <c:v>Paediatric A &amp; E</c:v>
                </c:pt>
                <c:pt idx="22">
                  <c:v>Penn</c:v>
                </c:pt>
                <c:pt idx="23">
                  <c:v>Ray </c:v>
                </c:pt>
                <c:pt idx="24">
                  <c:v>Samson</c:v>
                </c:pt>
                <c:pt idx="25">
                  <c:v>Saunders </c:v>
                </c:pt>
                <c:pt idx="26">
                  <c:v>SDEC</c:v>
                </c:pt>
                <c:pt idx="27">
                  <c:v>Site Team</c:v>
                </c:pt>
                <c:pt idx="28">
                  <c:v>Tye Green</c:v>
                </c:pt>
                <c:pt idx="29">
                  <c:v>Winter </c:v>
                </c:pt>
              </c:strCache>
            </c:strRef>
          </c:cat>
          <c:val>
            <c:numRef>
              <c:f>combined!$C$4:$C$33</c:f>
              <c:numCache>
                <c:formatCode>General</c:formatCode>
                <c:ptCount val="30"/>
                <c:pt idx="0">
                  <c:v>23</c:v>
                </c:pt>
                <c:pt idx="1">
                  <c:v>383.48</c:v>
                </c:pt>
                <c:pt idx="2">
                  <c:v>347.67</c:v>
                </c:pt>
                <c:pt idx="3">
                  <c:v>8</c:v>
                </c:pt>
                <c:pt idx="4">
                  <c:v>191.5</c:v>
                </c:pt>
                <c:pt idx="5">
                  <c:v>45</c:v>
                </c:pt>
                <c:pt idx="6">
                  <c:v>23</c:v>
                </c:pt>
                <c:pt idx="8">
                  <c:v>301</c:v>
                </c:pt>
                <c:pt idx="9">
                  <c:v>247</c:v>
                </c:pt>
                <c:pt idx="10">
                  <c:v>135.25</c:v>
                </c:pt>
                <c:pt idx="11">
                  <c:v>22</c:v>
                </c:pt>
                <c:pt idx="12">
                  <c:v>388</c:v>
                </c:pt>
                <c:pt idx="13">
                  <c:v>281</c:v>
                </c:pt>
                <c:pt idx="14">
                  <c:v>200.77</c:v>
                </c:pt>
                <c:pt idx="16">
                  <c:v>42</c:v>
                </c:pt>
                <c:pt idx="17">
                  <c:v>56</c:v>
                </c:pt>
                <c:pt idx="19">
                  <c:v>75.02</c:v>
                </c:pt>
                <c:pt idx="20">
                  <c:v>233.67000000000002</c:v>
                </c:pt>
                <c:pt idx="22">
                  <c:v>46</c:v>
                </c:pt>
                <c:pt idx="25">
                  <c:v>120</c:v>
                </c:pt>
                <c:pt idx="26">
                  <c:v>36</c:v>
                </c:pt>
                <c:pt idx="27">
                  <c:v>59.5</c:v>
                </c:pt>
                <c:pt idx="28">
                  <c:v>209.25</c:v>
                </c:pt>
                <c:pt idx="29">
                  <c:v>66.75</c:v>
                </c:pt>
              </c:numCache>
            </c:numRef>
          </c:val>
          <c:extLst>
            <c:ext xmlns:c16="http://schemas.microsoft.com/office/drawing/2014/chart" uri="{C3380CC4-5D6E-409C-BE32-E72D297353CC}">
              <c16:uniqueId val="{00000001-C2FC-40A1-AD14-DADAB190FF23}"/>
            </c:ext>
          </c:extLst>
        </c:ser>
        <c:dLbls>
          <c:showLegendKey val="0"/>
          <c:showVal val="0"/>
          <c:showCatName val="0"/>
          <c:showSerName val="0"/>
          <c:showPercent val="0"/>
          <c:showBubbleSize val="0"/>
        </c:dLbls>
        <c:gapWidth val="219"/>
        <c:overlap val="-27"/>
        <c:axId val="76847072"/>
        <c:axId val="1654078671"/>
      </c:barChart>
      <c:catAx>
        <c:axId val="768470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54078671"/>
        <c:crosses val="autoZero"/>
        <c:auto val="1"/>
        <c:lblAlgn val="ctr"/>
        <c:lblOffset val="100"/>
        <c:noMultiLvlLbl val="0"/>
      </c:catAx>
      <c:valAx>
        <c:axId val="165407867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8470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4A1C434E910648B716F1B8A4452C7C" ma:contentTypeVersion="19" ma:contentTypeDescription="Create a new document." ma:contentTypeScope="" ma:versionID="b215ca9a13265f92f2c1de86bd415659">
  <xsd:schema xmlns:xsd="http://www.w3.org/2001/XMLSchema" xmlns:xs="http://www.w3.org/2001/XMLSchema" xmlns:p="http://schemas.microsoft.com/office/2006/metadata/properties" xmlns:ns1="http://schemas.microsoft.com/sharepoint/v3" xmlns:ns3="a8e734a9-52cf-49e3-bcde-90df6cef9c0a" xmlns:ns4="fc8c83e1-e4af-414a-b3b5-326eb82e57bc" targetNamespace="http://schemas.microsoft.com/office/2006/metadata/properties" ma:root="true" ma:fieldsID="c1a75dfaa8183477db97f35e46fb51d6" ns1:_="" ns3:_="" ns4:_="">
    <xsd:import namespace="http://schemas.microsoft.com/sharepoint/v3"/>
    <xsd:import namespace="a8e734a9-52cf-49e3-bcde-90df6cef9c0a"/>
    <xsd:import namespace="fc8c83e1-e4af-414a-b3b5-326eb82e57b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1:_ip_UnifiedCompliancePolicyProperties" minOccurs="0"/>
                <xsd:element ref="ns1:_ip_UnifiedCompliancePolicyUIAction" minOccurs="0"/>
                <xsd:element ref="ns4:MediaServiceGenerationTime" minOccurs="0"/>
                <xsd:element ref="ns4:MediaServiceEventHashCode" minOccurs="0"/>
                <xsd:element ref="ns4:MediaServiceOCR"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8e734a9-52cf-49e3-bcde-90df6cef9c0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c8c83e1-e4af-414a-b3b5-326eb82e57b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_activity" ma:index="23" nillable="true" ma:displayName="_activity" ma:hidden="true" ma:internalName="_activity">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ystemTags" ma:index="25" nillable="true" ma:displayName="MediaServiceSystemTags" ma:hidden="true" ma:internalName="MediaServiceSystemTags" ma:readOnly="true">
      <xsd:simpleType>
        <xsd:restriction base="dms:Note"/>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fc8c83e1-e4af-414a-b3b5-326eb82e57bc"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895CC7-094E-4290-B7A9-065825717D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8e734a9-52cf-49e3-bcde-90df6cef9c0a"/>
    <ds:schemaRef ds:uri="fc8c83e1-e4af-414a-b3b5-326eb82e57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E08BEE-89B5-43E3-A5DB-2F6BC0B1A148}">
  <ds:schemaRefs>
    <ds:schemaRef ds:uri="http://schemas.microsoft.com/office/2006/metadata/properties"/>
    <ds:schemaRef ds:uri="http://schemas.microsoft.com/office/infopath/2007/PartnerControls"/>
    <ds:schemaRef ds:uri="http://schemas.microsoft.com/sharepoint/v3"/>
    <ds:schemaRef ds:uri="fc8c83e1-e4af-414a-b3b5-326eb82e57bc"/>
  </ds:schemaRefs>
</ds:datastoreItem>
</file>

<file path=customXml/itemProps3.xml><?xml version="1.0" encoding="utf-8"?>
<ds:datastoreItem xmlns:ds="http://schemas.openxmlformats.org/officeDocument/2006/customXml" ds:itemID="{E550AFED-9CDF-499D-80A6-57A5682D5648}">
  <ds:schemaRefs>
    <ds:schemaRef ds:uri="http://schemas.openxmlformats.org/officeDocument/2006/bibliography"/>
  </ds:schemaRefs>
</ds:datastoreItem>
</file>

<file path=customXml/itemProps4.xml><?xml version="1.0" encoding="utf-8"?>
<ds:datastoreItem xmlns:ds="http://schemas.openxmlformats.org/officeDocument/2006/customXml" ds:itemID="{4848A0D8-B4BF-46BE-A9EF-1EE395861ABD}">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34</TotalTime>
  <Pages>16</Pages>
  <Words>3325</Words>
  <Characters>18954</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The Princess Alexandra Hospital NHS Trust</Company>
  <LinksUpToDate>false</LinksUpToDate>
  <CharactersWithSpaces>22235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DELLOW, David (THE PRINCESS ALEXANDRA HOSPITAL NHS TRUST)</dc:creator>
  <cp:keywords/>
  <dc:description/>
  <cp:lastModifiedBy>COLLINGS, Charlotte (THE PRINCESS ALEXANDRA HOSPITAL NHS TRUST)</cp:lastModifiedBy>
  <cp:revision>3</cp:revision>
  <cp:lastPrinted>2025-01-20T10:59:00Z</cp:lastPrinted>
  <dcterms:created xsi:type="dcterms:W3CDTF">2026-08-18T06:59:00Z</dcterms:created>
  <dcterms:modified xsi:type="dcterms:W3CDTF">2026-08-18T08:10:00Z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0x010100204A1C434E910648B716F1B8A4452C7C</vt:lpwstr>
  </property>
</Properties>
</file>