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C225B" w14:textId="447AB053" w:rsidR="00196127" w:rsidRDefault="00196127" w:rsidP="00E009E8">
      <w:pPr>
        <w:spacing w:after="0"/>
        <w:jc w:val="both"/>
        <w:rPr>
          <w:rFonts w:ascii="Arial" w:hAnsi="Arial" w:cs="Arial"/>
          <w:b/>
          <w:color w:val="005EB8"/>
        </w:rPr>
      </w:pPr>
    </w:p>
    <w:tbl>
      <w:tblPr>
        <w:tblStyle w:val="TableGrid"/>
        <w:tblW w:w="10490" w:type="dxa"/>
        <w:jc w:val="center"/>
        <w:tblLayout w:type="fixed"/>
        <w:tblLook w:val="04A0" w:firstRow="1" w:lastRow="0" w:firstColumn="1" w:lastColumn="0" w:noHBand="0" w:noVBand="1"/>
      </w:tblPr>
      <w:tblGrid>
        <w:gridCol w:w="2269"/>
        <w:gridCol w:w="1134"/>
        <w:gridCol w:w="1276"/>
        <w:gridCol w:w="283"/>
        <w:gridCol w:w="365"/>
        <w:gridCol w:w="1761"/>
        <w:gridCol w:w="851"/>
        <w:gridCol w:w="283"/>
        <w:gridCol w:w="2241"/>
        <w:gridCol w:w="27"/>
      </w:tblGrid>
      <w:tr w:rsidR="009D29AD" w:rsidRPr="002450DA" w14:paraId="5570738E" w14:textId="77777777">
        <w:trPr>
          <w:gridAfter w:val="1"/>
          <w:wAfter w:w="27" w:type="dxa"/>
          <w:trHeight w:val="686"/>
          <w:jc w:val="center"/>
        </w:trPr>
        <w:tc>
          <w:tcPr>
            <w:tcW w:w="10463" w:type="dxa"/>
            <w:gridSpan w:val="9"/>
            <w:shd w:val="clear" w:color="auto" w:fill="005EB8"/>
          </w:tcPr>
          <w:p w14:paraId="67BBCF40" w14:textId="77777777" w:rsidR="009D29AD" w:rsidRPr="002450DA" w:rsidRDefault="009D29AD" w:rsidP="009D29AD">
            <w:pPr>
              <w:spacing w:after="0" w:line="240" w:lineRule="auto"/>
              <w:jc w:val="both"/>
              <w:rPr>
                <w:rFonts w:ascii="Arial" w:eastAsia="Times New Roman" w:hAnsi="Arial" w:cs="Arial"/>
                <w:b/>
                <w:bCs/>
                <w:color w:val="FFFFFF"/>
                <w:sz w:val="24"/>
                <w:szCs w:val="24"/>
                <w:lang w:eastAsia="en-GB"/>
              </w:rPr>
            </w:pPr>
            <w:r w:rsidRPr="002450DA">
              <w:rPr>
                <w:rFonts w:ascii="Arial" w:eastAsia="Times New Roman" w:hAnsi="Arial" w:cs="Arial"/>
                <w:b/>
                <w:bCs/>
                <w:color w:val="FFFFFF"/>
                <w:sz w:val="24"/>
                <w:szCs w:val="24"/>
                <w:lang w:eastAsia="en-GB"/>
              </w:rPr>
              <w:t>Meeting Title</w:t>
            </w:r>
          </w:p>
          <w:p w14:paraId="2B0AB938" w14:textId="77777777" w:rsidR="009D29AD" w:rsidRPr="002450DA" w:rsidRDefault="009D29AD" w:rsidP="009D29AD">
            <w:pPr>
              <w:spacing w:after="0" w:line="240" w:lineRule="auto"/>
              <w:jc w:val="both"/>
              <w:rPr>
                <w:rFonts w:ascii="Arial" w:eastAsia="Times New Roman" w:hAnsi="Arial" w:cs="Arial"/>
                <w:b/>
                <w:bCs/>
                <w:color w:val="FFFFFF"/>
                <w:sz w:val="24"/>
                <w:szCs w:val="24"/>
                <w:lang w:eastAsia="en-GB"/>
              </w:rPr>
            </w:pPr>
            <w:r w:rsidRPr="002450DA">
              <w:rPr>
                <w:rFonts w:ascii="Arial" w:eastAsia="Times New Roman" w:hAnsi="Arial" w:cs="Arial"/>
                <w:b/>
                <w:bCs/>
                <w:color w:val="FFFFFF"/>
                <w:sz w:val="24"/>
                <w:szCs w:val="24"/>
                <w:lang w:eastAsia="en-GB"/>
              </w:rPr>
              <w:t xml:space="preserve">Date                                                                                                      Agenda item: </w:t>
            </w:r>
          </w:p>
        </w:tc>
      </w:tr>
      <w:tr w:rsidR="009D29AD" w:rsidRPr="002450DA" w14:paraId="7299C13A" w14:textId="77777777">
        <w:trPr>
          <w:gridAfter w:val="1"/>
          <w:wAfter w:w="27" w:type="dxa"/>
          <w:trHeight w:val="226"/>
          <w:jc w:val="center"/>
        </w:trPr>
        <w:tc>
          <w:tcPr>
            <w:tcW w:w="10463" w:type="dxa"/>
            <w:gridSpan w:val="9"/>
            <w:vAlign w:val="center"/>
          </w:tcPr>
          <w:p w14:paraId="560E0319" w14:textId="4FCD7426" w:rsidR="009D29AD" w:rsidRPr="002450DA" w:rsidRDefault="009D29AD" w:rsidP="009D29AD">
            <w:pPr>
              <w:spacing w:after="0" w:line="240" w:lineRule="auto"/>
              <w:rPr>
                <w:rFonts w:ascii="Arial" w:eastAsia="Times New Roman" w:hAnsi="Arial" w:cs="Arial"/>
                <w:b/>
                <w:bCs/>
                <w:sz w:val="24"/>
                <w:szCs w:val="24"/>
                <w:lang w:eastAsia="en-GB"/>
              </w:rPr>
            </w:pPr>
            <w:r w:rsidRPr="002450DA">
              <w:rPr>
                <w:rFonts w:ascii="Arial" w:eastAsia="Times New Roman" w:hAnsi="Arial" w:cs="Arial"/>
                <w:b/>
                <w:bCs/>
                <w:color w:val="005EB8"/>
                <w:sz w:val="24"/>
                <w:szCs w:val="24"/>
                <w:lang w:eastAsia="en-GB"/>
              </w:rPr>
              <w:t xml:space="preserve">Report Title: Safer Staffing Monthly Report – </w:t>
            </w:r>
            <w:r w:rsidR="004F4AB0">
              <w:rPr>
                <w:rFonts w:ascii="Arial" w:eastAsia="Times New Roman" w:hAnsi="Arial" w:cs="Arial"/>
                <w:b/>
                <w:bCs/>
                <w:color w:val="005EB8"/>
                <w:sz w:val="24"/>
                <w:szCs w:val="24"/>
                <w:lang w:eastAsia="en-GB"/>
              </w:rPr>
              <w:t>August</w:t>
            </w:r>
            <w:r w:rsidRPr="002450DA">
              <w:rPr>
                <w:rFonts w:ascii="Arial" w:eastAsia="Times New Roman" w:hAnsi="Arial" w:cs="Arial"/>
                <w:b/>
                <w:bCs/>
                <w:color w:val="005EB8"/>
                <w:sz w:val="24"/>
                <w:szCs w:val="24"/>
                <w:lang w:eastAsia="en-GB"/>
              </w:rPr>
              <w:t xml:space="preserve"> 2026</w:t>
            </w:r>
          </w:p>
        </w:tc>
      </w:tr>
      <w:tr w:rsidR="009D29AD" w:rsidRPr="002450DA" w14:paraId="25FE75FE" w14:textId="77777777">
        <w:trPr>
          <w:gridAfter w:val="1"/>
          <w:wAfter w:w="27" w:type="dxa"/>
          <w:trHeight w:val="299"/>
          <w:jc w:val="center"/>
        </w:trPr>
        <w:tc>
          <w:tcPr>
            <w:tcW w:w="10463" w:type="dxa"/>
            <w:gridSpan w:val="9"/>
            <w:vAlign w:val="center"/>
          </w:tcPr>
          <w:p w14:paraId="0F96C489" w14:textId="77777777" w:rsidR="009D29AD" w:rsidRPr="002450DA" w:rsidRDefault="009D29AD" w:rsidP="009D29AD">
            <w:pPr>
              <w:spacing w:after="0" w:line="240" w:lineRule="auto"/>
              <w:rPr>
                <w:rFonts w:ascii="Arial" w:eastAsia="Times New Roman" w:hAnsi="Arial" w:cs="Arial"/>
                <w:b/>
                <w:bCs/>
                <w:sz w:val="24"/>
                <w:szCs w:val="24"/>
                <w:lang w:eastAsia="en-GB"/>
              </w:rPr>
            </w:pPr>
            <w:r w:rsidRPr="002450DA">
              <w:rPr>
                <w:rFonts w:ascii="Arial" w:eastAsia="Times New Roman" w:hAnsi="Arial" w:cs="Arial"/>
                <w:b/>
                <w:bCs/>
                <w:color w:val="005EB8"/>
                <w:sz w:val="24"/>
                <w:szCs w:val="24"/>
                <w:lang w:eastAsia="en-GB"/>
              </w:rPr>
              <w:t>Presented by: Jo Ward – Interim Chief Nurse</w:t>
            </w:r>
          </w:p>
        </w:tc>
      </w:tr>
      <w:tr w:rsidR="009D29AD" w:rsidRPr="002450DA" w14:paraId="027DA281" w14:textId="77777777">
        <w:trPr>
          <w:gridAfter w:val="1"/>
          <w:wAfter w:w="27" w:type="dxa"/>
          <w:trHeight w:val="275"/>
          <w:jc w:val="center"/>
        </w:trPr>
        <w:tc>
          <w:tcPr>
            <w:tcW w:w="10463" w:type="dxa"/>
            <w:gridSpan w:val="9"/>
            <w:vAlign w:val="center"/>
          </w:tcPr>
          <w:p w14:paraId="2E0149EC" w14:textId="77777777" w:rsidR="009D29AD" w:rsidRPr="002450DA" w:rsidRDefault="009D29AD" w:rsidP="009D29AD">
            <w:pPr>
              <w:spacing w:after="0" w:line="240" w:lineRule="auto"/>
              <w:rPr>
                <w:rFonts w:ascii="Arial" w:eastAsia="Times New Roman" w:hAnsi="Arial" w:cs="Arial"/>
                <w:b/>
                <w:bCs/>
                <w:sz w:val="24"/>
                <w:szCs w:val="24"/>
                <w:lang w:eastAsia="en-GB"/>
              </w:rPr>
            </w:pPr>
            <w:r w:rsidRPr="002450DA">
              <w:rPr>
                <w:rFonts w:ascii="Arial" w:eastAsia="Times New Roman" w:hAnsi="Arial" w:cs="Arial"/>
                <w:b/>
                <w:bCs/>
                <w:color w:val="005EB8"/>
                <w:sz w:val="24"/>
                <w:szCs w:val="24"/>
                <w:lang w:eastAsia="en-GB"/>
              </w:rPr>
              <w:t>Prepared by: Charlotte Collings – Lead Nurse for Safer Staffing and Workforce</w:t>
            </w:r>
          </w:p>
        </w:tc>
      </w:tr>
      <w:tr w:rsidR="009D29AD" w:rsidRPr="002450DA" w14:paraId="2D47DFEA" w14:textId="77777777">
        <w:trPr>
          <w:gridAfter w:val="1"/>
          <w:wAfter w:w="27" w:type="dxa"/>
          <w:trHeight w:val="242"/>
          <w:jc w:val="center"/>
        </w:trPr>
        <w:tc>
          <w:tcPr>
            <w:tcW w:w="2269" w:type="dxa"/>
          </w:tcPr>
          <w:p w14:paraId="28CFD215" w14:textId="77777777" w:rsidR="009D29AD" w:rsidRPr="002450DA" w:rsidRDefault="009D29AD" w:rsidP="009D29AD">
            <w:pPr>
              <w:spacing w:after="0" w:line="240" w:lineRule="auto"/>
              <w:jc w:val="both"/>
              <w:rPr>
                <w:rFonts w:ascii="Arial" w:eastAsia="Times New Roman" w:hAnsi="Arial" w:cs="Arial"/>
                <w:b/>
                <w:bCs/>
                <w:sz w:val="24"/>
                <w:szCs w:val="24"/>
                <w:lang w:eastAsia="en-GB"/>
              </w:rPr>
            </w:pPr>
            <w:r w:rsidRPr="002450DA">
              <w:rPr>
                <w:rFonts w:ascii="Arial" w:eastAsia="Times New Roman" w:hAnsi="Arial" w:cs="Arial"/>
                <w:b/>
                <w:bCs/>
                <w:color w:val="005EB8"/>
                <w:sz w:val="24"/>
                <w:szCs w:val="24"/>
                <w:lang w:eastAsia="en-GB"/>
              </w:rPr>
              <w:t xml:space="preserve">Purpose: </w:t>
            </w:r>
            <w:r w:rsidRPr="002450DA">
              <w:rPr>
                <w:rFonts w:ascii="Arial" w:eastAsia="Times New Roman" w:hAnsi="Arial" w:cs="Arial"/>
                <w:i/>
                <w:iCs/>
                <w:color w:val="005EB8"/>
                <w:sz w:val="18"/>
                <w:szCs w:val="18"/>
                <w:lang w:eastAsia="en-GB"/>
              </w:rPr>
              <w:t>(please tick)</w:t>
            </w:r>
          </w:p>
        </w:tc>
        <w:tc>
          <w:tcPr>
            <w:tcW w:w="2410" w:type="dxa"/>
            <w:gridSpan w:val="2"/>
          </w:tcPr>
          <w:p w14:paraId="47BB3158" w14:textId="77777777" w:rsidR="009D29AD" w:rsidRPr="002450DA" w:rsidRDefault="009D29AD" w:rsidP="009D29AD">
            <w:pPr>
              <w:spacing w:after="0" w:line="240" w:lineRule="auto"/>
              <w:rPr>
                <w:rFonts w:ascii="Arial" w:eastAsia="Times New Roman" w:hAnsi="Arial" w:cs="Arial"/>
                <w:sz w:val="24"/>
                <w:szCs w:val="24"/>
                <w:lang w:eastAsia="en-GB"/>
              </w:rPr>
            </w:pPr>
            <w:r w:rsidRPr="002450DA">
              <w:rPr>
                <w:rFonts w:ascii="Arial" w:eastAsia="Times New Roman" w:hAnsi="Arial" w:cs="Arial"/>
                <w:b/>
                <w:color w:val="005EB8"/>
                <w:sz w:val="24"/>
                <w:szCs w:val="24"/>
                <w:lang w:eastAsia="en-GB"/>
              </w:rPr>
              <w:t xml:space="preserve">Approval/Decision </w:t>
            </w:r>
          </w:p>
          <w:p w14:paraId="7360D2E9" w14:textId="77777777" w:rsidR="009D29AD" w:rsidRPr="002450DA" w:rsidRDefault="009D29AD" w:rsidP="009D29AD">
            <w:pPr>
              <w:spacing w:after="0" w:line="240" w:lineRule="auto"/>
              <w:jc w:val="center"/>
              <w:rPr>
                <w:rFonts w:ascii="Arial" w:eastAsia="Times New Roman" w:hAnsi="Arial" w:cs="Arial"/>
                <w:sz w:val="24"/>
                <w:szCs w:val="24"/>
                <w:lang w:eastAsia="en-GB"/>
              </w:rPr>
            </w:pPr>
          </w:p>
        </w:tc>
        <w:tc>
          <w:tcPr>
            <w:tcW w:w="283" w:type="dxa"/>
          </w:tcPr>
          <w:p w14:paraId="64881B98" w14:textId="77777777" w:rsidR="009D29AD" w:rsidRPr="002450DA" w:rsidRDefault="009D29AD" w:rsidP="009D29AD">
            <w:pPr>
              <w:spacing w:after="0" w:line="240" w:lineRule="auto"/>
              <w:jc w:val="center"/>
              <w:rPr>
                <w:rFonts w:ascii="Arial" w:eastAsia="Times New Roman" w:hAnsi="Arial" w:cs="Arial"/>
                <w:sz w:val="24"/>
                <w:szCs w:val="24"/>
                <w:lang w:eastAsia="en-GB"/>
              </w:rPr>
            </w:pPr>
          </w:p>
        </w:tc>
        <w:tc>
          <w:tcPr>
            <w:tcW w:w="2977" w:type="dxa"/>
            <w:gridSpan w:val="3"/>
          </w:tcPr>
          <w:p w14:paraId="5497863C" w14:textId="77777777" w:rsidR="009D29AD" w:rsidRPr="002450DA" w:rsidRDefault="009D29AD" w:rsidP="009D29AD">
            <w:pPr>
              <w:spacing w:after="0" w:line="240" w:lineRule="auto"/>
              <w:rPr>
                <w:rFonts w:ascii="Arial" w:eastAsia="Times New Roman" w:hAnsi="Arial" w:cs="Arial"/>
                <w:sz w:val="24"/>
                <w:szCs w:val="24"/>
                <w:lang w:eastAsia="en-GB"/>
              </w:rPr>
            </w:pPr>
            <w:r w:rsidRPr="002450DA">
              <w:rPr>
                <w:rFonts w:ascii="Arial" w:eastAsia="Times New Roman" w:hAnsi="Arial" w:cs="Arial"/>
                <w:b/>
                <w:color w:val="005EB8"/>
                <w:sz w:val="24"/>
                <w:szCs w:val="24"/>
                <w:lang w:eastAsia="en-GB"/>
              </w:rPr>
              <w:t>Information/Assurance</w:t>
            </w:r>
          </w:p>
        </w:tc>
        <w:tc>
          <w:tcPr>
            <w:tcW w:w="283" w:type="dxa"/>
          </w:tcPr>
          <w:p w14:paraId="54059AD7" w14:textId="77777777" w:rsidR="009D29AD" w:rsidRPr="002450DA" w:rsidRDefault="009D29AD" w:rsidP="009D29AD">
            <w:pPr>
              <w:spacing w:after="0" w:line="240" w:lineRule="auto"/>
              <w:jc w:val="center"/>
              <w:rPr>
                <w:rFonts w:ascii="Arial" w:eastAsia="Times New Roman" w:hAnsi="Arial" w:cs="Arial"/>
                <w:sz w:val="24"/>
                <w:szCs w:val="24"/>
                <w:lang w:eastAsia="en-GB"/>
              </w:rPr>
            </w:pPr>
            <w:r w:rsidRPr="002450DA">
              <w:rPr>
                <w:rFonts w:ascii="Arial" w:eastAsia="Times New Roman" w:hAnsi="Arial" w:cs="Arial"/>
                <w:sz w:val="24"/>
                <w:szCs w:val="24"/>
                <w:lang w:eastAsia="en-GB"/>
              </w:rPr>
              <w:t>√</w:t>
            </w:r>
          </w:p>
        </w:tc>
        <w:tc>
          <w:tcPr>
            <w:tcW w:w="2241" w:type="dxa"/>
          </w:tcPr>
          <w:p w14:paraId="76120B49" w14:textId="77777777" w:rsidR="009D29AD" w:rsidRPr="002450DA" w:rsidRDefault="009D29AD" w:rsidP="009D29AD">
            <w:pPr>
              <w:spacing w:after="0" w:line="240" w:lineRule="auto"/>
              <w:jc w:val="center"/>
              <w:rPr>
                <w:rFonts w:ascii="Arial" w:eastAsia="Times New Roman" w:hAnsi="Arial" w:cs="Arial"/>
                <w:sz w:val="24"/>
                <w:szCs w:val="24"/>
                <w:lang w:eastAsia="en-GB"/>
              </w:rPr>
            </w:pPr>
          </w:p>
        </w:tc>
      </w:tr>
      <w:tr w:rsidR="009D29AD" w:rsidRPr="002450DA" w14:paraId="13491333" w14:textId="77777777">
        <w:trPr>
          <w:gridAfter w:val="1"/>
          <w:wAfter w:w="27" w:type="dxa"/>
          <w:trHeight w:val="242"/>
          <w:jc w:val="center"/>
        </w:trPr>
        <w:tc>
          <w:tcPr>
            <w:tcW w:w="10463" w:type="dxa"/>
            <w:gridSpan w:val="9"/>
            <w:shd w:val="clear" w:color="auto" w:fill="005EB8"/>
          </w:tcPr>
          <w:p w14:paraId="3965D92B" w14:textId="77777777" w:rsidR="009D29AD" w:rsidRPr="002450DA" w:rsidRDefault="009D29AD" w:rsidP="009D29AD">
            <w:pPr>
              <w:spacing w:after="0" w:line="240" w:lineRule="auto"/>
              <w:rPr>
                <w:rFonts w:ascii="Arial" w:eastAsia="Times New Roman" w:hAnsi="Arial" w:cs="Arial"/>
                <w:b/>
                <w:bCs/>
                <w:sz w:val="24"/>
                <w:szCs w:val="24"/>
                <w:lang w:eastAsia="en-GB"/>
              </w:rPr>
            </w:pPr>
            <w:r w:rsidRPr="002450DA">
              <w:rPr>
                <w:rFonts w:ascii="Arial" w:eastAsia="Times New Roman" w:hAnsi="Arial" w:cs="Arial"/>
                <w:b/>
                <w:bCs/>
                <w:color w:val="FFFFFF"/>
                <w:sz w:val="24"/>
                <w:szCs w:val="24"/>
                <w:lang w:eastAsia="en-GB"/>
              </w:rPr>
              <w:t xml:space="preserve">Executive Summary </w:t>
            </w:r>
          </w:p>
        </w:tc>
      </w:tr>
      <w:tr w:rsidR="009D29AD" w:rsidRPr="002450DA" w14:paraId="3E90F0E0" w14:textId="77777777" w:rsidTr="009D29AD">
        <w:trPr>
          <w:gridAfter w:val="1"/>
          <w:wAfter w:w="27" w:type="dxa"/>
          <w:trHeight w:val="1807"/>
          <w:jc w:val="center"/>
        </w:trPr>
        <w:tc>
          <w:tcPr>
            <w:tcW w:w="10463" w:type="dxa"/>
            <w:gridSpan w:val="9"/>
            <w:shd w:val="clear" w:color="auto" w:fill="FFFFFF"/>
          </w:tcPr>
          <w:p w14:paraId="7572576D" w14:textId="1150E1F4" w:rsidR="009D29AD" w:rsidRPr="002450DA" w:rsidRDefault="004C59B4" w:rsidP="00633343">
            <w:pPr>
              <w:spacing w:after="0" w:line="240" w:lineRule="auto"/>
              <w:jc w:val="both"/>
              <w:rPr>
                <w:rFonts w:ascii="Arial" w:eastAsia="Times New Roman" w:hAnsi="Arial" w:cs="Arial"/>
                <w:sz w:val="24"/>
                <w:szCs w:val="24"/>
                <w:lang w:eastAsia="en-GB"/>
              </w:rPr>
            </w:pPr>
            <w:r w:rsidRPr="004C59B4">
              <w:rPr>
                <w:rFonts w:ascii="Arial" w:eastAsia="Times New Roman" w:hAnsi="Arial" w:cs="Arial"/>
                <w:sz w:val="24"/>
                <w:szCs w:val="24"/>
                <w:lang w:eastAsia="en-GB"/>
              </w:rPr>
              <w:t>Overall, nursing and midwifery staffing remains stable, with workforce, quality and staffing indicators providing assurance that safe care is being maintained across the Trust. Redeployment continues to be used to manage operational pressures and fluctuating demand, with no significant concerns identified through quality or patient safety metrics. While some workforce challenges remain, the data does not indicate any deterioration in the overall staffing position.</w:t>
            </w:r>
          </w:p>
        </w:tc>
      </w:tr>
      <w:tr w:rsidR="009D29AD" w:rsidRPr="002450DA" w14:paraId="0FA260BA" w14:textId="77777777">
        <w:trPr>
          <w:gridAfter w:val="1"/>
          <w:wAfter w:w="27" w:type="dxa"/>
          <w:trHeight w:val="242"/>
          <w:jc w:val="center"/>
        </w:trPr>
        <w:tc>
          <w:tcPr>
            <w:tcW w:w="10463" w:type="dxa"/>
            <w:gridSpan w:val="9"/>
            <w:shd w:val="clear" w:color="auto" w:fill="005EB8"/>
          </w:tcPr>
          <w:p w14:paraId="59759A04" w14:textId="77777777" w:rsidR="009D29AD" w:rsidRPr="002450DA" w:rsidRDefault="009D29AD" w:rsidP="009D29AD">
            <w:pPr>
              <w:spacing w:after="0" w:line="240" w:lineRule="auto"/>
              <w:rPr>
                <w:rFonts w:ascii="Arial" w:eastAsia="Times New Roman" w:hAnsi="Arial" w:cs="Arial"/>
                <w:b/>
                <w:bCs/>
                <w:sz w:val="24"/>
                <w:szCs w:val="24"/>
                <w:lang w:eastAsia="en-GB"/>
              </w:rPr>
            </w:pPr>
            <w:r w:rsidRPr="002450DA">
              <w:rPr>
                <w:rFonts w:ascii="Arial" w:eastAsia="Times New Roman" w:hAnsi="Arial" w:cs="Arial"/>
                <w:b/>
                <w:bCs/>
                <w:color w:val="FFFFFF"/>
                <w:sz w:val="24"/>
                <w:szCs w:val="24"/>
                <w:lang w:eastAsia="en-GB"/>
              </w:rPr>
              <w:t>Risks and Issues (including links to BAF/Corporate Risk Register/Other risk registers)</w:t>
            </w:r>
          </w:p>
        </w:tc>
      </w:tr>
      <w:tr w:rsidR="009D29AD" w:rsidRPr="002450DA" w14:paraId="3B1DB1B2" w14:textId="77777777" w:rsidTr="009D29AD">
        <w:trPr>
          <w:gridAfter w:val="1"/>
          <w:wAfter w:w="27" w:type="dxa"/>
          <w:trHeight w:val="986"/>
          <w:jc w:val="center"/>
        </w:trPr>
        <w:tc>
          <w:tcPr>
            <w:tcW w:w="10463" w:type="dxa"/>
            <w:gridSpan w:val="9"/>
            <w:shd w:val="clear" w:color="auto" w:fill="FFFFFF"/>
          </w:tcPr>
          <w:p w14:paraId="636567CE" w14:textId="77777777" w:rsidR="009D29AD" w:rsidRPr="002450DA" w:rsidRDefault="009D29AD" w:rsidP="009D29AD">
            <w:pPr>
              <w:spacing w:after="0" w:line="240" w:lineRule="auto"/>
              <w:rPr>
                <w:rFonts w:ascii="Arial" w:eastAsia="Times New Roman" w:hAnsi="Arial" w:cs="Arial"/>
                <w:lang w:eastAsia="en-GB"/>
              </w:rPr>
            </w:pPr>
            <w:r w:rsidRPr="002450DA">
              <w:rPr>
                <w:rFonts w:ascii="Arial" w:eastAsia="Times New Roman" w:hAnsi="Arial" w:cs="Arial"/>
                <w:lang w:eastAsia="en-GB"/>
              </w:rPr>
              <w:t>BAF: 2.3 Workforce capacity</w:t>
            </w:r>
          </w:p>
          <w:p w14:paraId="444C386E" w14:textId="77777777" w:rsidR="009D29AD" w:rsidRPr="002450DA" w:rsidRDefault="009D29AD" w:rsidP="009D29AD">
            <w:pPr>
              <w:spacing w:before="100" w:beforeAutospacing="1" w:after="100" w:afterAutospacing="1" w:line="240" w:lineRule="auto"/>
              <w:rPr>
                <w:rFonts w:ascii="Arial" w:eastAsia="Times New Roman" w:hAnsi="Arial" w:cs="Arial"/>
                <w:lang w:eastAsia="en-GB"/>
              </w:rPr>
            </w:pPr>
          </w:p>
        </w:tc>
      </w:tr>
      <w:tr w:rsidR="009D29AD" w:rsidRPr="002450DA" w14:paraId="3CB2DE25" w14:textId="77777777">
        <w:trPr>
          <w:gridAfter w:val="1"/>
          <w:wAfter w:w="27" w:type="dxa"/>
          <w:trHeight w:val="242"/>
          <w:jc w:val="center"/>
        </w:trPr>
        <w:tc>
          <w:tcPr>
            <w:tcW w:w="10463" w:type="dxa"/>
            <w:gridSpan w:val="9"/>
            <w:shd w:val="clear" w:color="auto" w:fill="005EB8"/>
          </w:tcPr>
          <w:p w14:paraId="7D36DC6B" w14:textId="77777777" w:rsidR="009D29AD" w:rsidRPr="002450DA" w:rsidRDefault="009D29AD" w:rsidP="009D29AD">
            <w:pPr>
              <w:spacing w:after="0" w:line="240" w:lineRule="auto"/>
              <w:rPr>
                <w:rFonts w:ascii="Arial" w:eastAsia="Times New Roman" w:hAnsi="Arial" w:cs="Arial"/>
                <w:b/>
                <w:bCs/>
                <w:sz w:val="24"/>
                <w:szCs w:val="24"/>
                <w:lang w:eastAsia="en-GB"/>
              </w:rPr>
            </w:pPr>
            <w:r w:rsidRPr="002450DA">
              <w:rPr>
                <w:rFonts w:ascii="Arial" w:eastAsia="Times New Roman" w:hAnsi="Arial" w:cs="Arial"/>
                <w:b/>
                <w:bCs/>
                <w:color w:val="FFFFFF"/>
                <w:sz w:val="24"/>
                <w:szCs w:val="24"/>
                <w:lang w:eastAsia="en-GB"/>
              </w:rPr>
              <w:t>Recommendation</w:t>
            </w:r>
          </w:p>
        </w:tc>
      </w:tr>
      <w:tr w:rsidR="009D29AD" w:rsidRPr="002450DA" w14:paraId="39F3E980" w14:textId="77777777" w:rsidTr="009D29AD">
        <w:trPr>
          <w:gridAfter w:val="1"/>
          <w:wAfter w:w="27" w:type="dxa"/>
          <w:trHeight w:val="873"/>
          <w:jc w:val="center"/>
        </w:trPr>
        <w:tc>
          <w:tcPr>
            <w:tcW w:w="10463" w:type="dxa"/>
            <w:gridSpan w:val="9"/>
            <w:shd w:val="clear" w:color="auto" w:fill="FFFFFF"/>
          </w:tcPr>
          <w:p w14:paraId="35011339" w14:textId="77777777" w:rsidR="009D29AD" w:rsidRPr="00D51899" w:rsidRDefault="009D29AD" w:rsidP="009D29AD">
            <w:pPr>
              <w:spacing w:after="0" w:line="240" w:lineRule="auto"/>
              <w:rPr>
                <w:rFonts w:ascii="Arial" w:eastAsia="Times New Roman" w:hAnsi="Arial" w:cs="Arial"/>
                <w:sz w:val="24"/>
                <w:szCs w:val="24"/>
                <w:lang w:eastAsia="en-GB"/>
              </w:rPr>
            </w:pPr>
            <w:r w:rsidRPr="00D51899">
              <w:rPr>
                <w:rFonts w:ascii="Arial" w:eastAsia="Times New Roman" w:hAnsi="Arial" w:cs="Arial"/>
                <w:sz w:val="24"/>
                <w:szCs w:val="24"/>
                <w:lang w:eastAsia="en-GB"/>
              </w:rPr>
              <w:t>The Committee is asked to:</w:t>
            </w:r>
          </w:p>
          <w:p w14:paraId="054B4D20" w14:textId="40AFD4BC" w:rsidR="009D29AD" w:rsidRPr="002450DA" w:rsidRDefault="009D29AD" w:rsidP="009D29AD">
            <w:pPr>
              <w:numPr>
                <w:ilvl w:val="0"/>
                <w:numId w:val="26"/>
              </w:numPr>
              <w:spacing w:after="0" w:line="240" w:lineRule="auto"/>
              <w:rPr>
                <w:rFonts w:ascii="Arial" w:eastAsia="Times New Roman" w:hAnsi="Arial" w:cs="Arial"/>
                <w:lang w:eastAsia="en-GB"/>
              </w:rPr>
            </w:pPr>
            <w:r w:rsidRPr="00D51899">
              <w:rPr>
                <w:rFonts w:ascii="Arial" w:eastAsia="Times New Roman" w:hAnsi="Arial" w:cs="Arial"/>
                <w:sz w:val="24"/>
                <w:szCs w:val="24"/>
                <w:lang w:eastAsia="en-GB"/>
              </w:rPr>
              <w:t xml:space="preserve">Note the information of the </w:t>
            </w:r>
            <w:r w:rsidR="004F4AB0">
              <w:rPr>
                <w:rFonts w:ascii="Arial" w:eastAsia="Times New Roman" w:hAnsi="Arial" w:cs="Arial"/>
                <w:sz w:val="24"/>
                <w:szCs w:val="24"/>
                <w:lang w:eastAsia="en-GB"/>
              </w:rPr>
              <w:t>August</w:t>
            </w:r>
            <w:r w:rsidRPr="00D51899">
              <w:rPr>
                <w:rFonts w:ascii="Arial" w:eastAsia="Times New Roman" w:hAnsi="Arial" w:cs="Arial"/>
                <w:sz w:val="24"/>
                <w:szCs w:val="24"/>
                <w:lang w:eastAsia="en-GB"/>
              </w:rPr>
              <w:t xml:space="preserve"> 2026 safer staffing report.</w:t>
            </w:r>
          </w:p>
          <w:p w14:paraId="34DA68D1" w14:textId="77777777" w:rsidR="009D29AD" w:rsidRPr="002450DA" w:rsidRDefault="009D29AD" w:rsidP="009D29AD">
            <w:pPr>
              <w:spacing w:before="100" w:beforeAutospacing="1" w:after="100" w:afterAutospacing="1" w:line="240" w:lineRule="auto"/>
              <w:rPr>
                <w:rFonts w:ascii="Arial" w:eastAsia="Times New Roman" w:hAnsi="Arial" w:cs="Arial"/>
                <w:lang w:eastAsia="en-GB"/>
              </w:rPr>
            </w:pPr>
          </w:p>
        </w:tc>
      </w:tr>
      <w:tr w:rsidR="009D29AD" w:rsidRPr="002450DA" w14:paraId="20E3FABF" w14:textId="77777777">
        <w:trPr>
          <w:gridAfter w:val="1"/>
          <w:wAfter w:w="27" w:type="dxa"/>
          <w:trHeight w:val="242"/>
          <w:jc w:val="center"/>
        </w:trPr>
        <w:tc>
          <w:tcPr>
            <w:tcW w:w="10463" w:type="dxa"/>
            <w:gridSpan w:val="9"/>
            <w:shd w:val="clear" w:color="auto" w:fill="005EB8"/>
            <w:vAlign w:val="center"/>
          </w:tcPr>
          <w:p w14:paraId="5D51A997" w14:textId="77777777" w:rsidR="009D29AD" w:rsidRPr="002450DA" w:rsidRDefault="009D29AD" w:rsidP="009D29AD">
            <w:pPr>
              <w:spacing w:after="0" w:line="240" w:lineRule="auto"/>
              <w:rPr>
                <w:rFonts w:ascii="Arial" w:eastAsia="Times New Roman" w:hAnsi="Arial" w:cs="Arial"/>
                <w:b/>
                <w:bCs/>
                <w:color w:val="FFFFFF"/>
                <w:sz w:val="24"/>
                <w:szCs w:val="24"/>
                <w:lang w:eastAsia="en-GB"/>
              </w:rPr>
            </w:pPr>
            <w:r w:rsidRPr="002450DA">
              <w:rPr>
                <w:rFonts w:ascii="Arial" w:eastAsia="Times New Roman" w:hAnsi="Arial" w:cs="Arial"/>
                <w:b/>
                <w:bCs/>
                <w:color w:val="FFFFFF"/>
                <w:sz w:val="24"/>
                <w:szCs w:val="24"/>
                <w:lang w:eastAsia="en-GB"/>
              </w:rPr>
              <w:t xml:space="preserve">Strategic Objectives </w:t>
            </w:r>
          </w:p>
        </w:tc>
      </w:tr>
      <w:tr w:rsidR="009D29AD" w:rsidRPr="002450DA" w14:paraId="016E413B" w14:textId="77777777">
        <w:trPr>
          <w:trHeight w:val="681"/>
          <w:jc w:val="center"/>
        </w:trPr>
        <w:tc>
          <w:tcPr>
            <w:tcW w:w="3403" w:type="dxa"/>
            <w:gridSpan w:val="2"/>
            <w:tcBorders>
              <w:top w:val="nil"/>
            </w:tcBorders>
          </w:tcPr>
          <w:p w14:paraId="651732A6" w14:textId="77777777" w:rsidR="009D29AD" w:rsidRPr="002450DA" w:rsidRDefault="009D29AD" w:rsidP="009D29AD">
            <w:pPr>
              <w:spacing w:after="0" w:line="240" w:lineRule="auto"/>
              <w:jc w:val="center"/>
              <w:rPr>
                <w:rFonts w:ascii="Arial" w:eastAsia="Times New Roman" w:hAnsi="Arial" w:cs="Arial"/>
                <w:sz w:val="24"/>
                <w:szCs w:val="24"/>
                <w:lang w:eastAsia="en-GB"/>
              </w:rPr>
            </w:pPr>
            <w:r w:rsidRPr="002450DA">
              <w:rPr>
                <w:rFonts w:ascii="Arial" w:eastAsia="Times New Roman" w:hAnsi="Arial" w:cs="Arial"/>
                <w:noProof/>
                <w:lang w:eastAsia="en-GB"/>
              </w:rPr>
              <w:drawing>
                <wp:anchor distT="0" distB="0" distL="114300" distR="114300" simplePos="0" relativeHeight="251660288" behindDoc="0" locked="0" layoutInCell="1" allowOverlap="1" wp14:anchorId="11F98109" wp14:editId="2BD7FF7A">
                  <wp:simplePos x="0" y="0"/>
                  <wp:positionH relativeFrom="column">
                    <wp:posOffset>295275</wp:posOffset>
                  </wp:positionH>
                  <wp:positionV relativeFrom="paragraph">
                    <wp:posOffset>26035</wp:posOffset>
                  </wp:positionV>
                  <wp:extent cx="1358900" cy="417195"/>
                  <wp:effectExtent l="0" t="0" r="0" b="1905"/>
                  <wp:wrapSquare wrapText="bothSides"/>
                  <wp:docPr id="1939443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443926" name="Picture 1939443926"/>
                          <pic:cNvPicPr/>
                        </pic:nvPicPr>
                        <pic:blipFill>
                          <a:blip r:embed="rId11">
                            <a:extLst>
                              <a:ext uri="{28A0092B-C50C-407E-A947-70E740481C1C}">
                                <a14:useLocalDpi xmlns:a14="http://schemas.microsoft.com/office/drawing/2010/main" val="0"/>
                              </a:ext>
                            </a:extLst>
                          </a:blip>
                          <a:stretch>
                            <a:fillRect/>
                          </a:stretch>
                        </pic:blipFill>
                        <pic:spPr>
                          <a:xfrm>
                            <a:off x="0" y="0"/>
                            <a:ext cx="1358900" cy="417195"/>
                          </a:xfrm>
                          <a:prstGeom prst="rect">
                            <a:avLst/>
                          </a:prstGeom>
                        </pic:spPr>
                      </pic:pic>
                    </a:graphicData>
                  </a:graphic>
                  <wp14:sizeRelH relativeFrom="page">
                    <wp14:pctWidth>0</wp14:pctWidth>
                  </wp14:sizeRelH>
                  <wp14:sizeRelV relativeFrom="page">
                    <wp14:pctHeight>0</wp14:pctHeight>
                  </wp14:sizeRelV>
                </wp:anchor>
              </w:drawing>
            </w:r>
          </w:p>
        </w:tc>
        <w:tc>
          <w:tcPr>
            <w:tcW w:w="3685" w:type="dxa"/>
            <w:gridSpan w:val="4"/>
            <w:tcBorders>
              <w:top w:val="nil"/>
            </w:tcBorders>
          </w:tcPr>
          <w:p w14:paraId="45FEEC29" w14:textId="77777777" w:rsidR="009D29AD" w:rsidRPr="002450DA" w:rsidRDefault="009D29AD" w:rsidP="009D29AD">
            <w:pPr>
              <w:spacing w:after="0" w:line="240" w:lineRule="auto"/>
              <w:rPr>
                <w:rFonts w:ascii="Arial" w:eastAsia="Times New Roman" w:hAnsi="Arial" w:cs="Arial"/>
                <w:sz w:val="24"/>
                <w:szCs w:val="24"/>
                <w:lang w:eastAsia="en-GB"/>
              </w:rPr>
            </w:pPr>
            <w:r w:rsidRPr="002450DA">
              <w:rPr>
                <w:rFonts w:ascii="Arial" w:eastAsia="Times New Roman" w:hAnsi="Arial" w:cs="Arial"/>
                <w:noProof/>
                <w:lang w:eastAsia="en-GB"/>
              </w:rPr>
              <w:drawing>
                <wp:anchor distT="0" distB="0" distL="114300" distR="114300" simplePos="0" relativeHeight="251659264" behindDoc="0" locked="0" layoutInCell="1" allowOverlap="1" wp14:anchorId="1870B08F" wp14:editId="36320B22">
                  <wp:simplePos x="0" y="0"/>
                  <wp:positionH relativeFrom="column">
                    <wp:posOffset>140970</wp:posOffset>
                  </wp:positionH>
                  <wp:positionV relativeFrom="paragraph">
                    <wp:posOffset>125095</wp:posOffset>
                  </wp:positionV>
                  <wp:extent cx="1905000" cy="305435"/>
                  <wp:effectExtent l="0" t="0" r="0" b="0"/>
                  <wp:wrapSquare wrapText="bothSides"/>
                  <wp:docPr id="1433341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34152" name="Picture 143334152"/>
                          <pic:cNvPicPr/>
                        </pic:nvPicPr>
                        <pic:blipFill>
                          <a:blip r:embed="rId12">
                            <a:extLst>
                              <a:ext uri="{28A0092B-C50C-407E-A947-70E740481C1C}">
                                <a14:useLocalDpi xmlns:a14="http://schemas.microsoft.com/office/drawing/2010/main" val="0"/>
                              </a:ext>
                            </a:extLst>
                          </a:blip>
                          <a:stretch>
                            <a:fillRect/>
                          </a:stretch>
                        </pic:blipFill>
                        <pic:spPr>
                          <a:xfrm>
                            <a:off x="0" y="0"/>
                            <a:ext cx="1905000" cy="305435"/>
                          </a:xfrm>
                          <a:prstGeom prst="rect">
                            <a:avLst/>
                          </a:prstGeom>
                        </pic:spPr>
                      </pic:pic>
                    </a:graphicData>
                  </a:graphic>
                  <wp14:sizeRelH relativeFrom="page">
                    <wp14:pctWidth>0</wp14:pctWidth>
                  </wp14:sizeRelH>
                  <wp14:sizeRelV relativeFrom="page">
                    <wp14:pctHeight>0</wp14:pctHeight>
                  </wp14:sizeRelV>
                </wp:anchor>
              </w:drawing>
            </w:r>
          </w:p>
        </w:tc>
        <w:tc>
          <w:tcPr>
            <w:tcW w:w="3402" w:type="dxa"/>
            <w:gridSpan w:val="4"/>
            <w:tcBorders>
              <w:top w:val="nil"/>
            </w:tcBorders>
          </w:tcPr>
          <w:p w14:paraId="5FB6C346" w14:textId="77777777" w:rsidR="009D29AD" w:rsidRPr="002450DA" w:rsidRDefault="009D29AD" w:rsidP="009D29AD">
            <w:pPr>
              <w:spacing w:after="0" w:line="240" w:lineRule="auto"/>
              <w:jc w:val="center"/>
              <w:rPr>
                <w:rFonts w:ascii="Arial" w:eastAsia="Times New Roman" w:hAnsi="Arial" w:cs="Arial"/>
                <w:sz w:val="24"/>
                <w:szCs w:val="24"/>
                <w:lang w:eastAsia="en-GB"/>
              </w:rPr>
            </w:pPr>
            <w:r w:rsidRPr="002450DA">
              <w:rPr>
                <w:rFonts w:ascii="Arial" w:eastAsia="Times New Roman" w:hAnsi="Arial" w:cs="Arial"/>
                <w:noProof/>
                <w:lang w:eastAsia="en-GB"/>
              </w:rPr>
              <w:drawing>
                <wp:anchor distT="0" distB="0" distL="114300" distR="114300" simplePos="0" relativeHeight="251661312" behindDoc="0" locked="0" layoutInCell="1" allowOverlap="1" wp14:anchorId="38E1DF22" wp14:editId="4C39F5A4">
                  <wp:simplePos x="0" y="0"/>
                  <wp:positionH relativeFrom="column">
                    <wp:posOffset>195008</wp:posOffset>
                  </wp:positionH>
                  <wp:positionV relativeFrom="paragraph">
                    <wp:posOffset>54610</wp:posOffset>
                  </wp:positionV>
                  <wp:extent cx="1590674" cy="388155"/>
                  <wp:effectExtent l="0" t="0" r="0" b="0"/>
                  <wp:wrapSquare wrapText="bothSides"/>
                  <wp:docPr id="14084864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486417" name="Picture 1408486417"/>
                          <pic:cNvPicPr/>
                        </pic:nvPicPr>
                        <pic:blipFill>
                          <a:blip r:embed="rId13">
                            <a:extLst>
                              <a:ext uri="{28A0092B-C50C-407E-A947-70E740481C1C}">
                                <a14:useLocalDpi xmlns:a14="http://schemas.microsoft.com/office/drawing/2010/main" val="0"/>
                              </a:ext>
                            </a:extLst>
                          </a:blip>
                          <a:stretch>
                            <a:fillRect/>
                          </a:stretch>
                        </pic:blipFill>
                        <pic:spPr>
                          <a:xfrm>
                            <a:off x="0" y="0"/>
                            <a:ext cx="1590674" cy="388155"/>
                          </a:xfrm>
                          <a:prstGeom prst="rect">
                            <a:avLst/>
                          </a:prstGeom>
                        </pic:spPr>
                      </pic:pic>
                    </a:graphicData>
                  </a:graphic>
                  <wp14:sizeRelH relativeFrom="page">
                    <wp14:pctWidth>0</wp14:pctWidth>
                  </wp14:sizeRelH>
                  <wp14:sizeRelV relativeFrom="page">
                    <wp14:pctHeight>0</wp14:pctHeight>
                  </wp14:sizeRelV>
                </wp:anchor>
              </w:drawing>
            </w:r>
          </w:p>
        </w:tc>
      </w:tr>
      <w:tr w:rsidR="009D29AD" w:rsidRPr="002450DA" w14:paraId="11B55C79" w14:textId="77777777">
        <w:trPr>
          <w:trHeight w:val="405"/>
          <w:jc w:val="center"/>
        </w:trPr>
        <w:tc>
          <w:tcPr>
            <w:tcW w:w="3403" w:type="dxa"/>
            <w:gridSpan w:val="2"/>
          </w:tcPr>
          <w:p w14:paraId="7DC91E04" w14:textId="77777777" w:rsidR="009D29AD" w:rsidRPr="002450DA" w:rsidRDefault="009D29AD" w:rsidP="009D29AD">
            <w:pPr>
              <w:spacing w:after="0" w:line="240" w:lineRule="auto"/>
              <w:jc w:val="center"/>
              <w:rPr>
                <w:rFonts w:ascii="Arial" w:eastAsia="Times New Roman" w:hAnsi="Arial" w:cs="Arial"/>
                <w:b/>
                <w:color w:val="005EB8"/>
                <w:sz w:val="24"/>
                <w:szCs w:val="24"/>
                <w:lang w:eastAsia="en-GB"/>
              </w:rPr>
            </w:pPr>
            <w:r w:rsidRPr="002450DA">
              <w:rPr>
                <w:rFonts w:ascii="Arial" w:eastAsia="Times New Roman" w:hAnsi="Arial" w:cs="Arial"/>
                <w:b/>
                <w:color w:val="005EB8"/>
                <w:sz w:val="24"/>
                <w:szCs w:val="24"/>
                <w:lang w:eastAsia="en-GB"/>
              </w:rPr>
              <w:t>√</w:t>
            </w:r>
          </w:p>
        </w:tc>
        <w:tc>
          <w:tcPr>
            <w:tcW w:w="3685" w:type="dxa"/>
            <w:gridSpan w:val="4"/>
          </w:tcPr>
          <w:p w14:paraId="27917864" w14:textId="77777777" w:rsidR="009D29AD" w:rsidRPr="002450DA" w:rsidRDefault="009D29AD" w:rsidP="009D29AD">
            <w:pPr>
              <w:spacing w:after="0" w:line="240" w:lineRule="auto"/>
              <w:jc w:val="center"/>
              <w:rPr>
                <w:rFonts w:ascii="Arial" w:eastAsia="Times New Roman" w:hAnsi="Arial" w:cs="Arial"/>
                <w:b/>
                <w:iCs/>
                <w:color w:val="005EB8"/>
                <w:sz w:val="24"/>
                <w:szCs w:val="24"/>
                <w:lang w:eastAsia="en-GB"/>
              </w:rPr>
            </w:pPr>
            <w:r w:rsidRPr="002450DA">
              <w:rPr>
                <w:rFonts w:ascii="Arial" w:eastAsia="Times New Roman" w:hAnsi="Arial" w:cs="Arial"/>
                <w:b/>
                <w:iCs/>
                <w:color w:val="005EB8"/>
                <w:sz w:val="24"/>
                <w:szCs w:val="24"/>
                <w:lang w:eastAsia="en-GB"/>
              </w:rPr>
              <w:t>√</w:t>
            </w:r>
          </w:p>
        </w:tc>
        <w:tc>
          <w:tcPr>
            <w:tcW w:w="3402" w:type="dxa"/>
            <w:gridSpan w:val="4"/>
          </w:tcPr>
          <w:p w14:paraId="12C459CA" w14:textId="77777777" w:rsidR="009D29AD" w:rsidRPr="002450DA" w:rsidRDefault="009D29AD" w:rsidP="009D29AD">
            <w:pPr>
              <w:spacing w:after="0" w:line="240" w:lineRule="auto"/>
              <w:jc w:val="center"/>
              <w:rPr>
                <w:rFonts w:ascii="Arial" w:eastAsia="Times New Roman" w:hAnsi="Arial" w:cs="Arial"/>
                <w:b/>
                <w:color w:val="005EB8"/>
                <w:sz w:val="24"/>
                <w:szCs w:val="24"/>
                <w:lang w:eastAsia="en-GB"/>
              </w:rPr>
            </w:pPr>
            <w:r w:rsidRPr="002450DA">
              <w:rPr>
                <w:rFonts w:ascii="Arial" w:eastAsia="Times New Roman" w:hAnsi="Arial" w:cs="Arial"/>
                <w:b/>
                <w:color w:val="005EB8"/>
                <w:sz w:val="24"/>
                <w:szCs w:val="24"/>
                <w:lang w:eastAsia="en-GB"/>
              </w:rPr>
              <w:t>√</w:t>
            </w:r>
          </w:p>
        </w:tc>
      </w:tr>
      <w:tr w:rsidR="009D29AD" w:rsidRPr="002450DA" w14:paraId="7A70C349" w14:textId="77777777">
        <w:trPr>
          <w:gridAfter w:val="1"/>
          <w:wAfter w:w="27" w:type="dxa"/>
          <w:trHeight w:val="395"/>
          <w:jc w:val="center"/>
        </w:trPr>
        <w:tc>
          <w:tcPr>
            <w:tcW w:w="10463" w:type="dxa"/>
            <w:gridSpan w:val="9"/>
            <w:shd w:val="clear" w:color="auto" w:fill="005EB8"/>
            <w:vAlign w:val="center"/>
          </w:tcPr>
          <w:p w14:paraId="75A9495F" w14:textId="77777777" w:rsidR="009D29AD" w:rsidRPr="002450DA" w:rsidRDefault="009D29AD" w:rsidP="009D29AD">
            <w:pPr>
              <w:spacing w:after="0" w:line="240" w:lineRule="auto"/>
              <w:rPr>
                <w:rFonts w:ascii="Arial" w:eastAsia="Times New Roman" w:hAnsi="Arial" w:cs="Arial"/>
                <w:b/>
                <w:color w:val="FFFFFF"/>
                <w:sz w:val="24"/>
                <w:szCs w:val="24"/>
                <w:lang w:eastAsia="en-GB"/>
              </w:rPr>
            </w:pPr>
            <w:r w:rsidRPr="002450DA">
              <w:rPr>
                <w:rFonts w:ascii="Arial" w:eastAsia="Times New Roman" w:hAnsi="Arial" w:cs="Arial"/>
                <w:b/>
                <w:color w:val="FFFFFF"/>
                <w:sz w:val="24"/>
                <w:szCs w:val="24"/>
                <w:lang w:eastAsia="en-GB"/>
              </w:rPr>
              <w:t>Relevant legal/statutory issues</w:t>
            </w:r>
          </w:p>
        </w:tc>
      </w:tr>
      <w:tr w:rsidR="009D29AD" w:rsidRPr="002450DA" w14:paraId="5DB07056" w14:textId="77777777" w:rsidTr="009D29AD">
        <w:trPr>
          <w:gridAfter w:val="1"/>
          <w:wAfter w:w="27" w:type="dxa"/>
          <w:trHeight w:val="734"/>
          <w:jc w:val="center"/>
        </w:trPr>
        <w:tc>
          <w:tcPr>
            <w:tcW w:w="10463" w:type="dxa"/>
            <w:gridSpan w:val="9"/>
            <w:shd w:val="clear" w:color="auto" w:fill="FFFFFF"/>
          </w:tcPr>
          <w:p w14:paraId="5300B870" w14:textId="77777777" w:rsidR="009D29AD" w:rsidRPr="002450DA" w:rsidRDefault="009D29AD" w:rsidP="009D29AD">
            <w:pPr>
              <w:spacing w:before="100" w:beforeAutospacing="1" w:after="100" w:afterAutospacing="1" w:line="240" w:lineRule="auto"/>
              <w:rPr>
                <w:rFonts w:ascii="Arial" w:eastAsia="Times New Roman" w:hAnsi="Arial" w:cs="Arial"/>
                <w:lang w:eastAsia="en-GB"/>
              </w:rPr>
            </w:pPr>
            <w:r w:rsidRPr="00D51899">
              <w:rPr>
                <w:rFonts w:ascii="Arial" w:eastAsia="Times New Roman" w:hAnsi="Arial" w:cs="Arial"/>
                <w:sz w:val="24"/>
                <w:szCs w:val="24"/>
                <w:lang w:eastAsia="en-GB"/>
              </w:rPr>
              <w:t xml:space="preserve">National Quality Board (NQB) </w:t>
            </w:r>
            <w:r w:rsidRPr="00D51899">
              <w:rPr>
                <w:rFonts w:ascii="Arial" w:eastAsia="Times New Roman" w:hAnsi="Arial" w:cs="Arial"/>
                <w:i/>
                <w:iCs/>
                <w:sz w:val="24"/>
                <w:szCs w:val="24"/>
                <w:lang w:eastAsia="en-GB"/>
              </w:rPr>
              <w:t>Supporting NHS providers to deliver the right staff, with the right skills, in the right place at the right time</w:t>
            </w:r>
            <w:r w:rsidRPr="00D51899">
              <w:rPr>
                <w:rFonts w:ascii="Arial" w:eastAsia="Times New Roman" w:hAnsi="Arial" w:cs="Arial"/>
                <w:sz w:val="24"/>
                <w:szCs w:val="24"/>
                <w:lang w:eastAsia="en-GB"/>
              </w:rPr>
              <w:t xml:space="preserve">; NHS Improvement </w:t>
            </w:r>
            <w:r w:rsidRPr="00D51899">
              <w:rPr>
                <w:rFonts w:ascii="Arial" w:eastAsia="Times New Roman" w:hAnsi="Arial" w:cs="Arial"/>
                <w:i/>
                <w:iCs/>
                <w:sz w:val="24"/>
                <w:szCs w:val="24"/>
                <w:lang w:eastAsia="en-GB"/>
              </w:rPr>
              <w:t>Developing Workforce Safeguards</w:t>
            </w:r>
            <w:r w:rsidRPr="00D51899">
              <w:rPr>
                <w:rFonts w:ascii="Arial" w:eastAsia="Times New Roman" w:hAnsi="Arial" w:cs="Arial"/>
                <w:sz w:val="24"/>
                <w:szCs w:val="24"/>
                <w:lang w:eastAsia="en-GB"/>
              </w:rPr>
              <w:t xml:space="preserve">; NHS England safe staffing guidance; NIHR </w:t>
            </w:r>
            <w:r w:rsidRPr="00D51899">
              <w:rPr>
                <w:rFonts w:ascii="Arial" w:eastAsia="Times New Roman" w:hAnsi="Arial" w:cs="Arial"/>
                <w:i/>
                <w:iCs/>
                <w:sz w:val="24"/>
                <w:szCs w:val="24"/>
                <w:lang w:eastAsia="en-GB"/>
              </w:rPr>
              <w:t>Professional Judgement Framework: A guide to applying professional judgement in nurse staffing reviews</w:t>
            </w:r>
          </w:p>
        </w:tc>
      </w:tr>
      <w:tr w:rsidR="009D29AD" w:rsidRPr="002450DA" w14:paraId="282B2ABE" w14:textId="77777777">
        <w:trPr>
          <w:gridAfter w:val="1"/>
          <w:wAfter w:w="27" w:type="dxa"/>
          <w:trHeight w:val="416"/>
          <w:jc w:val="center"/>
        </w:trPr>
        <w:tc>
          <w:tcPr>
            <w:tcW w:w="10463" w:type="dxa"/>
            <w:gridSpan w:val="9"/>
            <w:shd w:val="clear" w:color="auto" w:fill="005EB8"/>
          </w:tcPr>
          <w:p w14:paraId="54D2704D" w14:textId="77777777" w:rsidR="009D29AD" w:rsidRPr="002450DA" w:rsidRDefault="009D29AD" w:rsidP="009D29AD">
            <w:pPr>
              <w:spacing w:after="0" w:line="240" w:lineRule="auto"/>
              <w:rPr>
                <w:rFonts w:ascii="Arial" w:eastAsia="Times New Roman" w:hAnsi="Arial" w:cs="Arial"/>
                <w:b/>
                <w:color w:val="FFFFFF"/>
                <w:sz w:val="24"/>
                <w:szCs w:val="24"/>
                <w:lang w:eastAsia="en-GB"/>
              </w:rPr>
            </w:pPr>
            <w:r w:rsidRPr="002450DA">
              <w:rPr>
                <w:rFonts w:ascii="Arial" w:eastAsia="Times New Roman" w:hAnsi="Arial" w:cs="Arial"/>
                <w:b/>
                <w:color w:val="FFFFFF"/>
                <w:sz w:val="24"/>
                <w:szCs w:val="24"/>
                <w:lang w:eastAsia="en-GB"/>
              </w:rPr>
              <w:t>Impact Assessments</w:t>
            </w:r>
            <w:r w:rsidRPr="002450DA">
              <w:rPr>
                <w:rFonts w:ascii="Arial" w:eastAsia="Aptos" w:hAnsi="Arial" w:cs="Arial"/>
              </w:rPr>
              <w:t xml:space="preserve"> </w:t>
            </w:r>
          </w:p>
        </w:tc>
      </w:tr>
      <w:tr w:rsidR="009D29AD" w:rsidRPr="002450DA" w14:paraId="4C26FCB5" w14:textId="77777777" w:rsidTr="009D29AD">
        <w:trPr>
          <w:gridAfter w:val="1"/>
          <w:wAfter w:w="27" w:type="dxa"/>
          <w:trHeight w:val="242"/>
          <w:jc w:val="center"/>
        </w:trPr>
        <w:tc>
          <w:tcPr>
            <w:tcW w:w="5327" w:type="dxa"/>
            <w:gridSpan w:val="5"/>
            <w:shd w:val="clear" w:color="auto" w:fill="005EB8"/>
          </w:tcPr>
          <w:p w14:paraId="1B137CAA" w14:textId="77777777" w:rsidR="009D29AD" w:rsidRPr="002450DA" w:rsidRDefault="009D29AD" w:rsidP="009D29AD">
            <w:pPr>
              <w:spacing w:after="0" w:line="240" w:lineRule="auto"/>
              <w:rPr>
                <w:rFonts w:ascii="Arial" w:eastAsia="Times New Roman" w:hAnsi="Arial" w:cs="Arial"/>
                <w:b/>
                <w:color w:val="FFFFFF"/>
                <w:sz w:val="24"/>
                <w:szCs w:val="24"/>
                <w:lang w:eastAsia="en-GB"/>
              </w:rPr>
            </w:pPr>
            <w:r w:rsidRPr="002450DA">
              <w:rPr>
                <w:rFonts w:ascii="Arial" w:eastAsia="Times New Roman" w:hAnsi="Arial" w:cs="Arial"/>
                <w:b/>
                <w:color w:val="FFFFFF"/>
                <w:sz w:val="24"/>
                <w:szCs w:val="24"/>
                <w:lang w:eastAsia="en-GB"/>
              </w:rPr>
              <w:t>Quality</w:t>
            </w:r>
          </w:p>
        </w:tc>
        <w:tc>
          <w:tcPr>
            <w:tcW w:w="5136" w:type="dxa"/>
            <w:gridSpan w:val="4"/>
            <w:shd w:val="clear" w:color="auto" w:fill="FFFFFF"/>
          </w:tcPr>
          <w:p w14:paraId="55A23DBA" w14:textId="77777777" w:rsidR="009D29AD" w:rsidRPr="002450DA" w:rsidRDefault="009D29AD" w:rsidP="009D29AD">
            <w:pPr>
              <w:spacing w:after="0" w:line="240" w:lineRule="auto"/>
              <w:rPr>
                <w:rFonts w:ascii="Arial" w:eastAsia="Times New Roman" w:hAnsi="Arial" w:cs="Arial"/>
                <w:bCs/>
                <w:color w:val="000000"/>
                <w:sz w:val="24"/>
                <w:szCs w:val="24"/>
                <w:lang w:eastAsia="en-GB"/>
              </w:rPr>
            </w:pPr>
            <w:r w:rsidRPr="002450DA">
              <w:rPr>
                <w:rFonts w:ascii="Arial" w:eastAsia="Aptos" w:hAnsi="Arial" w:cs="Arial"/>
              </w:rPr>
              <w:t>Positive impact through continued assurance of safe staffing and workforce planning.</w:t>
            </w:r>
          </w:p>
        </w:tc>
      </w:tr>
      <w:tr w:rsidR="009D29AD" w:rsidRPr="002450DA" w14:paraId="41FEA6D2" w14:textId="77777777" w:rsidTr="009D29AD">
        <w:trPr>
          <w:gridAfter w:val="1"/>
          <w:wAfter w:w="27" w:type="dxa"/>
          <w:trHeight w:val="242"/>
          <w:jc w:val="center"/>
        </w:trPr>
        <w:tc>
          <w:tcPr>
            <w:tcW w:w="5327" w:type="dxa"/>
            <w:gridSpan w:val="5"/>
            <w:shd w:val="clear" w:color="auto" w:fill="005EB8"/>
          </w:tcPr>
          <w:p w14:paraId="0EB99A6D" w14:textId="77777777" w:rsidR="009D29AD" w:rsidRPr="002450DA" w:rsidRDefault="009D29AD" w:rsidP="009D29AD">
            <w:pPr>
              <w:spacing w:after="0" w:line="240" w:lineRule="auto"/>
              <w:rPr>
                <w:rFonts w:ascii="Arial" w:eastAsia="Times New Roman" w:hAnsi="Arial" w:cs="Arial"/>
                <w:b/>
                <w:color w:val="FFFFFF"/>
                <w:sz w:val="24"/>
                <w:szCs w:val="24"/>
                <w:lang w:eastAsia="en-GB"/>
              </w:rPr>
            </w:pPr>
            <w:r w:rsidRPr="002450DA">
              <w:rPr>
                <w:rFonts w:ascii="Arial" w:eastAsia="Times New Roman" w:hAnsi="Arial" w:cs="Arial"/>
                <w:b/>
                <w:color w:val="FFFFFF"/>
                <w:sz w:val="24"/>
                <w:szCs w:val="24"/>
                <w:lang w:eastAsia="en-GB"/>
              </w:rPr>
              <w:t xml:space="preserve">Equality, Diversity and Inclusion </w:t>
            </w:r>
          </w:p>
        </w:tc>
        <w:tc>
          <w:tcPr>
            <w:tcW w:w="5136" w:type="dxa"/>
            <w:gridSpan w:val="4"/>
            <w:shd w:val="clear" w:color="auto" w:fill="FFFFFF"/>
          </w:tcPr>
          <w:p w14:paraId="016605F1" w14:textId="77777777" w:rsidR="009D29AD" w:rsidRPr="002450DA" w:rsidRDefault="009D29AD" w:rsidP="009D29AD">
            <w:pPr>
              <w:spacing w:after="0" w:line="240" w:lineRule="auto"/>
              <w:rPr>
                <w:rFonts w:ascii="Arial" w:eastAsia="Times New Roman" w:hAnsi="Arial" w:cs="Arial"/>
                <w:bCs/>
                <w:color w:val="000000"/>
                <w:sz w:val="24"/>
                <w:szCs w:val="24"/>
                <w:lang w:eastAsia="en-GB"/>
              </w:rPr>
            </w:pPr>
            <w:r w:rsidRPr="002450DA">
              <w:rPr>
                <w:rFonts w:ascii="Arial" w:eastAsia="Aptos" w:hAnsi="Arial" w:cs="Arial"/>
              </w:rPr>
              <w:t>No adverse equality impacts identified.</w:t>
            </w:r>
          </w:p>
        </w:tc>
      </w:tr>
      <w:tr w:rsidR="009D29AD" w:rsidRPr="002450DA" w14:paraId="434CB6ED" w14:textId="77777777" w:rsidTr="009D29AD">
        <w:trPr>
          <w:gridAfter w:val="1"/>
          <w:wAfter w:w="27" w:type="dxa"/>
          <w:trHeight w:val="242"/>
          <w:jc w:val="center"/>
        </w:trPr>
        <w:tc>
          <w:tcPr>
            <w:tcW w:w="5327" w:type="dxa"/>
            <w:gridSpan w:val="5"/>
            <w:shd w:val="clear" w:color="auto" w:fill="005EB8"/>
          </w:tcPr>
          <w:p w14:paraId="6152AFF0" w14:textId="77777777" w:rsidR="009D29AD" w:rsidRPr="002450DA" w:rsidRDefault="009D29AD" w:rsidP="009D29AD">
            <w:pPr>
              <w:spacing w:after="0" w:line="240" w:lineRule="auto"/>
              <w:rPr>
                <w:rFonts w:ascii="Arial" w:eastAsia="Times New Roman" w:hAnsi="Arial" w:cs="Arial"/>
                <w:b/>
                <w:color w:val="FFFFFF"/>
                <w:sz w:val="24"/>
                <w:szCs w:val="24"/>
                <w:lang w:eastAsia="en-GB"/>
              </w:rPr>
            </w:pPr>
            <w:r w:rsidRPr="002450DA">
              <w:rPr>
                <w:rFonts w:ascii="Arial" w:eastAsia="Times New Roman" w:hAnsi="Arial" w:cs="Arial"/>
                <w:b/>
                <w:color w:val="FFFFFF"/>
                <w:sz w:val="24"/>
                <w:szCs w:val="24"/>
                <w:lang w:eastAsia="en-GB"/>
              </w:rPr>
              <w:t>Health inequalities</w:t>
            </w:r>
          </w:p>
        </w:tc>
        <w:tc>
          <w:tcPr>
            <w:tcW w:w="5136" w:type="dxa"/>
            <w:gridSpan w:val="4"/>
            <w:shd w:val="clear" w:color="auto" w:fill="FFFFFF"/>
          </w:tcPr>
          <w:p w14:paraId="3C3473D6" w14:textId="77777777" w:rsidR="009D29AD" w:rsidRPr="002450DA" w:rsidRDefault="009D29AD" w:rsidP="009D29AD">
            <w:pPr>
              <w:spacing w:after="0" w:line="240" w:lineRule="auto"/>
              <w:rPr>
                <w:rFonts w:ascii="Arial" w:eastAsia="Times New Roman" w:hAnsi="Arial" w:cs="Arial"/>
                <w:bCs/>
                <w:color w:val="000000"/>
                <w:sz w:val="24"/>
                <w:szCs w:val="24"/>
                <w:lang w:eastAsia="en-GB"/>
              </w:rPr>
            </w:pPr>
            <w:r w:rsidRPr="002450DA">
              <w:rPr>
                <w:rFonts w:ascii="Arial" w:eastAsia="Aptos" w:hAnsi="Arial" w:cs="Arial"/>
              </w:rPr>
              <w:t>No direct impact identified.</w:t>
            </w:r>
          </w:p>
        </w:tc>
      </w:tr>
      <w:tr w:rsidR="009D29AD" w:rsidRPr="002450DA" w14:paraId="7E4A4C58" w14:textId="77777777" w:rsidTr="009D29AD">
        <w:trPr>
          <w:gridAfter w:val="1"/>
          <w:wAfter w:w="27" w:type="dxa"/>
          <w:trHeight w:val="581"/>
          <w:jc w:val="center"/>
        </w:trPr>
        <w:tc>
          <w:tcPr>
            <w:tcW w:w="5327" w:type="dxa"/>
            <w:gridSpan w:val="5"/>
            <w:shd w:val="clear" w:color="auto" w:fill="FFFFFF"/>
            <w:vAlign w:val="center"/>
          </w:tcPr>
          <w:p w14:paraId="7112884C" w14:textId="77777777" w:rsidR="009D29AD" w:rsidRPr="002450DA" w:rsidRDefault="009D29AD" w:rsidP="009D29AD">
            <w:pPr>
              <w:spacing w:after="0" w:line="240" w:lineRule="auto"/>
              <w:rPr>
                <w:rFonts w:ascii="Arial" w:eastAsia="Times New Roman" w:hAnsi="Arial" w:cs="Arial"/>
                <w:b/>
                <w:color w:val="005EB8"/>
                <w:sz w:val="24"/>
                <w:szCs w:val="24"/>
                <w:lang w:eastAsia="en-GB"/>
              </w:rPr>
            </w:pPr>
            <w:r w:rsidRPr="002450DA">
              <w:rPr>
                <w:rFonts w:ascii="Arial" w:eastAsia="Times New Roman" w:hAnsi="Arial" w:cs="Arial"/>
                <w:b/>
                <w:color w:val="005EB8"/>
                <w:sz w:val="24"/>
                <w:szCs w:val="24"/>
                <w:lang w:eastAsia="en-GB"/>
              </w:rPr>
              <w:t>Previously Considered By</w:t>
            </w:r>
          </w:p>
        </w:tc>
        <w:tc>
          <w:tcPr>
            <w:tcW w:w="5136" w:type="dxa"/>
            <w:gridSpan w:val="4"/>
            <w:shd w:val="clear" w:color="auto" w:fill="FFFFFF"/>
          </w:tcPr>
          <w:p w14:paraId="6F03C285" w14:textId="77777777" w:rsidR="009D29AD" w:rsidRPr="002450DA" w:rsidRDefault="009D29AD" w:rsidP="009D29AD">
            <w:pPr>
              <w:spacing w:after="0" w:line="240" w:lineRule="auto"/>
              <w:rPr>
                <w:rFonts w:ascii="Arial" w:eastAsia="Times New Roman" w:hAnsi="Arial" w:cs="Arial"/>
                <w:bCs/>
                <w:lang w:eastAsia="en-GB"/>
              </w:rPr>
            </w:pPr>
            <w:r w:rsidRPr="002450DA">
              <w:rPr>
                <w:rFonts w:ascii="Arial" w:eastAsia="Times New Roman" w:hAnsi="Arial" w:cs="Arial"/>
                <w:bCs/>
                <w:lang w:eastAsia="en-GB"/>
              </w:rPr>
              <w:t>N/A</w:t>
            </w:r>
          </w:p>
        </w:tc>
      </w:tr>
      <w:tr w:rsidR="009D29AD" w:rsidRPr="002450DA" w14:paraId="4040D35E" w14:textId="77777777" w:rsidTr="009D29AD">
        <w:trPr>
          <w:gridAfter w:val="1"/>
          <w:wAfter w:w="27" w:type="dxa"/>
          <w:trHeight w:val="632"/>
          <w:jc w:val="center"/>
        </w:trPr>
        <w:tc>
          <w:tcPr>
            <w:tcW w:w="5327" w:type="dxa"/>
            <w:gridSpan w:val="5"/>
            <w:shd w:val="clear" w:color="auto" w:fill="FFFFFF"/>
            <w:vAlign w:val="center"/>
          </w:tcPr>
          <w:p w14:paraId="035FB8B2" w14:textId="77777777" w:rsidR="009D29AD" w:rsidRPr="002450DA" w:rsidRDefault="009D29AD" w:rsidP="009D29AD">
            <w:pPr>
              <w:spacing w:after="0" w:line="240" w:lineRule="auto"/>
              <w:rPr>
                <w:rFonts w:ascii="Arial" w:eastAsia="Times New Roman" w:hAnsi="Arial" w:cs="Arial"/>
                <w:b/>
                <w:color w:val="005EB8"/>
                <w:sz w:val="24"/>
                <w:szCs w:val="24"/>
                <w:lang w:eastAsia="en-GB"/>
              </w:rPr>
            </w:pPr>
            <w:r w:rsidRPr="002450DA">
              <w:rPr>
                <w:rFonts w:ascii="Arial" w:eastAsia="Times New Roman" w:hAnsi="Arial" w:cs="Arial"/>
                <w:b/>
                <w:color w:val="005EB8"/>
                <w:sz w:val="24"/>
                <w:szCs w:val="24"/>
                <w:lang w:eastAsia="en-GB"/>
              </w:rPr>
              <w:t xml:space="preserve">Appendices </w:t>
            </w:r>
          </w:p>
        </w:tc>
        <w:tc>
          <w:tcPr>
            <w:tcW w:w="5136" w:type="dxa"/>
            <w:gridSpan w:val="4"/>
          </w:tcPr>
          <w:p w14:paraId="0A3D275C" w14:textId="77777777" w:rsidR="009D29AD" w:rsidRPr="002450DA" w:rsidRDefault="009D29AD" w:rsidP="009D29AD">
            <w:pPr>
              <w:spacing w:after="0" w:line="240" w:lineRule="auto"/>
              <w:rPr>
                <w:rFonts w:ascii="Arial" w:eastAsia="Aptos" w:hAnsi="Arial" w:cs="Arial"/>
                <w:bCs/>
              </w:rPr>
            </w:pPr>
            <w:r w:rsidRPr="002450DA">
              <w:rPr>
                <w:rFonts w:ascii="Arial" w:eastAsia="Aptos" w:hAnsi="Arial" w:cs="Arial"/>
                <w:bCs/>
              </w:rPr>
              <w:t>Appendix 1: Fill Rates</w:t>
            </w:r>
          </w:p>
          <w:p w14:paraId="671BABB8" w14:textId="77777777" w:rsidR="009D29AD" w:rsidRPr="002450DA" w:rsidRDefault="009D29AD" w:rsidP="009D29AD">
            <w:pPr>
              <w:spacing w:after="0" w:line="240" w:lineRule="auto"/>
              <w:rPr>
                <w:rFonts w:ascii="Arial" w:eastAsia="Aptos" w:hAnsi="Arial" w:cs="Arial"/>
                <w:bCs/>
              </w:rPr>
            </w:pPr>
            <w:r w:rsidRPr="002450DA">
              <w:rPr>
                <w:rFonts w:ascii="Arial" w:eastAsia="Aptos" w:hAnsi="Arial" w:cs="Arial"/>
                <w:bCs/>
              </w:rPr>
              <w:t>Appendix 2: Redeployment and trend data</w:t>
            </w:r>
          </w:p>
          <w:p w14:paraId="2B978DA2" w14:textId="77777777" w:rsidR="009D29AD" w:rsidRPr="002450DA" w:rsidRDefault="009D29AD" w:rsidP="009D29AD">
            <w:pPr>
              <w:spacing w:after="0" w:line="240" w:lineRule="auto"/>
              <w:rPr>
                <w:rFonts w:ascii="Arial" w:eastAsia="Aptos" w:hAnsi="Arial" w:cs="Arial"/>
                <w:bCs/>
              </w:rPr>
            </w:pPr>
            <w:r w:rsidRPr="002450DA">
              <w:rPr>
                <w:rFonts w:ascii="Arial" w:eastAsia="Aptos" w:hAnsi="Arial" w:cs="Arial"/>
                <w:bCs/>
              </w:rPr>
              <w:t>Appendix 3: CHPPD</w:t>
            </w:r>
          </w:p>
          <w:p w14:paraId="702146E2" w14:textId="77777777" w:rsidR="009D29AD" w:rsidRPr="002450DA" w:rsidRDefault="009D29AD" w:rsidP="009D29AD">
            <w:pPr>
              <w:spacing w:after="0" w:line="240" w:lineRule="auto"/>
              <w:rPr>
                <w:rFonts w:ascii="Arial" w:eastAsia="Aptos" w:hAnsi="Arial" w:cs="Arial"/>
                <w:bCs/>
              </w:rPr>
            </w:pPr>
            <w:r w:rsidRPr="002450DA">
              <w:rPr>
                <w:rFonts w:ascii="Arial" w:eastAsia="Aptos" w:hAnsi="Arial" w:cs="Arial"/>
                <w:bCs/>
              </w:rPr>
              <w:t>Appendix 4. Nursing Red Flags (NICE 2014), Incident Reports and Trend Data</w:t>
            </w:r>
          </w:p>
          <w:p w14:paraId="47A92D6F" w14:textId="77777777" w:rsidR="009D29AD" w:rsidRPr="002450DA" w:rsidRDefault="009D29AD" w:rsidP="009D29AD">
            <w:pPr>
              <w:spacing w:after="0" w:line="240" w:lineRule="auto"/>
              <w:rPr>
                <w:rFonts w:ascii="Arial" w:eastAsia="Aptos" w:hAnsi="Arial" w:cs="Arial"/>
                <w:bCs/>
              </w:rPr>
            </w:pPr>
            <w:r w:rsidRPr="002450DA">
              <w:rPr>
                <w:rFonts w:ascii="Arial" w:eastAsia="Aptos" w:hAnsi="Arial" w:cs="Arial"/>
                <w:bCs/>
              </w:rPr>
              <w:t>Appendix 5: Nursing quality indicators</w:t>
            </w:r>
          </w:p>
        </w:tc>
      </w:tr>
    </w:tbl>
    <w:p w14:paraId="2F1C547E" w14:textId="77777777" w:rsidR="00EB797E" w:rsidRPr="002450DA" w:rsidRDefault="00EB797E" w:rsidP="00E009E8">
      <w:pPr>
        <w:spacing w:before="240" w:after="0" w:line="240" w:lineRule="auto"/>
        <w:jc w:val="both"/>
        <w:rPr>
          <w:rFonts w:ascii="Arial" w:hAnsi="Arial" w:cs="Arial"/>
          <w:b/>
          <w:color w:val="005EB8"/>
        </w:rPr>
      </w:pPr>
    </w:p>
    <w:p w14:paraId="1A2ED806" w14:textId="0E233AAE" w:rsidR="0000058F" w:rsidRPr="002450DA" w:rsidRDefault="009D29AD" w:rsidP="00834984">
      <w:pPr>
        <w:spacing w:before="240" w:after="0" w:line="240" w:lineRule="auto"/>
        <w:jc w:val="both"/>
        <w:rPr>
          <w:rFonts w:ascii="Arial" w:hAnsi="Arial" w:cs="Arial"/>
          <w:b/>
          <w:color w:val="005EB8"/>
          <w:sz w:val="24"/>
          <w:szCs w:val="24"/>
        </w:rPr>
      </w:pPr>
      <w:r w:rsidRPr="002450DA">
        <w:rPr>
          <w:rFonts w:ascii="Arial" w:hAnsi="Arial" w:cs="Arial"/>
          <w:b/>
          <w:color w:val="005EB8"/>
          <w:sz w:val="24"/>
          <w:szCs w:val="24"/>
        </w:rPr>
        <w:lastRenderedPageBreak/>
        <w:t>1.</w:t>
      </w:r>
      <w:r w:rsidR="009A108B" w:rsidRPr="002450DA">
        <w:rPr>
          <w:rFonts w:ascii="Arial" w:hAnsi="Arial" w:cs="Arial"/>
          <w:b/>
          <w:color w:val="005EB8"/>
          <w:sz w:val="24"/>
          <w:szCs w:val="24"/>
        </w:rPr>
        <w:t>0</w:t>
      </w:r>
      <w:r w:rsidR="009A108B" w:rsidRPr="002450DA">
        <w:rPr>
          <w:rFonts w:ascii="Arial" w:hAnsi="Arial" w:cs="Arial"/>
          <w:b/>
          <w:color w:val="005EB8"/>
          <w:sz w:val="24"/>
          <w:szCs w:val="24"/>
        </w:rPr>
        <w:tab/>
        <w:t xml:space="preserve"> Introduction</w:t>
      </w:r>
    </w:p>
    <w:p w14:paraId="245AC6FA" w14:textId="77777777" w:rsidR="00AD77BD" w:rsidRDefault="00AD77BD" w:rsidP="00834984">
      <w:pPr>
        <w:spacing w:before="240" w:after="0" w:line="240" w:lineRule="auto"/>
        <w:jc w:val="both"/>
        <w:rPr>
          <w:rFonts w:ascii="Arial" w:hAnsi="Arial" w:cs="Arial"/>
          <w:sz w:val="24"/>
          <w:szCs w:val="24"/>
        </w:rPr>
      </w:pPr>
      <w:r w:rsidRPr="00AD77BD">
        <w:rPr>
          <w:rFonts w:ascii="Arial" w:hAnsi="Arial" w:cs="Arial"/>
          <w:sz w:val="24"/>
          <w:szCs w:val="24"/>
        </w:rPr>
        <w:t>This report outlines nursing and midwifery staffing across the Trust and has been prepared in accordance with National Quality Board (NQB) Guidance and NHS England's Developing Workforce Safeguards (DWS). The report presents workforce, staffing and quality indicators, together with professional judgement, to support oversight of safe staffing and inform any actions required in response to identified risks or pressures</w:t>
      </w:r>
    </w:p>
    <w:p w14:paraId="471164D4" w14:textId="7693EF93" w:rsidR="009D165F" w:rsidRPr="002450DA" w:rsidRDefault="00925E9A" w:rsidP="00834984">
      <w:pPr>
        <w:spacing w:before="240" w:after="0" w:line="240" w:lineRule="auto"/>
        <w:jc w:val="both"/>
        <w:rPr>
          <w:rFonts w:ascii="Arial" w:hAnsi="Arial" w:cs="Arial"/>
          <w:b/>
          <w:color w:val="005EB8"/>
          <w:sz w:val="24"/>
          <w:szCs w:val="24"/>
        </w:rPr>
      </w:pPr>
      <w:r w:rsidRPr="002450DA">
        <w:rPr>
          <w:rFonts w:ascii="Arial" w:hAnsi="Arial" w:cs="Arial"/>
          <w:b/>
          <w:color w:val="005EB8"/>
          <w:sz w:val="24"/>
          <w:szCs w:val="24"/>
        </w:rPr>
        <w:t>2</w:t>
      </w:r>
      <w:r w:rsidR="009A108B" w:rsidRPr="002450DA">
        <w:rPr>
          <w:rFonts w:ascii="Arial" w:hAnsi="Arial" w:cs="Arial"/>
          <w:b/>
          <w:color w:val="005EB8"/>
          <w:sz w:val="24"/>
          <w:szCs w:val="24"/>
        </w:rPr>
        <w:t>.0</w:t>
      </w:r>
      <w:r w:rsidR="009A108B" w:rsidRPr="002450DA">
        <w:rPr>
          <w:rFonts w:ascii="Arial" w:hAnsi="Arial" w:cs="Arial"/>
          <w:b/>
          <w:color w:val="005EB8"/>
          <w:sz w:val="24"/>
          <w:szCs w:val="24"/>
        </w:rPr>
        <w:tab/>
      </w:r>
      <w:r w:rsidR="00834984" w:rsidRPr="002450DA">
        <w:rPr>
          <w:rFonts w:ascii="Arial" w:hAnsi="Arial" w:cs="Arial"/>
          <w:b/>
          <w:color w:val="005EB8"/>
          <w:sz w:val="24"/>
          <w:szCs w:val="24"/>
        </w:rPr>
        <w:t>Evidence-Based Data: Workforce and Demand</w:t>
      </w:r>
    </w:p>
    <w:p w14:paraId="3097C63B" w14:textId="68881750" w:rsidR="00834984" w:rsidRPr="002E0EA1" w:rsidRDefault="00834984" w:rsidP="00834984">
      <w:pPr>
        <w:spacing w:before="240" w:after="0" w:line="240" w:lineRule="auto"/>
        <w:jc w:val="both"/>
        <w:rPr>
          <w:rFonts w:ascii="Arial" w:hAnsi="Arial" w:cs="Arial"/>
          <w:b/>
          <w:color w:val="005EB8"/>
          <w:sz w:val="24"/>
          <w:szCs w:val="24"/>
        </w:rPr>
      </w:pPr>
      <w:r w:rsidRPr="002E0EA1">
        <w:rPr>
          <w:rFonts w:ascii="Arial" w:hAnsi="Arial" w:cs="Arial"/>
          <w:b/>
          <w:color w:val="005EB8"/>
          <w:sz w:val="24"/>
          <w:szCs w:val="24"/>
        </w:rPr>
        <w:t>2.1</w:t>
      </w:r>
      <w:r w:rsidRPr="002E0EA1">
        <w:rPr>
          <w:rFonts w:ascii="Arial" w:hAnsi="Arial" w:cs="Arial"/>
          <w:b/>
          <w:color w:val="005EB8"/>
          <w:sz w:val="24"/>
          <w:szCs w:val="24"/>
        </w:rPr>
        <w:tab/>
      </w:r>
      <w:r w:rsidRPr="00CB20AE">
        <w:rPr>
          <w:rFonts w:ascii="Arial" w:hAnsi="Arial" w:cs="Arial"/>
          <w:b/>
          <w:color w:val="005EB8"/>
          <w:sz w:val="24"/>
          <w:szCs w:val="24"/>
        </w:rPr>
        <w:t>Workforce Supply</w:t>
      </w:r>
    </w:p>
    <w:p w14:paraId="0EA1AC06" w14:textId="77777777" w:rsidR="009F5CCF" w:rsidRDefault="009F5CCF" w:rsidP="009F5CCF">
      <w:pPr>
        <w:spacing w:before="240" w:line="240" w:lineRule="auto"/>
        <w:jc w:val="both"/>
        <w:rPr>
          <w:rFonts w:ascii="Arial" w:hAnsi="Arial" w:cs="Arial"/>
          <w:bCs/>
          <w:sz w:val="24"/>
          <w:szCs w:val="24"/>
        </w:rPr>
      </w:pPr>
      <w:bookmarkStart w:id="0" w:name="_Hlk161741093"/>
      <w:bookmarkStart w:id="1" w:name="_Hlk166146819"/>
      <w:r w:rsidRPr="002E0EA1">
        <w:rPr>
          <w:rFonts w:ascii="Arial" w:hAnsi="Arial" w:cs="Arial"/>
          <w:bCs/>
          <w:sz w:val="24"/>
          <w:szCs w:val="24"/>
        </w:rPr>
        <w:t xml:space="preserve">Workforce gaps continue to be managed through a combination of temporary staffing, workforce flexibility and redeployment to support safe staffing levels and respond to fluctuations in patient </w:t>
      </w:r>
      <w:r w:rsidRPr="00116E72">
        <w:rPr>
          <w:rFonts w:ascii="Arial" w:hAnsi="Arial" w:cs="Arial"/>
          <w:bCs/>
          <w:sz w:val="24"/>
          <w:szCs w:val="24"/>
        </w:rPr>
        <w:t xml:space="preserve">demand. </w:t>
      </w:r>
      <w:r w:rsidR="00AD77BD" w:rsidRPr="00116E72">
        <w:rPr>
          <w:rFonts w:ascii="Arial" w:hAnsi="Arial" w:cs="Arial"/>
          <w:b/>
          <w:sz w:val="24"/>
          <w:szCs w:val="24"/>
        </w:rPr>
        <w:t>(Appendix 5, Table 4).</w:t>
      </w:r>
      <w:r w:rsidR="00AD77BD" w:rsidRPr="00116E72">
        <w:rPr>
          <w:rFonts w:ascii="Arial" w:hAnsi="Arial" w:cs="Arial"/>
          <w:bCs/>
          <w:sz w:val="24"/>
          <w:szCs w:val="24"/>
        </w:rPr>
        <w:t xml:space="preserve"> </w:t>
      </w:r>
    </w:p>
    <w:p w14:paraId="54135D67" w14:textId="2F75B440" w:rsidR="00264D5A" w:rsidRPr="00116E72" w:rsidRDefault="00264D5A" w:rsidP="009F5CCF">
      <w:pPr>
        <w:spacing w:before="240" w:line="240" w:lineRule="auto"/>
        <w:jc w:val="both"/>
        <w:rPr>
          <w:rFonts w:ascii="Arial" w:hAnsi="Arial" w:cs="Arial"/>
          <w:bCs/>
          <w:sz w:val="24"/>
          <w:szCs w:val="24"/>
        </w:rPr>
      </w:pPr>
      <w:r w:rsidRPr="00264D5A">
        <w:rPr>
          <w:rFonts w:ascii="Arial" w:hAnsi="Arial" w:cs="Arial"/>
          <w:bCs/>
          <w:sz w:val="24"/>
          <w:szCs w:val="24"/>
        </w:rPr>
        <w:t xml:space="preserve">At the end of August 2026, registered nursing vacancies stood at 72.5 WTE (5.34%), including 27.06 WTE Band 5 vacancies (4.50%). Midwifery vacancies remained at 0 WTE, reflecting participation in the NHS England-funded maternity over-recruitment programme. </w:t>
      </w:r>
      <w:r w:rsidR="00B95B10">
        <w:rPr>
          <w:rFonts w:ascii="Arial" w:hAnsi="Arial" w:cs="Arial"/>
          <w:bCs/>
          <w:sz w:val="24"/>
          <w:szCs w:val="24"/>
        </w:rPr>
        <w:t xml:space="preserve">However, in September the Trust Board approved an uplift to midwifery establishments to support Birth-rate plus recommendations and maternity triage operating 24 hours a day. </w:t>
      </w:r>
      <w:r w:rsidRPr="00264D5A">
        <w:rPr>
          <w:rFonts w:ascii="Arial" w:hAnsi="Arial" w:cs="Arial"/>
          <w:bCs/>
          <w:sz w:val="24"/>
          <w:szCs w:val="24"/>
        </w:rPr>
        <w:t>Support worker vacancies continue to represent the most significant workforce supply challenge, with 60.04 WTE vacancies (13.67%). Overall vacancy levels remain broadly stable; however, workforce supply continues to present a risk, particularly within support worker roles, requiring ongoing mitigation through temporary staffing, workforce flexibility and redeployment arrangements.</w:t>
      </w:r>
    </w:p>
    <w:p w14:paraId="39229421" w14:textId="4EA58252" w:rsidR="00834984" w:rsidRPr="00116E72" w:rsidRDefault="00834984" w:rsidP="008C068D">
      <w:pPr>
        <w:spacing w:before="240" w:line="240" w:lineRule="auto"/>
        <w:jc w:val="both"/>
        <w:rPr>
          <w:rFonts w:ascii="Arial" w:eastAsia="Times New Roman" w:hAnsi="Arial" w:cs="Arial"/>
          <w:b/>
          <w:color w:val="005EB8"/>
          <w:sz w:val="24"/>
          <w:szCs w:val="24"/>
          <w:lang w:eastAsia="en-GB"/>
        </w:rPr>
      </w:pPr>
      <w:r w:rsidRPr="00116E72">
        <w:rPr>
          <w:rFonts w:ascii="Arial" w:eastAsia="Times New Roman" w:hAnsi="Arial" w:cs="Arial"/>
          <w:b/>
          <w:color w:val="005EB8"/>
          <w:sz w:val="24"/>
          <w:szCs w:val="24"/>
          <w:lang w:eastAsia="en-GB"/>
        </w:rPr>
        <w:t xml:space="preserve">2.2 </w:t>
      </w:r>
      <w:r w:rsidRPr="00116E72">
        <w:rPr>
          <w:rFonts w:ascii="Arial" w:eastAsia="Times New Roman" w:hAnsi="Arial" w:cs="Arial"/>
          <w:b/>
          <w:color w:val="005EB8"/>
          <w:sz w:val="24"/>
          <w:szCs w:val="24"/>
          <w:lang w:eastAsia="en-GB"/>
        </w:rPr>
        <w:tab/>
        <w:t>Staffing Delivery Against Planned Establishment</w:t>
      </w:r>
    </w:p>
    <w:p w14:paraId="53E5D83F" w14:textId="77777777" w:rsidR="007E0AB8" w:rsidRPr="00116E72" w:rsidRDefault="007E0AB8" w:rsidP="0045726C">
      <w:pPr>
        <w:spacing w:before="240" w:line="240" w:lineRule="auto"/>
        <w:jc w:val="both"/>
        <w:rPr>
          <w:rFonts w:ascii="Arial" w:eastAsia="Times New Roman" w:hAnsi="Arial" w:cs="Arial"/>
          <w:bCs/>
          <w:sz w:val="24"/>
          <w:szCs w:val="24"/>
          <w:lang w:eastAsia="en-GB"/>
        </w:rPr>
      </w:pPr>
      <w:r w:rsidRPr="00116E72">
        <w:rPr>
          <w:rFonts w:ascii="Arial" w:eastAsia="Times New Roman" w:hAnsi="Arial" w:cs="Arial"/>
          <w:bCs/>
          <w:sz w:val="24"/>
          <w:szCs w:val="24"/>
          <w:lang w:eastAsia="en-GB"/>
        </w:rPr>
        <w:t xml:space="preserve">Overall staffing delivery remained broadly stable during August, with an overall fill rate of 99.1%. Whilst registered nurse fill rates reduced compared to July, this reflected a combination of lower occupancy and service-specific operational factors, particularly within Planned Pathways. Towards the end of the month, four beds within Henry Moore Ward were designated for high dependency care and staffed by the ITU/HDU team, with this arrangement expected to continue throughout September. ITU/HDU also experienced lower occupancy than in previous months, which should be considered when interpreting staffing metrics. </w:t>
      </w:r>
    </w:p>
    <w:p w14:paraId="13BE7462" w14:textId="3E2C8A15" w:rsidR="007E0AB8" w:rsidRPr="00116E72" w:rsidRDefault="007E0AB8" w:rsidP="0045726C">
      <w:pPr>
        <w:spacing w:before="240" w:line="240" w:lineRule="auto"/>
        <w:jc w:val="both"/>
        <w:rPr>
          <w:rFonts w:ascii="Arial" w:eastAsia="Times New Roman" w:hAnsi="Arial" w:cs="Arial"/>
          <w:bCs/>
          <w:sz w:val="24"/>
          <w:szCs w:val="24"/>
          <w:lang w:eastAsia="en-GB"/>
        </w:rPr>
      </w:pPr>
      <w:r w:rsidRPr="00116E72">
        <w:rPr>
          <w:rFonts w:ascii="Arial" w:eastAsia="Times New Roman" w:hAnsi="Arial" w:cs="Arial"/>
          <w:bCs/>
          <w:sz w:val="24"/>
          <w:szCs w:val="24"/>
          <w:lang w:eastAsia="en-GB"/>
        </w:rPr>
        <w:t xml:space="preserve">Staffing delivery across other divisions remained broadly consistent and review against actual demand </w:t>
      </w:r>
      <w:r w:rsidRPr="00116E72">
        <w:rPr>
          <w:rFonts w:ascii="Arial" w:eastAsia="Times New Roman" w:hAnsi="Arial" w:cs="Arial"/>
          <w:b/>
          <w:bCs/>
          <w:sz w:val="24"/>
          <w:szCs w:val="24"/>
          <w:lang w:eastAsia="en-GB"/>
        </w:rPr>
        <w:t>continues to provide</w:t>
      </w:r>
      <w:r w:rsidRPr="00116E72">
        <w:rPr>
          <w:rFonts w:ascii="Arial" w:eastAsia="Times New Roman" w:hAnsi="Arial" w:cs="Arial"/>
          <w:bCs/>
          <w:sz w:val="24"/>
          <w:szCs w:val="24"/>
          <w:lang w:eastAsia="en-GB"/>
        </w:rPr>
        <w:t xml:space="preserve"> assurance that staffing resources remained aligned to patient need. A small number of clinical areas continued to fall below the 75% registered staffing threshold on occasion, with an increase observed during August. This was largely concentrated within a limited number of services and should be considered alongside local operational factors, including temporary staffing model changes, ward occupancy and service activity, when interpreting these results. </w:t>
      </w:r>
      <w:r w:rsidRPr="00116E72">
        <w:rPr>
          <w:rFonts w:ascii="Arial" w:eastAsia="Times New Roman" w:hAnsi="Arial" w:cs="Arial"/>
          <w:b/>
          <w:sz w:val="24"/>
          <w:szCs w:val="24"/>
          <w:lang w:eastAsia="en-GB"/>
        </w:rPr>
        <w:t>(Appendix 1, Table 1a)</w:t>
      </w:r>
    </w:p>
    <w:p w14:paraId="6DA4201D" w14:textId="357ACB15" w:rsidR="00834984" w:rsidRPr="00116E72" w:rsidRDefault="00834984" w:rsidP="0045726C">
      <w:pPr>
        <w:spacing w:before="240" w:line="240" w:lineRule="auto"/>
        <w:jc w:val="both"/>
        <w:rPr>
          <w:rFonts w:ascii="Arial" w:eastAsia="Times New Roman" w:hAnsi="Arial" w:cs="Arial"/>
          <w:b/>
          <w:bCs/>
          <w:color w:val="4472C4" w:themeColor="accent1"/>
          <w:sz w:val="24"/>
          <w:szCs w:val="24"/>
          <w:lang w:eastAsia="en-GB"/>
        </w:rPr>
      </w:pPr>
      <w:r w:rsidRPr="00116E72">
        <w:rPr>
          <w:rFonts w:ascii="Arial" w:eastAsia="Times New Roman" w:hAnsi="Arial" w:cs="Arial"/>
          <w:b/>
          <w:bCs/>
          <w:color w:val="4472C4" w:themeColor="accent1"/>
          <w:sz w:val="24"/>
          <w:szCs w:val="24"/>
          <w:lang w:eastAsia="en-GB"/>
        </w:rPr>
        <w:t>Table 1. Overall fill rate</w:t>
      </w:r>
    </w:p>
    <w:tbl>
      <w:tblPr>
        <w:tblStyle w:val="TableGrid"/>
        <w:tblW w:w="10590" w:type="dxa"/>
        <w:tblLayout w:type="fixed"/>
        <w:tblLook w:val="04A0" w:firstRow="1" w:lastRow="0" w:firstColumn="1" w:lastColumn="0" w:noHBand="0" w:noVBand="1"/>
      </w:tblPr>
      <w:tblGrid>
        <w:gridCol w:w="1512"/>
        <w:gridCol w:w="1513"/>
        <w:gridCol w:w="1513"/>
        <w:gridCol w:w="1513"/>
        <w:gridCol w:w="1513"/>
        <w:gridCol w:w="1513"/>
        <w:gridCol w:w="1513"/>
      </w:tblGrid>
      <w:tr w:rsidR="00834984" w:rsidRPr="00116E72" w14:paraId="506BB6FA" w14:textId="77777777" w:rsidTr="00A54710">
        <w:trPr>
          <w:trHeight w:val="1303"/>
        </w:trPr>
        <w:tc>
          <w:tcPr>
            <w:tcW w:w="1512" w:type="dxa"/>
            <w:shd w:val="clear" w:color="auto" w:fill="DEEAF6" w:themeFill="accent5" w:themeFillTint="33"/>
            <w:vAlign w:val="center"/>
          </w:tcPr>
          <w:p w14:paraId="4C70E28F" w14:textId="7BB4C902" w:rsidR="00A54710" w:rsidRPr="00116E72" w:rsidRDefault="00834984" w:rsidP="00A54710">
            <w:pPr>
              <w:spacing w:before="240" w:line="240" w:lineRule="auto"/>
              <w:jc w:val="center"/>
              <w:rPr>
                <w:rFonts w:ascii="Arial" w:eastAsia="Times New Roman" w:hAnsi="Arial" w:cs="Arial"/>
                <w:sz w:val="24"/>
                <w:szCs w:val="24"/>
                <w:lang w:eastAsia="en-GB"/>
              </w:rPr>
            </w:pPr>
            <w:r w:rsidRPr="00116E72">
              <w:rPr>
                <w:rFonts w:ascii="Arial" w:eastAsia="Times New Roman" w:hAnsi="Arial" w:cs="Arial"/>
                <w:sz w:val="24"/>
                <w:szCs w:val="24"/>
                <w:lang w:eastAsia="en-GB"/>
              </w:rPr>
              <w:t xml:space="preserve">Average day fill rate </w:t>
            </w:r>
            <w:r w:rsidR="00A54710" w:rsidRPr="00116E72">
              <w:rPr>
                <w:rFonts w:ascii="Arial" w:eastAsia="Times New Roman" w:hAnsi="Arial" w:cs="Arial"/>
                <w:sz w:val="24"/>
                <w:szCs w:val="24"/>
                <w:lang w:eastAsia="en-GB"/>
              </w:rPr>
              <w:t>–</w:t>
            </w:r>
            <w:r w:rsidRPr="00116E72">
              <w:rPr>
                <w:rFonts w:ascii="Arial" w:eastAsia="Times New Roman" w:hAnsi="Arial" w:cs="Arial"/>
                <w:sz w:val="24"/>
                <w:szCs w:val="24"/>
                <w:lang w:eastAsia="en-GB"/>
              </w:rPr>
              <w:t xml:space="preserve"> registered</w:t>
            </w:r>
          </w:p>
        </w:tc>
        <w:tc>
          <w:tcPr>
            <w:tcW w:w="1513" w:type="dxa"/>
            <w:shd w:val="clear" w:color="auto" w:fill="DEEAF6" w:themeFill="accent5" w:themeFillTint="33"/>
            <w:vAlign w:val="center"/>
          </w:tcPr>
          <w:p w14:paraId="21B062B1" w14:textId="41E1C0EB" w:rsidR="00834984" w:rsidRPr="00116E72" w:rsidRDefault="00834984" w:rsidP="00834984">
            <w:pPr>
              <w:spacing w:before="240" w:line="240" w:lineRule="auto"/>
              <w:jc w:val="center"/>
              <w:rPr>
                <w:rFonts w:ascii="Arial" w:eastAsia="Times New Roman" w:hAnsi="Arial" w:cs="Arial"/>
                <w:sz w:val="24"/>
                <w:szCs w:val="24"/>
                <w:lang w:eastAsia="en-GB"/>
              </w:rPr>
            </w:pPr>
            <w:r w:rsidRPr="00116E72">
              <w:rPr>
                <w:rFonts w:ascii="Arial" w:eastAsia="Times New Roman" w:hAnsi="Arial" w:cs="Arial"/>
                <w:sz w:val="24"/>
                <w:szCs w:val="24"/>
                <w:lang w:eastAsia="en-GB"/>
              </w:rPr>
              <w:t>Average day fill rate - care staff</w:t>
            </w:r>
          </w:p>
        </w:tc>
        <w:tc>
          <w:tcPr>
            <w:tcW w:w="1513" w:type="dxa"/>
            <w:shd w:val="clear" w:color="auto" w:fill="9CC2E5" w:themeFill="accent5" w:themeFillTint="99"/>
            <w:vAlign w:val="center"/>
          </w:tcPr>
          <w:p w14:paraId="06C6D282" w14:textId="0CB2BD22" w:rsidR="00834984" w:rsidRPr="00116E72" w:rsidRDefault="00834984" w:rsidP="00834984">
            <w:pPr>
              <w:spacing w:before="240" w:line="240" w:lineRule="auto"/>
              <w:jc w:val="center"/>
              <w:rPr>
                <w:rFonts w:ascii="Arial" w:eastAsia="Times New Roman" w:hAnsi="Arial" w:cs="Arial"/>
                <w:sz w:val="24"/>
                <w:szCs w:val="24"/>
                <w:lang w:eastAsia="en-GB"/>
              </w:rPr>
            </w:pPr>
            <w:r w:rsidRPr="00116E72">
              <w:rPr>
                <w:rFonts w:ascii="Arial" w:eastAsia="Times New Roman" w:hAnsi="Arial" w:cs="Arial"/>
                <w:sz w:val="24"/>
                <w:szCs w:val="24"/>
                <w:lang w:eastAsia="en-GB"/>
              </w:rPr>
              <w:t>Average night fill rate - registered</w:t>
            </w:r>
          </w:p>
        </w:tc>
        <w:tc>
          <w:tcPr>
            <w:tcW w:w="1513" w:type="dxa"/>
            <w:shd w:val="clear" w:color="auto" w:fill="9CC2E5" w:themeFill="accent5" w:themeFillTint="99"/>
            <w:vAlign w:val="center"/>
          </w:tcPr>
          <w:p w14:paraId="14866D2B" w14:textId="400E78F3" w:rsidR="00834984" w:rsidRPr="00116E72" w:rsidRDefault="00834984" w:rsidP="00834984">
            <w:pPr>
              <w:spacing w:before="240" w:line="240" w:lineRule="auto"/>
              <w:jc w:val="center"/>
              <w:rPr>
                <w:rFonts w:ascii="Arial" w:eastAsia="Times New Roman" w:hAnsi="Arial" w:cs="Arial"/>
                <w:sz w:val="24"/>
                <w:szCs w:val="24"/>
                <w:lang w:eastAsia="en-GB"/>
              </w:rPr>
            </w:pPr>
            <w:r w:rsidRPr="00116E72">
              <w:rPr>
                <w:rFonts w:ascii="Arial" w:eastAsia="Times New Roman" w:hAnsi="Arial" w:cs="Arial"/>
                <w:sz w:val="24"/>
                <w:szCs w:val="24"/>
                <w:lang w:eastAsia="en-GB"/>
              </w:rPr>
              <w:t>Average night fill rate - care staff</w:t>
            </w:r>
          </w:p>
        </w:tc>
        <w:tc>
          <w:tcPr>
            <w:tcW w:w="1513" w:type="dxa"/>
            <w:shd w:val="clear" w:color="auto" w:fill="BDD6EE" w:themeFill="accent5" w:themeFillTint="66"/>
            <w:vAlign w:val="center"/>
          </w:tcPr>
          <w:p w14:paraId="0416B6FC" w14:textId="77777777" w:rsidR="00834984" w:rsidRPr="00116E72" w:rsidRDefault="00834984" w:rsidP="00834984">
            <w:pPr>
              <w:spacing w:before="240" w:line="240" w:lineRule="auto"/>
              <w:jc w:val="center"/>
              <w:rPr>
                <w:rFonts w:ascii="Arial" w:eastAsia="Times New Roman" w:hAnsi="Arial" w:cs="Arial"/>
                <w:sz w:val="24"/>
                <w:szCs w:val="24"/>
                <w:lang w:eastAsia="en-GB"/>
              </w:rPr>
            </w:pPr>
            <w:r w:rsidRPr="00116E72">
              <w:rPr>
                <w:rFonts w:ascii="Arial" w:eastAsia="Times New Roman" w:hAnsi="Arial" w:cs="Arial"/>
                <w:sz w:val="24"/>
                <w:szCs w:val="24"/>
                <w:lang w:eastAsia="en-GB"/>
              </w:rPr>
              <w:t>% Registered overall fill rate</w:t>
            </w:r>
          </w:p>
        </w:tc>
        <w:tc>
          <w:tcPr>
            <w:tcW w:w="1513" w:type="dxa"/>
            <w:shd w:val="clear" w:color="auto" w:fill="BDD6EE" w:themeFill="accent5" w:themeFillTint="66"/>
            <w:vAlign w:val="center"/>
          </w:tcPr>
          <w:p w14:paraId="76768309" w14:textId="77777777" w:rsidR="00834984" w:rsidRPr="00116E72" w:rsidRDefault="00834984" w:rsidP="00834984">
            <w:pPr>
              <w:spacing w:before="240" w:line="240" w:lineRule="auto"/>
              <w:jc w:val="center"/>
              <w:rPr>
                <w:rFonts w:ascii="Arial" w:eastAsia="Times New Roman" w:hAnsi="Arial" w:cs="Arial"/>
                <w:sz w:val="24"/>
                <w:szCs w:val="24"/>
                <w:lang w:eastAsia="en-GB"/>
              </w:rPr>
            </w:pPr>
            <w:r w:rsidRPr="00116E72">
              <w:rPr>
                <w:rFonts w:ascii="Arial" w:eastAsia="Times New Roman" w:hAnsi="Arial" w:cs="Arial"/>
                <w:sz w:val="24"/>
                <w:szCs w:val="24"/>
                <w:lang w:eastAsia="en-GB"/>
              </w:rPr>
              <w:t>% HCSW overall fill rate</w:t>
            </w:r>
          </w:p>
        </w:tc>
        <w:tc>
          <w:tcPr>
            <w:tcW w:w="1513" w:type="dxa"/>
            <w:shd w:val="clear" w:color="auto" w:fill="BDD6EE" w:themeFill="accent5" w:themeFillTint="66"/>
            <w:vAlign w:val="center"/>
          </w:tcPr>
          <w:p w14:paraId="3B8DF7E4" w14:textId="77777777" w:rsidR="00834984" w:rsidRPr="00116E72" w:rsidRDefault="00834984" w:rsidP="00834984">
            <w:pPr>
              <w:spacing w:before="240" w:line="240" w:lineRule="auto"/>
              <w:jc w:val="center"/>
              <w:rPr>
                <w:rFonts w:ascii="Arial" w:eastAsia="Times New Roman" w:hAnsi="Arial" w:cs="Arial"/>
                <w:sz w:val="24"/>
                <w:szCs w:val="24"/>
                <w:lang w:eastAsia="en-GB"/>
              </w:rPr>
            </w:pPr>
            <w:r w:rsidRPr="00116E72">
              <w:rPr>
                <w:rFonts w:ascii="Arial" w:eastAsia="Times New Roman" w:hAnsi="Arial" w:cs="Arial"/>
                <w:sz w:val="24"/>
                <w:szCs w:val="24"/>
                <w:lang w:eastAsia="en-GB"/>
              </w:rPr>
              <w:t>% Overall fill rate</w:t>
            </w:r>
          </w:p>
        </w:tc>
      </w:tr>
      <w:tr w:rsidR="002F6C7F" w:rsidRPr="00116E72" w14:paraId="156E4A34" w14:textId="77777777" w:rsidTr="00C92CCE">
        <w:trPr>
          <w:trHeight w:val="680"/>
        </w:trPr>
        <w:tc>
          <w:tcPr>
            <w:tcW w:w="1512" w:type="dxa"/>
            <w:tcBorders>
              <w:top w:val="single" w:sz="4" w:space="0" w:color="auto"/>
              <w:left w:val="nil"/>
              <w:bottom w:val="single" w:sz="4" w:space="0" w:color="auto"/>
              <w:right w:val="single" w:sz="8" w:space="0" w:color="auto"/>
            </w:tcBorders>
            <w:shd w:val="clear" w:color="000000" w:fill="FFC000"/>
            <w:vAlign w:val="bottom"/>
          </w:tcPr>
          <w:p w14:paraId="4F5763CB" w14:textId="3846C2EB" w:rsidR="002F6C7F" w:rsidRPr="00116E72" w:rsidRDefault="002F6C7F" w:rsidP="002F6C7F">
            <w:pPr>
              <w:spacing w:before="240" w:line="240" w:lineRule="auto"/>
              <w:jc w:val="right"/>
              <w:rPr>
                <w:rFonts w:ascii="Arial" w:eastAsia="Times New Roman" w:hAnsi="Arial" w:cs="Arial"/>
                <w:b/>
                <w:bCs/>
                <w:sz w:val="24"/>
                <w:szCs w:val="24"/>
                <w:lang w:eastAsia="en-GB"/>
              </w:rPr>
            </w:pPr>
            <w:r w:rsidRPr="00116E72">
              <w:rPr>
                <w:rFonts w:ascii="Calibri" w:hAnsi="Calibri" w:cs="Calibri"/>
                <w:b/>
                <w:bCs/>
              </w:rPr>
              <w:t>92.9%</w:t>
            </w:r>
          </w:p>
        </w:tc>
        <w:tc>
          <w:tcPr>
            <w:tcW w:w="1513" w:type="dxa"/>
            <w:tcBorders>
              <w:top w:val="single" w:sz="4" w:space="0" w:color="auto"/>
              <w:left w:val="nil"/>
              <w:bottom w:val="single" w:sz="4" w:space="0" w:color="auto"/>
              <w:right w:val="single" w:sz="8" w:space="0" w:color="auto"/>
            </w:tcBorders>
            <w:shd w:val="clear" w:color="000000" w:fill="92D050"/>
            <w:vAlign w:val="bottom"/>
          </w:tcPr>
          <w:p w14:paraId="669C4DD1" w14:textId="4971C16F" w:rsidR="002F6C7F" w:rsidRPr="00116E72" w:rsidRDefault="002F6C7F" w:rsidP="002F6C7F">
            <w:pPr>
              <w:spacing w:before="240" w:line="240" w:lineRule="auto"/>
              <w:jc w:val="right"/>
              <w:rPr>
                <w:rFonts w:ascii="Arial" w:eastAsia="Times New Roman" w:hAnsi="Arial" w:cs="Arial"/>
                <w:b/>
                <w:bCs/>
                <w:sz w:val="24"/>
                <w:szCs w:val="24"/>
                <w:lang w:eastAsia="en-GB"/>
              </w:rPr>
            </w:pPr>
            <w:r w:rsidRPr="00116E72">
              <w:rPr>
                <w:rFonts w:ascii="Calibri" w:hAnsi="Calibri" w:cs="Calibri"/>
                <w:b/>
                <w:bCs/>
              </w:rPr>
              <w:t>98.5%</w:t>
            </w:r>
          </w:p>
        </w:tc>
        <w:tc>
          <w:tcPr>
            <w:tcW w:w="1513" w:type="dxa"/>
            <w:tcBorders>
              <w:top w:val="single" w:sz="4" w:space="0" w:color="auto"/>
              <w:left w:val="nil"/>
              <w:bottom w:val="single" w:sz="4" w:space="0" w:color="auto"/>
              <w:right w:val="single" w:sz="8" w:space="0" w:color="auto"/>
            </w:tcBorders>
            <w:shd w:val="clear" w:color="000000" w:fill="92D050"/>
            <w:vAlign w:val="bottom"/>
          </w:tcPr>
          <w:p w14:paraId="15623A6C" w14:textId="7BB0BE66" w:rsidR="002F6C7F" w:rsidRPr="00116E72" w:rsidRDefault="002F6C7F" w:rsidP="002F6C7F">
            <w:pPr>
              <w:spacing w:before="240" w:line="240" w:lineRule="auto"/>
              <w:jc w:val="right"/>
              <w:rPr>
                <w:rFonts w:ascii="Arial" w:eastAsia="Times New Roman" w:hAnsi="Arial" w:cs="Arial"/>
                <w:b/>
                <w:bCs/>
                <w:sz w:val="24"/>
                <w:szCs w:val="24"/>
                <w:lang w:eastAsia="en-GB"/>
              </w:rPr>
            </w:pPr>
            <w:r w:rsidRPr="00116E72">
              <w:rPr>
                <w:rFonts w:ascii="Calibri" w:hAnsi="Calibri" w:cs="Calibri"/>
                <w:b/>
                <w:bCs/>
              </w:rPr>
              <w:t>96.7%</w:t>
            </w:r>
          </w:p>
        </w:tc>
        <w:tc>
          <w:tcPr>
            <w:tcW w:w="1513" w:type="dxa"/>
            <w:tcBorders>
              <w:top w:val="single" w:sz="4" w:space="0" w:color="auto"/>
              <w:left w:val="nil"/>
              <w:bottom w:val="single" w:sz="4" w:space="0" w:color="auto"/>
              <w:right w:val="single" w:sz="8" w:space="0" w:color="auto"/>
            </w:tcBorders>
            <w:shd w:val="clear" w:color="000000" w:fill="00B0F0"/>
            <w:vAlign w:val="bottom"/>
          </w:tcPr>
          <w:p w14:paraId="7467FF7F" w14:textId="01E8580B" w:rsidR="002F6C7F" w:rsidRPr="00116E72" w:rsidRDefault="002F6C7F" w:rsidP="002F6C7F">
            <w:pPr>
              <w:spacing w:before="240" w:line="240" w:lineRule="auto"/>
              <w:jc w:val="right"/>
              <w:rPr>
                <w:rFonts w:ascii="Arial" w:eastAsia="Times New Roman" w:hAnsi="Arial" w:cs="Arial"/>
                <w:b/>
                <w:bCs/>
                <w:sz w:val="24"/>
                <w:szCs w:val="24"/>
                <w:lang w:eastAsia="en-GB"/>
              </w:rPr>
            </w:pPr>
            <w:r w:rsidRPr="00116E72">
              <w:rPr>
                <w:rFonts w:ascii="Calibri" w:hAnsi="Calibri" w:cs="Calibri"/>
                <w:b/>
                <w:bCs/>
              </w:rPr>
              <w:t>120.2%</w:t>
            </w:r>
          </w:p>
        </w:tc>
        <w:tc>
          <w:tcPr>
            <w:tcW w:w="1513" w:type="dxa"/>
            <w:tcBorders>
              <w:top w:val="single" w:sz="4" w:space="0" w:color="auto"/>
              <w:left w:val="nil"/>
              <w:bottom w:val="single" w:sz="4" w:space="0" w:color="auto"/>
              <w:right w:val="single" w:sz="8" w:space="0" w:color="auto"/>
            </w:tcBorders>
            <w:shd w:val="clear" w:color="000000" w:fill="FFC000"/>
            <w:vAlign w:val="bottom"/>
          </w:tcPr>
          <w:p w14:paraId="54C1A92A" w14:textId="3FA00FC3" w:rsidR="002F6C7F" w:rsidRPr="00116E72" w:rsidRDefault="002F6C7F" w:rsidP="002F6C7F">
            <w:pPr>
              <w:spacing w:before="240" w:line="240" w:lineRule="auto"/>
              <w:jc w:val="right"/>
              <w:rPr>
                <w:rFonts w:ascii="Arial" w:eastAsia="Times New Roman" w:hAnsi="Arial" w:cs="Arial"/>
                <w:b/>
                <w:bCs/>
                <w:sz w:val="24"/>
                <w:szCs w:val="24"/>
                <w:lang w:eastAsia="en-GB"/>
              </w:rPr>
            </w:pPr>
            <w:r w:rsidRPr="00116E72">
              <w:rPr>
                <w:rFonts w:ascii="Calibri" w:hAnsi="Calibri" w:cs="Calibri"/>
                <w:b/>
                <w:bCs/>
              </w:rPr>
              <w:t>94.6%</w:t>
            </w:r>
          </w:p>
        </w:tc>
        <w:tc>
          <w:tcPr>
            <w:tcW w:w="1513" w:type="dxa"/>
            <w:tcBorders>
              <w:top w:val="single" w:sz="4" w:space="0" w:color="auto"/>
              <w:left w:val="nil"/>
              <w:bottom w:val="single" w:sz="4" w:space="0" w:color="auto"/>
              <w:right w:val="single" w:sz="8" w:space="0" w:color="auto"/>
            </w:tcBorders>
            <w:shd w:val="clear" w:color="000000" w:fill="00B0F0"/>
            <w:vAlign w:val="bottom"/>
          </w:tcPr>
          <w:p w14:paraId="24839E2E" w14:textId="09C02B8A" w:rsidR="002F6C7F" w:rsidRPr="00116E72" w:rsidRDefault="002F6C7F" w:rsidP="002F6C7F">
            <w:pPr>
              <w:spacing w:before="240" w:line="240" w:lineRule="auto"/>
              <w:jc w:val="right"/>
              <w:rPr>
                <w:rFonts w:ascii="Arial" w:eastAsia="Times New Roman" w:hAnsi="Arial" w:cs="Arial"/>
                <w:b/>
                <w:bCs/>
                <w:sz w:val="24"/>
                <w:szCs w:val="24"/>
                <w:lang w:eastAsia="en-GB"/>
              </w:rPr>
            </w:pPr>
            <w:r w:rsidRPr="00116E72">
              <w:rPr>
                <w:rFonts w:ascii="Calibri" w:hAnsi="Calibri" w:cs="Calibri"/>
                <w:b/>
                <w:bCs/>
              </w:rPr>
              <w:t>108.4%</w:t>
            </w:r>
          </w:p>
        </w:tc>
        <w:tc>
          <w:tcPr>
            <w:tcW w:w="1513" w:type="dxa"/>
            <w:tcBorders>
              <w:top w:val="single" w:sz="4" w:space="0" w:color="auto"/>
              <w:left w:val="nil"/>
              <w:bottom w:val="single" w:sz="4" w:space="0" w:color="auto"/>
              <w:right w:val="single" w:sz="8" w:space="0" w:color="auto"/>
            </w:tcBorders>
            <w:shd w:val="clear" w:color="000000" w:fill="92D050"/>
            <w:vAlign w:val="bottom"/>
          </w:tcPr>
          <w:p w14:paraId="68581018" w14:textId="099597F7" w:rsidR="002F6C7F" w:rsidRPr="00116E72" w:rsidRDefault="002F6C7F" w:rsidP="002F6C7F">
            <w:pPr>
              <w:spacing w:before="240" w:line="240" w:lineRule="auto"/>
              <w:jc w:val="right"/>
              <w:rPr>
                <w:rFonts w:ascii="Arial" w:eastAsia="Times New Roman" w:hAnsi="Arial" w:cs="Arial"/>
                <w:b/>
                <w:bCs/>
                <w:sz w:val="24"/>
                <w:szCs w:val="24"/>
                <w:lang w:eastAsia="en-GB"/>
              </w:rPr>
            </w:pPr>
            <w:r w:rsidRPr="00116E72">
              <w:rPr>
                <w:rFonts w:ascii="Calibri" w:hAnsi="Calibri" w:cs="Calibri"/>
                <w:b/>
                <w:bCs/>
              </w:rPr>
              <w:t>99.1%</w:t>
            </w:r>
          </w:p>
        </w:tc>
      </w:tr>
    </w:tbl>
    <w:p w14:paraId="2E5FA723" w14:textId="77777777" w:rsidR="007E0AB8" w:rsidRPr="00116E72" w:rsidRDefault="007E0AB8" w:rsidP="00834984">
      <w:pPr>
        <w:spacing w:before="240" w:line="240" w:lineRule="auto"/>
        <w:jc w:val="both"/>
        <w:rPr>
          <w:rFonts w:ascii="Arial" w:eastAsia="Times New Roman" w:hAnsi="Arial" w:cs="Arial"/>
          <w:b/>
          <w:bCs/>
          <w:color w:val="4472C4" w:themeColor="accent1"/>
          <w:sz w:val="24"/>
          <w:szCs w:val="24"/>
          <w:lang w:eastAsia="en-GB"/>
        </w:rPr>
      </w:pPr>
    </w:p>
    <w:p w14:paraId="3FCF7A16" w14:textId="77777777" w:rsidR="007E0AB8" w:rsidRPr="00116E72" w:rsidRDefault="007E0AB8" w:rsidP="00834984">
      <w:pPr>
        <w:spacing w:before="240" w:line="240" w:lineRule="auto"/>
        <w:jc w:val="both"/>
        <w:rPr>
          <w:rFonts w:ascii="Arial" w:eastAsia="Times New Roman" w:hAnsi="Arial" w:cs="Arial"/>
          <w:b/>
          <w:bCs/>
          <w:color w:val="4472C4" w:themeColor="accent1"/>
          <w:sz w:val="24"/>
          <w:szCs w:val="24"/>
          <w:lang w:eastAsia="en-GB"/>
        </w:rPr>
      </w:pPr>
    </w:p>
    <w:p w14:paraId="23612DF7" w14:textId="77777777" w:rsidR="007E0AB8" w:rsidRPr="00116E72" w:rsidRDefault="007E0AB8" w:rsidP="00834984">
      <w:pPr>
        <w:spacing w:before="240" w:line="240" w:lineRule="auto"/>
        <w:jc w:val="both"/>
        <w:rPr>
          <w:rFonts w:ascii="Arial" w:eastAsia="Times New Roman" w:hAnsi="Arial" w:cs="Arial"/>
          <w:b/>
          <w:bCs/>
          <w:color w:val="4472C4" w:themeColor="accent1"/>
          <w:sz w:val="24"/>
          <w:szCs w:val="24"/>
          <w:lang w:eastAsia="en-GB"/>
        </w:rPr>
      </w:pPr>
    </w:p>
    <w:p w14:paraId="2FBCC20E" w14:textId="158B7DAE" w:rsidR="00834984" w:rsidRPr="00116E72" w:rsidRDefault="00834984" w:rsidP="00834984">
      <w:pPr>
        <w:spacing w:before="240" w:line="240" w:lineRule="auto"/>
        <w:jc w:val="both"/>
        <w:rPr>
          <w:rFonts w:ascii="Arial" w:eastAsia="Times New Roman" w:hAnsi="Arial" w:cs="Arial"/>
          <w:b/>
          <w:bCs/>
          <w:color w:val="4472C4" w:themeColor="accent1"/>
          <w:sz w:val="24"/>
          <w:szCs w:val="24"/>
          <w:lang w:eastAsia="en-GB"/>
        </w:rPr>
      </w:pPr>
      <w:r w:rsidRPr="00116E72">
        <w:rPr>
          <w:rFonts w:ascii="Arial" w:eastAsia="Times New Roman" w:hAnsi="Arial" w:cs="Arial"/>
          <w:b/>
          <w:bCs/>
          <w:color w:val="4472C4" w:themeColor="accent1"/>
          <w:sz w:val="24"/>
          <w:szCs w:val="24"/>
          <w:lang w:eastAsia="en-GB"/>
        </w:rPr>
        <w:t xml:space="preserve">Table 2. Inpatient fill rate inc. Maternity Trend </w:t>
      </w:r>
    </w:p>
    <w:p w14:paraId="776D6A00" w14:textId="724FC8CD" w:rsidR="00834984" w:rsidRPr="00116E72" w:rsidRDefault="002F6C7F" w:rsidP="00834984">
      <w:pPr>
        <w:spacing w:before="240" w:line="240" w:lineRule="auto"/>
        <w:jc w:val="both"/>
        <w:rPr>
          <w:rFonts w:ascii="Arial" w:eastAsia="Times New Roman" w:hAnsi="Arial" w:cs="Arial"/>
          <w:b/>
          <w:bCs/>
          <w:sz w:val="24"/>
          <w:szCs w:val="24"/>
          <w:lang w:eastAsia="en-GB"/>
        </w:rPr>
      </w:pPr>
      <w:r w:rsidRPr="00116E72">
        <w:rPr>
          <w:rFonts w:ascii="Arial" w:eastAsia="Times New Roman" w:hAnsi="Arial" w:cs="Arial"/>
          <w:b/>
          <w:bCs/>
          <w:noProof/>
          <w:sz w:val="24"/>
          <w:szCs w:val="24"/>
          <w:lang w:eastAsia="en-GB"/>
        </w:rPr>
        <w:drawing>
          <wp:inline distT="0" distB="0" distL="0" distR="0" wp14:anchorId="41F18BC9" wp14:editId="6E5D5636">
            <wp:extent cx="5425269" cy="3533775"/>
            <wp:effectExtent l="0" t="0" r="4445" b="0"/>
            <wp:docPr id="5450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29043" cy="3536233"/>
                    </a:xfrm>
                    <a:prstGeom prst="rect">
                      <a:avLst/>
                    </a:prstGeom>
                    <a:noFill/>
                  </pic:spPr>
                </pic:pic>
              </a:graphicData>
            </a:graphic>
          </wp:inline>
        </w:drawing>
      </w:r>
    </w:p>
    <w:p w14:paraId="64A1F60A" w14:textId="274A726D" w:rsidR="00834984" w:rsidRPr="00116E72" w:rsidRDefault="00834984" w:rsidP="00834984">
      <w:pPr>
        <w:tabs>
          <w:tab w:val="left" w:pos="720"/>
          <w:tab w:val="left" w:pos="1440"/>
          <w:tab w:val="left" w:pos="2160"/>
          <w:tab w:val="left" w:pos="2880"/>
          <w:tab w:val="left" w:pos="3600"/>
          <w:tab w:val="left" w:pos="4320"/>
          <w:tab w:val="left" w:pos="5040"/>
          <w:tab w:val="left" w:pos="5880"/>
        </w:tabs>
        <w:spacing w:before="240" w:line="240" w:lineRule="auto"/>
        <w:rPr>
          <w:rFonts w:ascii="Arial" w:eastAsia="Times New Roman" w:hAnsi="Arial" w:cs="Arial"/>
          <w:b/>
          <w:color w:val="005EB8"/>
          <w:sz w:val="24"/>
          <w:szCs w:val="24"/>
          <w:lang w:eastAsia="en-GB"/>
        </w:rPr>
      </w:pPr>
      <w:r w:rsidRPr="00116E72">
        <w:rPr>
          <w:rFonts w:ascii="Arial" w:eastAsia="Times New Roman" w:hAnsi="Arial" w:cs="Arial"/>
          <w:b/>
          <w:color w:val="005EB8"/>
          <w:sz w:val="24"/>
          <w:szCs w:val="24"/>
          <w:lang w:eastAsia="en-GB"/>
        </w:rPr>
        <w:t xml:space="preserve">2.3 </w:t>
      </w:r>
      <w:r w:rsidRPr="00116E72">
        <w:rPr>
          <w:rFonts w:ascii="Arial" w:eastAsia="Times New Roman" w:hAnsi="Arial" w:cs="Arial"/>
          <w:b/>
          <w:color w:val="005EB8"/>
          <w:sz w:val="24"/>
          <w:szCs w:val="24"/>
          <w:lang w:eastAsia="en-GB"/>
        </w:rPr>
        <w:tab/>
        <w:t>Staffing Delivery Against Actual Demand</w:t>
      </w:r>
      <w:r w:rsidRPr="00116E72">
        <w:rPr>
          <w:rFonts w:ascii="Arial" w:eastAsia="Times New Roman" w:hAnsi="Arial" w:cs="Arial"/>
          <w:b/>
          <w:color w:val="005EB8"/>
          <w:sz w:val="24"/>
          <w:szCs w:val="24"/>
          <w:lang w:eastAsia="en-GB"/>
        </w:rPr>
        <w:tab/>
      </w:r>
    </w:p>
    <w:p w14:paraId="1446D5BE" w14:textId="367884D0" w:rsidR="007E0AB8" w:rsidRPr="00116E72" w:rsidRDefault="007E0AB8" w:rsidP="007E0AB8">
      <w:pPr>
        <w:spacing w:before="240" w:line="240" w:lineRule="auto"/>
        <w:rPr>
          <w:rFonts w:ascii="Arial" w:eastAsia="Times New Roman" w:hAnsi="Arial" w:cs="Arial"/>
          <w:bCs/>
          <w:sz w:val="24"/>
          <w:szCs w:val="24"/>
          <w:lang w:eastAsia="en-GB"/>
        </w:rPr>
      </w:pPr>
      <w:r w:rsidRPr="00116E72">
        <w:rPr>
          <w:rFonts w:ascii="Arial" w:eastAsia="Times New Roman" w:hAnsi="Arial" w:cs="Arial"/>
          <w:bCs/>
          <w:sz w:val="24"/>
          <w:szCs w:val="24"/>
          <w:lang w:eastAsia="en-GB"/>
        </w:rPr>
        <w:t xml:space="preserve">Actual demand varied throughout August and continued to reflect additional workforce requirements that sit outside planned staffing establishments, including patient acuity, dependency and other patient-specific needs. Review of actual demand alongside fill rates, quality indicators and professional judgement provides assurance that staffing resources remained aligned to patient need throughout the month </w:t>
      </w:r>
      <w:r w:rsidRPr="00116E72">
        <w:rPr>
          <w:rFonts w:ascii="Arial" w:eastAsia="Times New Roman" w:hAnsi="Arial" w:cs="Arial"/>
          <w:b/>
          <w:sz w:val="24"/>
          <w:szCs w:val="24"/>
          <w:lang w:eastAsia="en-GB"/>
        </w:rPr>
        <w:t>(Appendix 1, Table 1e).</w:t>
      </w:r>
    </w:p>
    <w:p w14:paraId="60C56BD8" w14:textId="77777777" w:rsidR="007E0AB8" w:rsidRPr="00116E72" w:rsidRDefault="007E0AB8" w:rsidP="007E0AB8">
      <w:pPr>
        <w:spacing w:before="240" w:line="240" w:lineRule="auto"/>
        <w:rPr>
          <w:rFonts w:ascii="Arial" w:eastAsia="Times New Roman" w:hAnsi="Arial" w:cs="Arial"/>
          <w:bCs/>
          <w:sz w:val="24"/>
          <w:szCs w:val="24"/>
          <w:lang w:eastAsia="en-GB"/>
        </w:rPr>
      </w:pPr>
      <w:r w:rsidRPr="00116E72">
        <w:rPr>
          <w:rFonts w:ascii="Arial" w:eastAsia="Times New Roman" w:hAnsi="Arial" w:cs="Arial"/>
          <w:bCs/>
          <w:sz w:val="24"/>
          <w:szCs w:val="24"/>
          <w:lang w:eastAsia="en-GB"/>
        </w:rPr>
        <w:t>Weekly scrutiny of additional duties continues to support oversight of workforce deployment and provides assurance that the majority reflect identified patient need, whilst enabling duties created outside agreed staffing templates to be identified and corrected in real time. Enhanced care remains a significant driver of additional workforce demand, although associated data should be interpreted with caution given ongoing national work to improve the consistency of enhanced care definitions and recording.</w:t>
      </w:r>
    </w:p>
    <w:p w14:paraId="17BEE026" w14:textId="08452C69" w:rsidR="00834984" w:rsidRPr="00116E72" w:rsidRDefault="00834984" w:rsidP="007E0AB8">
      <w:pPr>
        <w:spacing w:before="240" w:line="240" w:lineRule="auto"/>
        <w:rPr>
          <w:rFonts w:ascii="Arial" w:eastAsia="Times New Roman" w:hAnsi="Arial" w:cs="Arial"/>
          <w:b/>
          <w:color w:val="005EB8"/>
          <w:sz w:val="24"/>
          <w:szCs w:val="24"/>
          <w:lang w:eastAsia="en-GB"/>
        </w:rPr>
      </w:pPr>
      <w:r w:rsidRPr="00116E72">
        <w:rPr>
          <w:rFonts w:ascii="Arial" w:eastAsia="Times New Roman" w:hAnsi="Arial" w:cs="Arial"/>
          <w:b/>
          <w:color w:val="005EB8"/>
          <w:sz w:val="24"/>
          <w:szCs w:val="24"/>
          <w:lang w:eastAsia="en-GB"/>
        </w:rPr>
        <w:t xml:space="preserve">2.4 </w:t>
      </w:r>
      <w:r w:rsidRPr="00116E72">
        <w:rPr>
          <w:rFonts w:ascii="Arial" w:eastAsia="Times New Roman" w:hAnsi="Arial" w:cs="Arial"/>
          <w:b/>
          <w:color w:val="005EB8"/>
          <w:sz w:val="24"/>
          <w:szCs w:val="24"/>
          <w:lang w:eastAsia="en-GB"/>
        </w:rPr>
        <w:tab/>
        <w:t>Key Drivers of Workforce Demand</w:t>
      </w:r>
    </w:p>
    <w:p w14:paraId="2224E77E" w14:textId="7DABA86B" w:rsidR="00834984" w:rsidRPr="00116E72" w:rsidRDefault="00834984" w:rsidP="002011D2">
      <w:pPr>
        <w:spacing w:before="240" w:line="240" w:lineRule="auto"/>
        <w:rPr>
          <w:rFonts w:ascii="Arial" w:eastAsia="Times New Roman" w:hAnsi="Arial" w:cs="Arial"/>
          <w:b/>
          <w:color w:val="005EB8"/>
          <w:sz w:val="24"/>
          <w:szCs w:val="24"/>
          <w:lang w:eastAsia="en-GB"/>
        </w:rPr>
      </w:pPr>
      <w:r w:rsidRPr="00116E72">
        <w:rPr>
          <w:rFonts w:ascii="Arial" w:eastAsia="Times New Roman" w:hAnsi="Arial" w:cs="Arial"/>
          <w:b/>
          <w:color w:val="005EB8"/>
          <w:sz w:val="24"/>
          <w:szCs w:val="24"/>
          <w:lang w:eastAsia="en-GB"/>
        </w:rPr>
        <w:t>Emergency Departments</w:t>
      </w:r>
    </w:p>
    <w:p w14:paraId="50BE391F" w14:textId="77777777" w:rsidR="007E0AB8" w:rsidRPr="00116E72" w:rsidRDefault="007E0AB8" w:rsidP="007E0AB8">
      <w:pPr>
        <w:spacing w:before="240" w:line="240" w:lineRule="auto"/>
        <w:rPr>
          <w:rFonts w:ascii="Arial" w:eastAsia="Times New Roman" w:hAnsi="Arial" w:cs="Arial"/>
          <w:bCs/>
          <w:sz w:val="24"/>
          <w:szCs w:val="24"/>
          <w:lang w:eastAsia="en-GB"/>
        </w:rPr>
      </w:pPr>
      <w:r w:rsidRPr="00116E72">
        <w:rPr>
          <w:rFonts w:ascii="Arial" w:eastAsia="Times New Roman" w:hAnsi="Arial" w:cs="Arial"/>
          <w:bCs/>
          <w:sz w:val="24"/>
          <w:szCs w:val="24"/>
          <w:lang w:eastAsia="en-GB"/>
        </w:rPr>
        <w:t>Although Emergency Departments are excluded from national safer staffing reporting, local staffing data continues to be reviewed for assurance (Appendix 1, Tables 1B and 1C).</w:t>
      </w:r>
    </w:p>
    <w:p w14:paraId="2CA238BF" w14:textId="77777777" w:rsidR="007E0AB8" w:rsidRPr="00116E72" w:rsidRDefault="007E0AB8" w:rsidP="007E0AB8">
      <w:pPr>
        <w:spacing w:before="240" w:line="240" w:lineRule="auto"/>
        <w:rPr>
          <w:rFonts w:ascii="Arial" w:eastAsia="Times New Roman" w:hAnsi="Arial" w:cs="Arial"/>
          <w:bCs/>
          <w:sz w:val="24"/>
          <w:szCs w:val="24"/>
          <w:lang w:eastAsia="en-GB"/>
        </w:rPr>
      </w:pPr>
      <w:r w:rsidRPr="00116E72">
        <w:rPr>
          <w:rFonts w:ascii="Arial" w:eastAsia="Times New Roman" w:hAnsi="Arial" w:cs="Arial"/>
          <w:bCs/>
          <w:sz w:val="24"/>
          <w:szCs w:val="24"/>
          <w:lang w:eastAsia="en-GB"/>
        </w:rPr>
        <w:t xml:space="preserve">Adult Emergency Department remained the largest recipient of redeployed staff during August, reflecting ongoing demand associated with ambulance cohort areas and patient flow. Workforce </w:t>
      </w:r>
      <w:r w:rsidRPr="00116E72">
        <w:rPr>
          <w:rFonts w:ascii="Arial" w:eastAsia="Times New Roman" w:hAnsi="Arial" w:cs="Arial"/>
          <w:bCs/>
          <w:sz w:val="24"/>
          <w:szCs w:val="24"/>
          <w:lang w:eastAsia="en-GB"/>
        </w:rPr>
        <w:lastRenderedPageBreak/>
        <w:t>pressures continued to be managed through local escalation processes and workforce flexibility, including redeployment where required.</w:t>
      </w:r>
    </w:p>
    <w:p w14:paraId="3A86D816" w14:textId="0730CA59" w:rsidR="00545F00" w:rsidRPr="00116E72" w:rsidRDefault="007E0AB8" w:rsidP="00545F00">
      <w:pPr>
        <w:spacing w:before="240" w:line="240" w:lineRule="auto"/>
        <w:rPr>
          <w:rFonts w:ascii="Arial" w:eastAsia="Times New Roman" w:hAnsi="Arial" w:cs="Arial"/>
          <w:bCs/>
          <w:sz w:val="24"/>
          <w:szCs w:val="24"/>
          <w:lang w:eastAsia="en-GB"/>
        </w:rPr>
      </w:pPr>
      <w:r w:rsidRPr="00116E72">
        <w:rPr>
          <w:rFonts w:ascii="Arial" w:eastAsia="Times New Roman" w:hAnsi="Arial" w:cs="Arial"/>
          <w:bCs/>
          <w:sz w:val="24"/>
          <w:szCs w:val="24"/>
          <w:lang w:eastAsia="en-GB"/>
        </w:rPr>
        <w:t>Within Children's Emergency Department, the revised shift pattern introduced to increase staffing availability during periods of peak demand remains in place. The effectiveness of this approach, alongside future workforce requirements, will be considered as part of the September SNCT review.</w:t>
      </w:r>
    </w:p>
    <w:p w14:paraId="0F848B92" w14:textId="25C610FF" w:rsidR="00834984" w:rsidRPr="00116E72" w:rsidRDefault="00834984" w:rsidP="002011D2">
      <w:pPr>
        <w:spacing w:before="240" w:line="240" w:lineRule="auto"/>
        <w:rPr>
          <w:rFonts w:ascii="Arial" w:eastAsia="Times New Roman" w:hAnsi="Arial" w:cs="Arial"/>
          <w:b/>
          <w:color w:val="005EB8"/>
          <w:sz w:val="24"/>
          <w:szCs w:val="24"/>
          <w:lang w:eastAsia="en-GB"/>
        </w:rPr>
      </w:pPr>
      <w:r w:rsidRPr="00116E72">
        <w:rPr>
          <w:rFonts w:ascii="Arial" w:eastAsia="Times New Roman" w:hAnsi="Arial" w:cs="Arial"/>
          <w:b/>
          <w:color w:val="005EB8"/>
          <w:sz w:val="24"/>
          <w:szCs w:val="24"/>
          <w:lang w:eastAsia="en-GB"/>
        </w:rPr>
        <w:t>Enhanced Care</w:t>
      </w:r>
    </w:p>
    <w:p w14:paraId="59CFC2D5" w14:textId="77777777" w:rsidR="00443965" w:rsidRPr="00116E72" w:rsidRDefault="00443965" w:rsidP="00443965">
      <w:pPr>
        <w:spacing w:before="240" w:line="240" w:lineRule="auto"/>
        <w:jc w:val="both"/>
        <w:rPr>
          <w:rFonts w:ascii="Arial" w:eastAsia="Times New Roman" w:hAnsi="Arial" w:cs="Arial"/>
          <w:bCs/>
          <w:sz w:val="24"/>
          <w:szCs w:val="24"/>
          <w:lang w:eastAsia="en-GB"/>
        </w:rPr>
      </w:pPr>
      <w:r w:rsidRPr="00116E72">
        <w:rPr>
          <w:rFonts w:ascii="Arial" w:eastAsia="Times New Roman" w:hAnsi="Arial" w:cs="Arial"/>
          <w:bCs/>
          <w:sz w:val="24"/>
          <w:szCs w:val="24"/>
          <w:lang w:eastAsia="en-GB"/>
        </w:rPr>
        <w:t xml:space="preserve">Enhanced care continued to be a significant driver of workforce demand during August and remains subject to daily review through staffing huddles, </w:t>
      </w:r>
      <w:proofErr w:type="spellStart"/>
      <w:r w:rsidRPr="00116E72">
        <w:rPr>
          <w:rFonts w:ascii="Arial" w:eastAsia="Times New Roman" w:hAnsi="Arial" w:cs="Arial"/>
          <w:bCs/>
          <w:sz w:val="24"/>
          <w:szCs w:val="24"/>
          <w:lang w:eastAsia="en-GB"/>
        </w:rPr>
        <w:t>SafeCare</w:t>
      </w:r>
      <w:proofErr w:type="spellEnd"/>
      <w:r w:rsidRPr="00116E72">
        <w:rPr>
          <w:rFonts w:ascii="Arial" w:eastAsia="Times New Roman" w:hAnsi="Arial" w:cs="Arial"/>
          <w:bCs/>
          <w:sz w:val="24"/>
          <w:szCs w:val="24"/>
          <w:lang w:eastAsia="en-GB"/>
        </w:rPr>
        <w:t xml:space="preserve"> reporting, matron oversight and professional judgement to support workforce planning and escalation where required.</w:t>
      </w:r>
    </w:p>
    <w:p w14:paraId="6BE76760" w14:textId="24CCD96E" w:rsidR="00834984" w:rsidRPr="00116E72" w:rsidRDefault="00443965" w:rsidP="003B7CCC">
      <w:pPr>
        <w:spacing w:before="240" w:line="240" w:lineRule="auto"/>
        <w:jc w:val="both"/>
        <w:rPr>
          <w:rFonts w:ascii="Arial" w:eastAsia="Times New Roman" w:hAnsi="Arial" w:cs="Arial"/>
          <w:bCs/>
          <w:sz w:val="24"/>
          <w:szCs w:val="24"/>
          <w:lang w:eastAsia="en-GB"/>
        </w:rPr>
      </w:pPr>
      <w:r w:rsidRPr="00116E72">
        <w:rPr>
          <w:rFonts w:ascii="Arial" w:eastAsia="Times New Roman" w:hAnsi="Arial" w:cs="Arial"/>
          <w:bCs/>
          <w:sz w:val="24"/>
          <w:szCs w:val="24"/>
          <w:lang w:eastAsia="en-GB"/>
        </w:rPr>
        <w:t xml:space="preserve">Education and training continue to support a more consistent approach to enhanced care assessment and recording, including the introduction of a multidisciplinary enhanced care study day from October 2026. In response to sustained enhanced care requirements within Tye Green and </w:t>
      </w:r>
      <w:proofErr w:type="spellStart"/>
      <w:r w:rsidRPr="00116E72">
        <w:rPr>
          <w:rFonts w:ascii="Arial" w:eastAsia="Times New Roman" w:hAnsi="Arial" w:cs="Arial"/>
          <w:bCs/>
          <w:sz w:val="24"/>
          <w:szCs w:val="24"/>
          <w:lang w:eastAsia="en-GB"/>
        </w:rPr>
        <w:t>Kingsmoor</w:t>
      </w:r>
      <w:proofErr w:type="spellEnd"/>
      <w:r w:rsidRPr="00116E72">
        <w:rPr>
          <w:rFonts w:ascii="Arial" w:eastAsia="Times New Roman" w:hAnsi="Arial" w:cs="Arial"/>
          <w:bCs/>
          <w:sz w:val="24"/>
          <w:szCs w:val="24"/>
          <w:lang w:eastAsia="en-GB"/>
        </w:rPr>
        <w:t xml:space="preserve">, healthcare support worker establishments have been increased by one staff member per shift, seven days a week, from 1 October 2026 to support a more sustainable approach to meeting patient demand </w:t>
      </w:r>
      <w:r w:rsidR="003B7CCC" w:rsidRPr="00116E72">
        <w:rPr>
          <w:rFonts w:ascii="Arial" w:eastAsia="Times New Roman" w:hAnsi="Arial" w:cs="Arial"/>
          <w:b/>
          <w:sz w:val="24"/>
          <w:szCs w:val="24"/>
          <w:lang w:eastAsia="en-GB"/>
        </w:rPr>
        <w:t>(Appendix 1, Table 1D).</w:t>
      </w:r>
    </w:p>
    <w:p w14:paraId="58C23A52" w14:textId="5429799E" w:rsidR="00834984" w:rsidRPr="00116E72" w:rsidRDefault="00834984" w:rsidP="00834984">
      <w:pPr>
        <w:spacing w:before="240" w:line="240" w:lineRule="auto"/>
        <w:jc w:val="both"/>
        <w:rPr>
          <w:rFonts w:ascii="Arial" w:eastAsia="Times New Roman" w:hAnsi="Arial" w:cs="Arial"/>
          <w:b/>
          <w:color w:val="005EB8"/>
          <w:sz w:val="24"/>
          <w:szCs w:val="24"/>
          <w:lang w:eastAsia="en-GB"/>
        </w:rPr>
      </w:pPr>
      <w:r w:rsidRPr="00116E72">
        <w:rPr>
          <w:rFonts w:ascii="Arial" w:eastAsia="Times New Roman" w:hAnsi="Arial" w:cs="Arial"/>
          <w:b/>
          <w:color w:val="005EB8"/>
          <w:sz w:val="24"/>
          <w:szCs w:val="24"/>
          <w:lang w:eastAsia="en-GB"/>
        </w:rPr>
        <w:t>2.5</w:t>
      </w:r>
      <w:r w:rsidRPr="00116E72">
        <w:rPr>
          <w:rFonts w:ascii="Arial" w:eastAsia="Times New Roman" w:hAnsi="Arial" w:cs="Arial"/>
          <w:b/>
          <w:color w:val="005EB8"/>
          <w:sz w:val="24"/>
          <w:szCs w:val="24"/>
          <w:lang w:eastAsia="en-GB"/>
        </w:rPr>
        <w:tab/>
        <w:t>Workforce Utilisation (CHPPD Context)</w:t>
      </w:r>
    </w:p>
    <w:p w14:paraId="36ED159B" w14:textId="77777777" w:rsidR="00946CAA" w:rsidRPr="00116E72" w:rsidRDefault="00946CAA" w:rsidP="00946CAA">
      <w:pPr>
        <w:spacing w:before="240" w:line="240" w:lineRule="auto"/>
        <w:jc w:val="both"/>
        <w:rPr>
          <w:rFonts w:ascii="Arial" w:eastAsia="Times New Roman" w:hAnsi="Arial" w:cs="Arial"/>
          <w:bCs/>
          <w:sz w:val="24"/>
          <w:szCs w:val="24"/>
          <w:lang w:eastAsia="en-GB"/>
        </w:rPr>
      </w:pPr>
      <w:r w:rsidRPr="00116E72">
        <w:rPr>
          <w:rFonts w:ascii="Arial" w:eastAsia="Times New Roman" w:hAnsi="Arial" w:cs="Arial"/>
          <w:bCs/>
          <w:sz w:val="24"/>
          <w:szCs w:val="24"/>
          <w:lang w:eastAsia="en-GB"/>
        </w:rPr>
        <w:t xml:space="preserve">Care Hours Per Patient Day (CHPPD) provides an indication of workforce utilisation and is reported against both national benchmarking and locally agreed expectations. During August, Trust CHPPD remained broadly stable at 7.9 hours per patient day, providing assurance that overall workforce utilisation remained consistent with previous months </w:t>
      </w:r>
      <w:r w:rsidRPr="00116E72">
        <w:rPr>
          <w:rFonts w:ascii="Arial" w:eastAsia="Times New Roman" w:hAnsi="Arial" w:cs="Arial"/>
          <w:b/>
          <w:sz w:val="24"/>
          <w:szCs w:val="24"/>
          <w:lang w:eastAsia="en-GB"/>
        </w:rPr>
        <w:t>(Appendix 3).</w:t>
      </w:r>
    </w:p>
    <w:p w14:paraId="297893D7" w14:textId="631B18EE" w:rsidR="005F4B1E" w:rsidRPr="00116E72" w:rsidRDefault="00946CAA" w:rsidP="003B7CCC">
      <w:pPr>
        <w:spacing w:before="240" w:line="240" w:lineRule="auto"/>
        <w:jc w:val="both"/>
        <w:rPr>
          <w:rFonts w:ascii="Arial" w:eastAsia="Times New Roman" w:hAnsi="Arial" w:cs="Arial"/>
          <w:bCs/>
          <w:sz w:val="24"/>
          <w:szCs w:val="24"/>
          <w:lang w:eastAsia="en-GB"/>
        </w:rPr>
      </w:pPr>
      <w:r w:rsidRPr="00116E72">
        <w:rPr>
          <w:rFonts w:ascii="Arial" w:eastAsia="Times New Roman" w:hAnsi="Arial" w:cs="Arial"/>
          <w:bCs/>
          <w:sz w:val="24"/>
          <w:szCs w:val="24"/>
          <w:lang w:eastAsia="en-GB"/>
        </w:rPr>
        <w:t xml:space="preserve">Model Hospital benchmarking continues to demonstrate a workforce profile with proportionally higher registered nursing hours and lower support worker hours when compared to some peer organisations. As CHPPD does not account for patient acuity, dependency, enhanced care requirements or ward configuration, it should be considered alongside workforce, demand, quality and professional judgement indicators when assessing staffing effectiveness and patient safety. </w:t>
      </w:r>
      <w:r w:rsidR="005F4B1E" w:rsidRPr="00116E72">
        <w:rPr>
          <w:rFonts w:ascii="Arial" w:eastAsia="Times New Roman" w:hAnsi="Arial" w:cs="Arial"/>
          <w:b/>
          <w:bCs/>
          <w:sz w:val="24"/>
          <w:szCs w:val="24"/>
          <w:lang w:eastAsia="en-GB"/>
        </w:rPr>
        <w:t>(</w:t>
      </w:r>
      <w:r w:rsidR="003B7CCC" w:rsidRPr="00116E72">
        <w:rPr>
          <w:rFonts w:ascii="Arial" w:eastAsia="Times New Roman" w:hAnsi="Arial" w:cs="Arial"/>
          <w:b/>
          <w:bCs/>
          <w:sz w:val="24"/>
          <w:szCs w:val="24"/>
          <w:lang w:eastAsia="en-GB"/>
        </w:rPr>
        <w:t>Table</w:t>
      </w:r>
      <w:r w:rsidR="005F4B1E" w:rsidRPr="00116E72">
        <w:rPr>
          <w:rFonts w:ascii="Arial" w:eastAsia="Times New Roman" w:hAnsi="Arial" w:cs="Arial"/>
          <w:b/>
          <w:bCs/>
          <w:sz w:val="24"/>
          <w:szCs w:val="24"/>
          <w:lang w:eastAsia="en-GB"/>
        </w:rPr>
        <w:t xml:space="preserve"> 3)</w:t>
      </w:r>
      <w:r w:rsidR="005F4B1E" w:rsidRPr="00116E72">
        <w:rPr>
          <w:rFonts w:ascii="Arial" w:eastAsia="Times New Roman" w:hAnsi="Arial" w:cs="Arial"/>
          <w:bCs/>
          <w:sz w:val="24"/>
          <w:szCs w:val="24"/>
          <w:lang w:eastAsia="en-GB"/>
        </w:rPr>
        <w:t>.</w:t>
      </w:r>
    </w:p>
    <w:p w14:paraId="36658E08" w14:textId="3C32220E" w:rsidR="008C068D" w:rsidRPr="00116E72" w:rsidRDefault="008C068D" w:rsidP="008C068D">
      <w:pPr>
        <w:spacing w:before="240" w:line="240" w:lineRule="auto"/>
        <w:jc w:val="both"/>
        <w:rPr>
          <w:rFonts w:ascii="Arial" w:eastAsia="Times New Roman" w:hAnsi="Arial" w:cs="Arial"/>
          <w:b/>
          <w:bCs/>
          <w:color w:val="4472C4" w:themeColor="accent1"/>
          <w:sz w:val="24"/>
          <w:szCs w:val="24"/>
          <w:lang w:eastAsia="en-GB"/>
        </w:rPr>
      </w:pPr>
      <w:r w:rsidRPr="00116E72">
        <w:rPr>
          <w:rFonts w:ascii="Arial" w:eastAsia="Times New Roman" w:hAnsi="Arial" w:cs="Arial"/>
          <w:b/>
          <w:bCs/>
          <w:color w:val="4472C4" w:themeColor="accent1"/>
          <w:sz w:val="24"/>
          <w:szCs w:val="24"/>
          <w:lang w:eastAsia="en-GB"/>
        </w:rPr>
        <w:t xml:space="preserve">Table 3. Overall Care Hours Per Patient Day (CHPPD) </w:t>
      </w:r>
      <w:r w:rsidR="00BE002E" w:rsidRPr="00116E72">
        <w:rPr>
          <w:rFonts w:ascii="Arial" w:eastAsia="Times New Roman" w:hAnsi="Arial" w:cs="Arial"/>
          <w:b/>
          <w:bCs/>
          <w:color w:val="4472C4" w:themeColor="accent1"/>
          <w:sz w:val="24"/>
          <w:szCs w:val="24"/>
          <w:lang w:eastAsia="en-GB"/>
        </w:rPr>
        <w:t>August</w:t>
      </w:r>
      <w:r w:rsidRPr="00116E72">
        <w:rPr>
          <w:rFonts w:ascii="Arial" w:eastAsia="Times New Roman" w:hAnsi="Arial" w:cs="Arial"/>
          <w:b/>
          <w:bCs/>
          <w:color w:val="4472C4" w:themeColor="accent1"/>
          <w:sz w:val="24"/>
          <w:szCs w:val="24"/>
          <w:lang w:eastAsia="en-GB"/>
        </w:rPr>
        <w:t xml:space="preserve"> 2026 </w:t>
      </w:r>
    </w:p>
    <w:tbl>
      <w:tblPr>
        <w:tblStyle w:val="TableGrid"/>
        <w:tblW w:w="10507" w:type="dxa"/>
        <w:tblLook w:val="04A0" w:firstRow="1" w:lastRow="0" w:firstColumn="1" w:lastColumn="0" w:noHBand="0" w:noVBand="1"/>
      </w:tblPr>
      <w:tblGrid>
        <w:gridCol w:w="3502"/>
        <w:gridCol w:w="3502"/>
        <w:gridCol w:w="3503"/>
      </w:tblGrid>
      <w:tr w:rsidR="008C068D" w:rsidRPr="00116E72" w14:paraId="3C0DBF99" w14:textId="77777777" w:rsidTr="00A54710">
        <w:trPr>
          <w:trHeight w:val="337"/>
        </w:trPr>
        <w:tc>
          <w:tcPr>
            <w:tcW w:w="3502" w:type="dxa"/>
            <w:shd w:val="clear" w:color="auto" w:fill="B4C6E7" w:themeFill="accent1" w:themeFillTint="66"/>
            <w:vAlign w:val="center"/>
          </w:tcPr>
          <w:p w14:paraId="7106A810" w14:textId="77777777" w:rsidR="008C068D" w:rsidRPr="00116E72" w:rsidRDefault="008C068D" w:rsidP="008C068D">
            <w:pPr>
              <w:spacing w:before="240" w:line="240" w:lineRule="auto"/>
              <w:jc w:val="center"/>
              <w:rPr>
                <w:rFonts w:ascii="Arial" w:eastAsia="Times New Roman" w:hAnsi="Arial" w:cs="Arial"/>
                <w:bCs/>
                <w:sz w:val="24"/>
                <w:szCs w:val="24"/>
                <w:lang w:eastAsia="en-GB"/>
              </w:rPr>
            </w:pPr>
            <w:r w:rsidRPr="00116E72">
              <w:rPr>
                <w:rFonts w:ascii="Arial" w:eastAsia="Times New Roman" w:hAnsi="Arial" w:cs="Arial"/>
                <w:bCs/>
                <w:sz w:val="24"/>
                <w:szCs w:val="24"/>
                <w:lang w:eastAsia="en-GB"/>
              </w:rPr>
              <w:t>Registered CHPPD</w:t>
            </w:r>
          </w:p>
        </w:tc>
        <w:tc>
          <w:tcPr>
            <w:tcW w:w="3502" w:type="dxa"/>
            <w:shd w:val="clear" w:color="auto" w:fill="B4C6E7" w:themeFill="accent1" w:themeFillTint="66"/>
            <w:vAlign w:val="center"/>
          </w:tcPr>
          <w:p w14:paraId="276A61E1" w14:textId="77777777" w:rsidR="008C068D" w:rsidRPr="00116E72" w:rsidRDefault="008C068D" w:rsidP="008C068D">
            <w:pPr>
              <w:spacing w:before="240" w:line="240" w:lineRule="auto"/>
              <w:jc w:val="center"/>
              <w:rPr>
                <w:rFonts w:ascii="Arial" w:eastAsia="Times New Roman" w:hAnsi="Arial" w:cs="Arial"/>
                <w:bCs/>
                <w:sz w:val="24"/>
                <w:szCs w:val="24"/>
                <w:lang w:eastAsia="en-GB"/>
              </w:rPr>
            </w:pPr>
            <w:r w:rsidRPr="00116E72">
              <w:rPr>
                <w:rFonts w:ascii="Arial" w:eastAsia="Times New Roman" w:hAnsi="Arial" w:cs="Arial"/>
                <w:bCs/>
                <w:sz w:val="24"/>
                <w:szCs w:val="24"/>
                <w:lang w:eastAsia="en-GB"/>
              </w:rPr>
              <w:t>Unregistered CHPPD</w:t>
            </w:r>
          </w:p>
        </w:tc>
        <w:tc>
          <w:tcPr>
            <w:tcW w:w="3503" w:type="dxa"/>
            <w:shd w:val="clear" w:color="auto" w:fill="B4C6E7" w:themeFill="accent1" w:themeFillTint="66"/>
            <w:vAlign w:val="center"/>
          </w:tcPr>
          <w:p w14:paraId="3739B627" w14:textId="77777777" w:rsidR="008C068D" w:rsidRPr="00116E72" w:rsidRDefault="008C068D" w:rsidP="008C068D">
            <w:pPr>
              <w:spacing w:before="240" w:line="240" w:lineRule="auto"/>
              <w:jc w:val="center"/>
              <w:rPr>
                <w:rFonts w:ascii="Arial" w:eastAsia="Times New Roman" w:hAnsi="Arial" w:cs="Arial"/>
                <w:bCs/>
                <w:sz w:val="24"/>
                <w:szCs w:val="24"/>
                <w:lang w:eastAsia="en-GB"/>
              </w:rPr>
            </w:pPr>
            <w:r w:rsidRPr="00116E72">
              <w:rPr>
                <w:rFonts w:ascii="Arial" w:eastAsia="Times New Roman" w:hAnsi="Arial" w:cs="Arial"/>
                <w:bCs/>
                <w:sz w:val="24"/>
                <w:szCs w:val="24"/>
                <w:lang w:eastAsia="en-GB"/>
              </w:rPr>
              <w:t>Total CHPPD</w:t>
            </w:r>
          </w:p>
        </w:tc>
      </w:tr>
      <w:tr w:rsidR="008C068D" w:rsidRPr="00116E72" w14:paraId="3BF97043" w14:textId="77777777" w:rsidTr="000040E8">
        <w:trPr>
          <w:trHeight w:val="516"/>
        </w:trPr>
        <w:tc>
          <w:tcPr>
            <w:tcW w:w="3502" w:type="dxa"/>
            <w:vAlign w:val="center"/>
          </w:tcPr>
          <w:p w14:paraId="767C2AB8" w14:textId="7FBC735D" w:rsidR="008C068D" w:rsidRPr="00116E72" w:rsidRDefault="008C068D" w:rsidP="008C068D">
            <w:pPr>
              <w:spacing w:before="240" w:line="240" w:lineRule="auto"/>
              <w:jc w:val="center"/>
              <w:rPr>
                <w:rFonts w:ascii="Arial" w:eastAsia="Times New Roman" w:hAnsi="Arial" w:cs="Arial"/>
                <w:bCs/>
                <w:sz w:val="24"/>
                <w:szCs w:val="24"/>
                <w:lang w:eastAsia="en-GB"/>
              </w:rPr>
            </w:pPr>
            <w:r w:rsidRPr="00116E72">
              <w:rPr>
                <w:rFonts w:ascii="Arial" w:eastAsia="Times New Roman" w:hAnsi="Arial" w:cs="Arial"/>
                <w:bCs/>
                <w:sz w:val="24"/>
                <w:szCs w:val="24"/>
                <w:lang w:eastAsia="en-GB"/>
              </w:rPr>
              <w:t>5.</w:t>
            </w:r>
            <w:r w:rsidR="00ED50D7" w:rsidRPr="00116E72">
              <w:rPr>
                <w:rFonts w:ascii="Arial" w:eastAsia="Times New Roman" w:hAnsi="Arial" w:cs="Arial"/>
                <w:bCs/>
                <w:sz w:val="24"/>
                <w:szCs w:val="24"/>
                <w:lang w:eastAsia="en-GB"/>
              </w:rPr>
              <w:t>1</w:t>
            </w:r>
          </w:p>
        </w:tc>
        <w:tc>
          <w:tcPr>
            <w:tcW w:w="3502" w:type="dxa"/>
            <w:vAlign w:val="center"/>
          </w:tcPr>
          <w:p w14:paraId="147FC264" w14:textId="2A9B0D85" w:rsidR="008C068D" w:rsidRPr="00116E72" w:rsidRDefault="008C068D" w:rsidP="008C068D">
            <w:pPr>
              <w:spacing w:before="240" w:line="240" w:lineRule="auto"/>
              <w:jc w:val="center"/>
              <w:rPr>
                <w:rFonts w:ascii="Arial" w:eastAsia="Times New Roman" w:hAnsi="Arial" w:cs="Arial"/>
                <w:bCs/>
                <w:sz w:val="24"/>
                <w:szCs w:val="24"/>
                <w:lang w:eastAsia="en-GB"/>
              </w:rPr>
            </w:pPr>
            <w:r w:rsidRPr="00116E72">
              <w:rPr>
                <w:rFonts w:ascii="Arial" w:eastAsia="Times New Roman" w:hAnsi="Arial" w:cs="Arial"/>
                <w:bCs/>
                <w:sz w:val="24"/>
                <w:szCs w:val="24"/>
                <w:lang w:eastAsia="en-GB"/>
              </w:rPr>
              <w:t>2.</w:t>
            </w:r>
            <w:r w:rsidR="00ED50D7" w:rsidRPr="00116E72">
              <w:rPr>
                <w:rFonts w:ascii="Arial" w:eastAsia="Times New Roman" w:hAnsi="Arial" w:cs="Arial"/>
                <w:bCs/>
                <w:sz w:val="24"/>
                <w:szCs w:val="24"/>
                <w:lang w:eastAsia="en-GB"/>
              </w:rPr>
              <w:t>8</w:t>
            </w:r>
          </w:p>
        </w:tc>
        <w:tc>
          <w:tcPr>
            <w:tcW w:w="3503" w:type="dxa"/>
            <w:vAlign w:val="center"/>
          </w:tcPr>
          <w:p w14:paraId="04513F63" w14:textId="674EF39E" w:rsidR="008C068D" w:rsidRPr="00116E72" w:rsidRDefault="00BE002E" w:rsidP="008C068D">
            <w:pPr>
              <w:spacing w:before="240" w:line="240" w:lineRule="auto"/>
              <w:jc w:val="center"/>
              <w:rPr>
                <w:rFonts w:ascii="Arial" w:eastAsia="Times New Roman" w:hAnsi="Arial" w:cs="Arial"/>
                <w:bCs/>
                <w:sz w:val="24"/>
                <w:szCs w:val="24"/>
                <w:lang w:eastAsia="en-GB"/>
              </w:rPr>
            </w:pPr>
            <w:r w:rsidRPr="00116E72">
              <w:rPr>
                <w:rFonts w:ascii="Arial" w:eastAsia="Times New Roman" w:hAnsi="Arial" w:cs="Arial"/>
                <w:bCs/>
                <w:sz w:val="24"/>
                <w:szCs w:val="24"/>
                <w:lang w:eastAsia="en-GB"/>
              </w:rPr>
              <w:t>7.9</w:t>
            </w:r>
          </w:p>
        </w:tc>
      </w:tr>
    </w:tbl>
    <w:p w14:paraId="4D18A684" w14:textId="43B7A0F1" w:rsidR="00A54710" w:rsidRPr="00116E72" w:rsidRDefault="00A54710" w:rsidP="00834984">
      <w:pPr>
        <w:spacing w:before="240" w:line="240" w:lineRule="auto"/>
        <w:jc w:val="both"/>
        <w:rPr>
          <w:rFonts w:ascii="Arial" w:eastAsia="Times New Roman" w:hAnsi="Arial" w:cs="Arial"/>
          <w:b/>
          <w:color w:val="005EB8"/>
          <w:sz w:val="24"/>
          <w:szCs w:val="24"/>
          <w:lang w:eastAsia="en-GB"/>
        </w:rPr>
      </w:pPr>
      <w:r w:rsidRPr="00116E72">
        <w:rPr>
          <w:rFonts w:ascii="Arial" w:eastAsia="Times New Roman" w:hAnsi="Arial" w:cs="Arial"/>
          <w:b/>
          <w:color w:val="005EB8"/>
          <w:sz w:val="24"/>
          <w:szCs w:val="24"/>
          <w:lang w:eastAsia="en-GB"/>
        </w:rPr>
        <w:t>3.0</w:t>
      </w:r>
      <w:r w:rsidRPr="00116E72">
        <w:rPr>
          <w:rFonts w:ascii="Arial" w:eastAsia="Times New Roman" w:hAnsi="Arial" w:cs="Arial"/>
          <w:b/>
          <w:color w:val="005EB8"/>
          <w:sz w:val="24"/>
          <w:szCs w:val="24"/>
          <w:lang w:eastAsia="en-GB"/>
        </w:rPr>
        <w:tab/>
        <w:t>Outcomes: Quality and Patient Safety Indicators</w:t>
      </w:r>
    </w:p>
    <w:p w14:paraId="2931F9FE" w14:textId="123C9887" w:rsidR="00C809D7" w:rsidRPr="00116E72" w:rsidRDefault="00946CAA" w:rsidP="00834984">
      <w:pPr>
        <w:spacing w:before="240" w:line="240" w:lineRule="auto"/>
        <w:jc w:val="both"/>
        <w:rPr>
          <w:rFonts w:ascii="Arial" w:eastAsia="Times New Roman" w:hAnsi="Arial" w:cs="Arial"/>
          <w:bCs/>
          <w:sz w:val="24"/>
          <w:szCs w:val="24"/>
          <w:lang w:eastAsia="en-GB"/>
        </w:rPr>
      </w:pPr>
      <w:r w:rsidRPr="00116E72">
        <w:rPr>
          <w:rFonts w:ascii="Arial" w:eastAsia="Times New Roman" w:hAnsi="Arial" w:cs="Arial"/>
          <w:bCs/>
          <w:sz w:val="24"/>
          <w:szCs w:val="24"/>
          <w:lang w:eastAsia="en-GB"/>
        </w:rPr>
        <w:t>Quality and patient safety indicators remained broadly stable during August 2026. Whilst variation was observed across individual measures, triangulation of workforce, patient safety and patient experience data has not identified a consistent pattern to suggest staffing pressures are adversely impacting patient outcomes. Falls activity increased during the month, including an increase in falls resulting in harm, whilst both overall skin changes and reportable hospital-acquired pressure ulcers reduced. Continued monitoring is undertaken to identify emerging themes and ensure areas experiencing higher demand remain appropriately supported</w:t>
      </w:r>
      <w:r w:rsidR="00C809D7" w:rsidRPr="00116E72">
        <w:rPr>
          <w:rFonts w:ascii="Arial" w:eastAsia="Times New Roman" w:hAnsi="Arial" w:cs="Arial"/>
          <w:bCs/>
          <w:sz w:val="24"/>
          <w:szCs w:val="24"/>
          <w:lang w:eastAsia="en-GB"/>
        </w:rPr>
        <w:t xml:space="preserve"> </w:t>
      </w:r>
      <w:r w:rsidR="00C809D7" w:rsidRPr="00116E72">
        <w:rPr>
          <w:rFonts w:ascii="Arial" w:eastAsia="Times New Roman" w:hAnsi="Arial" w:cs="Arial"/>
          <w:b/>
          <w:sz w:val="24"/>
          <w:szCs w:val="24"/>
          <w:lang w:eastAsia="en-GB"/>
        </w:rPr>
        <w:t>(Appendices 4 and 5).</w:t>
      </w:r>
    </w:p>
    <w:p w14:paraId="6199B5F9" w14:textId="64298DCE" w:rsidR="00A54710" w:rsidRPr="00116E72" w:rsidRDefault="00A54710" w:rsidP="00834984">
      <w:pPr>
        <w:spacing w:before="240" w:line="240" w:lineRule="auto"/>
        <w:jc w:val="both"/>
        <w:rPr>
          <w:rFonts w:ascii="Arial" w:eastAsia="Times New Roman" w:hAnsi="Arial" w:cs="Arial"/>
          <w:b/>
          <w:color w:val="005EB8"/>
          <w:sz w:val="24"/>
          <w:szCs w:val="24"/>
          <w:lang w:eastAsia="en-GB"/>
        </w:rPr>
      </w:pPr>
      <w:r w:rsidRPr="00116E72">
        <w:rPr>
          <w:rFonts w:ascii="Arial" w:eastAsia="Times New Roman" w:hAnsi="Arial" w:cs="Arial"/>
          <w:b/>
          <w:color w:val="005EB8"/>
          <w:sz w:val="24"/>
          <w:szCs w:val="24"/>
          <w:lang w:eastAsia="en-GB"/>
        </w:rPr>
        <w:t>3.1</w:t>
      </w:r>
      <w:r w:rsidRPr="00116E72">
        <w:rPr>
          <w:rFonts w:ascii="Arial" w:eastAsia="Times New Roman" w:hAnsi="Arial" w:cs="Arial"/>
          <w:b/>
          <w:color w:val="005EB8"/>
          <w:sz w:val="24"/>
          <w:szCs w:val="24"/>
          <w:lang w:eastAsia="en-GB"/>
        </w:rPr>
        <w:tab/>
        <w:t>Patient Safety Indicators</w:t>
      </w:r>
    </w:p>
    <w:p w14:paraId="0BA8130D" w14:textId="33C94B43" w:rsidR="002C2C38" w:rsidRPr="002E0EA1" w:rsidRDefault="00946CAA" w:rsidP="002C2C38">
      <w:pPr>
        <w:spacing w:before="240" w:line="240" w:lineRule="auto"/>
        <w:jc w:val="both"/>
        <w:rPr>
          <w:rFonts w:ascii="Arial" w:eastAsia="Times New Roman" w:hAnsi="Arial" w:cs="Arial"/>
          <w:bCs/>
          <w:sz w:val="24"/>
          <w:szCs w:val="24"/>
          <w:lang w:eastAsia="en-GB"/>
        </w:rPr>
      </w:pPr>
      <w:r w:rsidRPr="00116E72">
        <w:rPr>
          <w:rFonts w:ascii="Arial" w:eastAsia="Times New Roman" w:hAnsi="Arial" w:cs="Arial"/>
          <w:bCs/>
          <w:sz w:val="24"/>
          <w:szCs w:val="24"/>
          <w:lang w:eastAsia="en-GB"/>
        </w:rPr>
        <w:lastRenderedPageBreak/>
        <w:t>Falls activity increased during August, including an increase in falls resulting in harm. In contrast, both total skin changes and reportable hospital-acquired pressure ulcers reduced compared to the previous month. Whilst variation was observed across individual measures, patient safety indicators do not demonstrate a consistent pattern of deterioration and continue to be reviewed alongside workforce, quality and staffing data to identify emerging themes and support targeted interventions where required.</w:t>
      </w:r>
    </w:p>
    <w:p w14:paraId="4EE268D2" w14:textId="54EC633E" w:rsidR="00A54710" w:rsidRPr="002E0EA1" w:rsidRDefault="00A54710" w:rsidP="00834984">
      <w:pPr>
        <w:spacing w:before="240" w:line="240" w:lineRule="auto"/>
        <w:jc w:val="both"/>
        <w:rPr>
          <w:rFonts w:ascii="Arial" w:eastAsia="Times New Roman" w:hAnsi="Arial" w:cs="Arial"/>
          <w:b/>
          <w:color w:val="005EB8"/>
          <w:sz w:val="24"/>
          <w:szCs w:val="24"/>
          <w:lang w:eastAsia="en-GB"/>
        </w:rPr>
      </w:pPr>
      <w:r w:rsidRPr="007E3870">
        <w:rPr>
          <w:rFonts w:ascii="Arial" w:eastAsia="Times New Roman" w:hAnsi="Arial" w:cs="Arial"/>
          <w:b/>
          <w:color w:val="005EB8"/>
          <w:sz w:val="24"/>
          <w:szCs w:val="24"/>
          <w:lang w:eastAsia="en-GB"/>
        </w:rPr>
        <w:t>3.2</w:t>
      </w:r>
      <w:r w:rsidRPr="007E3870">
        <w:rPr>
          <w:rFonts w:ascii="Arial" w:eastAsia="Times New Roman" w:hAnsi="Arial" w:cs="Arial"/>
          <w:b/>
          <w:color w:val="005EB8"/>
          <w:sz w:val="24"/>
          <w:szCs w:val="24"/>
          <w:lang w:eastAsia="en-GB"/>
        </w:rPr>
        <w:tab/>
        <w:t>Patient Experience</w:t>
      </w:r>
    </w:p>
    <w:p w14:paraId="7A1C46E7" w14:textId="2636991B" w:rsidR="002C2C38" w:rsidRPr="00116E72" w:rsidRDefault="007E3870" w:rsidP="002C2C38">
      <w:pPr>
        <w:spacing w:before="240" w:line="240" w:lineRule="auto"/>
        <w:jc w:val="both"/>
        <w:rPr>
          <w:rFonts w:ascii="Arial" w:eastAsia="Times New Roman" w:hAnsi="Arial" w:cs="Arial"/>
          <w:bCs/>
          <w:sz w:val="24"/>
          <w:szCs w:val="24"/>
          <w:lang w:eastAsia="en-GB"/>
        </w:rPr>
      </w:pPr>
      <w:r w:rsidRPr="007E3870">
        <w:rPr>
          <w:rFonts w:ascii="Arial" w:eastAsia="Times New Roman" w:hAnsi="Arial" w:cs="Arial"/>
          <w:bCs/>
          <w:sz w:val="24"/>
          <w:szCs w:val="24"/>
          <w:lang w:eastAsia="en-GB"/>
        </w:rPr>
        <w:t xml:space="preserve">Patient experience indicators improved during August, with complaints and PALS contacts reducing and compliments increasing. Feedback themes remained broadly unchanged, with communication and delays continuing to be the predominant reasons for contact. No emerging concerns were identified through triangulation with workforce and quality indicators. </w:t>
      </w:r>
      <w:r w:rsidR="005F4B1E" w:rsidRPr="00116E72">
        <w:rPr>
          <w:rFonts w:ascii="Arial" w:eastAsia="Times New Roman" w:hAnsi="Arial" w:cs="Arial"/>
          <w:b/>
          <w:bCs/>
          <w:sz w:val="24"/>
          <w:szCs w:val="24"/>
          <w:lang w:eastAsia="en-GB"/>
        </w:rPr>
        <w:t>(Appendix 5)</w:t>
      </w:r>
      <w:r w:rsidR="002C2C38" w:rsidRPr="00116E72">
        <w:rPr>
          <w:rFonts w:ascii="Arial" w:eastAsia="Times New Roman" w:hAnsi="Arial" w:cs="Arial"/>
          <w:bCs/>
          <w:sz w:val="24"/>
          <w:szCs w:val="24"/>
          <w:lang w:eastAsia="en-GB"/>
        </w:rPr>
        <w:t>.</w:t>
      </w:r>
    </w:p>
    <w:p w14:paraId="22641A45" w14:textId="47069A8F" w:rsidR="00A54710" w:rsidRPr="00116E72" w:rsidRDefault="00A54710" w:rsidP="00834984">
      <w:pPr>
        <w:spacing w:before="240" w:line="240" w:lineRule="auto"/>
        <w:jc w:val="both"/>
        <w:rPr>
          <w:rFonts w:ascii="Arial" w:eastAsia="Times New Roman" w:hAnsi="Arial" w:cs="Arial"/>
          <w:b/>
          <w:color w:val="005EB8"/>
          <w:sz w:val="24"/>
          <w:szCs w:val="24"/>
          <w:lang w:eastAsia="en-GB"/>
        </w:rPr>
      </w:pPr>
      <w:r w:rsidRPr="00116E72">
        <w:rPr>
          <w:rFonts w:ascii="Arial" w:eastAsia="Times New Roman" w:hAnsi="Arial" w:cs="Arial"/>
          <w:b/>
          <w:color w:val="005EB8"/>
          <w:sz w:val="24"/>
          <w:szCs w:val="24"/>
          <w:lang w:eastAsia="en-GB"/>
        </w:rPr>
        <w:t>3.3</w:t>
      </w:r>
      <w:r w:rsidRPr="00116E72">
        <w:rPr>
          <w:rFonts w:ascii="Arial" w:eastAsia="Times New Roman" w:hAnsi="Arial" w:cs="Arial"/>
          <w:b/>
          <w:color w:val="005EB8"/>
          <w:sz w:val="24"/>
          <w:szCs w:val="24"/>
          <w:lang w:eastAsia="en-GB"/>
        </w:rPr>
        <w:tab/>
        <w:t xml:space="preserve">Red Flags and </w:t>
      </w:r>
      <w:r w:rsidR="002C2C38" w:rsidRPr="00116E72">
        <w:rPr>
          <w:rFonts w:ascii="Arial" w:eastAsia="Times New Roman" w:hAnsi="Arial" w:cs="Arial"/>
          <w:b/>
          <w:color w:val="005EB8"/>
          <w:sz w:val="24"/>
          <w:szCs w:val="24"/>
          <w:lang w:eastAsia="en-GB"/>
        </w:rPr>
        <w:t>Incident reports</w:t>
      </w:r>
    </w:p>
    <w:p w14:paraId="67073F41" w14:textId="3424DBFC" w:rsidR="001A1312" w:rsidRPr="00116E72" w:rsidRDefault="00946CAA" w:rsidP="001A1312">
      <w:pPr>
        <w:spacing w:before="240" w:line="240" w:lineRule="auto"/>
        <w:jc w:val="both"/>
        <w:rPr>
          <w:rFonts w:ascii="Arial" w:eastAsia="Times New Roman" w:hAnsi="Arial" w:cs="Arial"/>
          <w:bCs/>
          <w:sz w:val="24"/>
          <w:szCs w:val="24"/>
          <w:lang w:eastAsia="en-GB"/>
        </w:rPr>
      </w:pPr>
      <w:r w:rsidRPr="00116E72">
        <w:rPr>
          <w:rFonts w:ascii="Arial" w:eastAsia="Times New Roman" w:hAnsi="Arial" w:cs="Arial"/>
          <w:bCs/>
          <w:sz w:val="24"/>
          <w:szCs w:val="24"/>
          <w:lang w:eastAsia="en-GB"/>
        </w:rPr>
        <w:t xml:space="preserve">Staff-raised red flags and incident reports continue to provide important insight into perceived workforce risks and support real-time oversight of staffing and patient care. During August, the number of red flags raised reduced, whilst the number reviewed and resolved increased, providing assurance that concerns continue to be identified, reviewed and addressed through established governance processes </w:t>
      </w:r>
      <w:r w:rsidR="001A1312" w:rsidRPr="00116E72">
        <w:rPr>
          <w:rFonts w:ascii="Arial" w:eastAsia="Times New Roman" w:hAnsi="Arial" w:cs="Arial"/>
          <w:b/>
          <w:bCs/>
          <w:sz w:val="24"/>
          <w:szCs w:val="24"/>
          <w:lang w:eastAsia="en-GB"/>
        </w:rPr>
        <w:t>(Appendix 4, Tables 3a and 3b)</w:t>
      </w:r>
      <w:r w:rsidRPr="00116E72">
        <w:rPr>
          <w:rFonts w:ascii="Arial" w:eastAsia="Times New Roman" w:hAnsi="Arial" w:cs="Arial"/>
          <w:b/>
          <w:bCs/>
          <w:sz w:val="24"/>
          <w:szCs w:val="24"/>
          <w:lang w:eastAsia="en-GB"/>
        </w:rPr>
        <w:t>.</w:t>
      </w:r>
    </w:p>
    <w:p w14:paraId="70030DA2" w14:textId="34C25D33" w:rsidR="001A1312" w:rsidRPr="00116E72" w:rsidRDefault="00946CAA" w:rsidP="001A1312">
      <w:pPr>
        <w:spacing w:before="240" w:line="240" w:lineRule="auto"/>
        <w:jc w:val="both"/>
        <w:rPr>
          <w:rFonts w:ascii="Arial" w:eastAsia="Times New Roman" w:hAnsi="Arial" w:cs="Arial"/>
          <w:bCs/>
          <w:sz w:val="24"/>
          <w:szCs w:val="24"/>
          <w:lang w:eastAsia="en-GB"/>
        </w:rPr>
      </w:pPr>
      <w:r w:rsidRPr="00116E72">
        <w:rPr>
          <w:rFonts w:ascii="Arial" w:eastAsia="Times New Roman" w:hAnsi="Arial" w:cs="Arial"/>
          <w:bCs/>
          <w:sz w:val="24"/>
          <w:szCs w:val="24"/>
          <w:lang w:eastAsia="en-GB"/>
        </w:rPr>
        <w:t xml:space="preserve">Reports relating to lack of suitably trained or skilled staff also reduced during the month. Whilst reporting activity is influenced by local reporting culture and practice, triangulation of red flag reporting, incident data, workforce indicators and quality outcomes has not identified any organisation-wide themes or emerging concerns requiring escalation. These indicators continue to be reviewed alongside workforce and quality metrics to support a comprehensive assessment of staffing-related risks and patient outcomes </w:t>
      </w:r>
      <w:r w:rsidR="001A1312" w:rsidRPr="00116E72">
        <w:rPr>
          <w:rFonts w:ascii="Arial" w:eastAsia="Times New Roman" w:hAnsi="Arial" w:cs="Arial"/>
          <w:b/>
          <w:bCs/>
          <w:sz w:val="24"/>
          <w:szCs w:val="24"/>
          <w:lang w:eastAsia="en-GB"/>
        </w:rPr>
        <w:t>(Appendix 4 and 5)</w:t>
      </w:r>
      <w:r w:rsidR="001A1312" w:rsidRPr="00116E72">
        <w:rPr>
          <w:rFonts w:ascii="Arial" w:eastAsia="Times New Roman" w:hAnsi="Arial" w:cs="Arial"/>
          <w:bCs/>
          <w:sz w:val="24"/>
          <w:szCs w:val="24"/>
          <w:lang w:eastAsia="en-GB"/>
        </w:rPr>
        <w:t>.</w:t>
      </w:r>
    </w:p>
    <w:p w14:paraId="6CE92D6E" w14:textId="4E150B57" w:rsidR="00834984" w:rsidRPr="00116E72" w:rsidRDefault="00EB4423" w:rsidP="002011D2">
      <w:pPr>
        <w:spacing w:before="240" w:line="240" w:lineRule="auto"/>
        <w:rPr>
          <w:rFonts w:ascii="Arial" w:eastAsia="Times New Roman" w:hAnsi="Arial" w:cs="Arial"/>
          <w:b/>
          <w:color w:val="005EB8"/>
          <w:sz w:val="24"/>
          <w:szCs w:val="24"/>
          <w:lang w:eastAsia="en-GB"/>
        </w:rPr>
      </w:pPr>
      <w:r w:rsidRPr="00116E72">
        <w:rPr>
          <w:rFonts w:ascii="Arial" w:eastAsia="Times New Roman" w:hAnsi="Arial" w:cs="Arial"/>
          <w:b/>
          <w:color w:val="005EB8"/>
          <w:sz w:val="24"/>
          <w:szCs w:val="24"/>
          <w:lang w:eastAsia="en-GB"/>
        </w:rPr>
        <w:t>4.0</w:t>
      </w:r>
      <w:r w:rsidR="00AF5D41" w:rsidRPr="00116E72">
        <w:rPr>
          <w:rFonts w:ascii="Arial" w:eastAsia="Times New Roman" w:hAnsi="Arial" w:cs="Arial"/>
          <w:b/>
          <w:color w:val="005EB8"/>
          <w:sz w:val="24"/>
          <w:szCs w:val="24"/>
          <w:lang w:eastAsia="en-GB"/>
        </w:rPr>
        <w:tab/>
      </w:r>
      <w:r w:rsidRPr="00116E72">
        <w:rPr>
          <w:rFonts w:ascii="Arial" w:eastAsia="Times New Roman" w:hAnsi="Arial" w:cs="Arial"/>
          <w:b/>
          <w:color w:val="005EB8"/>
          <w:sz w:val="24"/>
          <w:szCs w:val="24"/>
          <w:lang w:eastAsia="en-GB"/>
        </w:rPr>
        <w:t>Professional Judgement</w:t>
      </w:r>
    </w:p>
    <w:p w14:paraId="7B8FF3F6" w14:textId="50B71A9A" w:rsidR="00A0597B" w:rsidRPr="00116E72" w:rsidRDefault="00C809D7" w:rsidP="00A0597B">
      <w:pPr>
        <w:spacing w:before="240" w:line="240" w:lineRule="auto"/>
        <w:jc w:val="both"/>
        <w:rPr>
          <w:rFonts w:ascii="Arial" w:eastAsia="Times New Roman" w:hAnsi="Arial" w:cs="Arial"/>
          <w:bCs/>
          <w:sz w:val="24"/>
          <w:szCs w:val="24"/>
          <w:lang w:eastAsia="en-GB"/>
        </w:rPr>
      </w:pPr>
      <w:r w:rsidRPr="00116E72">
        <w:rPr>
          <w:rFonts w:ascii="Arial" w:eastAsia="Times New Roman" w:hAnsi="Arial" w:cs="Arial"/>
          <w:bCs/>
          <w:sz w:val="24"/>
          <w:szCs w:val="24"/>
          <w:lang w:eastAsia="en-GB"/>
        </w:rPr>
        <w:t>Professional judgement continues to play a key role in safe staffing decision-making. Daily staffing huddles, matron oversight, red flag reviews and escalation processes are used alongside workforce, demand and quality indicators to support staff deployment and respond to changes in patient need and service pressures.</w:t>
      </w:r>
    </w:p>
    <w:p w14:paraId="7E6015E5" w14:textId="7290EE84" w:rsidR="00AF5D41" w:rsidRPr="00116E72" w:rsidRDefault="00AF5D41" w:rsidP="00AF5D41">
      <w:pPr>
        <w:spacing w:before="240" w:line="240" w:lineRule="auto"/>
        <w:jc w:val="both"/>
        <w:rPr>
          <w:rFonts w:ascii="Arial" w:eastAsia="Times New Roman" w:hAnsi="Arial" w:cs="Arial"/>
          <w:b/>
          <w:color w:val="005EB8"/>
          <w:sz w:val="24"/>
          <w:szCs w:val="24"/>
          <w:lang w:eastAsia="en-GB"/>
        </w:rPr>
      </w:pPr>
      <w:r w:rsidRPr="00116E72">
        <w:rPr>
          <w:rFonts w:ascii="Arial" w:eastAsia="Times New Roman" w:hAnsi="Arial" w:cs="Arial"/>
          <w:b/>
          <w:color w:val="005EB8"/>
          <w:sz w:val="24"/>
          <w:szCs w:val="24"/>
          <w:lang w:eastAsia="en-GB"/>
        </w:rPr>
        <w:t>4.1</w:t>
      </w:r>
      <w:r w:rsidRPr="00116E72">
        <w:rPr>
          <w:rFonts w:ascii="Arial" w:eastAsia="Times New Roman" w:hAnsi="Arial" w:cs="Arial"/>
          <w:b/>
          <w:color w:val="005EB8"/>
          <w:sz w:val="24"/>
          <w:szCs w:val="24"/>
          <w:lang w:eastAsia="en-GB"/>
        </w:rPr>
        <w:tab/>
        <w:t>Key Themes Identified</w:t>
      </w:r>
    </w:p>
    <w:p w14:paraId="2BAD9E41" w14:textId="0648E3E2" w:rsidR="00AF5D41" w:rsidRPr="00116E72" w:rsidRDefault="00482156" w:rsidP="00AF5D41">
      <w:pPr>
        <w:spacing w:before="240" w:line="240" w:lineRule="auto"/>
        <w:jc w:val="both"/>
        <w:rPr>
          <w:rFonts w:ascii="Arial" w:eastAsia="Times New Roman" w:hAnsi="Arial" w:cs="Arial"/>
          <w:bCs/>
          <w:sz w:val="24"/>
          <w:szCs w:val="24"/>
          <w:lang w:eastAsia="en-GB"/>
        </w:rPr>
      </w:pPr>
      <w:r w:rsidRPr="00116E72">
        <w:rPr>
          <w:rFonts w:ascii="Arial" w:eastAsia="Times New Roman" w:hAnsi="Arial" w:cs="Arial"/>
          <w:bCs/>
          <w:sz w:val="24"/>
          <w:szCs w:val="24"/>
          <w:lang w:eastAsia="en-GB"/>
        </w:rPr>
        <w:t>Professional judgement identifies several consistent themes across services</w:t>
      </w:r>
      <w:r w:rsidR="00AF5D41" w:rsidRPr="00116E72">
        <w:rPr>
          <w:rFonts w:ascii="Arial" w:eastAsia="Times New Roman" w:hAnsi="Arial" w:cs="Arial"/>
          <w:bCs/>
          <w:sz w:val="24"/>
          <w:szCs w:val="24"/>
          <w:lang w:eastAsia="en-GB"/>
        </w:rPr>
        <w:t>:</w:t>
      </w:r>
    </w:p>
    <w:p w14:paraId="4C293DB2" w14:textId="77777777" w:rsidR="008B7670" w:rsidRPr="00116E72" w:rsidRDefault="008B7670" w:rsidP="008B7670">
      <w:pPr>
        <w:pStyle w:val="ListParagraph"/>
        <w:numPr>
          <w:ilvl w:val="0"/>
          <w:numId w:val="26"/>
        </w:numPr>
        <w:spacing w:before="240" w:line="240" w:lineRule="auto"/>
        <w:jc w:val="both"/>
        <w:rPr>
          <w:rFonts w:ascii="Arial" w:eastAsia="Times New Roman" w:hAnsi="Arial" w:cs="Arial"/>
          <w:bCs/>
          <w:sz w:val="24"/>
          <w:szCs w:val="24"/>
          <w:lang w:eastAsia="en-GB"/>
        </w:rPr>
      </w:pPr>
      <w:r w:rsidRPr="00116E72">
        <w:rPr>
          <w:rFonts w:ascii="Arial" w:eastAsia="Times New Roman" w:hAnsi="Arial" w:cs="Arial"/>
          <w:bCs/>
          <w:sz w:val="24"/>
          <w:szCs w:val="24"/>
          <w:lang w:eastAsia="en-GB"/>
        </w:rPr>
        <w:t>Workforce demand continues to be influenced by patient acuity, dependency, enhanced care requirements and service-specific operational pressures, resulting in variation between planned establishments and actual demand.</w:t>
      </w:r>
    </w:p>
    <w:p w14:paraId="6530A935" w14:textId="77777777" w:rsidR="008B7670" w:rsidRPr="00116E72" w:rsidRDefault="008B7670" w:rsidP="008B7670">
      <w:pPr>
        <w:pStyle w:val="ListParagraph"/>
        <w:numPr>
          <w:ilvl w:val="0"/>
          <w:numId w:val="26"/>
        </w:numPr>
        <w:spacing w:before="240" w:line="240" w:lineRule="auto"/>
        <w:jc w:val="both"/>
        <w:rPr>
          <w:rFonts w:ascii="Arial" w:eastAsia="Times New Roman" w:hAnsi="Arial" w:cs="Arial"/>
          <w:bCs/>
          <w:sz w:val="24"/>
          <w:szCs w:val="24"/>
          <w:lang w:eastAsia="en-GB"/>
        </w:rPr>
      </w:pPr>
      <w:r w:rsidRPr="00116E72">
        <w:rPr>
          <w:rFonts w:ascii="Arial" w:eastAsia="Times New Roman" w:hAnsi="Arial" w:cs="Arial"/>
          <w:bCs/>
          <w:sz w:val="24"/>
          <w:szCs w:val="24"/>
          <w:lang w:eastAsia="en-GB"/>
        </w:rPr>
        <w:t xml:space="preserve">Enhanced care remains a significant driver of workforce demand across inpatient services and has informed targeted investment in healthcare support worker establishments within </w:t>
      </w:r>
      <w:proofErr w:type="spellStart"/>
      <w:r w:rsidRPr="00116E72">
        <w:rPr>
          <w:rFonts w:ascii="Arial" w:eastAsia="Times New Roman" w:hAnsi="Arial" w:cs="Arial"/>
          <w:bCs/>
          <w:sz w:val="24"/>
          <w:szCs w:val="24"/>
          <w:lang w:eastAsia="en-GB"/>
        </w:rPr>
        <w:t>Kingsmoor</w:t>
      </w:r>
      <w:proofErr w:type="spellEnd"/>
      <w:r w:rsidRPr="00116E72">
        <w:rPr>
          <w:rFonts w:ascii="Arial" w:eastAsia="Times New Roman" w:hAnsi="Arial" w:cs="Arial"/>
          <w:bCs/>
          <w:sz w:val="24"/>
          <w:szCs w:val="24"/>
          <w:lang w:eastAsia="en-GB"/>
        </w:rPr>
        <w:t xml:space="preserve"> and Tye Green from October 2026.</w:t>
      </w:r>
    </w:p>
    <w:p w14:paraId="16D84467" w14:textId="77777777" w:rsidR="008B7670" w:rsidRPr="00116E72" w:rsidRDefault="008B7670" w:rsidP="008B7670">
      <w:pPr>
        <w:pStyle w:val="ListParagraph"/>
        <w:numPr>
          <w:ilvl w:val="0"/>
          <w:numId w:val="26"/>
        </w:numPr>
        <w:spacing w:before="240" w:line="240" w:lineRule="auto"/>
        <w:jc w:val="both"/>
        <w:rPr>
          <w:rFonts w:ascii="Arial" w:eastAsia="Times New Roman" w:hAnsi="Arial" w:cs="Arial"/>
          <w:bCs/>
          <w:sz w:val="24"/>
          <w:szCs w:val="24"/>
          <w:lang w:eastAsia="en-GB"/>
        </w:rPr>
      </w:pPr>
      <w:r w:rsidRPr="00116E72">
        <w:rPr>
          <w:rFonts w:ascii="Arial" w:eastAsia="Times New Roman" w:hAnsi="Arial" w:cs="Arial"/>
          <w:bCs/>
          <w:sz w:val="24"/>
          <w:szCs w:val="24"/>
          <w:lang w:eastAsia="en-GB"/>
        </w:rPr>
        <w:t>Workforce flexibility, including redeployment and temporary staffing, continues to support operational resilience and the delivery of safe care during periods of higher demand.</w:t>
      </w:r>
    </w:p>
    <w:p w14:paraId="01C4D759" w14:textId="27DB2339" w:rsidR="008B7670" w:rsidRPr="00116E72" w:rsidRDefault="004A3DB6" w:rsidP="008B7670">
      <w:pPr>
        <w:pStyle w:val="ListParagraph"/>
        <w:numPr>
          <w:ilvl w:val="0"/>
          <w:numId w:val="26"/>
        </w:numPr>
        <w:spacing w:before="240" w:line="240" w:lineRule="auto"/>
        <w:jc w:val="both"/>
        <w:rPr>
          <w:rFonts w:ascii="Arial" w:eastAsia="Times New Roman" w:hAnsi="Arial" w:cs="Arial"/>
          <w:bCs/>
          <w:sz w:val="24"/>
          <w:szCs w:val="24"/>
          <w:lang w:eastAsia="en-GB"/>
        </w:rPr>
      </w:pPr>
      <w:r w:rsidRPr="004A3DB6">
        <w:rPr>
          <w:rFonts w:ascii="Arial" w:eastAsia="Times New Roman" w:hAnsi="Arial" w:cs="Arial"/>
          <w:bCs/>
          <w:sz w:val="24"/>
          <w:szCs w:val="24"/>
          <w:lang w:eastAsia="en-GB"/>
        </w:rPr>
        <w:t>Whilst registered nurse fill rates reduced and occasions where staffing fell below the 75% threshold increased during August, triangulation of workforce, quality, patient safety, patient experience and incident reporting data does not identify any organisation-wide themes to suggest staffing pressures adversely impacted patient care</w:t>
      </w:r>
      <w:r w:rsidR="008B7670" w:rsidRPr="00116E72">
        <w:rPr>
          <w:rFonts w:ascii="Arial" w:eastAsia="Times New Roman" w:hAnsi="Arial" w:cs="Arial"/>
          <w:bCs/>
          <w:sz w:val="24"/>
          <w:szCs w:val="24"/>
          <w:lang w:eastAsia="en-GB"/>
        </w:rPr>
        <w:t>.</w:t>
      </w:r>
    </w:p>
    <w:p w14:paraId="7340DD46" w14:textId="4C93DED6" w:rsidR="008B7670" w:rsidRPr="00116E72" w:rsidRDefault="008B7670" w:rsidP="008B7670">
      <w:pPr>
        <w:pStyle w:val="ListParagraph"/>
        <w:numPr>
          <w:ilvl w:val="0"/>
          <w:numId w:val="26"/>
        </w:numPr>
        <w:spacing w:before="240" w:line="240" w:lineRule="auto"/>
        <w:jc w:val="both"/>
        <w:rPr>
          <w:rFonts w:ascii="Arial" w:eastAsia="Times New Roman" w:hAnsi="Arial" w:cs="Arial"/>
          <w:bCs/>
          <w:sz w:val="24"/>
          <w:szCs w:val="24"/>
          <w:lang w:eastAsia="en-GB"/>
        </w:rPr>
      </w:pPr>
      <w:r w:rsidRPr="00116E72">
        <w:rPr>
          <w:rFonts w:ascii="Arial" w:eastAsia="Times New Roman" w:hAnsi="Arial" w:cs="Arial"/>
          <w:bCs/>
          <w:sz w:val="24"/>
          <w:szCs w:val="24"/>
          <w:lang w:eastAsia="en-GB"/>
        </w:rPr>
        <w:lastRenderedPageBreak/>
        <w:t xml:space="preserve">Ongoing review of staffing demand through </w:t>
      </w:r>
      <w:proofErr w:type="spellStart"/>
      <w:r w:rsidRPr="00116E72">
        <w:rPr>
          <w:rFonts w:ascii="Arial" w:eastAsia="Times New Roman" w:hAnsi="Arial" w:cs="Arial"/>
          <w:bCs/>
          <w:sz w:val="24"/>
          <w:szCs w:val="24"/>
          <w:lang w:eastAsia="en-GB"/>
        </w:rPr>
        <w:t>SafeCare</w:t>
      </w:r>
      <w:proofErr w:type="spellEnd"/>
      <w:r w:rsidRPr="00116E72">
        <w:rPr>
          <w:rFonts w:ascii="Arial" w:eastAsia="Times New Roman" w:hAnsi="Arial" w:cs="Arial"/>
          <w:bCs/>
          <w:sz w:val="24"/>
          <w:szCs w:val="24"/>
          <w:lang w:eastAsia="en-GB"/>
        </w:rPr>
        <w:t xml:space="preserve">, red flag reporting, daily staffing huddles and the current SNCT data collection </w:t>
      </w:r>
      <w:r w:rsidR="004A3DB6" w:rsidRPr="00116E72">
        <w:rPr>
          <w:rFonts w:ascii="Arial" w:eastAsia="Times New Roman" w:hAnsi="Arial" w:cs="Arial"/>
          <w:bCs/>
          <w:sz w:val="24"/>
          <w:szCs w:val="24"/>
          <w:lang w:eastAsia="en-GB"/>
        </w:rPr>
        <w:t>continue</w:t>
      </w:r>
      <w:r w:rsidRPr="00116E72">
        <w:rPr>
          <w:rFonts w:ascii="Arial" w:eastAsia="Times New Roman" w:hAnsi="Arial" w:cs="Arial"/>
          <w:bCs/>
          <w:sz w:val="24"/>
          <w:szCs w:val="24"/>
          <w:lang w:eastAsia="en-GB"/>
        </w:rPr>
        <w:t xml:space="preserve"> to support assessment of whether workforce establishments remain aligned to patient need.</w:t>
      </w:r>
    </w:p>
    <w:p w14:paraId="55ED9BBA" w14:textId="7D990AD1" w:rsidR="00AF5D41" w:rsidRPr="00116E72" w:rsidRDefault="00AF5D41" w:rsidP="008B7670">
      <w:pPr>
        <w:spacing w:before="240" w:line="240" w:lineRule="auto"/>
        <w:jc w:val="both"/>
        <w:rPr>
          <w:rFonts w:ascii="Arial" w:eastAsia="Times New Roman" w:hAnsi="Arial" w:cs="Arial"/>
          <w:b/>
          <w:color w:val="005EB8"/>
          <w:sz w:val="24"/>
          <w:szCs w:val="24"/>
          <w:lang w:eastAsia="en-GB"/>
        </w:rPr>
      </w:pPr>
      <w:r w:rsidRPr="00116E72">
        <w:rPr>
          <w:rFonts w:ascii="Arial" w:eastAsia="Times New Roman" w:hAnsi="Arial" w:cs="Arial"/>
          <w:b/>
          <w:color w:val="005EB8"/>
          <w:sz w:val="24"/>
          <w:szCs w:val="24"/>
          <w:lang w:eastAsia="en-GB"/>
        </w:rPr>
        <w:t>4.2</w:t>
      </w:r>
      <w:r w:rsidRPr="00116E72">
        <w:rPr>
          <w:rFonts w:ascii="Arial" w:eastAsia="Times New Roman" w:hAnsi="Arial" w:cs="Arial"/>
          <w:b/>
          <w:color w:val="005EB8"/>
          <w:sz w:val="24"/>
          <w:szCs w:val="24"/>
          <w:lang w:eastAsia="en-GB"/>
        </w:rPr>
        <w:tab/>
        <w:t>Actions and Escalation</w:t>
      </w:r>
    </w:p>
    <w:p w14:paraId="4195880A" w14:textId="36BCA715" w:rsidR="00AF5D41" w:rsidRPr="00116E72" w:rsidRDefault="00482156" w:rsidP="00AF5D41">
      <w:pPr>
        <w:spacing w:before="240" w:line="240" w:lineRule="auto"/>
        <w:jc w:val="both"/>
        <w:rPr>
          <w:rFonts w:ascii="Arial" w:eastAsia="Times New Roman" w:hAnsi="Arial" w:cs="Arial"/>
          <w:bCs/>
          <w:sz w:val="24"/>
          <w:szCs w:val="24"/>
          <w:lang w:eastAsia="en-GB"/>
        </w:rPr>
      </w:pPr>
      <w:r w:rsidRPr="00116E72">
        <w:rPr>
          <w:rFonts w:ascii="Arial" w:eastAsia="Times New Roman" w:hAnsi="Arial" w:cs="Arial"/>
          <w:bCs/>
          <w:sz w:val="24"/>
          <w:szCs w:val="24"/>
          <w:lang w:eastAsia="en-GB"/>
        </w:rPr>
        <w:t>In response to these themes, a range of actions continue to support safe staffing</w:t>
      </w:r>
      <w:r w:rsidR="00AF5D41" w:rsidRPr="00116E72">
        <w:rPr>
          <w:rFonts w:ascii="Arial" w:eastAsia="Times New Roman" w:hAnsi="Arial" w:cs="Arial"/>
          <w:bCs/>
          <w:sz w:val="24"/>
          <w:szCs w:val="24"/>
          <w:lang w:eastAsia="en-GB"/>
        </w:rPr>
        <w:t>:</w:t>
      </w:r>
    </w:p>
    <w:p w14:paraId="40215ADA" w14:textId="77777777" w:rsidR="008B7670" w:rsidRPr="00116E72" w:rsidRDefault="008B7670" w:rsidP="008B7670">
      <w:pPr>
        <w:pStyle w:val="ListParagraph"/>
        <w:numPr>
          <w:ilvl w:val="0"/>
          <w:numId w:val="30"/>
        </w:numPr>
        <w:spacing w:before="240" w:line="240" w:lineRule="auto"/>
        <w:jc w:val="both"/>
        <w:rPr>
          <w:rFonts w:ascii="Arial" w:eastAsia="Times New Roman" w:hAnsi="Arial" w:cs="Arial"/>
          <w:bCs/>
          <w:sz w:val="24"/>
          <w:szCs w:val="24"/>
          <w:lang w:eastAsia="en-GB"/>
        </w:rPr>
      </w:pPr>
      <w:r w:rsidRPr="00116E72">
        <w:rPr>
          <w:rFonts w:ascii="Arial" w:eastAsia="Times New Roman" w:hAnsi="Arial" w:cs="Arial"/>
          <w:bCs/>
          <w:sz w:val="24"/>
          <w:szCs w:val="24"/>
          <w:lang w:eastAsia="en-GB"/>
        </w:rPr>
        <w:t>Daily review of staffing levels through Trust-wide staffing huddles and divisional oversight.</w:t>
      </w:r>
    </w:p>
    <w:p w14:paraId="5AA73F6D" w14:textId="77777777" w:rsidR="008B7670" w:rsidRPr="00116E72" w:rsidRDefault="008B7670" w:rsidP="008B7670">
      <w:pPr>
        <w:pStyle w:val="ListParagraph"/>
        <w:numPr>
          <w:ilvl w:val="0"/>
          <w:numId w:val="30"/>
        </w:numPr>
        <w:spacing w:before="240" w:line="240" w:lineRule="auto"/>
        <w:jc w:val="both"/>
        <w:rPr>
          <w:rFonts w:ascii="Arial" w:eastAsia="Times New Roman" w:hAnsi="Arial" w:cs="Arial"/>
          <w:bCs/>
          <w:sz w:val="24"/>
          <w:szCs w:val="24"/>
          <w:lang w:eastAsia="en-GB"/>
        </w:rPr>
      </w:pPr>
      <w:r w:rsidRPr="00116E72">
        <w:rPr>
          <w:rFonts w:ascii="Arial" w:eastAsia="Times New Roman" w:hAnsi="Arial" w:cs="Arial"/>
          <w:bCs/>
          <w:sz w:val="24"/>
          <w:szCs w:val="24"/>
          <w:lang w:eastAsia="en-GB"/>
        </w:rPr>
        <w:t>Targeted use of redeployment and temporary staffing to respond to changes in patient acuity, dependency and demand.</w:t>
      </w:r>
    </w:p>
    <w:p w14:paraId="5D391775" w14:textId="77777777" w:rsidR="008B7670" w:rsidRPr="00116E72" w:rsidRDefault="008B7670" w:rsidP="008B7670">
      <w:pPr>
        <w:pStyle w:val="ListParagraph"/>
        <w:numPr>
          <w:ilvl w:val="0"/>
          <w:numId w:val="30"/>
        </w:numPr>
        <w:spacing w:before="240" w:line="240" w:lineRule="auto"/>
        <w:jc w:val="both"/>
        <w:rPr>
          <w:rFonts w:ascii="Arial" w:eastAsia="Times New Roman" w:hAnsi="Arial" w:cs="Arial"/>
          <w:bCs/>
          <w:sz w:val="24"/>
          <w:szCs w:val="24"/>
          <w:lang w:eastAsia="en-GB"/>
        </w:rPr>
      </w:pPr>
      <w:r w:rsidRPr="00116E72">
        <w:rPr>
          <w:rFonts w:ascii="Arial" w:eastAsia="Times New Roman" w:hAnsi="Arial" w:cs="Arial"/>
          <w:bCs/>
          <w:sz w:val="24"/>
          <w:szCs w:val="24"/>
          <w:lang w:eastAsia="en-GB"/>
        </w:rPr>
        <w:t xml:space="preserve">Ongoing review of enhanced care requirements through </w:t>
      </w:r>
      <w:proofErr w:type="spellStart"/>
      <w:r w:rsidRPr="00116E72">
        <w:rPr>
          <w:rFonts w:ascii="Arial" w:eastAsia="Times New Roman" w:hAnsi="Arial" w:cs="Arial"/>
          <w:bCs/>
          <w:sz w:val="24"/>
          <w:szCs w:val="24"/>
          <w:lang w:eastAsia="en-GB"/>
        </w:rPr>
        <w:t>SafeCare</w:t>
      </w:r>
      <w:proofErr w:type="spellEnd"/>
      <w:r w:rsidRPr="00116E72">
        <w:rPr>
          <w:rFonts w:ascii="Arial" w:eastAsia="Times New Roman" w:hAnsi="Arial" w:cs="Arial"/>
          <w:bCs/>
          <w:sz w:val="24"/>
          <w:szCs w:val="24"/>
          <w:lang w:eastAsia="en-GB"/>
        </w:rPr>
        <w:t>, professional judgement and escalation processes.</w:t>
      </w:r>
    </w:p>
    <w:p w14:paraId="7245BBB1" w14:textId="77777777" w:rsidR="008B7670" w:rsidRPr="00116E72" w:rsidRDefault="008B7670" w:rsidP="008B7670">
      <w:pPr>
        <w:pStyle w:val="ListParagraph"/>
        <w:numPr>
          <w:ilvl w:val="0"/>
          <w:numId w:val="30"/>
        </w:numPr>
        <w:spacing w:before="240" w:line="240" w:lineRule="auto"/>
        <w:jc w:val="both"/>
        <w:rPr>
          <w:rFonts w:ascii="Arial" w:eastAsia="Times New Roman" w:hAnsi="Arial" w:cs="Arial"/>
          <w:bCs/>
          <w:sz w:val="24"/>
          <w:szCs w:val="24"/>
          <w:lang w:eastAsia="en-GB"/>
        </w:rPr>
      </w:pPr>
      <w:r w:rsidRPr="00116E72">
        <w:rPr>
          <w:rFonts w:ascii="Arial" w:eastAsia="Times New Roman" w:hAnsi="Arial" w:cs="Arial"/>
          <w:bCs/>
          <w:sz w:val="24"/>
          <w:szCs w:val="24"/>
          <w:lang w:eastAsia="en-GB"/>
        </w:rPr>
        <w:t xml:space="preserve">Additional investment in healthcare support worker establishments within </w:t>
      </w:r>
      <w:proofErr w:type="spellStart"/>
      <w:r w:rsidRPr="00116E72">
        <w:rPr>
          <w:rFonts w:ascii="Arial" w:eastAsia="Times New Roman" w:hAnsi="Arial" w:cs="Arial"/>
          <w:bCs/>
          <w:sz w:val="24"/>
          <w:szCs w:val="24"/>
          <w:lang w:eastAsia="en-GB"/>
        </w:rPr>
        <w:t>Kingsmoor</w:t>
      </w:r>
      <w:proofErr w:type="spellEnd"/>
      <w:r w:rsidRPr="00116E72">
        <w:rPr>
          <w:rFonts w:ascii="Arial" w:eastAsia="Times New Roman" w:hAnsi="Arial" w:cs="Arial"/>
          <w:bCs/>
          <w:sz w:val="24"/>
          <w:szCs w:val="24"/>
          <w:lang w:eastAsia="en-GB"/>
        </w:rPr>
        <w:t xml:space="preserve"> and Tye Green to support sustained enhanced care demand.</w:t>
      </w:r>
    </w:p>
    <w:p w14:paraId="783E6D7C" w14:textId="77777777" w:rsidR="008B7670" w:rsidRPr="00116E72" w:rsidRDefault="008B7670" w:rsidP="008B7670">
      <w:pPr>
        <w:pStyle w:val="ListParagraph"/>
        <w:numPr>
          <w:ilvl w:val="0"/>
          <w:numId w:val="30"/>
        </w:numPr>
        <w:spacing w:before="240" w:line="240" w:lineRule="auto"/>
        <w:jc w:val="both"/>
        <w:rPr>
          <w:rFonts w:ascii="Arial" w:eastAsia="Times New Roman" w:hAnsi="Arial" w:cs="Arial"/>
          <w:bCs/>
          <w:sz w:val="24"/>
          <w:szCs w:val="24"/>
          <w:lang w:eastAsia="en-GB"/>
        </w:rPr>
      </w:pPr>
      <w:r w:rsidRPr="00116E72">
        <w:rPr>
          <w:rFonts w:ascii="Arial" w:eastAsia="Times New Roman" w:hAnsi="Arial" w:cs="Arial"/>
          <w:bCs/>
          <w:sz w:val="24"/>
          <w:szCs w:val="24"/>
          <w:lang w:eastAsia="en-GB"/>
        </w:rPr>
        <w:t>Continued scrutiny of additional duties to support appropriate workforce utilisation and oversight of demand.</w:t>
      </w:r>
    </w:p>
    <w:p w14:paraId="0DFB1560" w14:textId="77777777" w:rsidR="008B7670" w:rsidRPr="00116E72" w:rsidRDefault="008B7670" w:rsidP="008B7670">
      <w:pPr>
        <w:pStyle w:val="ListParagraph"/>
        <w:numPr>
          <w:ilvl w:val="0"/>
          <w:numId w:val="30"/>
        </w:numPr>
        <w:spacing w:before="240" w:line="240" w:lineRule="auto"/>
        <w:jc w:val="both"/>
        <w:rPr>
          <w:rFonts w:ascii="Arial" w:eastAsia="Times New Roman" w:hAnsi="Arial" w:cs="Arial"/>
          <w:bCs/>
          <w:sz w:val="24"/>
          <w:szCs w:val="24"/>
          <w:lang w:eastAsia="en-GB"/>
        </w:rPr>
      </w:pPr>
      <w:r w:rsidRPr="00116E72">
        <w:rPr>
          <w:rFonts w:ascii="Arial" w:eastAsia="Times New Roman" w:hAnsi="Arial" w:cs="Arial"/>
          <w:bCs/>
          <w:sz w:val="24"/>
          <w:szCs w:val="24"/>
          <w:lang w:eastAsia="en-GB"/>
        </w:rPr>
        <w:t>Delivery of safer staffing education, including enhanced care training and support for staff participating in the September 2026 SNCT review.</w:t>
      </w:r>
    </w:p>
    <w:p w14:paraId="1E458993" w14:textId="77777777" w:rsidR="008B7670" w:rsidRPr="00116E72" w:rsidRDefault="008B7670" w:rsidP="008B7670">
      <w:pPr>
        <w:pStyle w:val="ListParagraph"/>
        <w:numPr>
          <w:ilvl w:val="0"/>
          <w:numId w:val="30"/>
        </w:numPr>
        <w:spacing w:before="240" w:line="240" w:lineRule="auto"/>
        <w:jc w:val="both"/>
        <w:rPr>
          <w:rFonts w:ascii="Arial" w:eastAsia="Times New Roman" w:hAnsi="Arial" w:cs="Arial"/>
          <w:bCs/>
          <w:sz w:val="24"/>
          <w:szCs w:val="24"/>
          <w:lang w:eastAsia="en-GB"/>
        </w:rPr>
      </w:pPr>
      <w:r w:rsidRPr="00116E72">
        <w:rPr>
          <w:rFonts w:ascii="Arial" w:eastAsia="Times New Roman" w:hAnsi="Arial" w:cs="Arial"/>
          <w:bCs/>
          <w:sz w:val="24"/>
          <w:szCs w:val="24"/>
          <w:lang w:eastAsia="en-GB"/>
        </w:rPr>
        <w:t>Completion of September 2026 SNCT data collection to inform the year-end establishment review and future workforce planning.</w:t>
      </w:r>
    </w:p>
    <w:p w14:paraId="660BEDD8" w14:textId="1CE0E0DA" w:rsidR="00A0597B" w:rsidRPr="00116E72" w:rsidRDefault="00A0597B" w:rsidP="00A0597B">
      <w:pPr>
        <w:spacing w:before="240" w:line="240" w:lineRule="auto"/>
        <w:jc w:val="both"/>
        <w:rPr>
          <w:rFonts w:ascii="Arial" w:eastAsia="Times New Roman" w:hAnsi="Arial" w:cs="Arial"/>
          <w:b/>
          <w:color w:val="005EB8"/>
          <w:sz w:val="24"/>
          <w:szCs w:val="24"/>
          <w:lang w:eastAsia="en-GB"/>
        </w:rPr>
      </w:pPr>
      <w:r w:rsidRPr="00116E72">
        <w:rPr>
          <w:rFonts w:ascii="Arial" w:eastAsia="Times New Roman" w:hAnsi="Arial" w:cs="Arial"/>
          <w:b/>
          <w:color w:val="005EB8"/>
          <w:sz w:val="24"/>
          <w:szCs w:val="24"/>
          <w:lang w:eastAsia="en-GB"/>
        </w:rPr>
        <w:t>5.0</w:t>
      </w:r>
      <w:r w:rsidRPr="00116E72">
        <w:rPr>
          <w:rFonts w:ascii="Arial" w:eastAsia="Times New Roman" w:hAnsi="Arial" w:cs="Arial"/>
          <w:b/>
          <w:color w:val="005EB8"/>
          <w:sz w:val="24"/>
          <w:szCs w:val="24"/>
          <w:lang w:eastAsia="en-GB"/>
        </w:rPr>
        <w:tab/>
        <w:t>Overall Interpretation</w:t>
      </w:r>
    </w:p>
    <w:p w14:paraId="70BA9E57" w14:textId="77777777" w:rsidR="00116E72" w:rsidRPr="00116E72" w:rsidRDefault="00116E72" w:rsidP="00116E72">
      <w:pPr>
        <w:spacing w:after="160" w:line="259" w:lineRule="auto"/>
        <w:rPr>
          <w:rFonts w:ascii="Arial" w:eastAsia="Times New Roman" w:hAnsi="Arial" w:cs="Arial"/>
          <w:bCs/>
          <w:sz w:val="24"/>
          <w:szCs w:val="24"/>
          <w:lang w:eastAsia="en-GB"/>
        </w:rPr>
      </w:pPr>
      <w:r w:rsidRPr="00116E72">
        <w:rPr>
          <w:rFonts w:ascii="Arial" w:eastAsia="Times New Roman" w:hAnsi="Arial" w:cs="Arial"/>
          <w:bCs/>
          <w:sz w:val="24"/>
          <w:szCs w:val="24"/>
          <w:lang w:eastAsia="en-GB"/>
        </w:rPr>
        <w:t>Triangulation of workforce, demand, quality, patient safety and professional judgement indicators provides assurance that safe care was maintained throughout August 2026. Whilst registered nurse fill rates reduced and occasions where staffing fell below the 75% threshold increased during the month, review against actual demand, workforce deployment, red flag reporting and quality indicators does not identify evidence of a corresponding deterioration in patient outcomes.</w:t>
      </w:r>
    </w:p>
    <w:p w14:paraId="4372BEE5" w14:textId="77777777" w:rsidR="00116E72" w:rsidRPr="00116E72" w:rsidRDefault="00116E72" w:rsidP="00116E72">
      <w:pPr>
        <w:spacing w:after="160" w:line="259" w:lineRule="auto"/>
        <w:rPr>
          <w:rFonts w:ascii="Arial" w:eastAsia="Times New Roman" w:hAnsi="Arial" w:cs="Arial"/>
          <w:bCs/>
          <w:sz w:val="24"/>
          <w:szCs w:val="24"/>
          <w:lang w:eastAsia="en-GB"/>
        </w:rPr>
      </w:pPr>
      <w:r w:rsidRPr="00116E72">
        <w:rPr>
          <w:rFonts w:ascii="Arial" w:eastAsia="Times New Roman" w:hAnsi="Arial" w:cs="Arial"/>
          <w:bCs/>
          <w:sz w:val="24"/>
          <w:szCs w:val="24"/>
          <w:lang w:eastAsia="en-GB"/>
        </w:rPr>
        <w:t xml:space="preserve">Enhanced care, patient acuity and dependency continue to be significant drivers of workforce demand across inpatient services. Workforce flexibility, redeployment and established staffing governance processes have supported services in responding to operational pressures, with targeted investment in healthcare support worker establishments within </w:t>
      </w:r>
      <w:proofErr w:type="spellStart"/>
      <w:r w:rsidRPr="00116E72">
        <w:rPr>
          <w:rFonts w:ascii="Arial" w:eastAsia="Times New Roman" w:hAnsi="Arial" w:cs="Arial"/>
          <w:bCs/>
          <w:sz w:val="24"/>
          <w:szCs w:val="24"/>
          <w:lang w:eastAsia="en-GB"/>
        </w:rPr>
        <w:t>Kingsmoor</w:t>
      </w:r>
      <w:proofErr w:type="spellEnd"/>
      <w:r w:rsidRPr="00116E72">
        <w:rPr>
          <w:rFonts w:ascii="Arial" w:eastAsia="Times New Roman" w:hAnsi="Arial" w:cs="Arial"/>
          <w:bCs/>
          <w:sz w:val="24"/>
          <w:szCs w:val="24"/>
          <w:lang w:eastAsia="en-GB"/>
        </w:rPr>
        <w:t xml:space="preserve"> and Tye Green agreed in response to sustained demand requirements.</w:t>
      </w:r>
    </w:p>
    <w:p w14:paraId="076295A8" w14:textId="0A045E2D" w:rsidR="00116E72" w:rsidRPr="00116E72" w:rsidRDefault="004A3DB6" w:rsidP="00116E72">
      <w:pPr>
        <w:spacing w:after="160" w:line="259" w:lineRule="auto"/>
        <w:rPr>
          <w:rFonts w:ascii="Arial" w:eastAsia="Times New Roman" w:hAnsi="Arial" w:cs="Arial"/>
          <w:bCs/>
          <w:sz w:val="24"/>
          <w:szCs w:val="24"/>
          <w:lang w:eastAsia="en-GB"/>
        </w:rPr>
      </w:pPr>
      <w:r w:rsidRPr="004A3DB6">
        <w:rPr>
          <w:rFonts w:ascii="Arial" w:eastAsia="Times New Roman" w:hAnsi="Arial" w:cs="Arial"/>
          <w:bCs/>
          <w:sz w:val="24"/>
          <w:szCs w:val="24"/>
          <w:lang w:eastAsia="en-GB"/>
        </w:rPr>
        <w:t>Whilst variation was observed across individual quality and patient safety indicators, patient experience indicators improved during the month, with reductions in complaints and PALS contacts and an increase in compliments received. Overall, the evidence does not identify any organisation-wide themes to suggest staffing pressures adversely impacted patient care. September 2026 SNCT data collection is currently underway and will inform the year-end establishment review, providing a further opportunity to assess whether nursing and midwifery establishments remain aligned to patient demand and service requirements</w:t>
      </w:r>
      <w:r w:rsidR="00116E72" w:rsidRPr="00116E72">
        <w:rPr>
          <w:rFonts w:ascii="Arial" w:eastAsia="Times New Roman" w:hAnsi="Arial" w:cs="Arial"/>
          <w:bCs/>
          <w:sz w:val="24"/>
          <w:szCs w:val="24"/>
          <w:lang w:eastAsia="en-GB"/>
        </w:rPr>
        <w:t>.</w:t>
      </w:r>
    </w:p>
    <w:p w14:paraId="26592980" w14:textId="67D53297" w:rsidR="00A25FD1" w:rsidRPr="00116E72" w:rsidRDefault="00116E72">
      <w:pPr>
        <w:spacing w:after="160" w:line="259" w:lineRule="auto"/>
        <w:rPr>
          <w:rFonts w:ascii="Arial" w:eastAsia="Times New Roman" w:hAnsi="Arial" w:cs="Arial"/>
          <w:b/>
          <w:color w:val="005EB8"/>
          <w:sz w:val="24"/>
          <w:szCs w:val="24"/>
          <w:lang w:eastAsia="en-GB"/>
        </w:rPr>
      </w:pPr>
      <w:r w:rsidRPr="00116E72">
        <w:rPr>
          <w:rFonts w:ascii="Arial" w:eastAsia="Times New Roman" w:hAnsi="Arial" w:cs="Arial"/>
          <w:b/>
          <w:sz w:val="24"/>
          <w:szCs w:val="24"/>
          <w:lang w:eastAsia="en-GB"/>
        </w:rPr>
        <w:t>Reporting note:</w:t>
      </w:r>
      <w:r w:rsidRPr="00116E72">
        <w:rPr>
          <w:rFonts w:ascii="Arial" w:eastAsia="Times New Roman" w:hAnsi="Arial" w:cs="Arial"/>
          <w:bCs/>
          <w:sz w:val="24"/>
          <w:szCs w:val="24"/>
          <w:lang w:eastAsia="en-GB"/>
        </w:rPr>
        <w:t xml:space="preserve"> Workforce supply data are provided by separate departments and remained subject to final validation at the time of drafting. Sections 2.1 will be updated once the August data is available.</w:t>
      </w:r>
      <w:r w:rsidR="00A25FD1" w:rsidRPr="00116E72">
        <w:rPr>
          <w:rFonts w:ascii="Arial" w:eastAsia="Times New Roman" w:hAnsi="Arial" w:cs="Arial"/>
          <w:b/>
          <w:color w:val="005EB8"/>
          <w:sz w:val="24"/>
          <w:szCs w:val="24"/>
          <w:lang w:eastAsia="en-GB"/>
        </w:rPr>
        <w:br w:type="page"/>
      </w:r>
    </w:p>
    <w:p w14:paraId="7BFD3B2D" w14:textId="4207F2BF" w:rsidR="00750EC6" w:rsidRPr="00116E72" w:rsidRDefault="00A822E6" w:rsidP="002011D2">
      <w:pPr>
        <w:spacing w:before="240" w:line="240" w:lineRule="auto"/>
        <w:rPr>
          <w:rFonts w:ascii="Arial" w:eastAsia="Times New Roman" w:hAnsi="Arial" w:cs="Arial"/>
          <w:b/>
          <w:color w:val="005EB8"/>
          <w:sz w:val="24"/>
          <w:szCs w:val="24"/>
          <w:lang w:eastAsia="en-GB"/>
        </w:rPr>
      </w:pPr>
      <w:r w:rsidRPr="00116E72">
        <w:rPr>
          <w:rFonts w:ascii="Arial" w:eastAsia="Times New Roman" w:hAnsi="Arial" w:cs="Arial"/>
          <w:b/>
          <w:color w:val="005EB8"/>
          <w:sz w:val="24"/>
          <w:szCs w:val="24"/>
          <w:lang w:eastAsia="en-GB"/>
        </w:rPr>
        <w:lastRenderedPageBreak/>
        <w:t>A</w:t>
      </w:r>
      <w:r w:rsidR="00F5364A" w:rsidRPr="00116E72">
        <w:rPr>
          <w:rFonts w:ascii="Arial" w:eastAsia="Times New Roman" w:hAnsi="Arial" w:cs="Arial"/>
          <w:b/>
          <w:color w:val="005EB8"/>
          <w:sz w:val="24"/>
          <w:szCs w:val="24"/>
          <w:lang w:eastAsia="en-GB"/>
        </w:rPr>
        <w:t>p</w:t>
      </w:r>
      <w:r w:rsidR="00E55390" w:rsidRPr="00116E72">
        <w:rPr>
          <w:rFonts w:ascii="Arial" w:eastAsia="Times New Roman" w:hAnsi="Arial" w:cs="Arial"/>
          <w:b/>
          <w:color w:val="005EB8"/>
          <w:sz w:val="24"/>
          <w:szCs w:val="24"/>
          <w:lang w:eastAsia="en-GB"/>
        </w:rPr>
        <w:t>pendix</w:t>
      </w:r>
      <w:r w:rsidR="00971145" w:rsidRPr="00116E72">
        <w:rPr>
          <w:rFonts w:ascii="Arial" w:eastAsia="Times New Roman" w:hAnsi="Arial" w:cs="Arial"/>
          <w:b/>
          <w:color w:val="005EB8"/>
          <w:sz w:val="24"/>
          <w:szCs w:val="24"/>
          <w:lang w:eastAsia="en-GB"/>
        </w:rPr>
        <w:t xml:space="preserve"> </w:t>
      </w:r>
      <w:r w:rsidR="00E55390" w:rsidRPr="00116E72">
        <w:rPr>
          <w:rFonts w:ascii="Arial" w:eastAsia="Times New Roman" w:hAnsi="Arial" w:cs="Arial"/>
          <w:b/>
          <w:color w:val="005EB8"/>
          <w:sz w:val="24"/>
          <w:szCs w:val="24"/>
          <w:lang w:eastAsia="en-GB"/>
        </w:rPr>
        <w:t>1</w:t>
      </w:r>
      <w:bookmarkStart w:id="2" w:name="_Hlk161740953"/>
      <w:r w:rsidR="00750EC6" w:rsidRPr="00116E72">
        <w:rPr>
          <w:rFonts w:ascii="Arial" w:eastAsia="Times New Roman" w:hAnsi="Arial" w:cs="Arial"/>
          <w:b/>
          <w:color w:val="005EB8"/>
          <w:sz w:val="24"/>
          <w:szCs w:val="24"/>
          <w:lang w:eastAsia="en-GB"/>
        </w:rPr>
        <w:t>: Fill Rates</w:t>
      </w:r>
    </w:p>
    <w:p w14:paraId="410C2783" w14:textId="7543B9CA" w:rsidR="00801A52" w:rsidRPr="00116E72" w:rsidRDefault="00750EC6" w:rsidP="002011D2">
      <w:pPr>
        <w:spacing w:before="240" w:line="240" w:lineRule="auto"/>
        <w:rPr>
          <w:rFonts w:ascii="Arial" w:eastAsia="Times New Roman" w:hAnsi="Arial" w:cs="Arial"/>
          <w:b/>
          <w:i/>
          <w:color w:val="005EB8"/>
          <w:sz w:val="24"/>
          <w:szCs w:val="24"/>
          <w:lang w:eastAsia="en-GB"/>
        </w:rPr>
      </w:pPr>
      <w:r w:rsidRPr="00116E72">
        <w:rPr>
          <w:rFonts w:ascii="Arial" w:eastAsia="Times New Roman" w:hAnsi="Arial" w:cs="Arial"/>
          <w:b/>
          <w:color w:val="005EB8"/>
          <w:sz w:val="24"/>
          <w:szCs w:val="24"/>
          <w:lang w:eastAsia="en-GB"/>
        </w:rPr>
        <w:t xml:space="preserve">Table 1a: </w:t>
      </w:r>
      <w:r w:rsidR="00E55390" w:rsidRPr="00116E72">
        <w:rPr>
          <w:rFonts w:ascii="Arial" w:eastAsia="Times New Roman" w:hAnsi="Arial" w:cs="Arial"/>
          <w:b/>
          <w:color w:val="005EB8"/>
          <w:sz w:val="24"/>
          <w:szCs w:val="24"/>
          <w:lang w:eastAsia="en-GB"/>
        </w:rPr>
        <w:t>Ward level data</w:t>
      </w:r>
      <w:r w:rsidRPr="00116E72">
        <w:rPr>
          <w:rFonts w:ascii="Arial" w:eastAsia="Times New Roman" w:hAnsi="Arial" w:cs="Arial"/>
          <w:b/>
          <w:color w:val="005EB8"/>
          <w:sz w:val="24"/>
          <w:szCs w:val="24"/>
          <w:lang w:eastAsia="en-GB"/>
        </w:rPr>
        <w:t xml:space="preserve"> –</w:t>
      </w:r>
      <w:r w:rsidR="00524AE2" w:rsidRPr="00116E72">
        <w:rPr>
          <w:rFonts w:ascii="Arial" w:eastAsia="Times New Roman" w:hAnsi="Arial" w:cs="Arial"/>
          <w:b/>
          <w:color w:val="005EB8"/>
          <w:sz w:val="24"/>
          <w:szCs w:val="24"/>
          <w:lang w:eastAsia="en-GB"/>
        </w:rPr>
        <w:t xml:space="preserve"> Average</w:t>
      </w:r>
      <w:r w:rsidRPr="00116E72">
        <w:rPr>
          <w:rFonts w:ascii="Arial" w:eastAsia="Times New Roman" w:hAnsi="Arial" w:cs="Arial"/>
          <w:b/>
          <w:color w:val="005EB8"/>
          <w:sz w:val="24"/>
          <w:szCs w:val="24"/>
          <w:lang w:eastAsia="en-GB"/>
        </w:rPr>
        <w:t xml:space="preserve"> fill</w:t>
      </w:r>
      <w:r w:rsidR="00E55390" w:rsidRPr="00116E72">
        <w:rPr>
          <w:rFonts w:ascii="Arial" w:eastAsia="Times New Roman" w:hAnsi="Arial" w:cs="Arial"/>
          <w:b/>
          <w:color w:val="005EB8"/>
          <w:sz w:val="24"/>
          <w:szCs w:val="24"/>
          <w:lang w:eastAsia="en-GB"/>
        </w:rPr>
        <w:t xml:space="preserve"> rates</w:t>
      </w:r>
      <w:r w:rsidR="00524AE2" w:rsidRPr="00116E72">
        <w:rPr>
          <w:rFonts w:ascii="Arial" w:eastAsia="Times New Roman" w:hAnsi="Arial" w:cs="Arial"/>
          <w:b/>
          <w:color w:val="005EB8"/>
          <w:sz w:val="24"/>
          <w:szCs w:val="24"/>
          <w:lang w:eastAsia="en-GB"/>
        </w:rPr>
        <w:t xml:space="preserve"> against Standard Template (%) </w:t>
      </w:r>
      <w:r w:rsidR="002F6C7F" w:rsidRPr="00116E72">
        <w:rPr>
          <w:rFonts w:ascii="Arial" w:eastAsia="Times New Roman" w:hAnsi="Arial" w:cs="Arial"/>
          <w:b/>
          <w:color w:val="005EB8"/>
          <w:sz w:val="24"/>
          <w:szCs w:val="24"/>
          <w:lang w:eastAsia="en-GB"/>
        </w:rPr>
        <w:t>August</w:t>
      </w:r>
      <w:r w:rsidR="001546E6" w:rsidRPr="00116E72">
        <w:rPr>
          <w:rFonts w:ascii="Arial" w:eastAsia="Times New Roman" w:hAnsi="Arial" w:cs="Arial"/>
          <w:b/>
          <w:bCs/>
          <w:color w:val="005EB8"/>
          <w:sz w:val="24"/>
          <w:szCs w:val="24"/>
          <w:lang w:eastAsia="en-GB"/>
        </w:rPr>
        <w:t xml:space="preserve"> 2026</w:t>
      </w:r>
      <w:r w:rsidR="008E7088" w:rsidRPr="00116E72">
        <w:rPr>
          <w:rFonts w:ascii="Arial" w:eastAsia="Times New Roman" w:hAnsi="Arial" w:cs="Arial"/>
          <w:b/>
          <w:color w:val="005EB8"/>
          <w:sz w:val="24"/>
          <w:szCs w:val="24"/>
          <w:lang w:eastAsia="en-GB"/>
        </w:rPr>
        <w:t xml:space="preserve"> </w:t>
      </w:r>
      <w:bookmarkEnd w:id="2"/>
    </w:p>
    <w:bookmarkEnd w:id="0"/>
    <w:bookmarkEnd w:id="1"/>
    <w:tbl>
      <w:tblPr>
        <w:tblW w:w="10600" w:type="dxa"/>
        <w:tblLook w:val="04A0" w:firstRow="1" w:lastRow="0" w:firstColumn="1" w:lastColumn="0" w:noHBand="0" w:noVBand="1"/>
      </w:tblPr>
      <w:tblGrid>
        <w:gridCol w:w="827"/>
        <w:gridCol w:w="733"/>
        <w:gridCol w:w="1199"/>
        <w:gridCol w:w="1450"/>
        <w:gridCol w:w="1199"/>
        <w:gridCol w:w="1450"/>
        <w:gridCol w:w="1250"/>
        <w:gridCol w:w="1450"/>
        <w:gridCol w:w="1042"/>
      </w:tblGrid>
      <w:tr w:rsidR="00765DE1" w:rsidRPr="00116E72" w14:paraId="3E5490AB" w14:textId="77777777" w:rsidTr="00B913CB">
        <w:trPr>
          <w:trHeight w:val="315"/>
        </w:trPr>
        <w:tc>
          <w:tcPr>
            <w:tcW w:w="827" w:type="dxa"/>
            <w:tcBorders>
              <w:top w:val="nil"/>
              <w:left w:val="nil"/>
              <w:bottom w:val="nil"/>
              <w:right w:val="nil"/>
            </w:tcBorders>
            <w:vAlign w:val="center"/>
            <w:hideMark/>
          </w:tcPr>
          <w:p w14:paraId="7C44DF13" w14:textId="77777777" w:rsidR="00765DE1" w:rsidRPr="00116E72" w:rsidRDefault="00765DE1" w:rsidP="00765DE1">
            <w:pPr>
              <w:spacing w:after="0" w:line="240" w:lineRule="auto"/>
              <w:rPr>
                <w:rFonts w:ascii="Times New Roman" w:eastAsia="Times New Roman" w:hAnsi="Times New Roman" w:cs="Times New Roman"/>
                <w:sz w:val="24"/>
                <w:szCs w:val="24"/>
                <w:lang w:eastAsia="en-GB"/>
              </w:rPr>
            </w:pPr>
          </w:p>
        </w:tc>
        <w:tc>
          <w:tcPr>
            <w:tcW w:w="1932" w:type="dxa"/>
            <w:gridSpan w:val="2"/>
            <w:tcBorders>
              <w:top w:val="single" w:sz="8" w:space="0" w:color="auto"/>
              <w:left w:val="single" w:sz="8" w:space="0" w:color="auto"/>
              <w:bottom w:val="single" w:sz="8" w:space="0" w:color="auto"/>
              <w:right w:val="single" w:sz="8" w:space="0" w:color="auto"/>
            </w:tcBorders>
            <w:shd w:val="clear" w:color="000000" w:fill="00B0F0"/>
            <w:vAlign w:val="center"/>
            <w:hideMark/>
          </w:tcPr>
          <w:p w14:paraId="792EDA14" w14:textId="77777777" w:rsidR="00765DE1" w:rsidRPr="00116E72" w:rsidRDefault="00765DE1" w:rsidP="00765DE1">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&gt;100%</w:t>
            </w:r>
          </w:p>
        </w:tc>
        <w:tc>
          <w:tcPr>
            <w:tcW w:w="2649" w:type="dxa"/>
            <w:gridSpan w:val="2"/>
            <w:tcBorders>
              <w:top w:val="single" w:sz="8" w:space="0" w:color="auto"/>
              <w:left w:val="nil"/>
              <w:bottom w:val="single" w:sz="8" w:space="0" w:color="auto"/>
              <w:right w:val="single" w:sz="8" w:space="0" w:color="auto"/>
            </w:tcBorders>
            <w:shd w:val="clear" w:color="000000" w:fill="92D050"/>
            <w:vAlign w:val="center"/>
            <w:hideMark/>
          </w:tcPr>
          <w:p w14:paraId="15712CFA" w14:textId="77777777" w:rsidR="00765DE1" w:rsidRPr="00116E72" w:rsidRDefault="00765DE1" w:rsidP="00765DE1">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95 - 100%</w:t>
            </w:r>
          </w:p>
        </w:tc>
        <w:tc>
          <w:tcPr>
            <w:tcW w:w="2700" w:type="dxa"/>
            <w:gridSpan w:val="2"/>
            <w:tcBorders>
              <w:top w:val="single" w:sz="8" w:space="0" w:color="auto"/>
              <w:left w:val="nil"/>
              <w:bottom w:val="single" w:sz="8" w:space="0" w:color="auto"/>
              <w:right w:val="single" w:sz="8" w:space="0" w:color="auto"/>
            </w:tcBorders>
            <w:shd w:val="clear" w:color="000000" w:fill="FFC000"/>
            <w:vAlign w:val="center"/>
            <w:hideMark/>
          </w:tcPr>
          <w:p w14:paraId="31D7221A" w14:textId="77777777" w:rsidR="00765DE1" w:rsidRPr="00116E72" w:rsidRDefault="00765DE1" w:rsidP="00765DE1">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75 - 95%</w:t>
            </w:r>
          </w:p>
        </w:tc>
        <w:tc>
          <w:tcPr>
            <w:tcW w:w="2492" w:type="dxa"/>
            <w:gridSpan w:val="2"/>
            <w:tcBorders>
              <w:top w:val="single" w:sz="8" w:space="0" w:color="auto"/>
              <w:left w:val="nil"/>
              <w:bottom w:val="single" w:sz="8" w:space="0" w:color="auto"/>
              <w:right w:val="single" w:sz="8" w:space="0" w:color="auto"/>
            </w:tcBorders>
            <w:shd w:val="clear" w:color="000000" w:fill="FF0000"/>
            <w:vAlign w:val="center"/>
            <w:hideMark/>
          </w:tcPr>
          <w:p w14:paraId="25440A87" w14:textId="77777777" w:rsidR="00765DE1" w:rsidRPr="00116E72" w:rsidRDefault="00765DE1" w:rsidP="00765DE1">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&lt;75%</w:t>
            </w:r>
          </w:p>
        </w:tc>
      </w:tr>
      <w:tr w:rsidR="00765DE1" w:rsidRPr="00116E72" w14:paraId="216F459E" w14:textId="77777777" w:rsidTr="00B913CB">
        <w:trPr>
          <w:trHeight w:val="315"/>
        </w:trPr>
        <w:tc>
          <w:tcPr>
            <w:tcW w:w="827" w:type="dxa"/>
            <w:tcBorders>
              <w:top w:val="nil"/>
              <w:left w:val="nil"/>
              <w:bottom w:val="nil"/>
              <w:right w:val="nil"/>
            </w:tcBorders>
            <w:vAlign w:val="center"/>
            <w:hideMark/>
          </w:tcPr>
          <w:p w14:paraId="4D3ECFBB" w14:textId="77777777" w:rsidR="00765DE1" w:rsidRPr="00116E72" w:rsidRDefault="00765DE1" w:rsidP="00765DE1">
            <w:pPr>
              <w:spacing w:after="0" w:line="240" w:lineRule="auto"/>
              <w:jc w:val="center"/>
              <w:rPr>
                <w:rFonts w:ascii="Arial" w:eastAsia="Times New Roman" w:hAnsi="Arial" w:cs="Arial"/>
                <w:color w:val="000000"/>
                <w:sz w:val="18"/>
                <w:szCs w:val="18"/>
                <w:lang w:eastAsia="en-GB"/>
              </w:rPr>
            </w:pPr>
          </w:p>
        </w:tc>
        <w:tc>
          <w:tcPr>
            <w:tcW w:w="733" w:type="dxa"/>
            <w:tcBorders>
              <w:top w:val="nil"/>
              <w:left w:val="nil"/>
              <w:bottom w:val="nil"/>
              <w:right w:val="nil"/>
            </w:tcBorders>
            <w:vAlign w:val="center"/>
            <w:hideMark/>
          </w:tcPr>
          <w:p w14:paraId="7DB40A14" w14:textId="77777777" w:rsidR="00765DE1" w:rsidRPr="00116E72" w:rsidRDefault="00765DE1" w:rsidP="00765DE1">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 </w:t>
            </w:r>
          </w:p>
        </w:tc>
        <w:tc>
          <w:tcPr>
            <w:tcW w:w="1199" w:type="dxa"/>
            <w:tcBorders>
              <w:top w:val="nil"/>
              <w:left w:val="nil"/>
              <w:bottom w:val="single" w:sz="8" w:space="0" w:color="auto"/>
              <w:right w:val="nil"/>
            </w:tcBorders>
            <w:vAlign w:val="center"/>
            <w:hideMark/>
          </w:tcPr>
          <w:p w14:paraId="7EF3969A" w14:textId="77777777" w:rsidR="00765DE1" w:rsidRPr="00116E72" w:rsidRDefault="00765DE1" w:rsidP="00765DE1">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 </w:t>
            </w:r>
          </w:p>
        </w:tc>
        <w:tc>
          <w:tcPr>
            <w:tcW w:w="1450" w:type="dxa"/>
            <w:tcBorders>
              <w:top w:val="nil"/>
              <w:left w:val="nil"/>
              <w:bottom w:val="single" w:sz="8" w:space="0" w:color="auto"/>
              <w:right w:val="nil"/>
            </w:tcBorders>
            <w:vAlign w:val="center"/>
            <w:hideMark/>
          </w:tcPr>
          <w:p w14:paraId="61E57D2A" w14:textId="77777777" w:rsidR="00765DE1" w:rsidRPr="00116E72" w:rsidRDefault="00765DE1" w:rsidP="00765DE1">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 </w:t>
            </w:r>
          </w:p>
        </w:tc>
        <w:tc>
          <w:tcPr>
            <w:tcW w:w="1199" w:type="dxa"/>
            <w:tcBorders>
              <w:top w:val="nil"/>
              <w:left w:val="nil"/>
              <w:bottom w:val="single" w:sz="8" w:space="0" w:color="auto"/>
              <w:right w:val="nil"/>
            </w:tcBorders>
            <w:vAlign w:val="center"/>
            <w:hideMark/>
          </w:tcPr>
          <w:p w14:paraId="3BFFB1C3" w14:textId="77777777" w:rsidR="00765DE1" w:rsidRPr="00116E72" w:rsidRDefault="00765DE1" w:rsidP="00765DE1">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 </w:t>
            </w:r>
          </w:p>
        </w:tc>
        <w:tc>
          <w:tcPr>
            <w:tcW w:w="1450" w:type="dxa"/>
            <w:tcBorders>
              <w:top w:val="nil"/>
              <w:left w:val="nil"/>
              <w:bottom w:val="single" w:sz="8" w:space="0" w:color="auto"/>
              <w:right w:val="nil"/>
            </w:tcBorders>
            <w:vAlign w:val="center"/>
            <w:hideMark/>
          </w:tcPr>
          <w:p w14:paraId="5B536932" w14:textId="77777777" w:rsidR="00765DE1" w:rsidRPr="00116E72" w:rsidRDefault="00765DE1" w:rsidP="00765DE1">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 </w:t>
            </w:r>
          </w:p>
        </w:tc>
        <w:tc>
          <w:tcPr>
            <w:tcW w:w="1250" w:type="dxa"/>
            <w:tcBorders>
              <w:top w:val="nil"/>
              <w:left w:val="nil"/>
              <w:bottom w:val="nil"/>
              <w:right w:val="nil"/>
            </w:tcBorders>
            <w:vAlign w:val="center"/>
            <w:hideMark/>
          </w:tcPr>
          <w:p w14:paraId="29F77776" w14:textId="77777777" w:rsidR="00765DE1" w:rsidRPr="00116E72" w:rsidRDefault="00765DE1" w:rsidP="00765DE1">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 </w:t>
            </w:r>
          </w:p>
        </w:tc>
        <w:tc>
          <w:tcPr>
            <w:tcW w:w="1450" w:type="dxa"/>
            <w:tcBorders>
              <w:top w:val="nil"/>
              <w:left w:val="nil"/>
              <w:bottom w:val="nil"/>
              <w:right w:val="nil"/>
            </w:tcBorders>
            <w:vAlign w:val="center"/>
            <w:hideMark/>
          </w:tcPr>
          <w:p w14:paraId="15AEAA9C" w14:textId="77777777" w:rsidR="00765DE1" w:rsidRPr="00116E72" w:rsidRDefault="00765DE1" w:rsidP="00765DE1">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 </w:t>
            </w:r>
          </w:p>
        </w:tc>
        <w:tc>
          <w:tcPr>
            <w:tcW w:w="1042" w:type="dxa"/>
            <w:tcBorders>
              <w:top w:val="nil"/>
              <w:left w:val="nil"/>
              <w:bottom w:val="nil"/>
              <w:right w:val="nil"/>
            </w:tcBorders>
            <w:vAlign w:val="center"/>
            <w:hideMark/>
          </w:tcPr>
          <w:p w14:paraId="68D3D3BF" w14:textId="77777777" w:rsidR="00765DE1" w:rsidRPr="00116E72" w:rsidRDefault="00765DE1" w:rsidP="00765DE1">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 </w:t>
            </w:r>
          </w:p>
        </w:tc>
      </w:tr>
      <w:tr w:rsidR="00765DE1" w:rsidRPr="00116E72" w14:paraId="198DC8CB" w14:textId="77777777" w:rsidTr="00B913CB">
        <w:trPr>
          <w:trHeight w:val="315"/>
        </w:trPr>
        <w:tc>
          <w:tcPr>
            <w:tcW w:w="1560" w:type="dxa"/>
            <w:gridSpan w:val="2"/>
            <w:tcBorders>
              <w:top w:val="nil"/>
              <w:left w:val="nil"/>
              <w:bottom w:val="single" w:sz="8" w:space="0" w:color="auto"/>
              <w:right w:val="single" w:sz="8" w:space="0" w:color="000000"/>
            </w:tcBorders>
            <w:vAlign w:val="center"/>
            <w:hideMark/>
          </w:tcPr>
          <w:p w14:paraId="44CE8235" w14:textId="77777777" w:rsidR="00765DE1" w:rsidRPr="00116E72" w:rsidRDefault="00765DE1" w:rsidP="00765DE1">
            <w:pPr>
              <w:spacing w:after="0" w:line="240" w:lineRule="auto"/>
              <w:rPr>
                <w:rFonts w:ascii="Arial" w:eastAsia="Times New Roman" w:hAnsi="Arial" w:cs="Arial"/>
                <w:color w:val="000000"/>
                <w:sz w:val="20"/>
                <w:szCs w:val="20"/>
                <w:lang w:eastAsia="en-GB"/>
              </w:rPr>
            </w:pPr>
            <w:bookmarkStart w:id="3" w:name="RANGE!A4"/>
            <w:bookmarkStart w:id="4" w:name="_Hlk198624073"/>
            <w:bookmarkStart w:id="5" w:name="_Hlk198623944"/>
            <w:bookmarkStart w:id="6" w:name="_Hlk198623752"/>
            <w:bookmarkStart w:id="7" w:name="_Hlk193188322"/>
            <w:r w:rsidRPr="00116E72">
              <w:rPr>
                <w:rFonts w:ascii="Arial" w:eastAsia="Times New Roman" w:hAnsi="Arial" w:cs="Arial"/>
                <w:color w:val="000000"/>
                <w:sz w:val="20"/>
                <w:szCs w:val="20"/>
                <w:lang w:eastAsia="en-GB"/>
              </w:rPr>
              <w:t> </w:t>
            </w:r>
            <w:bookmarkEnd w:id="3"/>
          </w:p>
        </w:tc>
        <w:tc>
          <w:tcPr>
            <w:tcW w:w="2649" w:type="dxa"/>
            <w:gridSpan w:val="2"/>
            <w:tcBorders>
              <w:top w:val="single" w:sz="8" w:space="0" w:color="auto"/>
              <w:left w:val="nil"/>
              <w:bottom w:val="single" w:sz="8" w:space="0" w:color="auto"/>
              <w:right w:val="single" w:sz="8" w:space="0" w:color="000000"/>
            </w:tcBorders>
            <w:shd w:val="clear" w:color="000000" w:fill="DEEAF6"/>
            <w:vAlign w:val="center"/>
            <w:hideMark/>
          </w:tcPr>
          <w:p w14:paraId="416613DB" w14:textId="77777777" w:rsidR="00765DE1" w:rsidRPr="00116E72" w:rsidRDefault="00765DE1" w:rsidP="00765DE1">
            <w:pPr>
              <w:spacing w:after="0" w:line="240" w:lineRule="auto"/>
              <w:jc w:val="center"/>
              <w:rPr>
                <w:rFonts w:ascii="Arial" w:eastAsia="Times New Roman" w:hAnsi="Arial" w:cs="Arial"/>
                <w:b/>
                <w:bCs/>
                <w:color w:val="000000"/>
                <w:sz w:val="20"/>
                <w:szCs w:val="20"/>
                <w:lang w:eastAsia="en-GB"/>
              </w:rPr>
            </w:pPr>
            <w:r w:rsidRPr="00116E72">
              <w:rPr>
                <w:rFonts w:ascii="Arial" w:eastAsia="Times New Roman" w:hAnsi="Arial" w:cs="Arial"/>
                <w:b/>
                <w:bCs/>
                <w:sz w:val="20"/>
                <w:szCs w:val="20"/>
                <w:lang w:eastAsia="en-GB"/>
              </w:rPr>
              <w:t>Day</w:t>
            </w:r>
          </w:p>
        </w:tc>
        <w:tc>
          <w:tcPr>
            <w:tcW w:w="2649" w:type="dxa"/>
            <w:gridSpan w:val="2"/>
            <w:tcBorders>
              <w:top w:val="single" w:sz="8" w:space="0" w:color="auto"/>
              <w:left w:val="nil"/>
              <w:bottom w:val="single" w:sz="8" w:space="0" w:color="auto"/>
              <w:right w:val="nil"/>
            </w:tcBorders>
            <w:shd w:val="clear" w:color="000000" w:fill="9CC2E5"/>
            <w:vAlign w:val="center"/>
            <w:hideMark/>
          </w:tcPr>
          <w:p w14:paraId="041481EB" w14:textId="77777777" w:rsidR="00765DE1" w:rsidRPr="00116E72" w:rsidRDefault="00765DE1" w:rsidP="00765DE1">
            <w:pPr>
              <w:spacing w:after="0" w:line="240" w:lineRule="auto"/>
              <w:jc w:val="center"/>
              <w:rPr>
                <w:rFonts w:ascii="Arial" w:eastAsia="Times New Roman" w:hAnsi="Arial" w:cs="Arial"/>
                <w:b/>
                <w:bCs/>
                <w:color w:val="000000"/>
                <w:sz w:val="20"/>
                <w:szCs w:val="20"/>
                <w:lang w:eastAsia="en-GB"/>
              </w:rPr>
            </w:pPr>
            <w:r w:rsidRPr="00116E72">
              <w:rPr>
                <w:rFonts w:ascii="Arial" w:eastAsia="Times New Roman" w:hAnsi="Arial" w:cs="Arial"/>
                <w:b/>
                <w:bCs/>
                <w:sz w:val="20"/>
                <w:szCs w:val="20"/>
                <w:lang w:eastAsia="en-GB"/>
              </w:rPr>
              <w:t>Night</w:t>
            </w:r>
          </w:p>
        </w:tc>
        <w:tc>
          <w:tcPr>
            <w:tcW w:w="1250" w:type="dxa"/>
            <w:tcBorders>
              <w:top w:val="nil"/>
              <w:left w:val="single" w:sz="8" w:space="0" w:color="auto"/>
              <w:bottom w:val="single" w:sz="8" w:space="0" w:color="auto"/>
              <w:right w:val="nil"/>
            </w:tcBorders>
            <w:vAlign w:val="center"/>
            <w:hideMark/>
          </w:tcPr>
          <w:p w14:paraId="21C8C12E" w14:textId="77777777" w:rsidR="00765DE1" w:rsidRPr="00116E72" w:rsidRDefault="00765DE1" w:rsidP="00765DE1">
            <w:pPr>
              <w:spacing w:after="0" w:line="240" w:lineRule="auto"/>
              <w:jc w:val="center"/>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 </w:t>
            </w:r>
          </w:p>
        </w:tc>
        <w:tc>
          <w:tcPr>
            <w:tcW w:w="1450" w:type="dxa"/>
            <w:tcBorders>
              <w:top w:val="nil"/>
              <w:left w:val="nil"/>
              <w:bottom w:val="single" w:sz="8" w:space="0" w:color="auto"/>
              <w:right w:val="nil"/>
            </w:tcBorders>
            <w:vAlign w:val="center"/>
            <w:hideMark/>
          </w:tcPr>
          <w:p w14:paraId="2DA7CD04" w14:textId="77777777" w:rsidR="00765DE1" w:rsidRPr="00116E72" w:rsidRDefault="00765DE1" w:rsidP="00765DE1">
            <w:pPr>
              <w:spacing w:after="0" w:line="240" w:lineRule="auto"/>
              <w:jc w:val="center"/>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 </w:t>
            </w:r>
          </w:p>
        </w:tc>
        <w:tc>
          <w:tcPr>
            <w:tcW w:w="1042" w:type="dxa"/>
            <w:tcBorders>
              <w:top w:val="nil"/>
              <w:left w:val="nil"/>
              <w:bottom w:val="nil"/>
              <w:right w:val="nil"/>
            </w:tcBorders>
            <w:vAlign w:val="center"/>
            <w:hideMark/>
          </w:tcPr>
          <w:p w14:paraId="1970DAFD" w14:textId="77777777" w:rsidR="00765DE1" w:rsidRPr="00116E72" w:rsidRDefault="00765DE1" w:rsidP="00765DE1">
            <w:pPr>
              <w:spacing w:after="0" w:line="240" w:lineRule="auto"/>
              <w:jc w:val="center"/>
              <w:rPr>
                <w:rFonts w:ascii="Arial" w:eastAsia="Times New Roman" w:hAnsi="Arial" w:cs="Arial"/>
                <w:color w:val="000000"/>
                <w:sz w:val="20"/>
                <w:szCs w:val="20"/>
                <w:lang w:eastAsia="en-GB"/>
              </w:rPr>
            </w:pPr>
          </w:p>
        </w:tc>
      </w:tr>
      <w:tr w:rsidR="00765DE1" w:rsidRPr="00116E72" w14:paraId="0186D657" w14:textId="77777777" w:rsidTr="00B913CB">
        <w:trPr>
          <w:trHeight w:val="795"/>
        </w:trPr>
        <w:tc>
          <w:tcPr>
            <w:tcW w:w="1560" w:type="dxa"/>
            <w:gridSpan w:val="2"/>
            <w:tcBorders>
              <w:top w:val="single" w:sz="8" w:space="0" w:color="auto"/>
              <w:left w:val="single" w:sz="8" w:space="0" w:color="auto"/>
              <w:bottom w:val="single" w:sz="8" w:space="0" w:color="auto"/>
              <w:right w:val="single" w:sz="8" w:space="0" w:color="000000"/>
            </w:tcBorders>
            <w:shd w:val="clear" w:color="000000" w:fill="BDD6EE"/>
            <w:vAlign w:val="center"/>
            <w:hideMark/>
          </w:tcPr>
          <w:p w14:paraId="6F5CE604" w14:textId="77777777" w:rsidR="00765DE1" w:rsidRPr="00116E72" w:rsidRDefault="00765DE1" w:rsidP="00765DE1">
            <w:pPr>
              <w:spacing w:after="0" w:line="240" w:lineRule="auto"/>
              <w:jc w:val="center"/>
              <w:rPr>
                <w:rFonts w:ascii="Arial" w:eastAsia="Times New Roman" w:hAnsi="Arial" w:cs="Arial"/>
                <w:b/>
                <w:bCs/>
                <w:color w:val="000000"/>
                <w:sz w:val="20"/>
                <w:szCs w:val="20"/>
                <w:lang w:eastAsia="en-GB"/>
              </w:rPr>
            </w:pPr>
            <w:r w:rsidRPr="00116E72">
              <w:rPr>
                <w:rFonts w:ascii="Arial" w:eastAsia="Times New Roman" w:hAnsi="Arial" w:cs="Arial"/>
                <w:b/>
                <w:bCs/>
                <w:sz w:val="20"/>
                <w:szCs w:val="20"/>
                <w:lang w:eastAsia="en-GB"/>
              </w:rPr>
              <w:t>Ward name</w:t>
            </w:r>
          </w:p>
        </w:tc>
        <w:tc>
          <w:tcPr>
            <w:tcW w:w="1199" w:type="dxa"/>
            <w:tcBorders>
              <w:top w:val="nil"/>
              <w:left w:val="nil"/>
              <w:bottom w:val="single" w:sz="8" w:space="0" w:color="auto"/>
              <w:right w:val="single" w:sz="4" w:space="0" w:color="auto"/>
            </w:tcBorders>
            <w:shd w:val="clear" w:color="000000" w:fill="DEEAF6"/>
            <w:vAlign w:val="center"/>
            <w:hideMark/>
          </w:tcPr>
          <w:p w14:paraId="59F1123A" w14:textId="77777777" w:rsidR="00765DE1" w:rsidRPr="00116E72" w:rsidRDefault="00765DE1" w:rsidP="00765DE1">
            <w:pPr>
              <w:spacing w:after="0" w:line="240" w:lineRule="auto"/>
              <w:jc w:val="center"/>
              <w:rPr>
                <w:rFonts w:ascii="Arial" w:eastAsia="Times New Roman" w:hAnsi="Arial" w:cs="Arial"/>
                <w:b/>
                <w:bCs/>
                <w:color w:val="000000"/>
                <w:sz w:val="20"/>
                <w:szCs w:val="20"/>
                <w:lang w:eastAsia="en-GB"/>
              </w:rPr>
            </w:pPr>
            <w:r w:rsidRPr="00116E72">
              <w:rPr>
                <w:rFonts w:ascii="Arial" w:eastAsia="Times New Roman" w:hAnsi="Arial" w:cs="Arial"/>
                <w:b/>
                <w:bCs/>
                <w:color w:val="000000"/>
                <w:sz w:val="20"/>
                <w:szCs w:val="20"/>
                <w:lang w:eastAsia="en-GB"/>
              </w:rPr>
              <w:t>registered (%)</w:t>
            </w:r>
          </w:p>
        </w:tc>
        <w:tc>
          <w:tcPr>
            <w:tcW w:w="1450" w:type="dxa"/>
            <w:tcBorders>
              <w:top w:val="nil"/>
              <w:left w:val="nil"/>
              <w:bottom w:val="single" w:sz="8" w:space="0" w:color="auto"/>
              <w:right w:val="single" w:sz="8" w:space="0" w:color="auto"/>
            </w:tcBorders>
            <w:shd w:val="clear" w:color="000000" w:fill="DEEAF6"/>
            <w:vAlign w:val="center"/>
            <w:hideMark/>
          </w:tcPr>
          <w:p w14:paraId="10550EC5" w14:textId="77777777" w:rsidR="00765DE1" w:rsidRPr="00116E72" w:rsidRDefault="00765DE1" w:rsidP="00765DE1">
            <w:pPr>
              <w:spacing w:after="0" w:line="240" w:lineRule="auto"/>
              <w:jc w:val="center"/>
              <w:rPr>
                <w:rFonts w:ascii="Arial" w:eastAsia="Times New Roman" w:hAnsi="Arial" w:cs="Arial"/>
                <w:b/>
                <w:bCs/>
                <w:color w:val="000000"/>
                <w:sz w:val="20"/>
                <w:szCs w:val="20"/>
                <w:lang w:eastAsia="en-GB"/>
              </w:rPr>
            </w:pPr>
            <w:r w:rsidRPr="00116E72">
              <w:rPr>
                <w:rFonts w:ascii="Arial" w:eastAsia="Times New Roman" w:hAnsi="Arial" w:cs="Arial"/>
                <w:b/>
                <w:bCs/>
                <w:color w:val="000000"/>
                <w:sz w:val="20"/>
                <w:szCs w:val="20"/>
                <w:lang w:eastAsia="en-GB"/>
              </w:rPr>
              <w:t>Unregistered (%)</w:t>
            </w:r>
          </w:p>
        </w:tc>
        <w:tc>
          <w:tcPr>
            <w:tcW w:w="1199" w:type="dxa"/>
            <w:tcBorders>
              <w:top w:val="nil"/>
              <w:left w:val="nil"/>
              <w:bottom w:val="single" w:sz="8" w:space="0" w:color="auto"/>
              <w:right w:val="single" w:sz="4" w:space="0" w:color="auto"/>
            </w:tcBorders>
            <w:shd w:val="clear" w:color="000000" w:fill="9CC2E5"/>
            <w:vAlign w:val="center"/>
            <w:hideMark/>
          </w:tcPr>
          <w:p w14:paraId="2A244AEC" w14:textId="77777777" w:rsidR="00765DE1" w:rsidRPr="00116E72" w:rsidRDefault="00765DE1" w:rsidP="00765DE1">
            <w:pPr>
              <w:spacing w:after="0" w:line="240" w:lineRule="auto"/>
              <w:jc w:val="center"/>
              <w:rPr>
                <w:rFonts w:ascii="Arial" w:eastAsia="Times New Roman" w:hAnsi="Arial" w:cs="Arial"/>
                <w:b/>
                <w:bCs/>
                <w:color w:val="000000"/>
                <w:sz w:val="20"/>
                <w:szCs w:val="20"/>
                <w:lang w:eastAsia="en-GB"/>
              </w:rPr>
            </w:pPr>
            <w:r w:rsidRPr="00116E72">
              <w:rPr>
                <w:rFonts w:ascii="Arial" w:eastAsia="Times New Roman" w:hAnsi="Arial" w:cs="Arial"/>
                <w:b/>
                <w:bCs/>
                <w:color w:val="000000"/>
                <w:sz w:val="20"/>
                <w:szCs w:val="20"/>
                <w:lang w:eastAsia="en-GB"/>
              </w:rPr>
              <w:t>registered (%)</w:t>
            </w:r>
          </w:p>
        </w:tc>
        <w:tc>
          <w:tcPr>
            <w:tcW w:w="1450" w:type="dxa"/>
            <w:tcBorders>
              <w:top w:val="nil"/>
              <w:left w:val="nil"/>
              <w:bottom w:val="single" w:sz="8" w:space="0" w:color="auto"/>
              <w:right w:val="nil"/>
            </w:tcBorders>
            <w:shd w:val="clear" w:color="000000" w:fill="9CC2E5"/>
            <w:vAlign w:val="center"/>
            <w:hideMark/>
          </w:tcPr>
          <w:p w14:paraId="4D5B11C8" w14:textId="77777777" w:rsidR="00765DE1" w:rsidRPr="00116E72" w:rsidRDefault="00765DE1" w:rsidP="00765DE1">
            <w:pPr>
              <w:spacing w:after="0" w:line="240" w:lineRule="auto"/>
              <w:jc w:val="center"/>
              <w:rPr>
                <w:rFonts w:ascii="Arial" w:eastAsia="Times New Roman" w:hAnsi="Arial" w:cs="Arial"/>
                <w:b/>
                <w:bCs/>
                <w:color w:val="000000"/>
                <w:sz w:val="20"/>
                <w:szCs w:val="20"/>
                <w:lang w:eastAsia="en-GB"/>
              </w:rPr>
            </w:pPr>
            <w:r w:rsidRPr="00116E72">
              <w:rPr>
                <w:rFonts w:ascii="Arial" w:eastAsia="Times New Roman" w:hAnsi="Arial" w:cs="Arial"/>
                <w:b/>
                <w:bCs/>
                <w:color w:val="000000"/>
                <w:sz w:val="20"/>
                <w:szCs w:val="20"/>
                <w:lang w:eastAsia="en-GB"/>
              </w:rPr>
              <w:t>Unregistered (%)</w:t>
            </w:r>
          </w:p>
        </w:tc>
        <w:tc>
          <w:tcPr>
            <w:tcW w:w="1250" w:type="dxa"/>
            <w:tcBorders>
              <w:top w:val="nil"/>
              <w:left w:val="single" w:sz="8" w:space="0" w:color="auto"/>
              <w:bottom w:val="single" w:sz="8" w:space="0" w:color="auto"/>
              <w:right w:val="single" w:sz="8" w:space="0" w:color="auto"/>
            </w:tcBorders>
            <w:shd w:val="clear" w:color="000000" w:fill="BDD6EE"/>
            <w:vAlign w:val="center"/>
            <w:hideMark/>
          </w:tcPr>
          <w:p w14:paraId="39C5FB86" w14:textId="77777777" w:rsidR="00765DE1" w:rsidRPr="00116E72" w:rsidRDefault="00765DE1" w:rsidP="00765DE1">
            <w:pPr>
              <w:spacing w:after="0" w:line="240" w:lineRule="auto"/>
              <w:jc w:val="center"/>
              <w:rPr>
                <w:rFonts w:ascii="Arial" w:eastAsia="Times New Roman" w:hAnsi="Arial" w:cs="Arial"/>
                <w:b/>
                <w:bCs/>
                <w:color w:val="000000"/>
                <w:sz w:val="20"/>
                <w:szCs w:val="20"/>
                <w:lang w:eastAsia="en-GB"/>
              </w:rPr>
            </w:pPr>
            <w:r w:rsidRPr="00116E72">
              <w:rPr>
                <w:rFonts w:ascii="Arial" w:eastAsia="Times New Roman" w:hAnsi="Arial" w:cs="Arial"/>
                <w:b/>
                <w:bCs/>
                <w:color w:val="000000"/>
                <w:sz w:val="20"/>
                <w:szCs w:val="20"/>
                <w:lang w:eastAsia="en-GB"/>
              </w:rPr>
              <w:t xml:space="preserve">% Registered Overall </w:t>
            </w:r>
          </w:p>
        </w:tc>
        <w:tc>
          <w:tcPr>
            <w:tcW w:w="1450" w:type="dxa"/>
            <w:tcBorders>
              <w:top w:val="nil"/>
              <w:left w:val="nil"/>
              <w:bottom w:val="single" w:sz="8" w:space="0" w:color="auto"/>
              <w:right w:val="single" w:sz="8" w:space="0" w:color="auto"/>
            </w:tcBorders>
            <w:shd w:val="clear" w:color="000000" w:fill="BDD6EE"/>
            <w:vAlign w:val="center"/>
            <w:hideMark/>
          </w:tcPr>
          <w:p w14:paraId="7B4F23A9" w14:textId="77777777" w:rsidR="00765DE1" w:rsidRPr="00116E72" w:rsidRDefault="00765DE1" w:rsidP="00765DE1">
            <w:pPr>
              <w:spacing w:after="0" w:line="240" w:lineRule="auto"/>
              <w:jc w:val="center"/>
              <w:rPr>
                <w:rFonts w:ascii="Arial" w:eastAsia="Times New Roman" w:hAnsi="Arial" w:cs="Arial"/>
                <w:b/>
                <w:bCs/>
                <w:color w:val="000000"/>
                <w:sz w:val="20"/>
                <w:szCs w:val="20"/>
                <w:lang w:eastAsia="en-GB"/>
              </w:rPr>
            </w:pPr>
            <w:r w:rsidRPr="00116E72">
              <w:rPr>
                <w:rFonts w:ascii="Arial" w:eastAsia="Times New Roman" w:hAnsi="Arial" w:cs="Arial"/>
                <w:b/>
                <w:bCs/>
                <w:color w:val="000000"/>
                <w:sz w:val="20"/>
                <w:szCs w:val="20"/>
                <w:lang w:eastAsia="en-GB"/>
              </w:rPr>
              <w:t xml:space="preserve">% Unregistered Overall </w:t>
            </w:r>
          </w:p>
        </w:tc>
        <w:tc>
          <w:tcPr>
            <w:tcW w:w="1042" w:type="dxa"/>
            <w:tcBorders>
              <w:top w:val="single" w:sz="8" w:space="0" w:color="auto"/>
              <w:left w:val="nil"/>
              <w:bottom w:val="single" w:sz="8" w:space="0" w:color="auto"/>
              <w:right w:val="single" w:sz="8" w:space="0" w:color="auto"/>
            </w:tcBorders>
            <w:shd w:val="clear" w:color="000000" w:fill="BDD6EE"/>
            <w:vAlign w:val="center"/>
            <w:hideMark/>
          </w:tcPr>
          <w:p w14:paraId="2617FE63" w14:textId="77777777" w:rsidR="00765DE1" w:rsidRPr="00116E72" w:rsidRDefault="00765DE1" w:rsidP="00765DE1">
            <w:pPr>
              <w:spacing w:after="0" w:line="240" w:lineRule="auto"/>
              <w:jc w:val="center"/>
              <w:rPr>
                <w:rFonts w:ascii="Arial" w:eastAsia="Times New Roman" w:hAnsi="Arial" w:cs="Arial"/>
                <w:b/>
                <w:bCs/>
                <w:color w:val="000000"/>
                <w:sz w:val="20"/>
                <w:szCs w:val="20"/>
                <w:lang w:eastAsia="en-GB"/>
              </w:rPr>
            </w:pPr>
            <w:r w:rsidRPr="00116E72">
              <w:rPr>
                <w:rFonts w:ascii="Arial" w:eastAsia="Times New Roman" w:hAnsi="Arial" w:cs="Arial"/>
                <w:b/>
                <w:bCs/>
                <w:color w:val="000000"/>
                <w:sz w:val="20"/>
                <w:szCs w:val="20"/>
                <w:lang w:eastAsia="en-GB"/>
              </w:rPr>
              <w:t>% Overall fill rate</w:t>
            </w:r>
            <w:bookmarkEnd w:id="4"/>
            <w:bookmarkEnd w:id="5"/>
            <w:bookmarkEnd w:id="6"/>
          </w:p>
        </w:tc>
      </w:tr>
      <w:tr w:rsidR="002F6C7F" w:rsidRPr="00116E72" w14:paraId="0E004233" w14:textId="77777777" w:rsidTr="00926B47">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2CD967D3" w14:textId="77777777" w:rsidR="002F6C7F" w:rsidRPr="00116E72" w:rsidRDefault="002F6C7F" w:rsidP="002F6C7F">
            <w:pPr>
              <w:spacing w:after="0" w:line="240" w:lineRule="auto"/>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 xml:space="preserve">Harvey </w:t>
            </w:r>
          </w:p>
        </w:tc>
        <w:tc>
          <w:tcPr>
            <w:tcW w:w="1199" w:type="dxa"/>
            <w:tcBorders>
              <w:top w:val="single" w:sz="4" w:space="0" w:color="auto"/>
              <w:left w:val="nil"/>
              <w:bottom w:val="single" w:sz="4" w:space="0" w:color="auto"/>
              <w:right w:val="single" w:sz="8" w:space="0" w:color="auto"/>
            </w:tcBorders>
            <w:shd w:val="clear" w:color="000000" w:fill="92D050"/>
            <w:vAlign w:val="bottom"/>
            <w:hideMark/>
          </w:tcPr>
          <w:p w14:paraId="2B70E78A" w14:textId="6DF11B99"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97.6%</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256F6EF7" w14:textId="41E5DC52"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112.8%</w:t>
            </w:r>
          </w:p>
        </w:tc>
        <w:tc>
          <w:tcPr>
            <w:tcW w:w="1199" w:type="dxa"/>
            <w:tcBorders>
              <w:top w:val="single" w:sz="4" w:space="0" w:color="auto"/>
              <w:left w:val="nil"/>
              <w:bottom w:val="single" w:sz="4" w:space="0" w:color="auto"/>
              <w:right w:val="single" w:sz="8" w:space="0" w:color="auto"/>
            </w:tcBorders>
            <w:shd w:val="clear" w:color="000000" w:fill="00B0F0"/>
            <w:vAlign w:val="bottom"/>
            <w:hideMark/>
          </w:tcPr>
          <w:p w14:paraId="3F00C30C" w14:textId="458EEBF1"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133.4%</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1B47863B" w14:textId="36816949"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112.5%</w:t>
            </w:r>
          </w:p>
        </w:tc>
        <w:tc>
          <w:tcPr>
            <w:tcW w:w="1250" w:type="dxa"/>
            <w:tcBorders>
              <w:top w:val="single" w:sz="4" w:space="0" w:color="auto"/>
              <w:left w:val="nil"/>
              <w:bottom w:val="single" w:sz="4" w:space="0" w:color="auto"/>
              <w:right w:val="single" w:sz="8" w:space="0" w:color="auto"/>
            </w:tcBorders>
            <w:shd w:val="clear" w:color="000000" w:fill="00B0F0"/>
            <w:vAlign w:val="bottom"/>
            <w:hideMark/>
          </w:tcPr>
          <w:p w14:paraId="21F53F95" w14:textId="26519FD0"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112.2%</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5894E8CE" w14:textId="7A9EDC9D"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112.7%</w:t>
            </w:r>
          </w:p>
        </w:tc>
        <w:tc>
          <w:tcPr>
            <w:tcW w:w="1042" w:type="dxa"/>
            <w:tcBorders>
              <w:top w:val="single" w:sz="4" w:space="0" w:color="auto"/>
              <w:left w:val="nil"/>
              <w:bottom w:val="single" w:sz="4" w:space="0" w:color="auto"/>
              <w:right w:val="single" w:sz="8" w:space="0" w:color="auto"/>
            </w:tcBorders>
            <w:shd w:val="clear" w:color="000000" w:fill="00B0F0"/>
            <w:vAlign w:val="bottom"/>
            <w:hideMark/>
          </w:tcPr>
          <w:p w14:paraId="63B41115" w14:textId="17BF4F26"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112.4%</w:t>
            </w:r>
          </w:p>
        </w:tc>
      </w:tr>
      <w:tr w:rsidR="002F6C7F" w:rsidRPr="00116E72" w14:paraId="38C0ED24" w14:textId="77777777" w:rsidTr="0042535A">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3AF863C3" w14:textId="77777777" w:rsidR="002F6C7F" w:rsidRPr="00116E72" w:rsidRDefault="002F6C7F" w:rsidP="002F6C7F">
            <w:pPr>
              <w:spacing w:after="0" w:line="240" w:lineRule="auto"/>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 xml:space="preserve">Henry Moore </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66180362" w14:textId="7E7A7D44"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90.7%</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4246B4BF" w14:textId="62371634"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101.5%</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2D90DDAD" w14:textId="366A3B7E"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93.5%</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29950AF8" w14:textId="5536F3CC"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114.9%</w:t>
            </w:r>
          </w:p>
        </w:tc>
        <w:tc>
          <w:tcPr>
            <w:tcW w:w="1250" w:type="dxa"/>
            <w:tcBorders>
              <w:top w:val="single" w:sz="4" w:space="0" w:color="auto"/>
              <w:left w:val="nil"/>
              <w:bottom w:val="single" w:sz="4" w:space="0" w:color="auto"/>
              <w:right w:val="single" w:sz="8" w:space="0" w:color="auto"/>
            </w:tcBorders>
            <w:shd w:val="clear" w:color="000000" w:fill="FFC000"/>
            <w:vAlign w:val="bottom"/>
            <w:hideMark/>
          </w:tcPr>
          <w:p w14:paraId="55D28CC2" w14:textId="3167F155"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92.0%</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096EBEF4" w14:textId="130B0081"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107.9%</w:t>
            </w:r>
          </w:p>
        </w:tc>
        <w:tc>
          <w:tcPr>
            <w:tcW w:w="1042" w:type="dxa"/>
            <w:tcBorders>
              <w:top w:val="single" w:sz="4" w:space="0" w:color="auto"/>
              <w:left w:val="nil"/>
              <w:bottom w:val="single" w:sz="4" w:space="0" w:color="auto"/>
              <w:right w:val="single" w:sz="8" w:space="0" w:color="auto"/>
            </w:tcBorders>
            <w:shd w:val="clear" w:color="000000" w:fill="92D050"/>
            <w:vAlign w:val="bottom"/>
            <w:hideMark/>
          </w:tcPr>
          <w:p w14:paraId="78A04D43" w14:textId="4DA61434"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98.0%</w:t>
            </w:r>
          </w:p>
        </w:tc>
      </w:tr>
      <w:tr w:rsidR="002F6C7F" w:rsidRPr="00116E72" w14:paraId="275F0862" w14:textId="77777777" w:rsidTr="0042535A">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5C5643D6" w14:textId="77777777" w:rsidR="002F6C7F" w:rsidRPr="00116E72" w:rsidRDefault="002F6C7F" w:rsidP="002F6C7F">
            <w:pPr>
              <w:spacing w:after="0" w:line="240" w:lineRule="auto"/>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ITU &amp; HDU</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747546B3" w14:textId="0183671C"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78.7%</w:t>
            </w:r>
          </w:p>
        </w:tc>
        <w:tc>
          <w:tcPr>
            <w:tcW w:w="1450" w:type="dxa"/>
            <w:tcBorders>
              <w:top w:val="single" w:sz="4" w:space="0" w:color="auto"/>
              <w:left w:val="nil"/>
              <w:bottom w:val="single" w:sz="4" w:space="0" w:color="auto"/>
              <w:right w:val="single" w:sz="8" w:space="0" w:color="auto"/>
            </w:tcBorders>
            <w:shd w:val="clear" w:color="000000" w:fill="FF0000"/>
            <w:vAlign w:val="bottom"/>
            <w:hideMark/>
          </w:tcPr>
          <w:p w14:paraId="522638B0" w14:textId="7FBFB37D"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52.3%</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1F5994ED" w14:textId="0E91D1D1"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82.2%</w:t>
            </w:r>
          </w:p>
        </w:tc>
        <w:tc>
          <w:tcPr>
            <w:tcW w:w="1450" w:type="dxa"/>
            <w:tcBorders>
              <w:top w:val="single" w:sz="4" w:space="0" w:color="auto"/>
              <w:left w:val="nil"/>
              <w:bottom w:val="single" w:sz="4" w:space="0" w:color="auto"/>
              <w:right w:val="single" w:sz="8" w:space="0" w:color="auto"/>
            </w:tcBorders>
            <w:shd w:val="clear" w:color="000000" w:fill="FF0000"/>
            <w:vAlign w:val="bottom"/>
            <w:hideMark/>
          </w:tcPr>
          <w:p w14:paraId="4AB30B88" w14:textId="0A6B620A"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74.2%</w:t>
            </w:r>
          </w:p>
        </w:tc>
        <w:tc>
          <w:tcPr>
            <w:tcW w:w="1250" w:type="dxa"/>
            <w:tcBorders>
              <w:top w:val="single" w:sz="4" w:space="0" w:color="auto"/>
              <w:left w:val="nil"/>
              <w:bottom w:val="single" w:sz="4" w:space="0" w:color="auto"/>
              <w:right w:val="single" w:sz="8" w:space="0" w:color="auto"/>
            </w:tcBorders>
            <w:shd w:val="clear" w:color="000000" w:fill="FFC000"/>
            <w:vAlign w:val="bottom"/>
            <w:hideMark/>
          </w:tcPr>
          <w:p w14:paraId="51CE4C87" w14:textId="21275DCF"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80.4%</w:t>
            </w:r>
          </w:p>
        </w:tc>
        <w:tc>
          <w:tcPr>
            <w:tcW w:w="1450" w:type="dxa"/>
            <w:tcBorders>
              <w:top w:val="single" w:sz="4" w:space="0" w:color="auto"/>
              <w:left w:val="nil"/>
              <w:bottom w:val="single" w:sz="4" w:space="0" w:color="auto"/>
              <w:right w:val="single" w:sz="8" w:space="0" w:color="auto"/>
            </w:tcBorders>
            <w:shd w:val="clear" w:color="000000" w:fill="FF0000"/>
            <w:vAlign w:val="bottom"/>
            <w:hideMark/>
          </w:tcPr>
          <w:p w14:paraId="725AB500" w14:textId="731A4DCF"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63.3%</w:t>
            </w:r>
          </w:p>
        </w:tc>
        <w:tc>
          <w:tcPr>
            <w:tcW w:w="1042" w:type="dxa"/>
            <w:tcBorders>
              <w:top w:val="single" w:sz="4" w:space="0" w:color="auto"/>
              <w:left w:val="nil"/>
              <w:bottom w:val="single" w:sz="4" w:space="0" w:color="auto"/>
              <w:right w:val="single" w:sz="8" w:space="0" w:color="auto"/>
            </w:tcBorders>
            <w:shd w:val="clear" w:color="000000" w:fill="FFC000"/>
            <w:vAlign w:val="bottom"/>
            <w:hideMark/>
          </w:tcPr>
          <w:p w14:paraId="1CDEB8AA" w14:textId="3E0D218C"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78.9%</w:t>
            </w:r>
          </w:p>
        </w:tc>
      </w:tr>
      <w:tr w:rsidR="002F6C7F" w:rsidRPr="00116E72" w14:paraId="2F194D36" w14:textId="77777777" w:rsidTr="0042535A">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03D15B0B" w14:textId="77777777" w:rsidR="002F6C7F" w:rsidRPr="00116E72" w:rsidRDefault="002F6C7F" w:rsidP="002F6C7F">
            <w:pPr>
              <w:spacing w:after="0" w:line="240" w:lineRule="auto"/>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 xml:space="preserve">John Snow </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119E5465" w14:textId="05112C24"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86.2%</w:t>
            </w:r>
          </w:p>
        </w:tc>
        <w:tc>
          <w:tcPr>
            <w:tcW w:w="1450" w:type="dxa"/>
            <w:tcBorders>
              <w:top w:val="single" w:sz="4" w:space="0" w:color="auto"/>
              <w:left w:val="nil"/>
              <w:bottom w:val="single" w:sz="4" w:space="0" w:color="auto"/>
              <w:right w:val="single" w:sz="8" w:space="0" w:color="auto"/>
            </w:tcBorders>
            <w:shd w:val="clear" w:color="000000" w:fill="FF0000"/>
            <w:vAlign w:val="bottom"/>
            <w:hideMark/>
          </w:tcPr>
          <w:p w14:paraId="02185E4B" w14:textId="1E5BA4D1"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43.4%</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7BE60E2D" w14:textId="60D3A891"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79.0%</w:t>
            </w:r>
          </w:p>
        </w:tc>
        <w:tc>
          <w:tcPr>
            <w:tcW w:w="1450" w:type="dxa"/>
            <w:tcBorders>
              <w:top w:val="single" w:sz="4" w:space="0" w:color="auto"/>
              <w:left w:val="nil"/>
              <w:bottom w:val="single" w:sz="4" w:space="0" w:color="auto"/>
              <w:right w:val="single" w:sz="8" w:space="0" w:color="auto"/>
            </w:tcBorders>
            <w:shd w:val="clear" w:color="000000" w:fill="FF0000"/>
            <w:vAlign w:val="bottom"/>
            <w:hideMark/>
          </w:tcPr>
          <w:p w14:paraId="43BAD7A0" w14:textId="3AE1F9FC"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35.5%</w:t>
            </w:r>
          </w:p>
        </w:tc>
        <w:tc>
          <w:tcPr>
            <w:tcW w:w="1250" w:type="dxa"/>
            <w:tcBorders>
              <w:top w:val="single" w:sz="4" w:space="0" w:color="auto"/>
              <w:left w:val="nil"/>
              <w:bottom w:val="single" w:sz="4" w:space="0" w:color="auto"/>
              <w:right w:val="single" w:sz="8" w:space="0" w:color="auto"/>
            </w:tcBorders>
            <w:shd w:val="clear" w:color="000000" w:fill="FFC000"/>
            <w:vAlign w:val="bottom"/>
            <w:hideMark/>
          </w:tcPr>
          <w:p w14:paraId="71EEE8AB" w14:textId="58E59C6D"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82.8%</w:t>
            </w:r>
          </w:p>
        </w:tc>
        <w:tc>
          <w:tcPr>
            <w:tcW w:w="1450" w:type="dxa"/>
            <w:tcBorders>
              <w:top w:val="single" w:sz="4" w:space="0" w:color="auto"/>
              <w:left w:val="nil"/>
              <w:bottom w:val="single" w:sz="4" w:space="0" w:color="auto"/>
              <w:right w:val="single" w:sz="8" w:space="0" w:color="auto"/>
            </w:tcBorders>
            <w:shd w:val="clear" w:color="000000" w:fill="FF0000"/>
            <w:vAlign w:val="bottom"/>
            <w:hideMark/>
          </w:tcPr>
          <w:p w14:paraId="7560D643" w14:textId="004750CB"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39.6%</w:t>
            </w:r>
          </w:p>
        </w:tc>
        <w:tc>
          <w:tcPr>
            <w:tcW w:w="1042" w:type="dxa"/>
            <w:tcBorders>
              <w:top w:val="single" w:sz="4" w:space="0" w:color="auto"/>
              <w:left w:val="nil"/>
              <w:bottom w:val="single" w:sz="4" w:space="0" w:color="auto"/>
              <w:right w:val="single" w:sz="8" w:space="0" w:color="auto"/>
            </w:tcBorders>
            <w:shd w:val="clear" w:color="000000" w:fill="FF0000"/>
            <w:vAlign w:val="bottom"/>
            <w:hideMark/>
          </w:tcPr>
          <w:p w14:paraId="1F08C925" w14:textId="6BFA8B50"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68.4%</w:t>
            </w:r>
          </w:p>
        </w:tc>
      </w:tr>
      <w:tr w:rsidR="002F6C7F" w:rsidRPr="00116E72" w14:paraId="38FEE18C" w14:textId="77777777" w:rsidTr="0042535A">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78B3D001" w14:textId="77777777" w:rsidR="002F6C7F" w:rsidRPr="00116E72" w:rsidRDefault="002F6C7F" w:rsidP="002F6C7F">
            <w:pPr>
              <w:spacing w:after="0" w:line="240" w:lineRule="auto"/>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 xml:space="preserve">Penn </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253FA9D4" w14:textId="1B90EB2A"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88.5%</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16630069" w14:textId="3A24A5CE"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111.4%</w:t>
            </w:r>
          </w:p>
        </w:tc>
        <w:tc>
          <w:tcPr>
            <w:tcW w:w="1199" w:type="dxa"/>
            <w:tcBorders>
              <w:top w:val="single" w:sz="4" w:space="0" w:color="auto"/>
              <w:left w:val="nil"/>
              <w:bottom w:val="single" w:sz="4" w:space="0" w:color="auto"/>
              <w:right w:val="single" w:sz="8" w:space="0" w:color="auto"/>
            </w:tcBorders>
            <w:shd w:val="clear" w:color="000000" w:fill="92D050"/>
            <w:vAlign w:val="bottom"/>
            <w:hideMark/>
          </w:tcPr>
          <w:p w14:paraId="6F13802D" w14:textId="470EC219"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98.4%</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5A293BDA" w14:textId="537B2635"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133.8%</w:t>
            </w:r>
          </w:p>
        </w:tc>
        <w:tc>
          <w:tcPr>
            <w:tcW w:w="1250" w:type="dxa"/>
            <w:tcBorders>
              <w:top w:val="single" w:sz="4" w:space="0" w:color="auto"/>
              <w:left w:val="nil"/>
              <w:bottom w:val="single" w:sz="4" w:space="0" w:color="auto"/>
              <w:right w:val="single" w:sz="8" w:space="0" w:color="auto"/>
            </w:tcBorders>
            <w:shd w:val="clear" w:color="000000" w:fill="FFC000"/>
            <w:vAlign w:val="bottom"/>
            <w:hideMark/>
          </w:tcPr>
          <w:p w14:paraId="7AE9FD9F" w14:textId="5C13F622"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92.7%</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7DB3BE62" w14:textId="30F3E9C1"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119.9%</w:t>
            </w:r>
          </w:p>
        </w:tc>
        <w:tc>
          <w:tcPr>
            <w:tcW w:w="1042" w:type="dxa"/>
            <w:tcBorders>
              <w:top w:val="single" w:sz="4" w:space="0" w:color="auto"/>
              <w:left w:val="nil"/>
              <w:bottom w:val="single" w:sz="4" w:space="0" w:color="auto"/>
              <w:right w:val="single" w:sz="8" w:space="0" w:color="auto"/>
            </w:tcBorders>
            <w:shd w:val="clear" w:color="000000" w:fill="00B0F0"/>
            <w:vAlign w:val="bottom"/>
            <w:hideMark/>
          </w:tcPr>
          <w:p w14:paraId="739BBF18" w14:textId="0265AF62"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102.4%</w:t>
            </w:r>
          </w:p>
        </w:tc>
      </w:tr>
      <w:tr w:rsidR="002F6C7F" w:rsidRPr="00116E72" w14:paraId="05EDADAA" w14:textId="77777777" w:rsidTr="002F6C7F">
        <w:trPr>
          <w:trHeight w:val="315"/>
        </w:trPr>
        <w:tc>
          <w:tcPr>
            <w:tcW w:w="1560" w:type="dxa"/>
            <w:gridSpan w:val="2"/>
            <w:tcBorders>
              <w:top w:val="single" w:sz="8" w:space="0" w:color="auto"/>
              <w:left w:val="single" w:sz="8" w:space="0" w:color="auto"/>
              <w:bottom w:val="single" w:sz="12" w:space="0" w:color="auto"/>
              <w:right w:val="single" w:sz="8" w:space="0" w:color="000000"/>
            </w:tcBorders>
            <w:vAlign w:val="center"/>
            <w:hideMark/>
          </w:tcPr>
          <w:p w14:paraId="251F8C01" w14:textId="77777777" w:rsidR="002F6C7F" w:rsidRPr="00116E72" w:rsidRDefault="002F6C7F" w:rsidP="002F6C7F">
            <w:pPr>
              <w:spacing w:after="0" w:line="240" w:lineRule="auto"/>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Saunders</w:t>
            </w:r>
          </w:p>
        </w:tc>
        <w:tc>
          <w:tcPr>
            <w:tcW w:w="1199" w:type="dxa"/>
            <w:tcBorders>
              <w:top w:val="single" w:sz="4" w:space="0" w:color="auto"/>
              <w:left w:val="nil"/>
              <w:bottom w:val="single" w:sz="12" w:space="0" w:color="auto"/>
              <w:right w:val="single" w:sz="8" w:space="0" w:color="auto"/>
            </w:tcBorders>
            <w:shd w:val="clear" w:color="000000" w:fill="FFC000"/>
            <w:vAlign w:val="bottom"/>
            <w:hideMark/>
          </w:tcPr>
          <w:p w14:paraId="464ADB87" w14:textId="085C9EDA"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87.5%</w:t>
            </w:r>
          </w:p>
        </w:tc>
        <w:tc>
          <w:tcPr>
            <w:tcW w:w="1450" w:type="dxa"/>
            <w:tcBorders>
              <w:top w:val="single" w:sz="4" w:space="0" w:color="auto"/>
              <w:left w:val="nil"/>
              <w:bottom w:val="single" w:sz="12" w:space="0" w:color="auto"/>
              <w:right w:val="single" w:sz="8" w:space="0" w:color="auto"/>
            </w:tcBorders>
            <w:shd w:val="clear" w:color="000000" w:fill="00B0F0"/>
            <w:vAlign w:val="bottom"/>
            <w:hideMark/>
          </w:tcPr>
          <w:p w14:paraId="40D4A9BA" w14:textId="08CE995A"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124.6%</w:t>
            </w:r>
          </w:p>
        </w:tc>
        <w:tc>
          <w:tcPr>
            <w:tcW w:w="1199" w:type="dxa"/>
            <w:tcBorders>
              <w:top w:val="single" w:sz="4" w:space="0" w:color="auto"/>
              <w:left w:val="nil"/>
              <w:bottom w:val="single" w:sz="12" w:space="0" w:color="auto"/>
              <w:right w:val="single" w:sz="8" w:space="0" w:color="auto"/>
            </w:tcBorders>
            <w:shd w:val="clear" w:color="000000" w:fill="92D050"/>
            <w:vAlign w:val="bottom"/>
            <w:hideMark/>
          </w:tcPr>
          <w:p w14:paraId="39801CB0" w14:textId="6E917E46"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99.2%</w:t>
            </w:r>
          </w:p>
        </w:tc>
        <w:tc>
          <w:tcPr>
            <w:tcW w:w="1450" w:type="dxa"/>
            <w:tcBorders>
              <w:top w:val="single" w:sz="4" w:space="0" w:color="auto"/>
              <w:left w:val="nil"/>
              <w:bottom w:val="single" w:sz="12" w:space="0" w:color="auto"/>
              <w:right w:val="single" w:sz="8" w:space="0" w:color="auto"/>
            </w:tcBorders>
            <w:shd w:val="clear" w:color="000000" w:fill="00B0F0"/>
            <w:vAlign w:val="bottom"/>
            <w:hideMark/>
          </w:tcPr>
          <w:p w14:paraId="02D956CC" w14:textId="2B7D6F9A"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176.1%</w:t>
            </w:r>
          </w:p>
        </w:tc>
        <w:tc>
          <w:tcPr>
            <w:tcW w:w="1250" w:type="dxa"/>
            <w:tcBorders>
              <w:top w:val="single" w:sz="4" w:space="0" w:color="auto"/>
              <w:left w:val="nil"/>
              <w:bottom w:val="single" w:sz="12" w:space="0" w:color="auto"/>
              <w:right w:val="single" w:sz="8" w:space="0" w:color="auto"/>
            </w:tcBorders>
            <w:shd w:val="clear" w:color="000000" w:fill="FFC000"/>
            <w:vAlign w:val="bottom"/>
            <w:hideMark/>
          </w:tcPr>
          <w:p w14:paraId="66E36ED4" w14:textId="590F87A7"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92.5%</w:t>
            </w:r>
          </w:p>
        </w:tc>
        <w:tc>
          <w:tcPr>
            <w:tcW w:w="1450" w:type="dxa"/>
            <w:tcBorders>
              <w:top w:val="single" w:sz="4" w:space="0" w:color="auto"/>
              <w:left w:val="nil"/>
              <w:bottom w:val="single" w:sz="12" w:space="0" w:color="auto"/>
              <w:right w:val="single" w:sz="8" w:space="0" w:color="auto"/>
            </w:tcBorders>
            <w:shd w:val="clear" w:color="000000" w:fill="00B0F0"/>
            <w:vAlign w:val="bottom"/>
            <w:hideMark/>
          </w:tcPr>
          <w:p w14:paraId="3E1FA6FD" w14:textId="37B0615A"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144.1%</w:t>
            </w:r>
          </w:p>
        </w:tc>
        <w:tc>
          <w:tcPr>
            <w:tcW w:w="1042" w:type="dxa"/>
            <w:tcBorders>
              <w:top w:val="single" w:sz="4" w:space="0" w:color="auto"/>
              <w:left w:val="nil"/>
              <w:bottom w:val="single" w:sz="12" w:space="0" w:color="auto"/>
              <w:right w:val="single" w:sz="8" w:space="0" w:color="auto"/>
            </w:tcBorders>
            <w:shd w:val="clear" w:color="000000" w:fill="00B0F0"/>
            <w:vAlign w:val="bottom"/>
            <w:hideMark/>
          </w:tcPr>
          <w:p w14:paraId="5F561EEF" w14:textId="2A8777DA"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111.0%</w:t>
            </w:r>
          </w:p>
        </w:tc>
      </w:tr>
      <w:tr w:rsidR="002F6C7F" w:rsidRPr="00116E72" w14:paraId="6A6353DE" w14:textId="77777777" w:rsidTr="002F6C7F">
        <w:trPr>
          <w:trHeight w:val="315"/>
        </w:trPr>
        <w:tc>
          <w:tcPr>
            <w:tcW w:w="1560" w:type="dxa"/>
            <w:gridSpan w:val="2"/>
            <w:tcBorders>
              <w:top w:val="single" w:sz="12" w:space="0" w:color="auto"/>
              <w:left w:val="single" w:sz="8" w:space="0" w:color="auto"/>
              <w:bottom w:val="single" w:sz="12" w:space="0" w:color="auto"/>
              <w:right w:val="single" w:sz="8" w:space="0" w:color="000000"/>
            </w:tcBorders>
            <w:shd w:val="clear" w:color="000000" w:fill="D9E2F3"/>
            <w:vAlign w:val="center"/>
            <w:hideMark/>
          </w:tcPr>
          <w:p w14:paraId="0A2C0962" w14:textId="4D7021AA" w:rsidR="002F6C7F" w:rsidRPr="00116E72" w:rsidRDefault="002F6C7F" w:rsidP="002F6C7F">
            <w:pPr>
              <w:spacing w:after="0" w:line="240" w:lineRule="auto"/>
              <w:rPr>
                <w:rFonts w:ascii="Arial" w:eastAsia="Times New Roman" w:hAnsi="Arial" w:cs="Arial"/>
                <w:b/>
                <w:bCs/>
                <w:i/>
                <w:iCs/>
                <w:color w:val="000000"/>
                <w:sz w:val="20"/>
                <w:szCs w:val="20"/>
                <w:lang w:eastAsia="en-GB"/>
              </w:rPr>
            </w:pPr>
            <w:r w:rsidRPr="00116E72">
              <w:rPr>
                <w:rFonts w:ascii="Arial" w:eastAsia="Times New Roman" w:hAnsi="Arial" w:cs="Arial"/>
                <w:b/>
                <w:bCs/>
                <w:i/>
                <w:iCs/>
                <w:color w:val="000000"/>
                <w:sz w:val="20"/>
                <w:szCs w:val="20"/>
                <w:lang w:eastAsia="en-GB"/>
              </w:rPr>
              <w:t xml:space="preserve">PP Total </w:t>
            </w:r>
          </w:p>
        </w:tc>
        <w:tc>
          <w:tcPr>
            <w:tcW w:w="1199" w:type="dxa"/>
            <w:tcBorders>
              <w:top w:val="single" w:sz="12" w:space="0" w:color="auto"/>
              <w:left w:val="nil"/>
              <w:bottom w:val="single" w:sz="12" w:space="0" w:color="auto"/>
              <w:right w:val="single" w:sz="8" w:space="0" w:color="auto"/>
            </w:tcBorders>
            <w:shd w:val="clear" w:color="000000" w:fill="FFC000"/>
            <w:vAlign w:val="bottom"/>
            <w:hideMark/>
          </w:tcPr>
          <w:p w14:paraId="5670B809" w14:textId="071F4C90" w:rsidR="002F6C7F" w:rsidRPr="00116E72" w:rsidRDefault="002F6C7F" w:rsidP="002F6C7F">
            <w:pPr>
              <w:spacing w:after="0" w:line="240" w:lineRule="auto"/>
              <w:jc w:val="right"/>
              <w:rPr>
                <w:rFonts w:ascii="Arial" w:eastAsia="Times New Roman" w:hAnsi="Arial" w:cs="Arial"/>
                <w:b/>
                <w:bCs/>
                <w:i/>
                <w:iCs/>
                <w:sz w:val="20"/>
                <w:szCs w:val="20"/>
                <w:lang w:eastAsia="en-GB"/>
              </w:rPr>
            </w:pPr>
            <w:r w:rsidRPr="00116E72">
              <w:rPr>
                <w:rFonts w:ascii="Calibri" w:hAnsi="Calibri" w:cs="Calibri"/>
                <w:b/>
                <w:bCs/>
              </w:rPr>
              <w:t>86.6%</w:t>
            </w:r>
          </w:p>
        </w:tc>
        <w:tc>
          <w:tcPr>
            <w:tcW w:w="1450" w:type="dxa"/>
            <w:tcBorders>
              <w:top w:val="single" w:sz="12" w:space="0" w:color="auto"/>
              <w:left w:val="nil"/>
              <w:bottom w:val="single" w:sz="12" w:space="0" w:color="auto"/>
              <w:right w:val="single" w:sz="8" w:space="0" w:color="auto"/>
            </w:tcBorders>
            <w:shd w:val="clear" w:color="000000" w:fill="00B0F0"/>
            <w:vAlign w:val="bottom"/>
            <w:hideMark/>
          </w:tcPr>
          <w:p w14:paraId="3D511D64" w14:textId="71620A60" w:rsidR="002F6C7F" w:rsidRPr="00116E72" w:rsidRDefault="002F6C7F" w:rsidP="002F6C7F">
            <w:pPr>
              <w:spacing w:after="0" w:line="240" w:lineRule="auto"/>
              <w:jc w:val="right"/>
              <w:rPr>
                <w:rFonts w:ascii="Arial" w:eastAsia="Times New Roman" w:hAnsi="Arial" w:cs="Arial"/>
                <w:b/>
                <w:bCs/>
                <w:i/>
                <w:iCs/>
                <w:sz w:val="20"/>
                <w:szCs w:val="20"/>
                <w:lang w:eastAsia="en-GB"/>
              </w:rPr>
            </w:pPr>
            <w:r w:rsidRPr="00116E72">
              <w:rPr>
                <w:rFonts w:ascii="Calibri" w:hAnsi="Calibri" w:cs="Calibri"/>
                <w:b/>
                <w:bCs/>
              </w:rPr>
              <w:t>102.8%</w:t>
            </w:r>
          </w:p>
        </w:tc>
        <w:tc>
          <w:tcPr>
            <w:tcW w:w="1199" w:type="dxa"/>
            <w:tcBorders>
              <w:top w:val="single" w:sz="12" w:space="0" w:color="auto"/>
              <w:left w:val="nil"/>
              <w:bottom w:val="single" w:sz="12" w:space="0" w:color="auto"/>
              <w:right w:val="single" w:sz="8" w:space="0" w:color="auto"/>
            </w:tcBorders>
            <w:shd w:val="clear" w:color="000000" w:fill="FFC000"/>
            <w:vAlign w:val="bottom"/>
            <w:hideMark/>
          </w:tcPr>
          <w:p w14:paraId="6BE16349" w14:textId="5F44E24A" w:rsidR="002F6C7F" w:rsidRPr="00116E72" w:rsidRDefault="002F6C7F" w:rsidP="002F6C7F">
            <w:pPr>
              <w:spacing w:after="0" w:line="240" w:lineRule="auto"/>
              <w:jc w:val="right"/>
              <w:rPr>
                <w:rFonts w:ascii="Arial" w:eastAsia="Times New Roman" w:hAnsi="Arial" w:cs="Arial"/>
                <w:b/>
                <w:bCs/>
                <w:i/>
                <w:iCs/>
                <w:sz w:val="20"/>
                <w:szCs w:val="20"/>
                <w:lang w:eastAsia="en-GB"/>
              </w:rPr>
            </w:pPr>
            <w:r w:rsidRPr="00116E72">
              <w:rPr>
                <w:rFonts w:ascii="Calibri" w:hAnsi="Calibri" w:cs="Calibri"/>
                <w:b/>
                <w:bCs/>
              </w:rPr>
              <w:t>94.0%</w:t>
            </w:r>
          </w:p>
        </w:tc>
        <w:tc>
          <w:tcPr>
            <w:tcW w:w="1450" w:type="dxa"/>
            <w:tcBorders>
              <w:top w:val="single" w:sz="12" w:space="0" w:color="auto"/>
              <w:left w:val="nil"/>
              <w:bottom w:val="single" w:sz="12" w:space="0" w:color="auto"/>
              <w:right w:val="single" w:sz="8" w:space="0" w:color="auto"/>
            </w:tcBorders>
            <w:shd w:val="clear" w:color="000000" w:fill="00B0F0"/>
            <w:vAlign w:val="bottom"/>
            <w:hideMark/>
          </w:tcPr>
          <w:p w14:paraId="40AADF2E" w14:textId="46FCC648" w:rsidR="002F6C7F" w:rsidRPr="00116E72" w:rsidRDefault="002F6C7F" w:rsidP="002F6C7F">
            <w:pPr>
              <w:spacing w:after="0" w:line="240" w:lineRule="auto"/>
              <w:jc w:val="right"/>
              <w:rPr>
                <w:rFonts w:ascii="Arial" w:eastAsia="Times New Roman" w:hAnsi="Arial" w:cs="Arial"/>
                <w:b/>
                <w:bCs/>
                <w:i/>
                <w:iCs/>
                <w:sz w:val="20"/>
                <w:szCs w:val="20"/>
                <w:lang w:eastAsia="en-GB"/>
              </w:rPr>
            </w:pPr>
            <w:r w:rsidRPr="00116E72">
              <w:rPr>
                <w:rFonts w:ascii="Calibri" w:hAnsi="Calibri" w:cs="Calibri"/>
                <w:b/>
                <w:bCs/>
              </w:rPr>
              <w:t>117.9%</w:t>
            </w:r>
          </w:p>
        </w:tc>
        <w:tc>
          <w:tcPr>
            <w:tcW w:w="1250" w:type="dxa"/>
            <w:tcBorders>
              <w:top w:val="single" w:sz="12" w:space="0" w:color="auto"/>
              <w:left w:val="nil"/>
              <w:bottom w:val="single" w:sz="12" w:space="0" w:color="auto"/>
              <w:right w:val="single" w:sz="8" w:space="0" w:color="auto"/>
            </w:tcBorders>
            <w:shd w:val="clear" w:color="000000" w:fill="FFC000"/>
            <w:vAlign w:val="bottom"/>
            <w:hideMark/>
          </w:tcPr>
          <w:p w14:paraId="7640C4B2" w14:textId="0C91D36E" w:rsidR="002F6C7F" w:rsidRPr="00116E72" w:rsidRDefault="002F6C7F" w:rsidP="002F6C7F">
            <w:pPr>
              <w:spacing w:after="0" w:line="240" w:lineRule="auto"/>
              <w:jc w:val="right"/>
              <w:rPr>
                <w:rFonts w:ascii="Arial" w:eastAsia="Times New Roman" w:hAnsi="Arial" w:cs="Arial"/>
                <w:b/>
                <w:bCs/>
                <w:i/>
                <w:iCs/>
                <w:sz w:val="20"/>
                <w:szCs w:val="20"/>
                <w:lang w:eastAsia="en-GB"/>
              </w:rPr>
            </w:pPr>
            <w:r w:rsidRPr="00116E72">
              <w:rPr>
                <w:rFonts w:ascii="Calibri" w:hAnsi="Calibri" w:cs="Calibri"/>
                <w:b/>
                <w:bCs/>
              </w:rPr>
              <w:t>90.0%</w:t>
            </w:r>
          </w:p>
        </w:tc>
        <w:tc>
          <w:tcPr>
            <w:tcW w:w="1450" w:type="dxa"/>
            <w:tcBorders>
              <w:top w:val="single" w:sz="12" w:space="0" w:color="auto"/>
              <w:left w:val="nil"/>
              <w:bottom w:val="single" w:sz="12" w:space="0" w:color="auto"/>
              <w:right w:val="single" w:sz="8" w:space="0" w:color="auto"/>
            </w:tcBorders>
            <w:shd w:val="clear" w:color="000000" w:fill="00B0F0"/>
            <w:vAlign w:val="bottom"/>
            <w:hideMark/>
          </w:tcPr>
          <w:p w14:paraId="2DC6CA77" w14:textId="3D1162B5" w:rsidR="002F6C7F" w:rsidRPr="00116E72" w:rsidRDefault="002F6C7F" w:rsidP="002F6C7F">
            <w:pPr>
              <w:spacing w:after="0" w:line="240" w:lineRule="auto"/>
              <w:jc w:val="right"/>
              <w:rPr>
                <w:rFonts w:ascii="Arial" w:eastAsia="Times New Roman" w:hAnsi="Arial" w:cs="Arial"/>
                <w:b/>
                <w:bCs/>
                <w:i/>
                <w:iCs/>
                <w:sz w:val="20"/>
                <w:szCs w:val="20"/>
                <w:lang w:eastAsia="en-GB"/>
              </w:rPr>
            </w:pPr>
            <w:r w:rsidRPr="00116E72">
              <w:rPr>
                <w:rFonts w:ascii="Calibri" w:hAnsi="Calibri" w:cs="Calibri"/>
                <w:b/>
                <w:bCs/>
              </w:rPr>
              <w:t>109.4%</w:t>
            </w:r>
          </w:p>
        </w:tc>
        <w:tc>
          <w:tcPr>
            <w:tcW w:w="1042" w:type="dxa"/>
            <w:tcBorders>
              <w:top w:val="single" w:sz="12" w:space="0" w:color="auto"/>
              <w:left w:val="nil"/>
              <w:bottom w:val="single" w:sz="12" w:space="0" w:color="auto"/>
              <w:right w:val="single" w:sz="8" w:space="0" w:color="auto"/>
            </w:tcBorders>
            <w:shd w:val="clear" w:color="000000" w:fill="92D050"/>
            <w:vAlign w:val="bottom"/>
            <w:hideMark/>
          </w:tcPr>
          <w:p w14:paraId="3E51FCFD" w14:textId="4B37DB91" w:rsidR="002F6C7F" w:rsidRPr="00116E72" w:rsidRDefault="002F6C7F" w:rsidP="002F6C7F">
            <w:pPr>
              <w:spacing w:after="0" w:line="240" w:lineRule="auto"/>
              <w:jc w:val="right"/>
              <w:rPr>
                <w:rFonts w:ascii="Arial" w:eastAsia="Times New Roman" w:hAnsi="Arial" w:cs="Arial"/>
                <w:b/>
                <w:bCs/>
                <w:i/>
                <w:iCs/>
                <w:sz w:val="20"/>
                <w:szCs w:val="20"/>
                <w:lang w:eastAsia="en-GB"/>
              </w:rPr>
            </w:pPr>
            <w:r w:rsidRPr="00116E72">
              <w:rPr>
                <w:rFonts w:ascii="Calibri" w:hAnsi="Calibri" w:cs="Calibri"/>
                <w:b/>
                <w:bCs/>
              </w:rPr>
              <w:t>95.7%</w:t>
            </w:r>
          </w:p>
        </w:tc>
      </w:tr>
      <w:tr w:rsidR="002F6C7F" w:rsidRPr="00116E72" w14:paraId="56B0E24F" w14:textId="77777777" w:rsidTr="002F6C7F">
        <w:trPr>
          <w:trHeight w:val="315"/>
        </w:trPr>
        <w:tc>
          <w:tcPr>
            <w:tcW w:w="1560" w:type="dxa"/>
            <w:gridSpan w:val="2"/>
            <w:tcBorders>
              <w:top w:val="single" w:sz="12" w:space="0" w:color="auto"/>
              <w:left w:val="single" w:sz="8" w:space="0" w:color="auto"/>
              <w:bottom w:val="single" w:sz="8" w:space="0" w:color="auto"/>
              <w:right w:val="single" w:sz="8" w:space="0" w:color="000000"/>
            </w:tcBorders>
            <w:vAlign w:val="center"/>
            <w:hideMark/>
          </w:tcPr>
          <w:p w14:paraId="7F95634E" w14:textId="77777777" w:rsidR="002F6C7F" w:rsidRPr="00116E72" w:rsidRDefault="002F6C7F" w:rsidP="002F6C7F">
            <w:pPr>
              <w:spacing w:after="0" w:line="240" w:lineRule="auto"/>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Fleming</w:t>
            </w:r>
          </w:p>
        </w:tc>
        <w:tc>
          <w:tcPr>
            <w:tcW w:w="1199" w:type="dxa"/>
            <w:tcBorders>
              <w:top w:val="single" w:sz="12" w:space="0" w:color="auto"/>
              <w:left w:val="nil"/>
              <w:bottom w:val="single" w:sz="4" w:space="0" w:color="auto"/>
              <w:right w:val="single" w:sz="8" w:space="0" w:color="auto"/>
            </w:tcBorders>
            <w:shd w:val="clear" w:color="000000" w:fill="FFC000"/>
            <w:vAlign w:val="bottom"/>
            <w:hideMark/>
          </w:tcPr>
          <w:p w14:paraId="210FAA9D" w14:textId="33AFA6A9"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84.4%</w:t>
            </w:r>
          </w:p>
        </w:tc>
        <w:tc>
          <w:tcPr>
            <w:tcW w:w="1450" w:type="dxa"/>
            <w:tcBorders>
              <w:top w:val="single" w:sz="12" w:space="0" w:color="auto"/>
              <w:left w:val="nil"/>
              <w:bottom w:val="single" w:sz="4" w:space="0" w:color="auto"/>
              <w:right w:val="single" w:sz="8" w:space="0" w:color="auto"/>
            </w:tcBorders>
            <w:shd w:val="clear" w:color="000000" w:fill="FFC000"/>
            <w:vAlign w:val="bottom"/>
            <w:hideMark/>
          </w:tcPr>
          <w:p w14:paraId="71110580" w14:textId="3BE92333"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88.6%</w:t>
            </w:r>
          </w:p>
        </w:tc>
        <w:tc>
          <w:tcPr>
            <w:tcW w:w="1199" w:type="dxa"/>
            <w:tcBorders>
              <w:top w:val="single" w:sz="12" w:space="0" w:color="auto"/>
              <w:left w:val="nil"/>
              <w:bottom w:val="single" w:sz="4" w:space="0" w:color="auto"/>
              <w:right w:val="single" w:sz="8" w:space="0" w:color="auto"/>
            </w:tcBorders>
            <w:shd w:val="clear" w:color="000000" w:fill="92D050"/>
            <w:vAlign w:val="bottom"/>
            <w:hideMark/>
          </w:tcPr>
          <w:p w14:paraId="350CEFBE" w14:textId="3F4449EE"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98.5%</w:t>
            </w:r>
          </w:p>
        </w:tc>
        <w:tc>
          <w:tcPr>
            <w:tcW w:w="1450" w:type="dxa"/>
            <w:tcBorders>
              <w:top w:val="single" w:sz="12" w:space="0" w:color="auto"/>
              <w:left w:val="nil"/>
              <w:bottom w:val="single" w:sz="4" w:space="0" w:color="auto"/>
              <w:right w:val="single" w:sz="8" w:space="0" w:color="auto"/>
            </w:tcBorders>
            <w:shd w:val="clear" w:color="000000" w:fill="00B0F0"/>
            <w:vAlign w:val="bottom"/>
            <w:hideMark/>
          </w:tcPr>
          <w:p w14:paraId="4C5629C2" w14:textId="39E74245"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103.1%</w:t>
            </w:r>
          </w:p>
        </w:tc>
        <w:tc>
          <w:tcPr>
            <w:tcW w:w="1250" w:type="dxa"/>
            <w:tcBorders>
              <w:top w:val="single" w:sz="12" w:space="0" w:color="auto"/>
              <w:left w:val="nil"/>
              <w:bottom w:val="single" w:sz="4" w:space="0" w:color="auto"/>
              <w:right w:val="single" w:sz="8" w:space="0" w:color="auto"/>
            </w:tcBorders>
            <w:shd w:val="clear" w:color="000000" w:fill="FFC000"/>
            <w:vAlign w:val="bottom"/>
            <w:hideMark/>
          </w:tcPr>
          <w:p w14:paraId="208CDA3C" w14:textId="53901D62"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90.4%</w:t>
            </w:r>
          </w:p>
        </w:tc>
        <w:tc>
          <w:tcPr>
            <w:tcW w:w="1450" w:type="dxa"/>
            <w:tcBorders>
              <w:top w:val="single" w:sz="12" w:space="0" w:color="auto"/>
              <w:left w:val="nil"/>
              <w:bottom w:val="single" w:sz="4" w:space="0" w:color="auto"/>
              <w:right w:val="single" w:sz="8" w:space="0" w:color="auto"/>
            </w:tcBorders>
            <w:shd w:val="clear" w:color="000000" w:fill="92D050"/>
            <w:vAlign w:val="bottom"/>
            <w:hideMark/>
          </w:tcPr>
          <w:p w14:paraId="569CF2B5" w14:textId="31E4299E"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95.5%</w:t>
            </w:r>
          </w:p>
        </w:tc>
        <w:tc>
          <w:tcPr>
            <w:tcW w:w="1042" w:type="dxa"/>
            <w:tcBorders>
              <w:top w:val="single" w:sz="12" w:space="0" w:color="auto"/>
              <w:left w:val="nil"/>
              <w:bottom w:val="single" w:sz="4" w:space="0" w:color="auto"/>
              <w:right w:val="single" w:sz="8" w:space="0" w:color="auto"/>
            </w:tcBorders>
            <w:shd w:val="clear" w:color="000000" w:fill="FFC000"/>
            <w:vAlign w:val="bottom"/>
            <w:hideMark/>
          </w:tcPr>
          <w:p w14:paraId="5E17EB75" w14:textId="15DD13B8"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92.0%</w:t>
            </w:r>
          </w:p>
        </w:tc>
      </w:tr>
      <w:tr w:rsidR="002F6C7F" w:rsidRPr="00116E72" w14:paraId="06610E3C" w14:textId="77777777" w:rsidTr="006A6782">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5AE6E5BC" w14:textId="77777777" w:rsidR="002F6C7F" w:rsidRPr="00116E72" w:rsidRDefault="002F6C7F" w:rsidP="002F6C7F">
            <w:pPr>
              <w:spacing w:after="0" w:line="240" w:lineRule="auto"/>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Harold</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670852DB" w14:textId="027CEBAC"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89.5%</w:t>
            </w:r>
          </w:p>
        </w:tc>
        <w:tc>
          <w:tcPr>
            <w:tcW w:w="1450" w:type="dxa"/>
            <w:tcBorders>
              <w:top w:val="single" w:sz="4" w:space="0" w:color="auto"/>
              <w:left w:val="nil"/>
              <w:bottom w:val="single" w:sz="4" w:space="0" w:color="auto"/>
              <w:right w:val="single" w:sz="8" w:space="0" w:color="auto"/>
            </w:tcBorders>
            <w:shd w:val="clear" w:color="000000" w:fill="FFC000"/>
            <w:vAlign w:val="bottom"/>
            <w:hideMark/>
          </w:tcPr>
          <w:p w14:paraId="455F9B89" w14:textId="2EE37BFE"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90.0%</w:t>
            </w:r>
          </w:p>
        </w:tc>
        <w:tc>
          <w:tcPr>
            <w:tcW w:w="1199" w:type="dxa"/>
            <w:tcBorders>
              <w:top w:val="single" w:sz="4" w:space="0" w:color="auto"/>
              <w:left w:val="nil"/>
              <w:bottom w:val="single" w:sz="4" w:space="0" w:color="auto"/>
              <w:right w:val="single" w:sz="8" w:space="0" w:color="auto"/>
            </w:tcBorders>
            <w:shd w:val="clear" w:color="000000" w:fill="92D050"/>
            <w:vAlign w:val="bottom"/>
            <w:hideMark/>
          </w:tcPr>
          <w:p w14:paraId="7FDEB9E5" w14:textId="12A85FDB"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98.9%</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1E8E924F" w14:textId="14B05028"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108.5%</w:t>
            </w:r>
          </w:p>
        </w:tc>
        <w:tc>
          <w:tcPr>
            <w:tcW w:w="1250" w:type="dxa"/>
            <w:tcBorders>
              <w:top w:val="single" w:sz="4" w:space="0" w:color="auto"/>
              <w:left w:val="nil"/>
              <w:bottom w:val="single" w:sz="4" w:space="0" w:color="auto"/>
              <w:right w:val="single" w:sz="8" w:space="0" w:color="auto"/>
            </w:tcBorders>
            <w:shd w:val="clear" w:color="000000" w:fill="FFC000"/>
            <w:vAlign w:val="bottom"/>
            <w:hideMark/>
          </w:tcPr>
          <w:p w14:paraId="5E8FADF3" w14:textId="5149B252"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93.6%</w:t>
            </w:r>
          </w:p>
        </w:tc>
        <w:tc>
          <w:tcPr>
            <w:tcW w:w="1450" w:type="dxa"/>
            <w:tcBorders>
              <w:top w:val="single" w:sz="4" w:space="0" w:color="auto"/>
              <w:left w:val="nil"/>
              <w:bottom w:val="single" w:sz="4" w:space="0" w:color="auto"/>
              <w:right w:val="single" w:sz="8" w:space="0" w:color="auto"/>
            </w:tcBorders>
            <w:shd w:val="clear" w:color="000000" w:fill="92D050"/>
            <w:vAlign w:val="bottom"/>
            <w:hideMark/>
          </w:tcPr>
          <w:p w14:paraId="49112788" w14:textId="37664F2C"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98.8%</w:t>
            </w:r>
          </w:p>
        </w:tc>
        <w:tc>
          <w:tcPr>
            <w:tcW w:w="1042" w:type="dxa"/>
            <w:tcBorders>
              <w:top w:val="single" w:sz="4" w:space="0" w:color="auto"/>
              <w:left w:val="nil"/>
              <w:bottom w:val="single" w:sz="4" w:space="0" w:color="auto"/>
              <w:right w:val="single" w:sz="8" w:space="0" w:color="auto"/>
            </w:tcBorders>
            <w:shd w:val="clear" w:color="000000" w:fill="92D050"/>
            <w:vAlign w:val="bottom"/>
            <w:hideMark/>
          </w:tcPr>
          <w:p w14:paraId="32266798" w14:textId="48BE5175"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95.3%</w:t>
            </w:r>
          </w:p>
        </w:tc>
      </w:tr>
      <w:tr w:rsidR="002F6C7F" w:rsidRPr="00116E72" w14:paraId="617549C9" w14:textId="77777777" w:rsidTr="006A6782">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546BC95F" w14:textId="77777777" w:rsidR="002F6C7F" w:rsidRPr="00116E72" w:rsidRDefault="002F6C7F" w:rsidP="002F6C7F">
            <w:pPr>
              <w:spacing w:after="0" w:line="240" w:lineRule="auto"/>
              <w:rPr>
                <w:rFonts w:ascii="Arial" w:eastAsia="Times New Roman" w:hAnsi="Arial" w:cs="Arial"/>
                <w:color w:val="000000"/>
                <w:sz w:val="20"/>
                <w:szCs w:val="20"/>
                <w:lang w:eastAsia="en-GB"/>
              </w:rPr>
            </w:pPr>
            <w:proofErr w:type="spellStart"/>
            <w:r w:rsidRPr="00116E72">
              <w:rPr>
                <w:rFonts w:ascii="Arial" w:eastAsia="Times New Roman" w:hAnsi="Arial" w:cs="Arial"/>
                <w:color w:val="000000"/>
                <w:sz w:val="20"/>
                <w:szCs w:val="20"/>
                <w:lang w:eastAsia="en-GB"/>
              </w:rPr>
              <w:t>Kingsmoor</w:t>
            </w:r>
            <w:proofErr w:type="spellEnd"/>
            <w:r w:rsidRPr="00116E72">
              <w:rPr>
                <w:rFonts w:ascii="Arial" w:eastAsia="Times New Roman" w:hAnsi="Arial" w:cs="Arial"/>
                <w:color w:val="000000"/>
                <w:sz w:val="20"/>
                <w:szCs w:val="20"/>
                <w:lang w:eastAsia="en-GB"/>
              </w:rPr>
              <w:t xml:space="preserve"> </w:t>
            </w:r>
          </w:p>
        </w:tc>
        <w:tc>
          <w:tcPr>
            <w:tcW w:w="1199" w:type="dxa"/>
            <w:tcBorders>
              <w:top w:val="single" w:sz="4" w:space="0" w:color="auto"/>
              <w:left w:val="nil"/>
              <w:bottom w:val="single" w:sz="4" w:space="0" w:color="auto"/>
              <w:right w:val="single" w:sz="8" w:space="0" w:color="auto"/>
            </w:tcBorders>
            <w:shd w:val="clear" w:color="000000" w:fill="00B0F0"/>
            <w:vAlign w:val="bottom"/>
            <w:hideMark/>
          </w:tcPr>
          <w:p w14:paraId="4619167B" w14:textId="08AD54D5"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104.5%</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4B8045C6" w14:textId="0A6E1A34"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124.2%</w:t>
            </w:r>
          </w:p>
        </w:tc>
        <w:tc>
          <w:tcPr>
            <w:tcW w:w="1199" w:type="dxa"/>
            <w:tcBorders>
              <w:top w:val="single" w:sz="4" w:space="0" w:color="auto"/>
              <w:left w:val="nil"/>
              <w:bottom w:val="single" w:sz="4" w:space="0" w:color="auto"/>
              <w:right w:val="single" w:sz="8" w:space="0" w:color="auto"/>
            </w:tcBorders>
            <w:shd w:val="clear" w:color="000000" w:fill="00B0F0"/>
            <w:vAlign w:val="bottom"/>
            <w:hideMark/>
          </w:tcPr>
          <w:p w14:paraId="130195A6" w14:textId="5C359433"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128.2%</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3ED6B72E" w14:textId="5C79231D"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141.7%</w:t>
            </w:r>
          </w:p>
        </w:tc>
        <w:tc>
          <w:tcPr>
            <w:tcW w:w="1250" w:type="dxa"/>
            <w:tcBorders>
              <w:top w:val="single" w:sz="4" w:space="0" w:color="auto"/>
              <w:left w:val="nil"/>
              <w:bottom w:val="single" w:sz="4" w:space="0" w:color="auto"/>
              <w:right w:val="single" w:sz="8" w:space="0" w:color="auto"/>
            </w:tcBorders>
            <w:shd w:val="clear" w:color="000000" w:fill="00B0F0"/>
            <w:vAlign w:val="bottom"/>
            <w:hideMark/>
          </w:tcPr>
          <w:p w14:paraId="4E3E2A30" w14:textId="2515D569"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113.5%</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41E56268" w14:textId="5782D0F6"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132.6%</w:t>
            </w:r>
          </w:p>
        </w:tc>
        <w:tc>
          <w:tcPr>
            <w:tcW w:w="1042" w:type="dxa"/>
            <w:tcBorders>
              <w:top w:val="single" w:sz="4" w:space="0" w:color="auto"/>
              <w:left w:val="nil"/>
              <w:bottom w:val="single" w:sz="4" w:space="0" w:color="auto"/>
              <w:right w:val="single" w:sz="8" w:space="0" w:color="auto"/>
            </w:tcBorders>
            <w:shd w:val="clear" w:color="000000" w:fill="00B0F0"/>
            <w:vAlign w:val="bottom"/>
            <w:hideMark/>
          </w:tcPr>
          <w:p w14:paraId="17FD09FF" w14:textId="5A92DFE2"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120.6%</w:t>
            </w:r>
          </w:p>
        </w:tc>
      </w:tr>
      <w:tr w:rsidR="002F6C7F" w:rsidRPr="00116E72" w14:paraId="4A71EA25" w14:textId="77777777" w:rsidTr="006A6782">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6B9C8F2A" w14:textId="77777777" w:rsidR="002F6C7F" w:rsidRPr="00116E72" w:rsidRDefault="002F6C7F" w:rsidP="002F6C7F">
            <w:pPr>
              <w:spacing w:after="0" w:line="240" w:lineRule="auto"/>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Lister</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702D34B8" w14:textId="5B918FD2"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91.3%</w:t>
            </w:r>
          </w:p>
        </w:tc>
        <w:tc>
          <w:tcPr>
            <w:tcW w:w="1450" w:type="dxa"/>
            <w:tcBorders>
              <w:top w:val="single" w:sz="4" w:space="0" w:color="auto"/>
              <w:left w:val="nil"/>
              <w:bottom w:val="single" w:sz="4" w:space="0" w:color="auto"/>
              <w:right w:val="single" w:sz="8" w:space="0" w:color="auto"/>
            </w:tcBorders>
            <w:shd w:val="clear" w:color="000000" w:fill="92D050"/>
            <w:vAlign w:val="bottom"/>
            <w:hideMark/>
          </w:tcPr>
          <w:p w14:paraId="114C576E" w14:textId="1AEED7C4"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100.0%</w:t>
            </w:r>
          </w:p>
        </w:tc>
        <w:tc>
          <w:tcPr>
            <w:tcW w:w="1199" w:type="dxa"/>
            <w:tcBorders>
              <w:top w:val="single" w:sz="4" w:space="0" w:color="auto"/>
              <w:left w:val="nil"/>
              <w:bottom w:val="single" w:sz="4" w:space="0" w:color="auto"/>
              <w:right w:val="single" w:sz="8" w:space="0" w:color="auto"/>
            </w:tcBorders>
            <w:shd w:val="clear" w:color="000000" w:fill="00B0F0"/>
            <w:vAlign w:val="bottom"/>
            <w:hideMark/>
          </w:tcPr>
          <w:p w14:paraId="38C2CFAF" w14:textId="1EA4981F"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100.9%</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24A6334F" w14:textId="028B8B36"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124.3%</w:t>
            </w:r>
          </w:p>
        </w:tc>
        <w:tc>
          <w:tcPr>
            <w:tcW w:w="1250" w:type="dxa"/>
            <w:tcBorders>
              <w:top w:val="single" w:sz="4" w:space="0" w:color="auto"/>
              <w:left w:val="nil"/>
              <w:bottom w:val="single" w:sz="4" w:space="0" w:color="auto"/>
              <w:right w:val="single" w:sz="8" w:space="0" w:color="auto"/>
            </w:tcBorders>
            <w:shd w:val="clear" w:color="000000" w:fill="92D050"/>
            <w:vAlign w:val="bottom"/>
            <w:hideMark/>
          </w:tcPr>
          <w:p w14:paraId="170B2329" w14:textId="40F257C6"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95.3%</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21509DFC" w14:textId="1B185486"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111.6%</w:t>
            </w:r>
          </w:p>
        </w:tc>
        <w:tc>
          <w:tcPr>
            <w:tcW w:w="1042" w:type="dxa"/>
            <w:tcBorders>
              <w:top w:val="single" w:sz="4" w:space="0" w:color="auto"/>
              <w:left w:val="nil"/>
              <w:bottom w:val="single" w:sz="4" w:space="0" w:color="auto"/>
              <w:right w:val="single" w:sz="8" w:space="0" w:color="auto"/>
            </w:tcBorders>
            <w:shd w:val="clear" w:color="000000" w:fill="00B0F0"/>
            <w:vAlign w:val="bottom"/>
            <w:hideMark/>
          </w:tcPr>
          <w:p w14:paraId="2CC987F7" w14:textId="3FFF5BB5"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101.8%</w:t>
            </w:r>
          </w:p>
        </w:tc>
      </w:tr>
      <w:tr w:rsidR="002F6C7F" w:rsidRPr="00116E72" w14:paraId="08A159F4" w14:textId="77777777" w:rsidTr="006A6782">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0F305800" w14:textId="77777777" w:rsidR="002F6C7F" w:rsidRPr="00116E72" w:rsidRDefault="002F6C7F" w:rsidP="002F6C7F">
            <w:pPr>
              <w:spacing w:after="0" w:line="240" w:lineRule="auto"/>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Locke</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4CACA136" w14:textId="109A746C"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91.2%</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15B16AB6" w14:textId="5C4ED7F3"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108.2%</w:t>
            </w:r>
          </w:p>
        </w:tc>
        <w:tc>
          <w:tcPr>
            <w:tcW w:w="1199" w:type="dxa"/>
            <w:tcBorders>
              <w:top w:val="single" w:sz="4" w:space="0" w:color="auto"/>
              <w:left w:val="nil"/>
              <w:bottom w:val="single" w:sz="4" w:space="0" w:color="auto"/>
              <w:right w:val="single" w:sz="8" w:space="0" w:color="auto"/>
            </w:tcBorders>
            <w:shd w:val="clear" w:color="000000" w:fill="92D050"/>
            <w:vAlign w:val="bottom"/>
            <w:hideMark/>
          </w:tcPr>
          <w:p w14:paraId="525796A4" w14:textId="668812D9"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98.8%</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053AF935" w14:textId="1F5ECA7D"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139.2%</w:t>
            </w:r>
          </w:p>
        </w:tc>
        <w:tc>
          <w:tcPr>
            <w:tcW w:w="1250" w:type="dxa"/>
            <w:tcBorders>
              <w:top w:val="single" w:sz="4" w:space="0" w:color="auto"/>
              <w:left w:val="nil"/>
              <w:bottom w:val="single" w:sz="4" w:space="0" w:color="auto"/>
              <w:right w:val="single" w:sz="8" w:space="0" w:color="auto"/>
            </w:tcBorders>
            <w:shd w:val="clear" w:color="000000" w:fill="FFC000"/>
            <w:vAlign w:val="bottom"/>
            <w:hideMark/>
          </w:tcPr>
          <w:p w14:paraId="427721BF" w14:textId="74D52B1B"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94.4%</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6F567EC4" w14:textId="267B2290"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123.0%</w:t>
            </w:r>
          </w:p>
        </w:tc>
        <w:tc>
          <w:tcPr>
            <w:tcW w:w="1042" w:type="dxa"/>
            <w:tcBorders>
              <w:top w:val="single" w:sz="4" w:space="0" w:color="auto"/>
              <w:left w:val="nil"/>
              <w:bottom w:val="single" w:sz="4" w:space="0" w:color="auto"/>
              <w:right w:val="single" w:sz="8" w:space="0" w:color="auto"/>
            </w:tcBorders>
            <w:shd w:val="clear" w:color="000000" w:fill="00B0F0"/>
            <w:vAlign w:val="bottom"/>
            <w:hideMark/>
          </w:tcPr>
          <w:p w14:paraId="644A11FF" w14:textId="0E997E63"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105.8%</w:t>
            </w:r>
          </w:p>
        </w:tc>
      </w:tr>
      <w:tr w:rsidR="002F6C7F" w:rsidRPr="00116E72" w14:paraId="33A1B7CB" w14:textId="77777777" w:rsidTr="006A6782">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310491D9" w14:textId="77777777" w:rsidR="002F6C7F" w:rsidRPr="00116E72" w:rsidRDefault="002F6C7F" w:rsidP="002F6C7F">
            <w:pPr>
              <w:spacing w:after="0" w:line="240" w:lineRule="auto"/>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Nightingale</w:t>
            </w:r>
          </w:p>
        </w:tc>
        <w:tc>
          <w:tcPr>
            <w:tcW w:w="1199" w:type="dxa"/>
            <w:tcBorders>
              <w:top w:val="single" w:sz="4" w:space="0" w:color="auto"/>
              <w:left w:val="nil"/>
              <w:bottom w:val="single" w:sz="4" w:space="0" w:color="auto"/>
              <w:right w:val="single" w:sz="8" w:space="0" w:color="auto"/>
            </w:tcBorders>
            <w:shd w:val="clear" w:color="000000" w:fill="00B0F0"/>
            <w:vAlign w:val="bottom"/>
            <w:hideMark/>
          </w:tcPr>
          <w:p w14:paraId="175C121E" w14:textId="575738B1"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100.5%</w:t>
            </w:r>
          </w:p>
        </w:tc>
        <w:tc>
          <w:tcPr>
            <w:tcW w:w="1450" w:type="dxa"/>
            <w:tcBorders>
              <w:top w:val="single" w:sz="4" w:space="0" w:color="auto"/>
              <w:left w:val="nil"/>
              <w:bottom w:val="single" w:sz="4" w:space="0" w:color="auto"/>
              <w:right w:val="single" w:sz="8" w:space="0" w:color="auto"/>
            </w:tcBorders>
            <w:shd w:val="clear" w:color="000000" w:fill="FF0000"/>
            <w:vAlign w:val="bottom"/>
            <w:hideMark/>
          </w:tcPr>
          <w:p w14:paraId="422FCC09" w14:textId="13898B30"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69.8%</w:t>
            </w:r>
          </w:p>
        </w:tc>
        <w:tc>
          <w:tcPr>
            <w:tcW w:w="1199" w:type="dxa"/>
            <w:tcBorders>
              <w:top w:val="single" w:sz="4" w:space="0" w:color="auto"/>
              <w:left w:val="nil"/>
              <w:bottom w:val="single" w:sz="4" w:space="0" w:color="auto"/>
              <w:right w:val="single" w:sz="8" w:space="0" w:color="auto"/>
            </w:tcBorders>
            <w:shd w:val="clear" w:color="000000" w:fill="92D050"/>
            <w:vAlign w:val="bottom"/>
            <w:hideMark/>
          </w:tcPr>
          <w:p w14:paraId="3EB34585" w14:textId="7F711C0F"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100.0%</w:t>
            </w:r>
          </w:p>
        </w:tc>
        <w:tc>
          <w:tcPr>
            <w:tcW w:w="1450" w:type="dxa"/>
            <w:tcBorders>
              <w:top w:val="single" w:sz="4" w:space="0" w:color="auto"/>
              <w:left w:val="nil"/>
              <w:bottom w:val="single" w:sz="4" w:space="0" w:color="auto"/>
              <w:right w:val="single" w:sz="8" w:space="0" w:color="auto"/>
            </w:tcBorders>
            <w:shd w:val="clear" w:color="000000" w:fill="92D050"/>
            <w:vAlign w:val="bottom"/>
            <w:hideMark/>
          </w:tcPr>
          <w:p w14:paraId="7E7EC765" w14:textId="2AC0BDC1"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97.4%</w:t>
            </w:r>
          </w:p>
        </w:tc>
        <w:tc>
          <w:tcPr>
            <w:tcW w:w="1250" w:type="dxa"/>
            <w:tcBorders>
              <w:top w:val="single" w:sz="4" w:space="0" w:color="auto"/>
              <w:left w:val="nil"/>
              <w:bottom w:val="single" w:sz="4" w:space="0" w:color="auto"/>
              <w:right w:val="single" w:sz="8" w:space="0" w:color="auto"/>
            </w:tcBorders>
            <w:shd w:val="clear" w:color="000000" w:fill="00B0F0"/>
            <w:vAlign w:val="bottom"/>
            <w:hideMark/>
          </w:tcPr>
          <w:p w14:paraId="60B463DA" w14:textId="0C53F9FF"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100.3%</w:t>
            </w:r>
          </w:p>
        </w:tc>
        <w:tc>
          <w:tcPr>
            <w:tcW w:w="1450" w:type="dxa"/>
            <w:tcBorders>
              <w:top w:val="single" w:sz="4" w:space="0" w:color="auto"/>
              <w:left w:val="nil"/>
              <w:bottom w:val="single" w:sz="4" w:space="0" w:color="auto"/>
              <w:right w:val="single" w:sz="8" w:space="0" w:color="auto"/>
            </w:tcBorders>
            <w:shd w:val="clear" w:color="000000" w:fill="FFC000"/>
            <w:vAlign w:val="bottom"/>
            <w:hideMark/>
          </w:tcPr>
          <w:p w14:paraId="03678D46" w14:textId="0145F3BC"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83.1%</w:t>
            </w:r>
          </w:p>
        </w:tc>
        <w:tc>
          <w:tcPr>
            <w:tcW w:w="1042" w:type="dxa"/>
            <w:tcBorders>
              <w:top w:val="single" w:sz="4" w:space="0" w:color="auto"/>
              <w:left w:val="nil"/>
              <w:bottom w:val="single" w:sz="4" w:space="0" w:color="auto"/>
              <w:right w:val="single" w:sz="8" w:space="0" w:color="auto"/>
            </w:tcBorders>
            <w:shd w:val="clear" w:color="000000" w:fill="FFC000"/>
            <w:vAlign w:val="bottom"/>
            <w:hideMark/>
          </w:tcPr>
          <w:p w14:paraId="36A35933" w14:textId="7A70771C"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91.7%</w:t>
            </w:r>
          </w:p>
        </w:tc>
      </w:tr>
      <w:tr w:rsidR="002F6C7F" w:rsidRPr="00116E72" w14:paraId="657FB462" w14:textId="77777777" w:rsidTr="006A6782">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5E14BE69" w14:textId="77777777" w:rsidR="002F6C7F" w:rsidRPr="00116E72" w:rsidRDefault="002F6C7F" w:rsidP="002F6C7F">
            <w:pPr>
              <w:spacing w:after="0" w:line="240" w:lineRule="auto"/>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Opal</w:t>
            </w:r>
          </w:p>
        </w:tc>
        <w:tc>
          <w:tcPr>
            <w:tcW w:w="1199" w:type="dxa"/>
            <w:tcBorders>
              <w:top w:val="single" w:sz="4" w:space="0" w:color="auto"/>
              <w:left w:val="nil"/>
              <w:bottom w:val="single" w:sz="4" w:space="0" w:color="auto"/>
              <w:right w:val="single" w:sz="8" w:space="0" w:color="auto"/>
            </w:tcBorders>
            <w:shd w:val="clear" w:color="000000" w:fill="00B0F0"/>
            <w:vAlign w:val="bottom"/>
            <w:hideMark/>
          </w:tcPr>
          <w:p w14:paraId="5CD9AFEA" w14:textId="70145773"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126.9%</w:t>
            </w:r>
          </w:p>
        </w:tc>
        <w:tc>
          <w:tcPr>
            <w:tcW w:w="1450" w:type="dxa"/>
            <w:tcBorders>
              <w:top w:val="single" w:sz="4" w:space="0" w:color="auto"/>
              <w:left w:val="nil"/>
              <w:bottom w:val="single" w:sz="4" w:space="0" w:color="auto"/>
              <w:right w:val="single" w:sz="8" w:space="0" w:color="auto"/>
            </w:tcBorders>
            <w:shd w:val="clear" w:color="000000" w:fill="FFC000"/>
            <w:vAlign w:val="bottom"/>
            <w:hideMark/>
          </w:tcPr>
          <w:p w14:paraId="263E81D2" w14:textId="5B4EF91B"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88.5%</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470718A6" w14:textId="38038524"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75.6%</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76497D74" w14:textId="74B9BEE3"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114.2%</w:t>
            </w:r>
          </w:p>
        </w:tc>
        <w:tc>
          <w:tcPr>
            <w:tcW w:w="1250" w:type="dxa"/>
            <w:tcBorders>
              <w:top w:val="single" w:sz="4" w:space="0" w:color="auto"/>
              <w:left w:val="nil"/>
              <w:bottom w:val="single" w:sz="4" w:space="0" w:color="auto"/>
              <w:right w:val="single" w:sz="8" w:space="0" w:color="auto"/>
            </w:tcBorders>
            <w:shd w:val="clear" w:color="000000" w:fill="00B0F0"/>
            <w:vAlign w:val="bottom"/>
            <w:hideMark/>
          </w:tcPr>
          <w:p w14:paraId="7C5ED395" w14:textId="7B34BECD"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102.4%</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5CE7F27D" w14:textId="65136FA9"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100.8%</w:t>
            </w:r>
          </w:p>
        </w:tc>
        <w:tc>
          <w:tcPr>
            <w:tcW w:w="1042" w:type="dxa"/>
            <w:tcBorders>
              <w:top w:val="single" w:sz="4" w:space="0" w:color="auto"/>
              <w:left w:val="nil"/>
              <w:bottom w:val="single" w:sz="4" w:space="0" w:color="auto"/>
              <w:right w:val="single" w:sz="8" w:space="0" w:color="auto"/>
            </w:tcBorders>
            <w:shd w:val="clear" w:color="000000" w:fill="00B0F0"/>
            <w:vAlign w:val="bottom"/>
            <w:hideMark/>
          </w:tcPr>
          <w:p w14:paraId="494E8CE3" w14:textId="2B9D4F87"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101.8%</w:t>
            </w:r>
          </w:p>
        </w:tc>
      </w:tr>
      <w:tr w:rsidR="002F6C7F" w:rsidRPr="00116E72" w14:paraId="134A0384" w14:textId="77777777" w:rsidTr="00AD271B">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6F37FE39" w14:textId="77777777" w:rsidR="002F6C7F" w:rsidRPr="00116E72" w:rsidRDefault="002F6C7F" w:rsidP="002F6C7F">
            <w:pPr>
              <w:spacing w:after="0" w:line="240" w:lineRule="auto"/>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Ray</w:t>
            </w:r>
          </w:p>
        </w:tc>
        <w:tc>
          <w:tcPr>
            <w:tcW w:w="1199" w:type="dxa"/>
            <w:tcBorders>
              <w:top w:val="single" w:sz="4" w:space="0" w:color="auto"/>
              <w:left w:val="nil"/>
              <w:bottom w:val="single" w:sz="4" w:space="0" w:color="auto"/>
              <w:right w:val="single" w:sz="8" w:space="0" w:color="auto"/>
            </w:tcBorders>
            <w:shd w:val="clear" w:color="000000" w:fill="00B0F0"/>
            <w:vAlign w:val="bottom"/>
            <w:hideMark/>
          </w:tcPr>
          <w:p w14:paraId="5220BCC1" w14:textId="2EDEFEDB"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101.9%</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4CF60F41" w14:textId="32744A72"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107.6%</w:t>
            </w:r>
          </w:p>
        </w:tc>
        <w:tc>
          <w:tcPr>
            <w:tcW w:w="1199" w:type="dxa"/>
            <w:tcBorders>
              <w:top w:val="single" w:sz="4" w:space="0" w:color="auto"/>
              <w:left w:val="nil"/>
              <w:bottom w:val="single" w:sz="4" w:space="0" w:color="auto"/>
              <w:right w:val="single" w:sz="8" w:space="0" w:color="auto"/>
            </w:tcBorders>
            <w:shd w:val="clear" w:color="000000" w:fill="00B0F0"/>
            <w:vAlign w:val="bottom"/>
            <w:hideMark/>
          </w:tcPr>
          <w:p w14:paraId="16B413F9" w14:textId="10080E56"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119.4%</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156EE564" w14:textId="3D99DB66"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160.1%</w:t>
            </w:r>
          </w:p>
        </w:tc>
        <w:tc>
          <w:tcPr>
            <w:tcW w:w="1250" w:type="dxa"/>
            <w:tcBorders>
              <w:top w:val="single" w:sz="4" w:space="0" w:color="auto"/>
              <w:left w:val="nil"/>
              <w:bottom w:val="single" w:sz="4" w:space="0" w:color="auto"/>
              <w:right w:val="single" w:sz="8" w:space="0" w:color="auto"/>
            </w:tcBorders>
            <w:shd w:val="clear" w:color="000000" w:fill="00B0F0"/>
            <w:vAlign w:val="bottom"/>
            <w:hideMark/>
          </w:tcPr>
          <w:p w14:paraId="5A62EE11" w14:textId="7BD84562"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109.3%</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2053D99F" w14:textId="7499FDA5"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127.5%</w:t>
            </w:r>
          </w:p>
        </w:tc>
        <w:tc>
          <w:tcPr>
            <w:tcW w:w="1042" w:type="dxa"/>
            <w:tcBorders>
              <w:top w:val="single" w:sz="4" w:space="0" w:color="auto"/>
              <w:left w:val="nil"/>
              <w:bottom w:val="single" w:sz="4" w:space="0" w:color="auto"/>
              <w:right w:val="single" w:sz="8" w:space="0" w:color="auto"/>
            </w:tcBorders>
            <w:shd w:val="clear" w:color="000000" w:fill="00B0F0"/>
            <w:vAlign w:val="bottom"/>
            <w:hideMark/>
          </w:tcPr>
          <w:p w14:paraId="4BD05B43" w14:textId="0E8CD15D"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115.8%</w:t>
            </w:r>
          </w:p>
        </w:tc>
      </w:tr>
      <w:tr w:rsidR="002F6C7F" w:rsidRPr="00116E72" w14:paraId="1E494185" w14:textId="77777777">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1975A131" w14:textId="77777777" w:rsidR="002F6C7F" w:rsidRPr="00116E72" w:rsidRDefault="002F6C7F" w:rsidP="002F6C7F">
            <w:pPr>
              <w:spacing w:after="0" w:line="240" w:lineRule="auto"/>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Tye Green</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50B59E28" w14:textId="3CD2A97B"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88.5%</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628137B3" w14:textId="7B1D0B0B"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122.2%</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1242BFB2" w14:textId="6CAF5EFF"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93.7%</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25C0D832" w14:textId="02D4C49E"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158.3%</w:t>
            </w:r>
          </w:p>
        </w:tc>
        <w:tc>
          <w:tcPr>
            <w:tcW w:w="1250" w:type="dxa"/>
            <w:tcBorders>
              <w:top w:val="single" w:sz="4" w:space="0" w:color="auto"/>
              <w:left w:val="nil"/>
              <w:bottom w:val="single" w:sz="4" w:space="0" w:color="auto"/>
              <w:right w:val="single" w:sz="8" w:space="0" w:color="auto"/>
            </w:tcBorders>
            <w:shd w:val="clear" w:color="000000" w:fill="FFC000"/>
            <w:vAlign w:val="bottom"/>
            <w:hideMark/>
          </w:tcPr>
          <w:p w14:paraId="7232C968" w14:textId="6827BE62"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90.7%</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2165936B" w14:textId="6D2D99DB"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136.9%</w:t>
            </w:r>
          </w:p>
        </w:tc>
        <w:tc>
          <w:tcPr>
            <w:tcW w:w="1042" w:type="dxa"/>
            <w:tcBorders>
              <w:top w:val="single" w:sz="4" w:space="0" w:color="auto"/>
              <w:left w:val="nil"/>
              <w:bottom w:val="single" w:sz="4" w:space="0" w:color="auto"/>
              <w:right w:val="single" w:sz="8" w:space="0" w:color="auto"/>
            </w:tcBorders>
            <w:shd w:val="clear" w:color="000000" w:fill="00B0F0"/>
            <w:vAlign w:val="bottom"/>
            <w:hideMark/>
          </w:tcPr>
          <w:p w14:paraId="50D5346E" w14:textId="4EBCF96F"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108.7%</w:t>
            </w:r>
          </w:p>
        </w:tc>
      </w:tr>
      <w:tr w:rsidR="002F6C7F" w:rsidRPr="00116E72" w14:paraId="5A2F8ABD" w14:textId="77777777" w:rsidTr="00AD271B">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7B6351D2" w14:textId="77777777" w:rsidR="002F6C7F" w:rsidRPr="00116E72" w:rsidRDefault="002F6C7F" w:rsidP="002F6C7F">
            <w:pPr>
              <w:spacing w:after="0" w:line="240" w:lineRule="auto"/>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Winter</w:t>
            </w:r>
          </w:p>
        </w:tc>
        <w:tc>
          <w:tcPr>
            <w:tcW w:w="1199" w:type="dxa"/>
            <w:tcBorders>
              <w:top w:val="single" w:sz="4" w:space="0" w:color="auto"/>
              <w:left w:val="nil"/>
              <w:bottom w:val="single" w:sz="4" w:space="0" w:color="auto"/>
              <w:right w:val="single" w:sz="8" w:space="0" w:color="auto"/>
            </w:tcBorders>
            <w:shd w:val="clear" w:color="000000" w:fill="92D050"/>
            <w:vAlign w:val="bottom"/>
            <w:hideMark/>
          </w:tcPr>
          <w:p w14:paraId="2C46E292" w14:textId="75036BCB"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96.5%</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366EC97D" w14:textId="264AC0D1"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105.5%</w:t>
            </w:r>
          </w:p>
        </w:tc>
        <w:tc>
          <w:tcPr>
            <w:tcW w:w="1199" w:type="dxa"/>
            <w:tcBorders>
              <w:top w:val="single" w:sz="4" w:space="0" w:color="auto"/>
              <w:left w:val="nil"/>
              <w:bottom w:val="single" w:sz="4" w:space="0" w:color="auto"/>
              <w:right w:val="single" w:sz="8" w:space="0" w:color="auto"/>
            </w:tcBorders>
            <w:shd w:val="clear" w:color="000000" w:fill="92D050"/>
            <w:vAlign w:val="bottom"/>
            <w:hideMark/>
          </w:tcPr>
          <w:p w14:paraId="5334A111" w14:textId="06C6C9E0"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99.2%</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2513EF28" w14:textId="6222FDAC"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140.1%</w:t>
            </w:r>
          </w:p>
        </w:tc>
        <w:tc>
          <w:tcPr>
            <w:tcW w:w="1250" w:type="dxa"/>
            <w:tcBorders>
              <w:top w:val="single" w:sz="4" w:space="0" w:color="auto"/>
              <w:left w:val="nil"/>
              <w:bottom w:val="single" w:sz="4" w:space="0" w:color="auto"/>
              <w:right w:val="single" w:sz="8" w:space="0" w:color="auto"/>
            </w:tcBorders>
            <w:shd w:val="clear" w:color="000000" w:fill="92D050"/>
            <w:vAlign w:val="bottom"/>
            <w:hideMark/>
          </w:tcPr>
          <w:p w14:paraId="08CA8D2E" w14:textId="599EA143"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97.6%</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5D96C14D" w14:textId="73C81ACF"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122.0%</w:t>
            </w:r>
          </w:p>
        </w:tc>
        <w:tc>
          <w:tcPr>
            <w:tcW w:w="1042" w:type="dxa"/>
            <w:tcBorders>
              <w:top w:val="single" w:sz="4" w:space="0" w:color="auto"/>
              <w:left w:val="nil"/>
              <w:bottom w:val="single" w:sz="4" w:space="0" w:color="auto"/>
              <w:right w:val="single" w:sz="8" w:space="0" w:color="auto"/>
            </w:tcBorders>
            <w:shd w:val="clear" w:color="000000" w:fill="00B0F0"/>
            <w:vAlign w:val="bottom"/>
            <w:hideMark/>
          </w:tcPr>
          <w:p w14:paraId="7B828B86" w14:textId="09B9981A"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107.4%</w:t>
            </w:r>
          </w:p>
        </w:tc>
      </w:tr>
      <w:tr w:rsidR="002F6C7F" w:rsidRPr="00116E72" w14:paraId="576170BB" w14:textId="77777777" w:rsidTr="006A6782">
        <w:trPr>
          <w:trHeight w:val="315"/>
        </w:trPr>
        <w:tc>
          <w:tcPr>
            <w:tcW w:w="1560"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14:paraId="6CEA66A0" w14:textId="77777777" w:rsidR="002F6C7F" w:rsidRPr="00116E72" w:rsidRDefault="002F6C7F" w:rsidP="002F6C7F">
            <w:pPr>
              <w:spacing w:after="0" w:line="240" w:lineRule="auto"/>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AAU</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776FEC87" w14:textId="78DCC6B4"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85.9%</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1BD1E02B" w14:textId="021986F1"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127.6%</w:t>
            </w:r>
          </w:p>
        </w:tc>
        <w:tc>
          <w:tcPr>
            <w:tcW w:w="1199" w:type="dxa"/>
            <w:tcBorders>
              <w:top w:val="single" w:sz="4" w:space="0" w:color="auto"/>
              <w:left w:val="nil"/>
              <w:bottom w:val="single" w:sz="4" w:space="0" w:color="auto"/>
              <w:right w:val="single" w:sz="8" w:space="0" w:color="auto"/>
            </w:tcBorders>
            <w:shd w:val="clear" w:color="000000" w:fill="92D050"/>
            <w:vAlign w:val="bottom"/>
            <w:hideMark/>
          </w:tcPr>
          <w:p w14:paraId="5D91A577" w14:textId="335A9A9F"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98.5%</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3785A9E3" w14:textId="059AA161"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147.9%</w:t>
            </w:r>
          </w:p>
        </w:tc>
        <w:tc>
          <w:tcPr>
            <w:tcW w:w="1250" w:type="dxa"/>
            <w:tcBorders>
              <w:top w:val="single" w:sz="4" w:space="0" w:color="auto"/>
              <w:left w:val="nil"/>
              <w:bottom w:val="single" w:sz="4" w:space="0" w:color="auto"/>
              <w:right w:val="single" w:sz="8" w:space="0" w:color="auto"/>
            </w:tcBorders>
            <w:shd w:val="clear" w:color="000000" w:fill="FFC000"/>
            <w:vAlign w:val="bottom"/>
            <w:hideMark/>
          </w:tcPr>
          <w:p w14:paraId="1DD33346" w14:textId="2D1234F7"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91.5%</w:t>
            </w:r>
          </w:p>
        </w:tc>
        <w:tc>
          <w:tcPr>
            <w:tcW w:w="1450" w:type="dxa"/>
            <w:tcBorders>
              <w:top w:val="single" w:sz="4" w:space="0" w:color="auto"/>
              <w:left w:val="nil"/>
              <w:bottom w:val="single" w:sz="4" w:space="0" w:color="auto"/>
              <w:right w:val="single" w:sz="8" w:space="0" w:color="auto"/>
            </w:tcBorders>
            <w:shd w:val="clear" w:color="000000" w:fill="00B0F0"/>
            <w:vAlign w:val="bottom"/>
            <w:hideMark/>
          </w:tcPr>
          <w:p w14:paraId="4A62B4AF" w14:textId="7FD17155"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137.3%</w:t>
            </w:r>
          </w:p>
        </w:tc>
        <w:tc>
          <w:tcPr>
            <w:tcW w:w="1042" w:type="dxa"/>
            <w:tcBorders>
              <w:top w:val="single" w:sz="4" w:space="0" w:color="auto"/>
              <w:left w:val="nil"/>
              <w:bottom w:val="single" w:sz="4" w:space="0" w:color="auto"/>
              <w:right w:val="single" w:sz="8" w:space="0" w:color="auto"/>
            </w:tcBorders>
            <w:shd w:val="clear" w:color="000000" w:fill="00B0F0"/>
            <w:vAlign w:val="bottom"/>
            <w:hideMark/>
          </w:tcPr>
          <w:p w14:paraId="47BA7684" w14:textId="0FDD9ED0"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101.1%</w:t>
            </w:r>
          </w:p>
        </w:tc>
      </w:tr>
      <w:tr w:rsidR="002F6C7F" w:rsidRPr="00116E72" w14:paraId="07D119B5" w14:textId="77777777" w:rsidTr="002F6C7F">
        <w:trPr>
          <w:trHeight w:val="315"/>
        </w:trPr>
        <w:tc>
          <w:tcPr>
            <w:tcW w:w="1560" w:type="dxa"/>
            <w:gridSpan w:val="2"/>
            <w:tcBorders>
              <w:top w:val="single" w:sz="8" w:space="0" w:color="auto"/>
              <w:left w:val="single" w:sz="8" w:space="0" w:color="auto"/>
              <w:bottom w:val="single" w:sz="12" w:space="0" w:color="auto"/>
              <w:right w:val="single" w:sz="8" w:space="0" w:color="000000"/>
            </w:tcBorders>
            <w:shd w:val="clear" w:color="000000" w:fill="FFFFFF"/>
            <w:vAlign w:val="center"/>
            <w:hideMark/>
          </w:tcPr>
          <w:p w14:paraId="502E9A69" w14:textId="77777777" w:rsidR="002F6C7F" w:rsidRPr="00116E72" w:rsidRDefault="002F6C7F" w:rsidP="002F6C7F">
            <w:pPr>
              <w:spacing w:after="0" w:line="240" w:lineRule="auto"/>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Charnley</w:t>
            </w:r>
          </w:p>
        </w:tc>
        <w:tc>
          <w:tcPr>
            <w:tcW w:w="1199" w:type="dxa"/>
            <w:tcBorders>
              <w:top w:val="single" w:sz="4" w:space="0" w:color="auto"/>
              <w:left w:val="nil"/>
              <w:bottom w:val="single" w:sz="12" w:space="0" w:color="auto"/>
              <w:right w:val="single" w:sz="8" w:space="0" w:color="auto"/>
            </w:tcBorders>
            <w:shd w:val="clear" w:color="000000" w:fill="FFC000"/>
            <w:vAlign w:val="bottom"/>
            <w:hideMark/>
          </w:tcPr>
          <w:p w14:paraId="26E69E3D" w14:textId="6FEAD762"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92.1%</w:t>
            </w:r>
          </w:p>
        </w:tc>
        <w:tc>
          <w:tcPr>
            <w:tcW w:w="1450" w:type="dxa"/>
            <w:tcBorders>
              <w:top w:val="single" w:sz="4" w:space="0" w:color="auto"/>
              <w:left w:val="nil"/>
              <w:bottom w:val="single" w:sz="12" w:space="0" w:color="auto"/>
              <w:right w:val="single" w:sz="8" w:space="0" w:color="auto"/>
            </w:tcBorders>
            <w:shd w:val="clear" w:color="000000" w:fill="00B0F0"/>
            <w:vAlign w:val="bottom"/>
            <w:hideMark/>
          </w:tcPr>
          <w:p w14:paraId="785159CE" w14:textId="366F53E5"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117.4%</w:t>
            </w:r>
          </w:p>
        </w:tc>
        <w:tc>
          <w:tcPr>
            <w:tcW w:w="1199" w:type="dxa"/>
            <w:tcBorders>
              <w:top w:val="single" w:sz="4" w:space="0" w:color="auto"/>
              <w:left w:val="nil"/>
              <w:bottom w:val="single" w:sz="12" w:space="0" w:color="auto"/>
              <w:right w:val="single" w:sz="8" w:space="0" w:color="auto"/>
            </w:tcBorders>
            <w:shd w:val="clear" w:color="000000" w:fill="FFC000"/>
            <w:vAlign w:val="bottom"/>
            <w:hideMark/>
          </w:tcPr>
          <w:p w14:paraId="63EF3742" w14:textId="5605714B"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89.7%</w:t>
            </w:r>
          </w:p>
        </w:tc>
        <w:tc>
          <w:tcPr>
            <w:tcW w:w="1450" w:type="dxa"/>
            <w:tcBorders>
              <w:top w:val="single" w:sz="4" w:space="0" w:color="auto"/>
              <w:left w:val="nil"/>
              <w:bottom w:val="single" w:sz="12" w:space="0" w:color="auto"/>
              <w:right w:val="single" w:sz="8" w:space="0" w:color="auto"/>
            </w:tcBorders>
            <w:shd w:val="clear" w:color="000000" w:fill="00B0F0"/>
            <w:vAlign w:val="bottom"/>
            <w:hideMark/>
          </w:tcPr>
          <w:p w14:paraId="6B27CFE4" w14:textId="6554817F"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132.3%</w:t>
            </w:r>
          </w:p>
        </w:tc>
        <w:tc>
          <w:tcPr>
            <w:tcW w:w="1250" w:type="dxa"/>
            <w:tcBorders>
              <w:top w:val="single" w:sz="4" w:space="0" w:color="auto"/>
              <w:left w:val="nil"/>
              <w:bottom w:val="single" w:sz="12" w:space="0" w:color="auto"/>
              <w:right w:val="single" w:sz="8" w:space="0" w:color="auto"/>
            </w:tcBorders>
            <w:shd w:val="clear" w:color="000000" w:fill="FFC000"/>
            <w:vAlign w:val="bottom"/>
            <w:hideMark/>
          </w:tcPr>
          <w:p w14:paraId="715F53C3" w14:textId="65FC4960"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90.9%</w:t>
            </w:r>
          </w:p>
        </w:tc>
        <w:tc>
          <w:tcPr>
            <w:tcW w:w="1450" w:type="dxa"/>
            <w:tcBorders>
              <w:top w:val="single" w:sz="4" w:space="0" w:color="auto"/>
              <w:left w:val="nil"/>
              <w:bottom w:val="single" w:sz="12" w:space="0" w:color="auto"/>
              <w:right w:val="single" w:sz="8" w:space="0" w:color="auto"/>
            </w:tcBorders>
            <w:shd w:val="clear" w:color="000000" w:fill="00B0F0"/>
            <w:vAlign w:val="bottom"/>
            <w:hideMark/>
          </w:tcPr>
          <w:p w14:paraId="711D5C71" w14:textId="4BDB108C"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124.5%</w:t>
            </w:r>
          </w:p>
        </w:tc>
        <w:tc>
          <w:tcPr>
            <w:tcW w:w="1042" w:type="dxa"/>
            <w:tcBorders>
              <w:top w:val="single" w:sz="4" w:space="0" w:color="auto"/>
              <w:left w:val="nil"/>
              <w:bottom w:val="single" w:sz="12" w:space="0" w:color="auto"/>
              <w:right w:val="single" w:sz="8" w:space="0" w:color="auto"/>
            </w:tcBorders>
            <w:shd w:val="clear" w:color="000000" w:fill="00B0F0"/>
            <w:vAlign w:val="bottom"/>
            <w:hideMark/>
          </w:tcPr>
          <w:p w14:paraId="0E705DF4" w14:textId="36C1ACCD"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100.5%</w:t>
            </w:r>
          </w:p>
        </w:tc>
      </w:tr>
      <w:tr w:rsidR="002F6C7F" w:rsidRPr="00116E72" w14:paraId="3A64CC8D" w14:textId="77777777" w:rsidTr="002F6C7F">
        <w:trPr>
          <w:trHeight w:val="315"/>
        </w:trPr>
        <w:tc>
          <w:tcPr>
            <w:tcW w:w="1560" w:type="dxa"/>
            <w:gridSpan w:val="2"/>
            <w:tcBorders>
              <w:top w:val="single" w:sz="12" w:space="0" w:color="auto"/>
              <w:left w:val="single" w:sz="8" w:space="0" w:color="auto"/>
              <w:bottom w:val="single" w:sz="12" w:space="0" w:color="auto"/>
              <w:right w:val="single" w:sz="8" w:space="0" w:color="000000"/>
            </w:tcBorders>
            <w:shd w:val="clear" w:color="000000" w:fill="D9E2F3"/>
            <w:vAlign w:val="center"/>
            <w:hideMark/>
          </w:tcPr>
          <w:p w14:paraId="7BD3F3D7" w14:textId="77777777" w:rsidR="002F6C7F" w:rsidRPr="00116E72" w:rsidRDefault="002F6C7F" w:rsidP="002F6C7F">
            <w:pPr>
              <w:spacing w:after="0" w:line="240" w:lineRule="auto"/>
              <w:rPr>
                <w:rFonts w:ascii="Arial" w:eastAsia="Times New Roman" w:hAnsi="Arial" w:cs="Arial"/>
                <w:b/>
                <w:bCs/>
                <w:i/>
                <w:iCs/>
                <w:color w:val="000000"/>
                <w:sz w:val="20"/>
                <w:szCs w:val="20"/>
                <w:lang w:eastAsia="en-GB"/>
              </w:rPr>
            </w:pPr>
            <w:r w:rsidRPr="00116E72">
              <w:rPr>
                <w:rFonts w:ascii="Arial" w:eastAsia="Times New Roman" w:hAnsi="Arial" w:cs="Arial"/>
                <w:b/>
                <w:bCs/>
                <w:i/>
                <w:iCs/>
                <w:color w:val="000000"/>
                <w:sz w:val="20"/>
                <w:szCs w:val="20"/>
                <w:lang w:eastAsia="en-GB"/>
              </w:rPr>
              <w:t>IEMP Total</w:t>
            </w:r>
          </w:p>
        </w:tc>
        <w:tc>
          <w:tcPr>
            <w:tcW w:w="1199" w:type="dxa"/>
            <w:tcBorders>
              <w:top w:val="single" w:sz="12" w:space="0" w:color="auto"/>
              <w:left w:val="nil"/>
              <w:bottom w:val="single" w:sz="12" w:space="0" w:color="auto"/>
              <w:right w:val="single" w:sz="8" w:space="0" w:color="auto"/>
            </w:tcBorders>
            <w:shd w:val="clear" w:color="000000" w:fill="FFC000"/>
            <w:vAlign w:val="bottom"/>
            <w:hideMark/>
          </w:tcPr>
          <w:p w14:paraId="0D3E7D10" w14:textId="606E9CD2" w:rsidR="002F6C7F" w:rsidRPr="00116E72" w:rsidRDefault="002F6C7F" w:rsidP="002F6C7F">
            <w:pPr>
              <w:spacing w:after="0" w:line="240" w:lineRule="auto"/>
              <w:jc w:val="right"/>
              <w:rPr>
                <w:rFonts w:ascii="Arial" w:eastAsia="Times New Roman" w:hAnsi="Arial" w:cs="Arial"/>
                <w:b/>
                <w:bCs/>
                <w:i/>
                <w:iCs/>
                <w:sz w:val="20"/>
                <w:szCs w:val="20"/>
                <w:lang w:eastAsia="en-GB"/>
              </w:rPr>
            </w:pPr>
            <w:r w:rsidRPr="00116E72">
              <w:rPr>
                <w:rFonts w:ascii="Calibri" w:hAnsi="Calibri" w:cs="Calibri"/>
                <w:b/>
                <w:bCs/>
              </w:rPr>
              <w:t>94.2%</w:t>
            </w:r>
          </w:p>
        </w:tc>
        <w:tc>
          <w:tcPr>
            <w:tcW w:w="1450" w:type="dxa"/>
            <w:tcBorders>
              <w:top w:val="single" w:sz="12" w:space="0" w:color="auto"/>
              <w:left w:val="nil"/>
              <w:bottom w:val="single" w:sz="12" w:space="0" w:color="auto"/>
              <w:right w:val="single" w:sz="8" w:space="0" w:color="auto"/>
            </w:tcBorders>
            <w:shd w:val="clear" w:color="000000" w:fill="00B0F0"/>
            <w:vAlign w:val="bottom"/>
            <w:hideMark/>
          </w:tcPr>
          <w:p w14:paraId="31508F54" w14:textId="53813C78" w:rsidR="002F6C7F" w:rsidRPr="00116E72" w:rsidRDefault="002F6C7F" w:rsidP="002F6C7F">
            <w:pPr>
              <w:spacing w:after="0" w:line="240" w:lineRule="auto"/>
              <w:jc w:val="right"/>
              <w:rPr>
                <w:rFonts w:ascii="Arial" w:eastAsia="Times New Roman" w:hAnsi="Arial" w:cs="Arial"/>
                <w:b/>
                <w:bCs/>
                <w:i/>
                <w:iCs/>
                <w:sz w:val="20"/>
                <w:szCs w:val="20"/>
                <w:lang w:eastAsia="en-GB"/>
              </w:rPr>
            </w:pPr>
            <w:r w:rsidRPr="00116E72">
              <w:rPr>
                <w:rFonts w:ascii="Calibri" w:hAnsi="Calibri" w:cs="Calibri"/>
                <w:b/>
                <w:bCs/>
              </w:rPr>
              <w:t>105.6%</w:t>
            </w:r>
          </w:p>
        </w:tc>
        <w:tc>
          <w:tcPr>
            <w:tcW w:w="1199" w:type="dxa"/>
            <w:tcBorders>
              <w:top w:val="single" w:sz="12" w:space="0" w:color="auto"/>
              <w:left w:val="nil"/>
              <w:bottom w:val="single" w:sz="12" w:space="0" w:color="auto"/>
              <w:right w:val="single" w:sz="8" w:space="0" w:color="auto"/>
            </w:tcBorders>
            <w:shd w:val="clear" w:color="000000" w:fill="00B0F0"/>
            <w:vAlign w:val="bottom"/>
            <w:hideMark/>
          </w:tcPr>
          <w:p w14:paraId="7A974C0C" w14:textId="46E0EEED" w:rsidR="002F6C7F" w:rsidRPr="00116E72" w:rsidRDefault="002F6C7F" w:rsidP="002F6C7F">
            <w:pPr>
              <w:spacing w:after="0" w:line="240" w:lineRule="auto"/>
              <w:jc w:val="right"/>
              <w:rPr>
                <w:rFonts w:ascii="Arial" w:eastAsia="Times New Roman" w:hAnsi="Arial" w:cs="Arial"/>
                <w:b/>
                <w:bCs/>
                <w:i/>
                <w:iCs/>
                <w:sz w:val="20"/>
                <w:szCs w:val="20"/>
                <w:lang w:eastAsia="en-GB"/>
              </w:rPr>
            </w:pPr>
            <w:r w:rsidRPr="00116E72">
              <w:rPr>
                <w:rFonts w:ascii="Calibri" w:hAnsi="Calibri" w:cs="Calibri"/>
                <w:b/>
                <w:bCs/>
              </w:rPr>
              <w:t>100.1%</w:t>
            </w:r>
          </w:p>
        </w:tc>
        <w:tc>
          <w:tcPr>
            <w:tcW w:w="1450" w:type="dxa"/>
            <w:tcBorders>
              <w:top w:val="single" w:sz="12" w:space="0" w:color="auto"/>
              <w:left w:val="nil"/>
              <w:bottom w:val="single" w:sz="12" w:space="0" w:color="auto"/>
              <w:right w:val="single" w:sz="8" w:space="0" w:color="auto"/>
            </w:tcBorders>
            <w:shd w:val="clear" w:color="000000" w:fill="00B0F0"/>
            <w:vAlign w:val="bottom"/>
            <w:hideMark/>
          </w:tcPr>
          <w:p w14:paraId="194D73F4" w14:textId="736E1E02" w:rsidR="002F6C7F" w:rsidRPr="00116E72" w:rsidRDefault="002F6C7F" w:rsidP="002F6C7F">
            <w:pPr>
              <w:spacing w:after="0" w:line="240" w:lineRule="auto"/>
              <w:jc w:val="right"/>
              <w:rPr>
                <w:rFonts w:ascii="Arial" w:eastAsia="Times New Roman" w:hAnsi="Arial" w:cs="Arial"/>
                <w:b/>
                <w:bCs/>
                <w:i/>
                <w:iCs/>
                <w:sz w:val="20"/>
                <w:szCs w:val="20"/>
                <w:lang w:eastAsia="en-GB"/>
              </w:rPr>
            </w:pPr>
            <w:r w:rsidRPr="00116E72">
              <w:rPr>
                <w:rFonts w:ascii="Calibri" w:hAnsi="Calibri" w:cs="Calibri"/>
                <w:b/>
                <w:bCs/>
              </w:rPr>
              <w:t>131.5%</w:t>
            </w:r>
          </w:p>
        </w:tc>
        <w:tc>
          <w:tcPr>
            <w:tcW w:w="1250" w:type="dxa"/>
            <w:tcBorders>
              <w:top w:val="single" w:sz="12" w:space="0" w:color="auto"/>
              <w:left w:val="nil"/>
              <w:bottom w:val="single" w:sz="12" w:space="0" w:color="auto"/>
              <w:right w:val="single" w:sz="8" w:space="0" w:color="auto"/>
            </w:tcBorders>
            <w:shd w:val="clear" w:color="000000" w:fill="92D050"/>
            <w:vAlign w:val="bottom"/>
            <w:hideMark/>
          </w:tcPr>
          <w:p w14:paraId="4B661A67" w14:textId="38DA1B58" w:rsidR="002F6C7F" w:rsidRPr="00116E72" w:rsidRDefault="002F6C7F" w:rsidP="002F6C7F">
            <w:pPr>
              <w:spacing w:after="0" w:line="240" w:lineRule="auto"/>
              <w:jc w:val="right"/>
              <w:rPr>
                <w:rFonts w:ascii="Arial" w:eastAsia="Times New Roman" w:hAnsi="Arial" w:cs="Arial"/>
                <w:b/>
                <w:bCs/>
                <w:i/>
                <w:iCs/>
                <w:sz w:val="20"/>
                <w:szCs w:val="20"/>
                <w:lang w:eastAsia="en-GB"/>
              </w:rPr>
            </w:pPr>
            <w:r w:rsidRPr="00116E72">
              <w:rPr>
                <w:rFonts w:ascii="Calibri" w:hAnsi="Calibri" w:cs="Calibri"/>
                <w:b/>
                <w:bCs/>
              </w:rPr>
              <w:t>96.8%</w:t>
            </w:r>
          </w:p>
        </w:tc>
        <w:tc>
          <w:tcPr>
            <w:tcW w:w="1450" w:type="dxa"/>
            <w:tcBorders>
              <w:top w:val="single" w:sz="12" w:space="0" w:color="auto"/>
              <w:left w:val="nil"/>
              <w:bottom w:val="single" w:sz="12" w:space="0" w:color="auto"/>
              <w:right w:val="single" w:sz="8" w:space="0" w:color="auto"/>
            </w:tcBorders>
            <w:shd w:val="clear" w:color="000000" w:fill="00B0F0"/>
            <w:vAlign w:val="bottom"/>
            <w:hideMark/>
          </w:tcPr>
          <w:p w14:paraId="270FB531" w14:textId="1FFCE52D" w:rsidR="002F6C7F" w:rsidRPr="00116E72" w:rsidRDefault="002F6C7F" w:rsidP="002F6C7F">
            <w:pPr>
              <w:spacing w:after="0" w:line="240" w:lineRule="auto"/>
              <w:jc w:val="right"/>
              <w:rPr>
                <w:rFonts w:ascii="Arial" w:eastAsia="Times New Roman" w:hAnsi="Arial" w:cs="Arial"/>
                <w:b/>
                <w:bCs/>
                <w:i/>
                <w:iCs/>
                <w:sz w:val="20"/>
                <w:szCs w:val="20"/>
                <w:lang w:eastAsia="en-GB"/>
              </w:rPr>
            </w:pPr>
            <w:r w:rsidRPr="00116E72">
              <w:rPr>
                <w:rFonts w:ascii="Calibri" w:hAnsi="Calibri" w:cs="Calibri"/>
                <w:b/>
                <w:bCs/>
              </w:rPr>
              <w:t>117.6%</w:t>
            </w:r>
          </w:p>
        </w:tc>
        <w:tc>
          <w:tcPr>
            <w:tcW w:w="1042" w:type="dxa"/>
            <w:tcBorders>
              <w:top w:val="single" w:sz="12" w:space="0" w:color="auto"/>
              <w:left w:val="nil"/>
              <w:bottom w:val="single" w:sz="12" w:space="0" w:color="auto"/>
              <w:right w:val="single" w:sz="8" w:space="0" w:color="auto"/>
            </w:tcBorders>
            <w:shd w:val="clear" w:color="000000" w:fill="00B0F0"/>
            <w:vAlign w:val="bottom"/>
            <w:hideMark/>
          </w:tcPr>
          <w:p w14:paraId="20A6CF20" w14:textId="013EAEDB" w:rsidR="002F6C7F" w:rsidRPr="00116E72" w:rsidRDefault="002F6C7F" w:rsidP="002F6C7F">
            <w:pPr>
              <w:spacing w:after="0" w:line="240" w:lineRule="auto"/>
              <w:jc w:val="right"/>
              <w:rPr>
                <w:rFonts w:ascii="Arial" w:eastAsia="Times New Roman" w:hAnsi="Arial" w:cs="Arial"/>
                <w:b/>
                <w:bCs/>
                <w:i/>
                <w:iCs/>
                <w:sz w:val="20"/>
                <w:szCs w:val="20"/>
                <w:lang w:eastAsia="en-GB"/>
              </w:rPr>
            </w:pPr>
            <w:r w:rsidRPr="00116E72">
              <w:rPr>
                <w:rFonts w:ascii="Calibri" w:hAnsi="Calibri" w:cs="Calibri"/>
                <w:b/>
                <w:bCs/>
              </w:rPr>
              <w:t>104.1%</w:t>
            </w:r>
          </w:p>
        </w:tc>
      </w:tr>
      <w:tr w:rsidR="002F6C7F" w:rsidRPr="00116E72" w14:paraId="3A21F22C" w14:textId="77777777" w:rsidTr="002F6C7F">
        <w:trPr>
          <w:trHeight w:val="315"/>
        </w:trPr>
        <w:tc>
          <w:tcPr>
            <w:tcW w:w="1560" w:type="dxa"/>
            <w:gridSpan w:val="2"/>
            <w:tcBorders>
              <w:top w:val="single" w:sz="12" w:space="0" w:color="auto"/>
              <w:left w:val="single" w:sz="8" w:space="0" w:color="auto"/>
              <w:bottom w:val="single" w:sz="8" w:space="0" w:color="auto"/>
              <w:right w:val="single" w:sz="8" w:space="0" w:color="000000"/>
            </w:tcBorders>
            <w:vAlign w:val="center"/>
            <w:hideMark/>
          </w:tcPr>
          <w:p w14:paraId="48081377" w14:textId="77777777" w:rsidR="002F6C7F" w:rsidRPr="00116E72" w:rsidRDefault="002F6C7F" w:rsidP="002F6C7F">
            <w:pPr>
              <w:spacing w:after="0" w:line="240" w:lineRule="auto"/>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Birthing</w:t>
            </w:r>
          </w:p>
        </w:tc>
        <w:tc>
          <w:tcPr>
            <w:tcW w:w="1199" w:type="dxa"/>
            <w:tcBorders>
              <w:top w:val="single" w:sz="12" w:space="0" w:color="auto"/>
              <w:left w:val="nil"/>
              <w:bottom w:val="single" w:sz="4" w:space="0" w:color="auto"/>
              <w:right w:val="single" w:sz="8" w:space="0" w:color="auto"/>
            </w:tcBorders>
            <w:shd w:val="clear" w:color="000000" w:fill="92D050"/>
            <w:vAlign w:val="bottom"/>
            <w:hideMark/>
          </w:tcPr>
          <w:p w14:paraId="78DF98B0" w14:textId="5266A4DB"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97.4%</w:t>
            </w:r>
          </w:p>
        </w:tc>
        <w:tc>
          <w:tcPr>
            <w:tcW w:w="1450" w:type="dxa"/>
            <w:tcBorders>
              <w:top w:val="single" w:sz="12" w:space="0" w:color="auto"/>
              <w:left w:val="nil"/>
              <w:bottom w:val="single" w:sz="4" w:space="0" w:color="auto"/>
              <w:right w:val="single" w:sz="8" w:space="0" w:color="auto"/>
            </w:tcBorders>
            <w:shd w:val="clear" w:color="000000" w:fill="FF0000"/>
            <w:vAlign w:val="bottom"/>
            <w:hideMark/>
          </w:tcPr>
          <w:p w14:paraId="34F19DAF" w14:textId="1B801289"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68.5%</w:t>
            </w:r>
          </w:p>
        </w:tc>
        <w:tc>
          <w:tcPr>
            <w:tcW w:w="1199" w:type="dxa"/>
            <w:tcBorders>
              <w:top w:val="single" w:sz="12" w:space="0" w:color="auto"/>
              <w:left w:val="nil"/>
              <w:bottom w:val="single" w:sz="4" w:space="0" w:color="auto"/>
              <w:right w:val="single" w:sz="8" w:space="0" w:color="auto"/>
            </w:tcBorders>
            <w:shd w:val="clear" w:color="000000" w:fill="92D050"/>
            <w:vAlign w:val="bottom"/>
            <w:hideMark/>
          </w:tcPr>
          <w:p w14:paraId="343B2541" w14:textId="7863CC50"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96.0%</w:t>
            </w:r>
          </w:p>
        </w:tc>
        <w:tc>
          <w:tcPr>
            <w:tcW w:w="1450" w:type="dxa"/>
            <w:tcBorders>
              <w:top w:val="single" w:sz="12" w:space="0" w:color="auto"/>
              <w:left w:val="nil"/>
              <w:bottom w:val="single" w:sz="4" w:space="0" w:color="auto"/>
              <w:right w:val="single" w:sz="8" w:space="0" w:color="auto"/>
            </w:tcBorders>
            <w:shd w:val="clear" w:color="000000" w:fill="FFC000"/>
            <w:vAlign w:val="bottom"/>
            <w:hideMark/>
          </w:tcPr>
          <w:p w14:paraId="5C1110EB" w14:textId="1087D944"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90.3%</w:t>
            </w:r>
          </w:p>
        </w:tc>
        <w:tc>
          <w:tcPr>
            <w:tcW w:w="1250" w:type="dxa"/>
            <w:tcBorders>
              <w:top w:val="single" w:sz="12" w:space="0" w:color="auto"/>
              <w:left w:val="nil"/>
              <w:bottom w:val="single" w:sz="4" w:space="0" w:color="auto"/>
              <w:right w:val="single" w:sz="8" w:space="0" w:color="auto"/>
            </w:tcBorders>
            <w:shd w:val="clear" w:color="000000" w:fill="92D050"/>
            <w:vAlign w:val="bottom"/>
            <w:hideMark/>
          </w:tcPr>
          <w:p w14:paraId="15C2ED34" w14:textId="033AE0FC"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96.7%</w:t>
            </w:r>
          </w:p>
        </w:tc>
        <w:tc>
          <w:tcPr>
            <w:tcW w:w="1450" w:type="dxa"/>
            <w:tcBorders>
              <w:top w:val="single" w:sz="12" w:space="0" w:color="auto"/>
              <w:left w:val="nil"/>
              <w:bottom w:val="single" w:sz="4" w:space="0" w:color="auto"/>
              <w:right w:val="single" w:sz="8" w:space="0" w:color="auto"/>
            </w:tcBorders>
            <w:shd w:val="clear" w:color="000000" w:fill="FFC000"/>
            <w:vAlign w:val="bottom"/>
            <w:hideMark/>
          </w:tcPr>
          <w:p w14:paraId="72129198" w14:textId="1A3C77A4"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78.9%</w:t>
            </w:r>
          </w:p>
        </w:tc>
        <w:tc>
          <w:tcPr>
            <w:tcW w:w="1042" w:type="dxa"/>
            <w:tcBorders>
              <w:top w:val="single" w:sz="12" w:space="0" w:color="auto"/>
              <w:left w:val="nil"/>
              <w:bottom w:val="single" w:sz="4" w:space="0" w:color="auto"/>
              <w:right w:val="single" w:sz="8" w:space="0" w:color="auto"/>
            </w:tcBorders>
            <w:shd w:val="clear" w:color="000000" w:fill="FFC000"/>
            <w:vAlign w:val="bottom"/>
            <w:hideMark/>
          </w:tcPr>
          <w:p w14:paraId="4D686CC7" w14:textId="09B3A38B"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90.8%</w:t>
            </w:r>
          </w:p>
        </w:tc>
      </w:tr>
      <w:tr w:rsidR="002F6C7F" w:rsidRPr="00116E72" w14:paraId="1C83E4FC" w14:textId="77777777" w:rsidTr="004D7641">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435460B2" w14:textId="77777777" w:rsidR="002F6C7F" w:rsidRPr="00116E72" w:rsidRDefault="002F6C7F" w:rsidP="002F6C7F">
            <w:pPr>
              <w:spacing w:after="0" w:line="240" w:lineRule="auto"/>
              <w:rPr>
                <w:rFonts w:ascii="Arial" w:eastAsia="Times New Roman" w:hAnsi="Arial" w:cs="Arial"/>
                <w:color w:val="000000"/>
                <w:sz w:val="20"/>
                <w:szCs w:val="20"/>
                <w:lang w:eastAsia="en-GB"/>
              </w:rPr>
            </w:pPr>
            <w:proofErr w:type="spellStart"/>
            <w:r w:rsidRPr="00116E72">
              <w:rPr>
                <w:rFonts w:ascii="Arial" w:eastAsia="Times New Roman" w:hAnsi="Arial" w:cs="Arial"/>
                <w:color w:val="000000"/>
                <w:sz w:val="20"/>
                <w:szCs w:val="20"/>
                <w:lang w:eastAsia="en-GB"/>
              </w:rPr>
              <w:t>Chamberlen</w:t>
            </w:r>
            <w:proofErr w:type="spellEnd"/>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170E56EC" w14:textId="486C337B"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90.0%</w:t>
            </w:r>
          </w:p>
        </w:tc>
        <w:tc>
          <w:tcPr>
            <w:tcW w:w="1450" w:type="dxa"/>
            <w:tcBorders>
              <w:top w:val="single" w:sz="4" w:space="0" w:color="auto"/>
              <w:left w:val="nil"/>
              <w:bottom w:val="single" w:sz="4" w:space="0" w:color="auto"/>
              <w:right w:val="single" w:sz="8" w:space="0" w:color="auto"/>
            </w:tcBorders>
            <w:shd w:val="clear" w:color="000000" w:fill="FFC000"/>
            <w:vAlign w:val="bottom"/>
            <w:hideMark/>
          </w:tcPr>
          <w:p w14:paraId="1C294F70" w14:textId="66FCAB83"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75.4%</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77D93BE6" w14:textId="46A75EC9"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90.8%</w:t>
            </w:r>
          </w:p>
        </w:tc>
        <w:tc>
          <w:tcPr>
            <w:tcW w:w="1450" w:type="dxa"/>
            <w:tcBorders>
              <w:top w:val="single" w:sz="4" w:space="0" w:color="auto"/>
              <w:left w:val="nil"/>
              <w:bottom w:val="single" w:sz="4" w:space="0" w:color="auto"/>
              <w:right w:val="single" w:sz="8" w:space="0" w:color="auto"/>
            </w:tcBorders>
            <w:shd w:val="clear" w:color="000000" w:fill="FFC000"/>
            <w:vAlign w:val="bottom"/>
            <w:hideMark/>
          </w:tcPr>
          <w:p w14:paraId="63DBD9F1" w14:textId="04B3C341"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90.3%</w:t>
            </w:r>
          </w:p>
        </w:tc>
        <w:tc>
          <w:tcPr>
            <w:tcW w:w="1250" w:type="dxa"/>
            <w:tcBorders>
              <w:top w:val="single" w:sz="4" w:space="0" w:color="auto"/>
              <w:left w:val="nil"/>
              <w:bottom w:val="single" w:sz="4" w:space="0" w:color="auto"/>
              <w:right w:val="single" w:sz="8" w:space="0" w:color="auto"/>
            </w:tcBorders>
            <w:shd w:val="clear" w:color="000000" w:fill="FFC000"/>
            <w:vAlign w:val="bottom"/>
            <w:hideMark/>
          </w:tcPr>
          <w:p w14:paraId="0444E844" w14:textId="2DEA1714"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90.4%</w:t>
            </w:r>
          </w:p>
        </w:tc>
        <w:tc>
          <w:tcPr>
            <w:tcW w:w="1450" w:type="dxa"/>
            <w:tcBorders>
              <w:top w:val="single" w:sz="4" w:space="0" w:color="auto"/>
              <w:left w:val="nil"/>
              <w:bottom w:val="single" w:sz="4" w:space="0" w:color="auto"/>
              <w:right w:val="single" w:sz="8" w:space="0" w:color="auto"/>
            </w:tcBorders>
            <w:shd w:val="clear" w:color="000000" w:fill="FFC000"/>
            <w:vAlign w:val="bottom"/>
            <w:hideMark/>
          </w:tcPr>
          <w:p w14:paraId="628F39E4" w14:textId="506E5CE6"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82.5%</w:t>
            </w:r>
          </w:p>
        </w:tc>
        <w:tc>
          <w:tcPr>
            <w:tcW w:w="1042" w:type="dxa"/>
            <w:tcBorders>
              <w:top w:val="single" w:sz="4" w:space="0" w:color="auto"/>
              <w:left w:val="nil"/>
              <w:bottom w:val="single" w:sz="4" w:space="0" w:color="auto"/>
              <w:right w:val="single" w:sz="8" w:space="0" w:color="auto"/>
            </w:tcBorders>
            <w:shd w:val="clear" w:color="000000" w:fill="FFC000"/>
            <w:vAlign w:val="bottom"/>
            <w:hideMark/>
          </w:tcPr>
          <w:p w14:paraId="2BACBAB8" w14:textId="4485ED24"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88.4%</w:t>
            </w:r>
          </w:p>
        </w:tc>
      </w:tr>
      <w:tr w:rsidR="002F6C7F" w:rsidRPr="00116E72" w14:paraId="5A0FA10F" w14:textId="77777777" w:rsidTr="004D7641">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0AF45D9C" w14:textId="77777777" w:rsidR="002F6C7F" w:rsidRPr="00116E72" w:rsidRDefault="002F6C7F" w:rsidP="002F6C7F">
            <w:pPr>
              <w:spacing w:after="0" w:line="240" w:lineRule="auto"/>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Dolphin</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5BB7D6C7" w14:textId="26AE9DD6"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87.8%</w:t>
            </w:r>
          </w:p>
        </w:tc>
        <w:tc>
          <w:tcPr>
            <w:tcW w:w="1450" w:type="dxa"/>
            <w:tcBorders>
              <w:top w:val="single" w:sz="4" w:space="0" w:color="auto"/>
              <w:left w:val="nil"/>
              <w:bottom w:val="single" w:sz="4" w:space="0" w:color="auto"/>
              <w:right w:val="single" w:sz="8" w:space="0" w:color="auto"/>
            </w:tcBorders>
            <w:shd w:val="clear" w:color="000000" w:fill="FF0000"/>
            <w:vAlign w:val="bottom"/>
            <w:hideMark/>
          </w:tcPr>
          <w:p w14:paraId="36B77778" w14:textId="106194ED"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64.5%</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376F1501" w14:textId="77FF7912"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89.1%</w:t>
            </w:r>
          </w:p>
        </w:tc>
        <w:tc>
          <w:tcPr>
            <w:tcW w:w="1450" w:type="dxa"/>
            <w:tcBorders>
              <w:top w:val="single" w:sz="4" w:space="0" w:color="auto"/>
              <w:left w:val="nil"/>
              <w:bottom w:val="single" w:sz="4" w:space="0" w:color="auto"/>
              <w:right w:val="single" w:sz="8" w:space="0" w:color="auto"/>
            </w:tcBorders>
            <w:shd w:val="clear" w:color="000000" w:fill="92D050"/>
            <w:vAlign w:val="bottom"/>
            <w:hideMark/>
          </w:tcPr>
          <w:p w14:paraId="3B859C1C" w14:textId="5C7C5511"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95.7%</w:t>
            </w:r>
          </w:p>
        </w:tc>
        <w:tc>
          <w:tcPr>
            <w:tcW w:w="1250" w:type="dxa"/>
            <w:tcBorders>
              <w:top w:val="single" w:sz="4" w:space="0" w:color="auto"/>
              <w:left w:val="nil"/>
              <w:bottom w:val="single" w:sz="4" w:space="0" w:color="auto"/>
              <w:right w:val="single" w:sz="8" w:space="0" w:color="auto"/>
            </w:tcBorders>
            <w:shd w:val="clear" w:color="000000" w:fill="FFC000"/>
            <w:vAlign w:val="bottom"/>
            <w:hideMark/>
          </w:tcPr>
          <w:p w14:paraId="0FC2A25C" w14:textId="0D1D8B23"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88.4%</w:t>
            </w:r>
          </w:p>
        </w:tc>
        <w:tc>
          <w:tcPr>
            <w:tcW w:w="1450" w:type="dxa"/>
            <w:tcBorders>
              <w:top w:val="single" w:sz="4" w:space="0" w:color="auto"/>
              <w:left w:val="nil"/>
              <w:bottom w:val="single" w:sz="4" w:space="0" w:color="auto"/>
              <w:right w:val="single" w:sz="8" w:space="0" w:color="auto"/>
            </w:tcBorders>
            <w:shd w:val="clear" w:color="000000" w:fill="FF0000"/>
            <w:vAlign w:val="bottom"/>
            <w:hideMark/>
          </w:tcPr>
          <w:p w14:paraId="38DB6223" w14:textId="6A845FE9"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74.9%</w:t>
            </w:r>
          </w:p>
        </w:tc>
        <w:tc>
          <w:tcPr>
            <w:tcW w:w="1042" w:type="dxa"/>
            <w:tcBorders>
              <w:top w:val="single" w:sz="4" w:space="0" w:color="auto"/>
              <w:left w:val="nil"/>
              <w:bottom w:val="single" w:sz="4" w:space="0" w:color="auto"/>
              <w:right w:val="single" w:sz="8" w:space="0" w:color="auto"/>
            </w:tcBorders>
            <w:shd w:val="clear" w:color="000000" w:fill="FFC000"/>
            <w:vAlign w:val="bottom"/>
            <w:hideMark/>
          </w:tcPr>
          <w:p w14:paraId="5350B3D4" w14:textId="5468DAC1"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85.0%</w:t>
            </w:r>
          </w:p>
        </w:tc>
      </w:tr>
      <w:tr w:rsidR="002F6C7F" w:rsidRPr="00116E72" w14:paraId="3B25CBA5" w14:textId="77777777" w:rsidTr="004D7641">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24A29C82" w14:textId="77777777" w:rsidR="002F6C7F" w:rsidRPr="00116E72" w:rsidRDefault="002F6C7F" w:rsidP="002F6C7F">
            <w:pPr>
              <w:spacing w:after="0" w:line="240" w:lineRule="auto"/>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Labour</w:t>
            </w:r>
          </w:p>
        </w:tc>
        <w:tc>
          <w:tcPr>
            <w:tcW w:w="1199" w:type="dxa"/>
            <w:tcBorders>
              <w:top w:val="single" w:sz="4" w:space="0" w:color="auto"/>
              <w:left w:val="nil"/>
              <w:bottom w:val="single" w:sz="4" w:space="0" w:color="auto"/>
              <w:right w:val="single" w:sz="8" w:space="0" w:color="auto"/>
            </w:tcBorders>
            <w:shd w:val="clear" w:color="000000" w:fill="00B0F0"/>
            <w:vAlign w:val="bottom"/>
            <w:hideMark/>
          </w:tcPr>
          <w:p w14:paraId="0D5AFBD3" w14:textId="03CF8713"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110.8%</w:t>
            </w:r>
          </w:p>
        </w:tc>
        <w:tc>
          <w:tcPr>
            <w:tcW w:w="1450" w:type="dxa"/>
            <w:tcBorders>
              <w:top w:val="single" w:sz="4" w:space="0" w:color="auto"/>
              <w:left w:val="nil"/>
              <w:bottom w:val="single" w:sz="4" w:space="0" w:color="auto"/>
              <w:right w:val="single" w:sz="8" w:space="0" w:color="auto"/>
            </w:tcBorders>
            <w:shd w:val="clear" w:color="000000" w:fill="FFC000"/>
            <w:vAlign w:val="bottom"/>
            <w:hideMark/>
          </w:tcPr>
          <w:p w14:paraId="767B83E6" w14:textId="2956963E"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79.4%</w:t>
            </w:r>
          </w:p>
        </w:tc>
        <w:tc>
          <w:tcPr>
            <w:tcW w:w="1199" w:type="dxa"/>
            <w:tcBorders>
              <w:top w:val="single" w:sz="4" w:space="0" w:color="auto"/>
              <w:left w:val="nil"/>
              <w:bottom w:val="single" w:sz="4" w:space="0" w:color="auto"/>
              <w:right w:val="single" w:sz="8" w:space="0" w:color="auto"/>
            </w:tcBorders>
            <w:shd w:val="clear" w:color="000000" w:fill="92D050"/>
            <w:vAlign w:val="bottom"/>
            <w:hideMark/>
          </w:tcPr>
          <w:p w14:paraId="7B7FFBDF" w14:textId="0651A5CF"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97.5%</w:t>
            </w:r>
          </w:p>
        </w:tc>
        <w:tc>
          <w:tcPr>
            <w:tcW w:w="1450" w:type="dxa"/>
            <w:tcBorders>
              <w:top w:val="single" w:sz="4" w:space="0" w:color="auto"/>
              <w:left w:val="nil"/>
              <w:bottom w:val="single" w:sz="4" w:space="0" w:color="auto"/>
              <w:right w:val="single" w:sz="8" w:space="0" w:color="auto"/>
            </w:tcBorders>
            <w:shd w:val="clear" w:color="000000" w:fill="FFC000"/>
            <w:vAlign w:val="bottom"/>
            <w:hideMark/>
          </w:tcPr>
          <w:p w14:paraId="77EE9ACF" w14:textId="4CE2BEF0"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87.2%</w:t>
            </w:r>
          </w:p>
        </w:tc>
        <w:tc>
          <w:tcPr>
            <w:tcW w:w="1250" w:type="dxa"/>
            <w:tcBorders>
              <w:top w:val="single" w:sz="4" w:space="0" w:color="auto"/>
              <w:left w:val="nil"/>
              <w:bottom w:val="single" w:sz="4" w:space="0" w:color="auto"/>
              <w:right w:val="single" w:sz="8" w:space="0" w:color="auto"/>
            </w:tcBorders>
            <w:shd w:val="clear" w:color="000000" w:fill="00B0F0"/>
            <w:vAlign w:val="bottom"/>
            <w:hideMark/>
          </w:tcPr>
          <w:p w14:paraId="17B600B2" w14:textId="3FBE48FE"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104.4%</w:t>
            </w:r>
          </w:p>
        </w:tc>
        <w:tc>
          <w:tcPr>
            <w:tcW w:w="1450" w:type="dxa"/>
            <w:tcBorders>
              <w:top w:val="single" w:sz="4" w:space="0" w:color="auto"/>
              <w:left w:val="nil"/>
              <w:bottom w:val="single" w:sz="4" w:space="0" w:color="auto"/>
              <w:right w:val="single" w:sz="8" w:space="0" w:color="auto"/>
            </w:tcBorders>
            <w:shd w:val="clear" w:color="000000" w:fill="FFC000"/>
            <w:vAlign w:val="bottom"/>
            <w:hideMark/>
          </w:tcPr>
          <w:p w14:paraId="3C456C21" w14:textId="4B64AE00"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83.2%</w:t>
            </w:r>
          </w:p>
        </w:tc>
        <w:tc>
          <w:tcPr>
            <w:tcW w:w="1042" w:type="dxa"/>
            <w:tcBorders>
              <w:top w:val="single" w:sz="4" w:space="0" w:color="auto"/>
              <w:left w:val="nil"/>
              <w:bottom w:val="single" w:sz="4" w:space="0" w:color="auto"/>
              <w:right w:val="single" w:sz="8" w:space="0" w:color="auto"/>
            </w:tcBorders>
            <w:shd w:val="clear" w:color="000000" w:fill="92D050"/>
            <w:vAlign w:val="bottom"/>
            <w:hideMark/>
          </w:tcPr>
          <w:p w14:paraId="4E52020F" w14:textId="2E995EE7"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99.7%</w:t>
            </w:r>
          </w:p>
        </w:tc>
      </w:tr>
      <w:tr w:rsidR="002F6C7F" w:rsidRPr="00116E72" w14:paraId="2F6B615C" w14:textId="77777777" w:rsidTr="004D7641">
        <w:trPr>
          <w:trHeight w:val="315"/>
        </w:trPr>
        <w:tc>
          <w:tcPr>
            <w:tcW w:w="1560" w:type="dxa"/>
            <w:gridSpan w:val="2"/>
            <w:tcBorders>
              <w:top w:val="single" w:sz="8" w:space="0" w:color="auto"/>
              <w:left w:val="single" w:sz="8" w:space="0" w:color="auto"/>
              <w:bottom w:val="single" w:sz="8" w:space="0" w:color="auto"/>
              <w:right w:val="single" w:sz="8" w:space="0" w:color="000000"/>
            </w:tcBorders>
            <w:vAlign w:val="center"/>
            <w:hideMark/>
          </w:tcPr>
          <w:p w14:paraId="34025CBF" w14:textId="77777777" w:rsidR="002F6C7F" w:rsidRPr="00116E72" w:rsidRDefault="002F6C7F" w:rsidP="002F6C7F">
            <w:pPr>
              <w:spacing w:after="0" w:line="240" w:lineRule="auto"/>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Neo-Natal Unit</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59ACE320" w14:textId="79D76DAA"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89.5%</w:t>
            </w:r>
          </w:p>
        </w:tc>
        <w:tc>
          <w:tcPr>
            <w:tcW w:w="1450" w:type="dxa"/>
            <w:tcBorders>
              <w:top w:val="single" w:sz="4" w:space="0" w:color="auto"/>
              <w:left w:val="nil"/>
              <w:bottom w:val="single" w:sz="4" w:space="0" w:color="auto"/>
              <w:right w:val="single" w:sz="8" w:space="0" w:color="auto"/>
            </w:tcBorders>
            <w:shd w:val="clear" w:color="000000" w:fill="FF0000"/>
            <w:vAlign w:val="bottom"/>
            <w:hideMark/>
          </w:tcPr>
          <w:p w14:paraId="5892375D" w14:textId="33669FA7"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58.1%</w:t>
            </w:r>
          </w:p>
        </w:tc>
        <w:tc>
          <w:tcPr>
            <w:tcW w:w="1199" w:type="dxa"/>
            <w:tcBorders>
              <w:top w:val="single" w:sz="4" w:space="0" w:color="auto"/>
              <w:left w:val="nil"/>
              <w:bottom w:val="single" w:sz="4" w:space="0" w:color="auto"/>
              <w:right w:val="single" w:sz="8" w:space="0" w:color="auto"/>
            </w:tcBorders>
            <w:shd w:val="clear" w:color="000000" w:fill="FFC000"/>
            <w:vAlign w:val="bottom"/>
            <w:hideMark/>
          </w:tcPr>
          <w:p w14:paraId="7C62C479" w14:textId="5823D7DF"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86.5%</w:t>
            </w:r>
          </w:p>
        </w:tc>
        <w:tc>
          <w:tcPr>
            <w:tcW w:w="1450" w:type="dxa"/>
            <w:tcBorders>
              <w:top w:val="single" w:sz="4" w:space="0" w:color="auto"/>
              <w:left w:val="nil"/>
              <w:bottom w:val="single" w:sz="4" w:space="0" w:color="auto"/>
              <w:right w:val="single" w:sz="8" w:space="0" w:color="auto"/>
            </w:tcBorders>
            <w:shd w:val="clear" w:color="000000" w:fill="FF0000"/>
            <w:vAlign w:val="bottom"/>
            <w:hideMark/>
          </w:tcPr>
          <w:p w14:paraId="7418400D" w14:textId="6BF036FF"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74.2%</w:t>
            </w:r>
          </w:p>
        </w:tc>
        <w:tc>
          <w:tcPr>
            <w:tcW w:w="1250" w:type="dxa"/>
            <w:tcBorders>
              <w:top w:val="single" w:sz="4" w:space="0" w:color="auto"/>
              <w:left w:val="nil"/>
              <w:bottom w:val="single" w:sz="4" w:space="0" w:color="auto"/>
              <w:right w:val="single" w:sz="8" w:space="0" w:color="auto"/>
            </w:tcBorders>
            <w:shd w:val="clear" w:color="000000" w:fill="FFC000"/>
            <w:vAlign w:val="bottom"/>
            <w:hideMark/>
          </w:tcPr>
          <w:p w14:paraId="615E3AB7" w14:textId="77751729"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88.0%</w:t>
            </w:r>
          </w:p>
        </w:tc>
        <w:tc>
          <w:tcPr>
            <w:tcW w:w="1450" w:type="dxa"/>
            <w:tcBorders>
              <w:top w:val="single" w:sz="4" w:space="0" w:color="auto"/>
              <w:left w:val="nil"/>
              <w:bottom w:val="single" w:sz="4" w:space="0" w:color="auto"/>
              <w:right w:val="single" w:sz="8" w:space="0" w:color="auto"/>
            </w:tcBorders>
            <w:shd w:val="clear" w:color="000000" w:fill="FF0000"/>
            <w:vAlign w:val="bottom"/>
            <w:hideMark/>
          </w:tcPr>
          <w:p w14:paraId="76FF7264" w14:textId="2DE3170A"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66.1%</w:t>
            </w:r>
          </w:p>
        </w:tc>
        <w:tc>
          <w:tcPr>
            <w:tcW w:w="1042" w:type="dxa"/>
            <w:tcBorders>
              <w:top w:val="single" w:sz="4" w:space="0" w:color="auto"/>
              <w:left w:val="nil"/>
              <w:bottom w:val="single" w:sz="4" w:space="0" w:color="auto"/>
              <w:right w:val="single" w:sz="8" w:space="0" w:color="auto"/>
            </w:tcBorders>
            <w:shd w:val="clear" w:color="000000" w:fill="FFC000"/>
            <w:vAlign w:val="bottom"/>
            <w:hideMark/>
          </w:tcPr>
          <w:p w14:paraId="40D46675" w14:textId="64F3A43F"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84.3%</w:t>
            </w:r>
          </w:p>
        </w:tc>
      </w:tr>
      <w:tr w:rsidR="002F6C7F" w:rsidRPr="00116E72" w14:paraId="4A58B090" w14:textId="77777777" w:rsidTr="002F6C7F">
        <w:trPr>
          <w:trHeight w:val="315"/>
        </w:trPr>
        <w:tc>
          <w:tcPr>
            <w:tcW w:w="1560" w:type="dxa"/>
            <w:gridSpan w:val="2"/>
            <w:tcBorders>
              <w:top w:val="single" w:sz="8" w:space="0" w:color="auto"/>
              <w:left w:val="single" w:sz="8" w:space="0" w:color="auto"/>
              <w:bottom w:val="single" w:sz="12" w:space="0" w:color="auto"/>
              <w:right w:val="single" w:sz="8" w:space="0" w:color="000000"/>
            </w:tcBorders>
            <w:vAlign w:val="center"/>
            <w:hideMark/>
          </w:tcPr>
          <w:p w14:paraId="4582CB81" w14:textId="77777777" w:rsidR="002F6C7F" w:rsidRPr="00116E72" w:rsidRDefault="002F6C7F" w:rsidP="002F6C7F">
            <w:pPr>
              <w:spacing w:after="0" w:line="240" w:lineRule="auto"/>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Samson</w:t>
            </w:r>
          </w:p>
        </w:tc>
        <w:tc>
          <w:tcPr>
            <w:tcW w:w="1199" w:type="dxa"/>
            <w:tcBorders>
              <w:top w:val="single" w:sz="4" w:space="0" w:color="auto"/>
              <w:left w:val="nil"/>
              <w:bottom w:val="single" w:sz="12" w:space="0" w:color="auto"/>
              <w:right w:val="single" w:sz="8" w:space="0" w:color="auto"/>
            </w:tcBorders>
            <w:shd w:val="clear" w:color="000000" w:fill="00B0F0"/>
            <w:vAlign w:val="bottom"/>
            <w:hideMark/>
          </w:tcPr>
          <w:p w14:paraId="45C5FFD6" w14:textId="40E813E1"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100.8%</w:t>
            </w:r>
          </w:p>
        </w:tc>
        <w:tc>
          <w:tcPr>
            <w:tcW w:w="1450" w:type="dxa"/>
            <w:tcBorders>
              <w:top w:val="single" w:sz="4" w:space="0" w:color="auto"/>
              <w:left w:val="nil"/>
              <w:bottom w:val="single" w:sz="12" w:space="0" w:color="auto"/>
              <w:right w:val="single" w:sz="8" w:space="0" w:color="auto"/>
            </w:tcBorders>
            <w:shd w:val="clear" w:color="000000" w:fill="FFC000"/>
            <w:vAlign w:val="bottom"/>
            <w:hideMark/>
          </w:tcPr>
          <w:p w14:paraId="57F484C4" w14:textId="5EF10A81"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77.2%</w:t>
            </w:r>
          </w:p>
        </w:tc>
        <w:tc>
          <w:tcPr>
            <w:tcW w:w="1199" w:type="dxa"/>
            <w:tcBorders>
              <w:top w:val="single" w:sz="4" w:space="0" w:color="auto"/>
              <w:left w:val="nil"/>
              <w:bottom w:val="single" w:sz="12" w:space="0" w:color="auto"/>
              <w:right w:val="single" w:sz="8" w:space="0" w:color="auto"/>
            </w:tcBorders>
            <w:shd w:val="clear" w:color="000000" w:fill="92D050"/>
            <w:vAlign w:val="bottom"/>
            <w:hideMark/>
          </w:tcPr>
          <w:p w14:paraId="5A962CBE" w14:textId="33B98AC5"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97.0%</w:t>
            </w:r>
          </w:p>
        </w:tc>
        <w:tc>
          <w:tcPr>
            <w:tcW w:w="1450" w:type="dxa"/>
            <w:tcBorders>
              <w:top w:val="single" w:sz="4" w:space="0" w:color="auto"/>
              <w:left w:val="nil"/>
              <w:bottom w:val="single" w:sz="12" w:space="0" w:color="auto"/>
              <w:right w:val="single" w:sz="8" w:space="0" w:color="auto"/>
            </w:tcBorders>
            <w:shd w:val="clear" w:color="000000" w:fill="FFC000"/>
            <w:vAlign w:val="bottom"/>
            <w:hideMark/>
          </w:tcPr>
          <w:p w14:paraId="4E3F512F" w14:textId="4E0568AA"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91.8%</w:t>
            </w:r>
          </w:p>
        </w:tc>
        <w:tc>
          <w:tcPr>
            <w:tcW w:w="1250" w:type="dxa"/>
            <w:tcBorders>
              <w:top w:val="single" w:sz="4" w:space="0" w:color="auto"/>
              <w:left w:val="nil"/>
              <w:bottom w:val="single" w:sz="12" w:space="0" w:color="auto"/>
              <w:right w:val="single" w:sz="8" w:space="0" w:color="auto"/>
            </w:tcBorders>
            <w:shd w:val="clear" w:color="000000" w:fill="92D050"/>
            <w:vAlign w:val="bottom"/>
            <w:hideMark/>
          </w:tcPr>
          <w:p w14:paraId="6E1A61F2" w14:textId="00D0099A"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98.9%</w:t>
            </w:r>
          </w:p>
        </w:tc>
        <w:tc>
          <w:tcPr>
            <w:tcW w:w="1450" w:type="dxa"/>
            <w:tcBorders>
              <w:top w:val="single" w:sz="4" w:space="0" w:color="auto"/>
              <w:left w:val="nil"/>
              <w:bottom w:val="single" w:sz="12" w:space="0" w:color="auto"/>
              <w:right w:val="single" w:sz="8" w:space="0" w:color="auto"/>
            </w:tcBorders>
            <w:shd w:val="clear" w:color="000000" w:fill="FFC000"/>
            <w:vAlign w:val="bottom"/>
            <w:hideMark/>
          </w:tcPr>
          <w:p w14:paraId="052C7402" w14:textId="385494E4"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84.1%</w:t>
            </w:r>
          </w:p>
        </w:tc>
        <w:tc>
          <w:tcPr>
            <w:tcW w:w="1042" w:type="dxa"/>
            <w:tcBorders>
              <w:top w:val="single" w:sz="4" w:space="0" w:color="auto"/>
              <w:left w:val="nil"/>
              <w:bottom w:val="single" w:sz="12" w:space="0" w:color="auto"/>
              <w:right w:val="single" w:sz="8" w:space="0" w:color="auto"/>
            </w:tcBorders>
            <w:shd w:val="clear" w:color="000000" w:fill="FFC000"/>
            <w:vAlign w:val="bottom"/>
            <w:hideMark/>
          </w:tcPr>
          <w:p w14:paraId="156B2435" w14:textId="0B5A127F" w:rsidR="002F6C7F" w:rsidRPr="00116E72" w:rsidRDefault="002F6C7F" w:rsidP="002F6C7F">
            <w:pPr>
              <w:spacing w:after="0" w:line="240" w:lineRule="auto"/>
              <w:jc w:val="right"/>
              <w:rPr>
                <w:rFonts w:ascii="Arial" w:eastAsia="Times New Roman" w:hAnsi="Arial" w:cs="Arial"/>
                <w:sz w:val="20"/>
                <w:szCs w:val="20"/>
                <w:lang w:eastAsia="en-GB"/>
              </w:rPr>
            </w:pPr>
            <w:r w:rsidRPr="00116E72">
              <w:rPr>
                <w:rFonts w:ascii="Calibri" w:hAnsi="Calibri" w:cs="Calibri"/>
                <w:b/>
                <w:bCs/>
              </w:rPr>
              <w:t>90.5%</w:t>
            </w:r>
          </w:p>
        </w:tc>
      </w:tr>
      <w:tr w:rsidR="002F6C7F" w:rsidRPr="00116E72" w14:paraId="03D2802B" w14:textId="77777777" w:rsidTr="002F6C7F">
        <w:trPr>
          <w:trHeight w:val="330"/>
        </w:trPr>
        <w:tc>
          <w:tcPr>
            <w:tcW w:w="1560" w:type="dxa"/>
            <w:gridSpan w:val="2"/>
            <w:tcBorders>
              <w:top w:val="single" w:sz="12" w:space="0" w:color="auto"/>
              <w:left w:val="single" w:sz="8" w:space="0" w:color="auto"/>
              <w:bottom w:val="single" w:sz="12" w:space="0" w:color="auto"/>
              <w:right w:val="single" w:sz="8" w:space="0" w:color="000000"/>
            </w:tcBorders>
            <w:shd w:val="clear" w:color="000000" w:fill="D9E2F3"/>
            <w:vAlign w:val="center"/>
            <w:hideMark/>
          </w:tcPr>
          <w:p w14:paraId="477A5DB4" w14:textId="77777777" w:rsidR="002F6C7F" w:rsidRPr="00116E72" w:rsidRDefault="002F6C7F" w:rsidP="002F6C7F">
            <w:pPr>
              <w:spacing w:after="0" w:line="240" w:lineRule="auto"/>
              <w:jc w:val="center"/>
              <w:rPr>
                <w:rFonts w:ascii="Calibri" w:hAnsi="Calibri" w:cs="Calibri"/>
                <w:b/>
                <w:bCs/>
                <w:i/>
                <w:iCs/>
              </w:rPr>
            </w:pPr>
            <w:r w:rsidRPr="00116E72">
              <w:rPr>
                <w:rFonts w:ascii="Calibri" w:hAnsi="Calibri" w:cs="Calibri"/>
                <w:b/>
                <w:bCs/>
                <w:i/>
                <w:iCs/>
              </w:rPr>
              <w:t>FDC Total</w:t>
            </w:r>
          </w:p>
        </w:tc>
        <w:tc>
          <w:tcPr>
            <w:tcW w:w="1199" w:type="dxa"/>
            <w:tcBorders>
              <w:top w:val="single" w:sz="12" w:space="0" w:color="auto"/>
              <w:left w:val="nil"/>
              <w:bottom w:val="single" w:sz="12" w:space="0" w:color="auto"/>
              <w:right w:val="single" w:sz="8" w:space="0" w:color="auto"/>
            </w:tcBorders>
            <w:shd w:val="clear" w:color="000000" w:fill="92D050"/>
            <w:vAlign w:val="bottom"/>
            <w:hideMark/>
          </w:tcPr>
          <w:p w14:paraId="3C69909E" w14:textId="0557E837" w:rsidR="002F6C7F" w:rsidRPr="00116E72" w:rsidRDefault="002F6C7F" w:rsidP="002F6C7F">
            <w:pPr>
              <w:spacing w:after="0" w:line="240" w:lineRule="auto"/>
              <w:jc w:val="right"/>
              <w:rPr>
                <w:rFonts w:ascii="Calibri" w:hAnsi="Calibri" w:cs="Calibri"/>
                <w:b/>
                <w:bCs/>
                <w:i/>
                <w:iCs/>
              </w:rPr>
            </w:pPr>
            <w:r w:rsidRPr="00116E72">
              <w:rPr>
                <w:rFonts w:ascii="Calibri" w:hAnsi="Calibri" w:cs="Calibri"/>
                <w:b/>
                <w:bCs/>
              </w:rPr>
              <w:t>97.3%</w:t>
            </w:r>
          </w:p>
        </w:tc>
        <w:tc>
          <w:tcPr>
            <w:tcW w:w="1450" w:type="dxa"/>
            <w:tcBorders>
              <w:top w:val="single" w:sz="12" w:space="0" w:color="auto"/>
              <w:left w:val="nil"/>
              <w:bottom w:val="single" w:sz="12" w:space="0" w:color="auto"/>
              <w:right w:val="single" w:sz="8" w:space="0" w:color="auto"/>
            </w:tcBorders>
            <w:shd w:val="clear" w:color="000000" w:fill="FF0000"/>
            <w:vAlign w:val="bottom"/>
            <w:hideMark/>
          </w:tcPr>
          <w:p w14:paraId="38DDC927" w14:textId="3EC1642F" w:rsidR="002F6C7F" w:rsidRPr="00116E72" w:rsidRDefault="002F6C7F" w:rsidP="002F6C7F">
            <w:pPr>
              <w:spacing w:after="0" w:line="240" w:lineRule="auto"/>
              <w:jc w:val="right"/>
              <w:rPr>
                <w:rFonts w:ascii="Calibri" w:hAnsi="Calibri" w:cs="Calibri"/>
                <w:b/>
                <w:bCs/>
                <w:i/>
                <w:iCs/>
              </w:rPr>
            </w:pPr>
            <w:r w:rsidRPr="00116E72">
              <w:rPr>
                <w:rFonts w:ascii="Calibri" w:hAnsi="Calibri" w:cs="Calibri"/>
                <w:b/>
                <w:bCs/>
              </w:rPr>
              <w:t>72.7%</w:t>
            </w:r>
          </w:p>
        </w:tc>
        <w:tc>
          <w:tcPr>
            <w:tcW w:w="1199" w:type="dxa"/>
            <w:tcBorders>
              <w:top w:val="single" w:sz="12" w:space="0" w:color="auto"/>
              <w:left w:val="nil"/>
              <w:bottom w:val="single" w:sz="12" w:space="0" w:color="auto"/>
              <w:right w:val="single" w:sz="8" w:space="0" w:color="auto"/>
            </w:tcBorders>
            <w:shd w:val="clear" w:color="000000" w:fill="FFC000"/>
            <w:vAlign w:val="bottom"/>
            <w:hideMark/>
          </w:tcPr>
          <w:p w14:paraId="2F7AA926" w14:textId="0D1B6420" w:rsidR="002F6C7F" w:rsidRPr="00116E72" w:rsidRDefault="002F6C7F" w:rsidP="002F6C7F">
            <w:pPr>
              <w:spacing w:after="0" w:line="240" w:lineRule="auto"/>
              <w:jc w:val="right"/>
              <w:rPr>
                <w:rFonts w:ascii="Calibri" w:hAnsi="Calibri" w:cs="Calibri"/>
                <w:b/>
                <w:bCs/>
                <w:i/>
                <w:iCs/>
              </w:rPr>
            </w:pPr>
            <w:r w:rsidRPr="00116E72">
              <w:rPr>
                <w:rFonts w:ascii="Calibri" w:hAnsi="Calibri" w:cs="Calibri"/>
                <w:b/>
                <w:bCs/>
              </w:rPr>
              <w:t>92.7%</w:t>
            </w:r>
          </w:p>
        </w:tc>
        <w:tc>
          <w:tcPr>
            <w:tcW w:w="1450" w:type="dxa"/>
            <w:tcBorders>
              <w:top w:val="single" w:sz="12" w:space="0" w:color="auto"/>
              <w:left w:val="nil"/>
              <w:bottom w:val="single" w:sz="12" w:space="0" w:color="auto"/>
              <w:right w:val="single" w:sz="8" w:space="0" w:color="auto"/>
            </w:tcBorders>
            <w:shd w:val="clear" w:color="000000" w:fill="FFC000"/>
            <w:vAlign w:val="bottom"/>
            <w:hideMark/>
          </w:tcPr>
          <w:p w14:paraId="0FB7D154" w14:textId="27A1495F" w:rsidR="002F6C7F" w:rsidRPr="00116E72" w:rsidRDefault="002F6C7F" w:rsidP="002F6C7F">
            <w:pPr>
              <w:spacing w:after="0" w:line="240" w:lineRule="auto"/>
              <w:jc w:val="right"/>
              <w:rPr>
                <w:rFonts w:ascii="Calibri" w:hAnsi="Calibri" w:cs="Calibri"/>
                <w:b/>
                <w:bCs/>
                <w:i/>
                <w:iCs/>
              </w:rPr>
            </w:pPr>
            <w:r w:rsidRPr="00116E72">
              <w:rPr>
                <w:rFonts w:ascii="Calibri" w:hAnsi="Calibri" w:cs="Calibri"/>
                <w:b/>
                <w:bCs/>
              </w:rPr>
              <w:t>89.2%</w:t>
            </w:r>
          </w:p>
        </w:tc>
        <w:tc>
          <w:tcPr>
            <w:tcW w:w="1250" w:type="dxa"/>
            <w:tcBorders>
              <w:top w:val="single" w:sz="12" w:space="0" w:color="auto"/>
              <w:left w:val="nil"/>
              <w:bottom w:val="single" w:sz="12" w:space="0" w:color="auto"/>
              <w:right w:val="single" w:sz="8" w:space="0" w:color="auto"/>
            </w:tcBorders>
            <w:shd w:val="clear" w:color="000000" w:fill="92D050"/>
            <w:vAlign w:val="bottom"/>
            <w:hideMark/>
          </w:tcPr>
          <w:p w14:paraId="19E631AD" w14:textId="1CEB4957" w:rsidR="002F6C7F" w:rsidRPr="00116E72" w:rsidRDefault="002F6C7F" w:rsidP="002F6C7F">
            <w:pPr>
              <w:spacing w:after="0" w:line="240" w:lineRule="auto"/>
              <w:jc w:val="right"/>
              <w:rPr>
                <w:rFonts w:ascii="Calibri" w:hAnsi="Calibri" w:cs="Calibri"/>
                <w:b/>
                <w:bCs/>
                <w:i/>
                <w:iCs/>
              </w:rPr>
            </w:pPr>
            <w:r w:rsidRPr="00116E72">
              <w:rPr>
                <w:rFonts w:ascii="Calibri" w:hAnsi="Calibri" w:cs="Calibri"/>
                <w:b/>
                <w:bCs/>
              </w:rPr>
              <w:t>95.1%</w:t>
            </w:r>
          </w:p>
        </w:tc>
        <w:tc>
          <w:tcPr>
            <w:tcW w:w="1450" w:type="dxa"/>
            <w:tcBorders>
              <w:top w:val="single" w:sz="12" w:space="0" w:color="auto"/>
              <w:left w:val="nil"/>
              <w:bottom w:val="single" w:sz="12" w:space="0" w:color="auto"/>
              <w:right w:val="single" w:sz="8" w:space="0" w:color="auto"/>
            </w:tcBorders>
            <w:shd w:val="clear" w:color="000000" w:fill="FFC000"/>
            <w:vAlign w:val="bottom"/>
            <w:hideMark/>
          </w:tcPr>
          <w:p w14:paraId="2F0C6921" w14:textId="290FCF29" w:rsidR="002F6C7F" w:rsidRPr="00116E72" w:rsidRDefault="002F6C7F" w:rsidP="002F6C7F">
            <w:pPr>
              <w:spacing w:after="0" w:line="240" w:lineRule="auto"/>
              <w:jc w:val="right"/>
              <w:rPr>
                <w:rFonts w:ascii="Calibri" w:hAnsi="Calibri" w:cs="Calibri"/>
                <w:b/>
                <w:bCs/>
                <w:i/>
                <w:iCs/>
              </w:rPr>
            </w:pPr>
            <w:r w:rsidRPr="00116E72">
              <w:rPr>
                <w:rFonts w:ascii="Calibri" w:hAnsi="Calibri" w:cs="Calibri"/>
                <w:b/>
                <w:bCs/>
              </w:rPr>
              <w:t>80.3%</w:t>
            </w:r>
          </w:p>
        </w:tc>
        <w:tc>
          <w:tcPr>
            <w:tcW w:w="1042" w:type="dxa"/>
            <w:tcBorders>
              <w:top w:val="single" w:sz="12" w:space="0" w:color="auto"/>
              <w:left w:val="nil"/>
              <w:bottom w:val="single" w:sz="12" w:space="0" w:color="auto"/>
              <w:right w:val="single" w:sz="8" w:space="0" w:color="auto"/>
            </w:tcBorders>
            <w:shd w:val="clear" w:color="000000" w:fill="FFC000"/>
            <w:vAlign w:val="bottom"/>
            <w:hideMark/>
          </w:tcPr>
          <w:p w14:paraId="0A29E212" w14:textId="1ADDA38B" w:rsidR="002F6C7F" w:rsidRPr="00116E72" w:rsidRDefault="002F6C7F" w:rsidP="002F6C7F">
            <w:pPr>
              <w:spacing w:after="0" w:line="240" w:lineRule="auto"/>
              <w:jc w:val="right"/>
              <w:rPr>
                <w:rFonts w:ascii="Calibri" w:hAnsi="Calibri" w:cs="Calibri"/>
                <w:b/>
                <w:bCs/>
                <w:i/>
                <w:iCs/>
              </w:rPr>
            </w:pPr>
            <w:r w:rsidRPr="00116E72">
              <w:rPr>
                <w:rFonts w:ascii="Calibri" w:hAnsi="Calibri" w:cs="Calibri"/>
                <w:b/>
                <w:bCs/>
              </w:rPr>
              <w:t>90.7%</w:t>
            </w:r>
          </w:p>
        </w:tc>
      </w:tr>
      <w:tr w:rsidR="002F6C7F" w:rsidRPr="00116E72" w14:paraId="36CCCF95" w14:textId="77777777" w:rsidTr="002F6C7F">
        <w:trPr>
          <w:trHeight w:val="315"/>
        </w:trPr>
        <w:tc>
          <w:tcPr>
            <w:tcW w:w="1560" w:type="dxa"/>
            <w:gridSpan w:val="2"/>
            <w:tcBorders>
              <w:top w:val="single" w:sz="12" w:space="0" w:color="auto"/>
              <w:left w:val="single" w:sz="8" w:space="0" w:color="auto"/>
              <w:bottom w:val="single" w:sz="8" w:space="0" w:color="auto"/>
              <w:right w:val="single" w:sz="8" w:space="0" w:color="000000"/>
            </w:tcBorders>
            <w:shd w:val="clear" w:color="000000" w:fill="BDD6EE"/>
            <w:vAlign w:val="center"/>
            <w:hideMark/>
          </w:tcPr>
          <w:p w14:paraId="3D8BAADE" w14:textId="77777777" w:rsidR="002F6C7F" w:rsidRPr="00116E72" w:rsidRDefault="002F6C7F" w:rsidP="002F6C7F">
            <w:pPr>
              <w:spacing w:after="0" w:line="240" w:lineRule="auto"/>
              <w:rPr>
                <w:rFonts w:ascii="Arial" w:eastAsia="Times New Roman" w:hAnsi="Arial" w:cs="Arial"/>
                <w:b/>
                <w:bCs/>
                <w:i/>
                <w:iCs/>
                <w:color w:val="000000"/>
                <w:sz w:val="20"/>
                <w:szCs w:val="20"/>
                <w:lang w:eastAsia="en-GB"/>
              </w:rPr>
            </w:pPr>
            <w:r w:rsidRPr="00116E72">
              <w:rPr>
                <w:rFonts w:ascii="Arial" w:eastAsia="Times New Roman" w:hAnsi="Arial" w:cs="Arial"/>
                <w:b/>
                <w:bCs/>
                <w:i/>
                <w:iCs/>
                <w:color w:val="000000"/>
                <w:sz w:val="20"/>
                <w:szCs w:val="20"/>
                <w:lang w:eastAsia="en-GB"/>
              </w:rPr>
              <w:t>Total</w:t>
            </w:r>
          </w:p>
        </w:tc>
        <w:tc>
          <w:tcPr>
            <w:tcW w:w="1199" w:type="dxa"/>
            <w:tcBorders>
              <w:top w:val="single" w:sz="12" w:space="0" w:color="auto"/>
              <w:left w:val="nil"/>
              <w:bottom w:val="single" w:sz="4" w:space="0" w:color="auto"/>
              <w:right w:val="single" w:sz="8" w:space="0" w:color="auto"/>
            </w:tcBorders>
            <w:shd w:val="clear" w:color="000000" w:fill="FFC000"/>
            <w:vAlign w:val="bottom"/>
            <w:hideMark/>
          </w:tcPr>
          <w:p w14:paraId="3226D7CC" w14:textId="5E4A1F42" w:rsidR="002F6C7F" w:rsidRPr="00116E72" w:rsidRDefault="002F6C7F" w:rsidP="002F6C7F">
            <w:pPr>
              <w:spacing w:after="0" w:line="240" w:lineRule="auto"/>
              <w:jc w:val="right"/>
              <w:rPr>
                <w:rFonts w:ascii="Arial" w:eastAsia="Times New Roman" w:hAnsi="Arial" w:cs="Arial"/>
                <w:b/>
                <w:bCs/>
                <w:i/>
                <w:iCs/>
                <w:sz w:val="20"/>
                <w:szCs w:val="20"/>
                <w:lang w:eastAsia="en-GB"/>
              </w:rPr>
            </w:pPr>
            <w:r w:rsidRPr="00116E72">
              <w:rPr>
                <w:rFonts w:ascii="Calibri" w:hAnsi="Calibri" w:cs="Calibri"/>
                <w:b/>
                <w:bCs/>
              </w:rPr>
              <w:t>92.9%</w:t>
            </w:r>
          </w:p>
        </w:tc>
        <w:tc>
          <w:tcPr>
            <w:tcW w:w="1450" w:type="dxa"/>
            <w:tcBorders>
              <w:top w:val="single" w:sz="12" w:space="0" w:color="auto"/>
              <w:left w:val="nil"/>
              <w:bottom w:val="single" w:sz="4" w:space="0" w:color="auto"/>
              <w:right w:val="single" w:sz="8" w:space="0" w:color="auto"/>
            </w:tcBorders>
            <w:shd w:val="clear" w:color="000000" w:fill="92D050"/>
            <w:vAlign w:val="bottom"/>
            <w:hideMark/>
          </w:tcPr>
          <w:p w14:paraId="17317C16" w14:textId="390FEFDE" w:rsidR="002F6C7F" w:rsidRPr="00116E72" w:rsidRDefault="002F6C7F" w:rsidP="002F6C7F">
            <w:pPr>
              <w:spacing w:after="0" w:line="240" w:lineRule="auto"/>
              <w:jc w:val="right"/>
              <w:rPr>
                <w:rFonts w:ascii="Arial" w:eastAsia="Times New Roman" w:hAnsi="Arial" w:cs="Arial"/>
                <w:b/>
                <w:bCs/>
                <w:i/>
                <w:iCs/>
                <w:sz w:val="20"/>
                <w:szCs w:val="20"/>
                <w:lang w:eastAsia="en-GB"/>
              </w:rPr>
            </w:pPr>
            <w:r w:rsidRPr="00116E72">
              <w:rPr>
                <w:rFonts w:ascii="Calibri" w:hAnsi="Calibri" w:cs="Calibri"/>
                <w:b/>
                <w:bCs/>
              </w:rPr>
              <w:t>98.5%</w:t>
            </w:r>
          </w:p>
        </w:tc>
        <w:tc>
          <w:tcPr>
            <w:tcW w:w="1199" w:type="dxa"/>
            <w:tcBorders>
              <w:top w:val="single" w:sz="12" w:space="0" w:color="auto"/>
              <w:left w:val="nil"/>
              <w:bottom w:val="single" w:sz="4" w:space="0" w:color="auto"/>
              <w:right w:val="single" w:sz="8" w:space="0" w:color="auto"/>
            </w:tcBorders>
            <w:shd w:val="clear" w:color="000000" w:fill="92D050"/>
            <w:vAlign w:val="bottom"/>
            <w:hideMark/>
          </w:tcPr>
          <w:p w14:paraId="60721CB3" w14:textId="3566D8CA" w:rsidR="002F6C7F" w:rsidRPr="00116E72" w:rsidRDefault="002F6C7F" w:rsidP="002F6C7F">
            <w:pPr>
              <w:spacing w:after="0" w:line="240" w:lineRule="auto"/>
              <w:jc w:val="right"/>
              <w:rPr>
                <w:rFonts w:ascii="Arial" w:eastAsia="Times New Roman" w:hAnsi="Arial" w:cs="Arial"/>
                <w:b/>
                <w:bCs/>
                <w:i/>
                <w:iCs/>
                <w:sz w:val="20"/>
                <w:szCs w:val="20"/>
                <w:lang w:eastAsia="en-GB"/>
              </w:rPr>
            </w:pPr>
            <w:r w:rsidRPr="00116E72">
              <w:rPr>
                <w:rFonts w:ascii="Calibri" w:hAnsi="Calibri" w:cs="Calibri"/>
                <w:b/>
                <w:bCs/>
              </w:rPr>
              <w:t>96.7%</w:t>
            </w:r>
          </w:p>
        </w:tc>
        <w:tc>
          <w:tcPr>
            <w:tcW w:w="1450" w:type="dxa"/>
            <w:tcBorders>
              <w:top w:val="single" w:sz="12" w:space="0" w:color="auto"/>
              <w:left w:val="nil"/>
              <w:bottom w:val="single" w:sz="4" w:space="0" w:color="auto"/>
              <w:right w:val="single" w:sz="8" w:space="0" w:color="auto"/>
            </w:tcBorders>
            <w:shd w:val="clear" w:color="000000" w:fill="00B0F0"/>
            <w:vAlign w:val="bottom"/>
            <w:hideMark/>
          </w:tcPr>
          <w:p w14:paraId="14C3EE86" w14:textId="6312BD11" w:rsidR="002F6C7F" w:rsidRPr="00116E72" w:rsidRDefault="002F6C7F" w:rsidP="002F6C7F">
            <w:pPr>
              <w:spacing w:after="0" w:line="240" w:lineRule="auto"/>
              <w:jc w:val="right"/>
              <w:rPr>
                <w:rFonts w:ascii="Arial" w:eastAsia="Times New Roman" w:hAnsi="Arial" w:cs="Arial"/>
                <w:b/>
                <w:bCs/>
                <w:i/>
                <w:iCs/>
                <w:sz w:val="20"/>
                <w:szCs w:val="20"/>
                <w:lang w:eastAsia="en-GB"/>
              </w:rPr>
            </w:pPr>
            <w:r w:rsidRPr="00116E72">
              <w:rPr>
                <w:rFonts w:ascii="Calibri" w:hAnsi="Calibri" w:cs="Calibri"/>
                <w:b/>
                <w:bCs/>
              </w:rPr>
              <w:t>120.2%</w:t>
            </w:r>
          </w:p>
        </w:tc>
        <w:tc>
          <w:tcPr>
            <w:tcW w:w="1250" w:type="dxa"/>
            <w:tcBorders>
              <w:top w:val="single" w:sz="12" w:space="0" w:color="auto"/>
              <w:left w:val="nil"/>
              <w:bottom w:val="single" w:sz="4" w:space="0" w:color="auto"/>
              <w:right w:val="single" w:sz="8" w:space="0" w:color="auto"/>
            </w:tcBorders>
            <w:shd w:val="clear" w:color="000000" w:fill="FFC000"/>
            <w:vAlign w:val="bottom"/>
            <w:hideMark/>
          </w:tcPr>
          <w:p w14:paraId="3BA248F2" w14:textId="5F24EECA" w:rsidR="002F6C7F" w:rsidRPr="00116E72" w:rsidRDefault="002F6C7F" w:rsidP="002F6C7F">
            <w:pPr>
              <w:spacing w:after="0" w:line="240" w:lineRule="auto"/>
              <w:jc w:val="right"/>
              <w:rPr>
                <w:rFonts w:ascii="Arial" w:eastAsia="Times New Roman" w:hAnsi="Arial" w:cs="Arial"/>
                <w:b/>
                <w:bCs/>
                <w:i/>
                <w:iCs/>
                <w:sz w:val="20"/>
                <w:szCs w:val="20"/>
                <w:lang w:eastAsia="en-GB"/>
              </w:rPr>
            </w:pPr>
            <w:r w:rsidRPr="00116E72">
              <w:rPr>
                <w:rFonts w:ascii="Calibri" w:hAnsi="Calibri" w:cs="Calibri"/>
                <w:b/>
                <w:bCs/>
              </w:rPr>
              <w:t>94.6%</w:t>
            </w:r>
          </w:p>
        </w:tc>
        <w:tc>
          <w:tcPr>
            <w:tcW w:w="1450" w:type="dxa"/>
            <w:tcBorders>
              <w:top w:val="single" w:sz="12" w:space="0" w:color="auto"/>
              <w:left w:val="nil"/>
              <w:bottom w:val="single" w:sz="4" w:space="0" w:color="auto"/>
              <w:right w:val="single" w:sz="8" w:space="0" w:color="auto"/>
            </w:tcBorders>
            <w:shd w:val="clear" w:color="000000" w:fill="00B0F0"/>
            <w:vAlign w:val="bottom"/>
            <w:hideMark/>
          </w:tcPr>
          <w:p w14:paraId="5BD54394" w14:textId="6DEB50E3" w:rsidR="002F6C7F" w:rsidRPr="00116E72" w:rsidRDefault="002F6C7F" w:rsidP="002F6C7F">
            <w:pPr>
              <w:spacing w:after="0" w:line="240" w:lineRule="auto"/>
              <w:jc w:val="right"/>
              <w:rPr>
                <w:rFonts w:ascii="Arial" w:eastAsia="Times New Roman" w:hAnsi="Arial" w:cs="Arial"/>
                <w:b/>
                <w:bCs/>
                <w:i/>
                <w:iCs/>
                <w:sz w:val="20"/>
                <w:szCs w:val="20"/>
                <w:lang w:eastAsia="en-GB"/>
              </w:rPr>
            </w:pPr>
            <w:r w:rsidRPr="00116E72">
              <w:rPr>
                <w:rFonts w:ascii="Calibri" w:hAnsi="Calibri" w:cs="Calibri"/>
                <w:b/>
                <w:bCs/>
              </w:rPr>
              <w:t>108.4%</w:t>
            </w:r>
          </w:p>
        </w:tc>
        <w:tc>
          <w:tcPr>
            <w:tcW w:w="1042" w:type="dxa"/>
            <w:tcBorders>
              <w:top w:val="single" w:sz="12" w:space="0" w:color="auto"/>
              <w:left w:val="nil"/>
              <w:bottom w:val="single" w:sz="4" w:space="0" w:color="auto"/>
              <w:right w:val="single" w:sz="8" w:space="0" w:color="auto"/>
            </w:tcBorders>
            <w:shd w:val="clear" w:color="000000" w:fill="92D050"/>
            <w:vAlign w:val="bottom"/>
            <w:hideMark/>
          </w:tcPr>
          <w:p w14:paraId="1F8E728A" w14:textId="2DD8738B" w:rsidR="002F6C7F" w:rsidRPr="00116E72" w:rsidRDefault="002F6C7F" w:rsidP="002F6C7F">
            <w:pPr>
              <w:spacing w:after="0" w:line="240" w:lineRule="auto"/>
              <w:jc w:val="right"/>
              <w:rPr>
                <w:rFonts w:ascii="Arial" w:eastAsia="Times New Roman" w:hAnsi="Arial" w:cs="Arial"/>
                <w:b/>
                <w:bCs/>
                <w:i/>
                <w:iCs/>
                <w:sz w:val="20"/>
                <w:szCs w:val="20"/>
                <w:lang w:eastAsia="en-GB"/>
              </w:rPr>
            </w:pPr>
            <w:r w:rsidRPr="00116E72">
              <w:rPr>
                <w:rFonts w:ascii="Calibri" w:hAnsi="Calibri" w:cs="Calibri"/>
                <w:b/>
                <w:bCs/>
              </w:rPr>
              <w:t>99.1%</w:t>
            </w:r>
          </w:p>
        </w:tc>
      </w:tr>
      <w:bookmarkEnd w:id="7"/>
    </w:tbl>
    <w:p w14:paraId="2B452149" w14:textId="77777777" w:rsidR="00151D5E" w:rsidRPr="00116E72" w:rsidRDefault="00151D5E" w:rsidP="002011D2">
      <w:pPr>
        <w:spacing w:before="240" w:line="240" w:lineRule="auto"/>
        <w:rPr>
          <w:rFonts w:ascii="Arial" w:eastAsia="Times New Roman" w:hAnsi="Arial" w:cs="Arial"/>
          <w:b/>
          <w:color w:val="005EB8"/>
          <w:lang w:eastAsia="en-GB"/>
        </w:rPr>
        <w:sectPr w:rsidR="00151D5E" w:rsidRPr="00116E72" w:rsidSect="00765DE1">
          <w:headerReference w:type="default" r:id="rId15"/>
          <w:footerReference w:type="default" r:id="rId16"/>
          <w:pgSz w:w="11906" w:h="16838"/>
          <w:pgMar w:top="720" w:right="720" w:bottom="720" w:left="720" w:header="709" w:footer="709" w:gutter="0"/>
          <w:cols w:space="708"/>
          <w:docGrid w:linePitch="360"/>
        </w:sectPr>
      </w:pPr>
    </w:p>
    <w:p w14:paraId="798D4114" w14:textId="1326F4A4" w:rsidR="00F57E5D" w:rsidRPr="00116E72" w:rsidRDefault="00750EC6" w:rsidP="002011D2">
      <w:pPr>
        <w:spacing w:before="240" w:line="240" w:lineRule="auto"/>
        <w:rPr>
          <w:rFonts w:ascii="Arial" w:eastAsia="Times New Roman" w:hAnsi="Arial" w:cs="Arial"/>
          <w:b/>
          <w:i/>
          <w:color w:val="005EB8"/>
          <w:sz w:val="20"/>
          <w:szCs w:val="20"/>
          <w:lang w:eastAsia="en-GB"/>
        </w:rPr>
      </w:pPr>
      <w:r w:rsidRPr="00116E72">
        <w:rPr>
          <w:rFonts w:ascii="Arial" w:eastAsia="Times New Roman" w:hAnsi="Arial" w:cs="Arial"/>
          <w:b/>
          <w:color w:val="005EB8"/>
          <w:sz w:val="24"/>
          <w:szCs w:val="24"/>
          <w:lang w:eastAsia="en-GB"/>
        </w:rPr>
        <w:lastRenderedPageBreak/>
        <w:t xml:space="preserve">Table </w:t>
      </w:r>
      <w:r w:rsidR="00F57E5D" w:rsidRPr="00116E72">
        <w:rPr>
          <w:rFonts w:ascii="Arial" w:eastAsia="Times New Roman" w:hAnsi="Arial" w:cs="Arial"/>
          <w:b/>
          <w:color w:val="005EB8"/>
          <w:sz w:val="24"/>
          <w:szCs w:val="24"/>
          <w:lang w:eastAsia="en-GB"/>
        </w:rPr>
        <w:t>1</w:t>
      </w:r>
      <w:r w:rsidRPr="00116E72">
        <w:rPr>
          <w:rFonts w:ascii="Arial" w:eastAsia="Times New Roman" w:hAnsi="Arial" w:cs="Arial"/>
          <w:b/>
          <w:color w:val="005EB8"/>
          <w:sz w:val="24"/>
          <w:szCs w:val="24"/>
          <w:lang w:eastAsia="en-GB"/>
        </w:rPr>
        <w:t>b</w:t>
      </w:r>
      <w:r w:rsidR="00F57E5D" w:rsidRPr="00116E72">
        <w:rPr>
          <w:rFonts w:ascii="Arial" w:eastAsia="Times New Roman" w:hAnsi="Arial" w:cs="Arial"/>
          <w:b/>
          <w:color w:val="005EB8"/>
          <w:sz w:val="24"/>
          <w:szCs w:val="24"/>
          <w:lang w:eastAsia="en-GB"/>
        </w:rPr>
        <w:t>: ED data</w:t>
      </w:r>
      <w:r w:rsidRPr="00116E72">
        <w:rPr>
          <w:rFonts w:ascii="Arial" w:eastAsia="Times New Roman" w:hAnsi="Arial" w:cs="Arial"/>
          <w:b/>
          <w:color w:val="005EB8"/>
          <w:sz w:val="24"/>
          <w:szCs w:val="24"/>
          <w:lang w:eastAsia="en-GB"/>
        </w:rPr>
        <w:t xml:space="preserve"> – </w:t>
      </w:r>
      <w:r w:rsidR="00563749" w:rsidRPr="00116E72">
        <w:rPr>
          <w:rFonts w:ascii="Arial" w:eastAsia="Times New Roman" w:hAnsi="Arial" w:cs="Arial"/>
          <w:b/>
          <w:color w:val="005EB8"/>
          <w:sz w:val="24"/>
          <w:szCs w:val="24"/>
          <w:lang w:eastAsia="en-GB"/>
        </w:rPr>
        <w:t xml:space="preserve">Average fill rates against Standard Template (%) </w:t>
      </w:r>
      <w:r w:rsidR="002F6C7F" w:rsidRPr="00116E72">
        <w:rPr>
          <w:rFonts w:ascii="Arial" w:eastAsia="Times New Roman" w:hAnsi="Arial" w:cs="Arial"/>
          <w:b/>
          <w:color w:val="005EB8"/>
          <w:sz w:val="24"/>
          <w:szCs w:val="24"/>
          <w:lang w:eastAsia="en-GB"/>
        </w:rPr>
        <w:t>August</w:t>
      </w:r>
      <w:r w:rsidR="00563749" w:rsidRPr="00116E72">
        <w:rPr>
          <w:rFonts w:ascii="Arial" w:eastAsia="Times New Roman" w:hAnsi="Arial" w:cs="Arial"/>
          <w:b/>
          <w:bCs/>
          <w:color w:val="005EB8"/>
          <w:sz w:val="24"/>
          <w:szCs w:val="24"/>
          <w:lang w:eastAsia="en-GB"/>
        </w:rPr>
        <w:t xml:space="preserve"> 2026</w:t>
      </w:r>
    </w:p>
    <w:tbl>
      <w:tblPr>
        <w:tblStyle w:val="TableGrid"/>
        <w:tblW w:w="10093" w:type="dxa"/>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614"/>
        <w:gridCol w:w="1479"/>
        <w:gridCol w:w="1650"/>
        <w:gridCol w:w="1515"/>
        <w:gridCol w:w="1564"/>
        <w:gridCol w:w="1205"/>
        <w:gridCol w:w="1066"/>
      </w:tblGrid>
      <w:tr w:rsidR="00CE2A26" w:rsidRPr="00116E72" w14:paraId="24FC8984" w14:textId="77777777" w:rsidTr="002F6C7F">
        <w:trPr>
          <w:trHeight w:val="7"/>
        </w:trPr>
        <w:tc>
          <w:tcPr>
            <w:tcW w:w="0" w:type="auto"/>
            <w:tcBorders>
              <w:top w:val="single" w:sz="12" w:space="0" w:color="auto"/>
              <w:left w:val="single" w:sz="12" w:space="0" w:color="auto"/>
            </w:tcBorders>
            <w:shd w:val="clear" w:color="auto" w:fill="DEEAF6" w:themeFill="accent5" w:themeFillTint="33"/>
            <w:vAlign w:val="center"/>
          </w:tcPr>
          <w:p w14:paraId="06884689" w14:textId="13A62FDB" w:rsidR="005718DE" w:rsidRPr="00116E72" w:rsidRDefault="00CE2A26" w:rsidP="005718DE">
            <w:pPr>
              <w:spacing w:line="240" w:lineRule="auto"/>
              <w:jc w:val="center"/>
              <w:rPr>
                <w:rFonts w:ascii="Arial" w:eastAsia="Times New Roman" w:hAnsi="Arial" w:cs="Arial"/>
                <w:b/>
                <w:sz w:val="18"/>
                <w:szCs w:val="18"/>
                <w:lang w:eastAsia="en-GB"/>
              </w:rPr>
            </w:pPr>
            <w:bookmarkStart w:id="8" w:name="_Hlk198623969"/>
            <w:r w:rsidRPr="00116E72">
              <w:rPr>
                <w:rFonts w:ascii="Arial" w:eastAsia="Times New Roman" w:hAnsi="Arial" w:cs="Arial"/>
                <w:b/>
                <w:sz w:val="18"/>
                <w:szCs w:val="18"/>
                <w:lang w:eastAsia="en-GB"/>
              </w:rPr>
              <w:t xml:space="preserve">Average day fill rate - registered </w:t>
            </w:r>
          </w:p>
        </w:tc>
        <w:tc>
          <w:tcPr>
            <w:tcW w:w="0" w:type="auto"/>
            <w:tcBorders>
              <w:top w:val="single" w:sz="12" w:space="0" w:color="auto"/>
            </w:tcBorders>
            <w:shd w:val="clear" w:color="auto" w:fill="DEEAF6" w:themeFill="accent5" w:themeFillTint="33"/>
            <w:vAlign w:val="center"/>
          </w:tcPr>
          <w:p w14:paraId="3506AE1E" w14:textId="77777777" w:rsidR="00CE2A26" w:rsidRPr="00116E72" w:rsidRDefault="00CE2A26" w:rsidP="002011D2">
            <w:pPr>
              <w:spacing w:line="240" w:lineRule="auto"/>
              <w:jc w:val="center"/>
              <w:rPr>
                <w:rFonts w:ascii="Arial" w:eastAsia="Times New Roman" w:hAnsi="Arial" w:cs="Arial"/>
                <w:b/>
                <w:sz w:val="18"/>
                <w:szCs w:val="18"/>
                <w:lang w:eastAsia="en-GB"/>
              </w:rPr>
            </w:pPr>
            <w:r w:rsidRPr="00116E72">
              <w:rPr>
                <w:rFonts w:ascii="Arial" w:eastAsia="Times New Roman" w:hAnsi="Arial" w:cs="Arial"/>
                <w:b/>
                <w:sz w:val="18"/>
                <w:szCs w:val="18"/>
                <w:lang w:eastAsia="en-GB"/>
              </w:rPr>
              <w:t>Average day fill rate - care staff</w:t>
            </w:r>
          </w:p>
        </w:tc>
        <w:tc>
          <w:tcPr>
            <w:tcW w:w="0" w:type="auto"/>
            <w:tcBorders>
              <w:top w:val="single" w:sz="12" w:space="0" w:color="auto"/>
            </w:tcBorders>
            <w:shd w:val="clear" w:color="auto" w:fill="9CC2E5" w:themeFill="accent5" w:themeFillTint="99"/>
            <w:vAlign w:val="center"/>
          </w:tcPr>
          <w:p w14:paraId="5C527F27" w14:textId="5B293F21" w:rsidR="00CE2A26" w:rsidRPr="00116E72" w:rsidRDefault="00CE2A26" w:rsidP="002011D2">
            <w:pPr>
              <w:spacing w:line="240" w:lineRule="auto"/>
              <w:jc w:val="center"/>
              <w:rPr>
                <w:rFonts w:ascii="Arial" w:eastAsia="Times New Roman" w:hAnsi="Arial" w:cs="Arial"/>
                <w:b/>
                <w:sz w:val="18"/>
                <w:szCs w:val="18"/>
                <w:lang w:eastAsia="en-GB"/>
              </w:rPr>
            </w:pPr>
            <w:r w:rsidRPr="00116E72">
              <w:rPr>
                <w:rFonts w:ascii="Arial" w:eastAsia="Times New Roman" w:hAnsi="Arial" w:cs="Arial"/>
                <w:b/>
                <w:sz w:val="18"/>
                <w:szCs w:val="18"/>
                <w:lang w:eastAsia="en-GB"/>
              </w:rPr>
              <w:t xml:space="preserve">Average night fill rate - registered </w:t>
            </w:r>
          </w:p>
        </w:tc>
        <w:tc>
          <w:tcPr>
            <w:tcW w:w="0" w:type="auto"/>
            <w:tcBorders>
              <w:top w:val="single" w:sz="12" w:space="0" w:color="auto"/>
            </w:tcBorders>
            <w:shd w:val="clear" w:color="auto" w:fill="9CC2E5" w:themeFill="accent5" w:themeFillTint="99"/>
            <w:vAlign w:val="center"/>
          </w:tcPr>
          <w:p w14:paraId="63E4D53B" w14:textId="77777777" w:rsidR="00CE2A26" w:rsidRPr="00116E72" w:rsidRDefault="00CE2A26" w:rsidP="002011D2">
            <w:pPr>
              <w:spacing w:line="240" w:lineRule="auto"/>
              <w:jc w:val="center"/>
              <w:rPr>
                <w:rFonts w:ascii="Arial" w:eastAsia="Times New Roman" w:hAnsi="Arial" w:cs="Arial"/>
                <w:b/>
                <w:sz w:val="18"/>
                <w:szCs w:val="18"/>
                <w:lang w:eastAsia="en-GB"/>
              </w:rPr>
            </w:pPr>
            <w:r w:rsidRPr="00116E72">
              <w:rPr>
                <w:rFonts w:ascii="Arial" w:eastAsia="Times New Roman" w:hAnsi="Arial" w:cs="Arial"/>
                <w:b/>
                <w:sz w:val="18"/>
                <w:szCs w:val="18"/>
                <w:lang w:eastAsia="en-GB"/>
              </w:rPr>
              <w:t>Average night fill rate - care staff</w:t>
            </w:r>
          </w:p>
        </w:tc>
        <w:tc>
          <w:tcPr>
            <w:tcW w:w="0" w:type="auto"/>
            <w:tcBorders>
              <w:top w:val="single" w:sz="12" w:space="0" w:color="auto"/>
            </w:tcBorders>
            <w:shd w:val="clear" w:color="auto" w:fill="BDD6EE" w:themeFill="accent5" w:themeFillTint="66"/>
            <w:vAlign w:val="center"/>
          </w:tcPr>
          <w:p w14:paraId="5CD51F02" w14:textId="77777777" w:rsidR="00CE2A26" w:rsidRPr="00116E72" w:rsidRDefault="00CE2A26" w:rsidP="002011D2">
            <w:pPr>
              <w:spacing w:line="240" w:lineRule="auto"/>
              <w:jc w:val="center"/>
              <w:rPr>
                <w:rFonts w:ascii="Arial" w:eastAsia="Times New Roman" w:hAnsi="Arial" w:cs="Arial"/>
                <w:b/>
                <w:bCs/>
                <w:sz w:val="18"/>
                <w:szCs w:val="18"/>
                <w:lang w:eastAsia="en-GB"/>
              </w:rPr>
            </w:pPr>
            <w:r w:rsidRPr="00116E72">
              <w:rPr>
                <w:rFonts w:ascii="Arial" w:eastAsia="Times New Roman" w:hAnsi="Arial" w:cs="Arial"/>
                <w:b/>
                <w:bCs/>
                <w:sz w:val="18"/>
                <w:szCs w:val="18"/>
                <w:lang w:eastAsia="en-GB"/>
              </w:rPr>
              <w:t>% Registered overall fill rate</w:t>
            </w:r>
          </w:p>
        </w:tc>
        <w:tc>
          <w:tcPr>
            <w:tcW w:w="0" w:type="auto"/>
            <w:tcBorders>
              <w:top w:val="single" w:sz="12" w:space="0" w:color="auto"/>
            </w:tcBorders>
            <w:shd w:val="clear" w:color="auto" w:fill="BDD6EE" w:themeFill="accent5" w:themeFillTint="66"/>
            <w:vAlign w:val="center"/>
          </w:tcPr>
          <w:p w14:paraId="7713831D" w14:textId="77777777" w:rsidR="00CE2A26" w:rsidRPr="00116E72" w:rsidRDefault="00CE2A26" w:rsidP="002011D2">
            <w:pPr>
              <w:spacing w:line="240" w:lineRule="auto"/>
              <w:jc w:val="center"/>
              <w:rPr>
                <w:rFonts w:ascii="Arial" w:eastAsia="Times New Roman" w:hAnsi="Arial" w:cs="Arial"/>
                <w:b/>
                <w:sz w:val="18"/>
                <w:szCs w:val="18"/>
                <w:lang w:eastAsia="en-GB"/>
              </w:rPr>
            </w:pPr>
            <w:r w:rsidRPr="00116E72">
              <w:rPr>
                <w:rFonts w:ascii="Arial" w:eastAsia="Times New Roman" w:hAnsi="Arial" w:cs="Arial"/>
                <w:b/>
                <w:sz w:val="18"/>
                <w:szCs w:val="18"/>
                <w:lang w:eastAsia="en-GB"/>
              </w:rPr>
              <w:t>% HCSW overall fill rate</w:t>
            </w:r>
          </w:p>
        </w:tc>
        <w:tc>
          <w:tcPr>
            <w:tcW w:w="0" w:type="auto"/>
            <w:tcBorders>
              <w:top w:val="single" w:sz="12" w:space="0" w:color="auto"/>
              <w:right w:val="single" w:sz="12" w:space="0" w:color="auto"/>
            </w:tcBorders>
            <w:shd w:val="clear" w:color="auto" w:fill="BDD6EE" w:themeFill="accent5" w:themeFillTint="66"/>
            <w:vAlign w:val="center"/>
          </w:tcPr>
          <w:p w14:paraId="4299E53F" w14:textId="77777777" w:rsidR="00CE2A26" w:rsidRPr="00116E72" w:rsidRDefault="00CE2A26" w:rsidP="002011D2">
            <w:pPr>
              <w:spacing w:line="240" w:lineRule="auto"/>
              <w:jc w:val="center"/>
              <w:rPr>
                <w:rFonts w:ascii="Arial" w:eastAsia="Times New Roman" w:hAnsi="Arial" w:cs="Arial"/>
                <w:b/>
                <w:sz w:val="18"/>
                <w:szCs w:val="18"/>
                <w:lang w:eastAsia="en-GB"/>
              </w:rPr>
            </w:pPr>
            <w:r w:rsidRPr="00116E72">
              <w:rPr>
                <w:rFonts w:ascii="Arial" w:eastAsia="Times New Roman" w:hAnsi="Arial" w:cs="Arial"/>
                <w:b/>
                <w:sz w:val="18"/>
                <w:szCs w:val="18"/>
                <w:lang w:eastAsia="en-GB"/>
              </w:rPr>
              <w:t>% Overall fill rate</w:t>
            </w:r>
          </w:p>
        </w:tc>
      </w:tr>
      <w:tr w:rsidR="002F6C7F" w:rsidRPr="00116E72" w14:paraId="223582FC" w14:textId="77777777" w:rsidTr="002F6C7F">
        <w:trPr>
          <w:trHeight w:val="7"/>
        </w:trPr>
        <w:tc>
          <w:tcPr>
            <w:tcW w:w="0" w:type="auto"/>
            <w:tcBorders>
              <w:top w:val="single" w:sz="4" w:space="0" w:color="auto"/>
              <w:left w:val="single" w:sz="12" w:space="0" w:color="auto"/>
              <w:bottom w:val="single" w:sz="12" w:space="0" w:color="auto"/>
              <w:right w:val="single" w:sz="8" w:space="0" w:color="auto"/>
            </w:tcBorders>
            <w:shd w:val="clear" w:color="000000" w:fill="00B0F0"/>
            <w:vAlign w:val="bottom"/>
          </w:tcPr>
          <w:p w14:paraId="07344873" w14:textId="746EA5D0" w:rsidR="002F6C7F" w:rsidRPr="00116E72" w:rsidRDefault="002F6C7F" w:rsidP="002F6C7F">
            <w:pPr>
              <w:spacing w:line="240" w:lineRule="auto"/>
              <w:ind w:left="-120"/>
              <w:jc w:val="right"/>
              <w:rPr>
                <w:rFonts w:ascii="Arial" w:eastAsia="Times New Roman" w:hAnsi="Arial" w:cs="Arial"/>
                <w:sz w:val="18"/>
                <w:szCs w:val="18"/>
                <w:lang w:eastAsia="en-GB"/>
              </w:rPr>
            </w:pPr>
            <w:r w:rsidRPr="00116E72">
              <w:rPr>
                <w:rFonts w:ascii="Calibri" w:hAnsi="Calibri" w:cs="Calibri"/>
                <w:b/>
                <w:bCs/>
              </w:rPr>
              <w:t>105.8%</w:t>
            </w:r>
          </w:p>
        </w:tc>
        <w:tc>
          <w:tcPr>
            <w:tcW w:w="0" w:type="auto"/>
            <w:tcBorders>
              <w:top w:val="single" w:sz="4" w:space="0" w:color="auto"/>
              <w:left w:val="nil"/>
              <w:bottom w:val="single" w:sz="12" w:space="0" w:color="auto"/>
              <w:right w:val="single" w:sz="8" w:space="0" w:color="auto"/>
            </w:tcBorders>
            <w:shd w:val="clear" w:color="000000" w:fill="FFC000"/>
            <w:vAlign w:val="bottom"/>
          </w:tcPr>
          <w:p w14:paraId="7BCC1FCB" w14:textId="3EFA94EF" w:rsidR="002F6C7F" w:rsidRPr="00116E72" w:rsidRDefault="002F6C7F" w:rsidP="002F6C7F">
            <w:pPr>
              <w:spacing w:line="240" w:lineRule="auto"/>
              <w:ind w:left="-120"/>
              <w:jc w:val="right"/>
              <w:rPr>
                <w:rFonts w:ascii="Arial" w:eastAsia="Times New Roman" w:hAnsi="Arial" w:cs="Arial"/>
                <w:sz w:val="18"/>
                <w:szCs w:val="18"/>
                <w:lang w:eastAsia="en-GB"/>
              </w:rPr>
            </w:pPr>
            <w:r w:rsidRPr="00116E72">
              <w:rPr>
                <w:rFonts w:ascii="Calibri" w:hAnsi="Calibri" w:cs="Calibri"/>
                <w:b/>
                <w:bCs/>
              </w:rPr>
              <w:t>91.1%</w:t>
            </w:r>
          </w:p>
        </w:tc>
        <w:tc>
          <w:tcPr>
            <w:tcW w:w="0" w:type="auto"/>
            <w:tcBorders>
              <w:top w:val="single" w:sz="4" w:space="0" w:color="auto"/>
              <w:left w:val="nil"/>
              <w:bottom w:val="single" w:sz="12" w:space="0" w:color="auto"/>
              <w:right w:val="single" w:sz="8" w:space="0" w:color="auto"/>
            </w:tcBorders>
            <w:shd w:val="clear" w:color="000000" w:fill="00B0F0"/>
            <w:vAlign w:val="bottom"/>
          </w:tcPr>
          <w:p w14:paraId="60EC9B8A" w14:textId="1040C1E5" w:rsidR="002F6C7F" w:rsidRPr="00116E72" w:rsidRDefault="002F6C7F" w:rsidP="002F6C7F">
            <w:pPr>
              <w:spacing w:line="240" w:lineRule="auto"/>
              <w:ind w:left="-120"/>
              <w:jc w:val="right"/>
              <w:rPr>
                <w:rFonts w:ascii="Arial" w:eastAsia="Times New Roman" w:hAnsi="Arial" w:cs="Arial"/>
                <w:sz w:val="18"/>
                <w:szCs w:val="18"/>
                <w:lang w:eastAsia="en-GB"/>
              </w:rPr>
            </w:pPr>
            <w:r w:rsidRPr="00116E72">
              <w:rPr>
                <w:rFonts w:ascii="Calibri" w:hAnsi="Calibri" w:cs="Calibri"/>
                <w:b/>
                <w:bCs/>
              </w:rPr>
              <w:t>115.3%</w:t>
            </w:r>
          </w:p>
        </w:tc>
        <w:tc>
          <w:tcPr>
            <w:tcW w:w="0" w:type="auto"/>
            <w:tcBorders>
              <w:top w:val="single" w:sz="4" w:space="0" w:color="auto"/>
              <w:left w:val="nil"/>
              <w:bottom w:val="single" w:sz="12" w:space="0" w:color="auto"/>
              <w:right w:val="single" w:sz="8" w:space="0" w:color="auto"/>
            </w:tcBorders>
            <w:shd w:val="clear" w:color="000000" w:fill="00B0F0"/>
            <w:vAlign w:val="bottom"/>
          </w:tcPr>
          <w:p w14:paraId="7017F371" w14:textId="05DF9208" w:rsidR="002F6C7F" w:rsidRPr="00116E72" w:rsidRDefault="002F6C7F" w:rsidP="002F6C7F">
            <w:pPr>
              <w:spacing w:line="240" w:lineRule="auto"/>
              <w:ind w:left="-120"/>
              <w:jc w:val="right"/>
              <w:rPr>
                <w:rFonts w:ascii="Arial" w:eastAsia="Times New Roman" w:hAnsi="Arial" w:cs="Arial"/>
                <w:sz w:val="18"/>
                <w:szCs w:val="18"/>
                <w:lang w:eastAsia="en-GB"/>
              </w:rPr>
            </w:pPr>
            <w:r w:rsidRPr="00116E72">
              <w:rPr>
                <w:rFonts w:ascii="Calibri" w:hAnsi="Calibri" w:cs="Calibri"/>
                <w:b/>
                <w:bCs/>
              </w:rPr>
              <w:t>118.6%</w:t>
            </w:r>
          </w:p>
        </w:tc>
        <w:tc>
          <w:tcPr>
            <w:tcW w:w="0" w:type="auto"/>
            <w:tcBorders>
              <w:top w:val="single" w:sz="4" w:space="0" w:color="auto"/>
              <w:left w:val="nil"/>
              <w:bottom w:val="single" w:sz="12" w:space="0" w:color="auto"/>
              <w:right w:val="single" w:sz="8" w:space="0" w:color="auto"/>
            </w:tcBorders>
            <w:shd w:val="clear" w:color="000000" w:fill="00B0F0"/>
            <w:vAlign w:val="bottom"/>
          </w:tcPr>
          <w:p w14:paraId="61E32EFC" w14:textId="16BFA6E0" w:rsidR="002F6C7F" w:rsidRPr="00116E72" w:rsidRDefault="002F6C7F" w:rsidP="002F6C7F">
            <w:pPr>
              <w:spacing w:line="240" w:lineRule="auto"/>
              <w:ind w:left="-120"/>
              <w:jc w:val="right"/>
              <w:rPr>
                <w:rFonts w:ascii="Arial" w:eastAsia="Times New Roman" w:hAnsi="Arial" w:cs="Arial"/>
                <w:sz w:val="18"/>
                <w:szCs w:val="18"/>
                <w:lang w:eastAsia="en-GB"/>
              </w:rPr>
            </w:pPr>
            <w:r w:rsidRPr="00116E72">
              <w:rPr>
                <w:rFonts w:ascii="Calibri" w:hAnsi="Calibri" w:cs="Calibri"/>
                <w:b/>
                <w:bCs/>
              </w:rPr>
              <w:t>110.1%</w:t>
            </w:r>
          </w:p>
        </w:tc>
        <w:tc>
          <w:tcPr>
            <w:tcW w:w="0" w:type="auto"/>
            <w:tcBorders>
              <w:top w:val="single" w:sz="4" w:space="0" w:color="auto"/>
              <w:left w:val="nil"/>
              <w:bottom w:val="single" w:sz="12" w:space="0" w:color="auto"/>
              <w:right w:val="single" w:sz="8" w:space="0" w:color="auto"/>
            </w:tcBorders>
            <w:shd w:val="clear" w:color="000000" w:fill="00B0F0"/>
            <w:vAlign w:val="bottom"/>
          </w:tcPr>
          <w:p w14:paraId="638E59FA" w14:textId="0CB40B87" w:rsidR="002F6C7F" w:rsidRPr="00116E72" w:rsidRDefault="002F6C7F" w:rsidP="002F6C7F">
            <w:pPr>
              <w:spacing w:line="240" w:lineRule="auto"/>
              <w:ind w:left="-120"/>
              <w:jc w:val="right"/>
              <w:rPr>
                <w:rFonts w:ascii="Arial" w:eastAsia="Times New Roman" w:hAnsi="Arial" w:cs="Arial"/>
                <w:sz w:val="18"/>
                <w:szCs w:val="18"/>
                <w:lang w:eastAsia="en-GB"/>
              </w:rPr>
            </w:pPr>
            <w:r w:rsidRPr="00116E72">
              <w:rPr>
                <w:rFonts w:ascii="Calibri" w:hAnsi="Calibri" w:cs="Calibri"/>
                <w:b/>
                <w:bCs/>
              </w:rPr>
              <w:t>103.4%</w:t>
            </w:r>
          </w:p>
        </w:tc>
        <w:tc>
          <w:tcPr>
            <w:tcW w:w="0" w:type="auto"/>
            <w:tcBorders>
              <w:top w:val="single" w:sz="4" w:space="0" w:color="auto"/>
              <w:left w:val="nil"/>
              <w:bottom w:val="single" w:sz="12" w:space="0" w:color="auto"/>
              <w:right w:val="single" w:sz="12" w:space="0" w:color="auto"/>
            </w:tcBorders>
            <w:shd w:val="clear" w:color="000000" w:fill="00B0F0"/>
            <w:vAlign w:val="bottom"/>
          </w:tcPr>
          <w:p w14:paraId="671EC341" w14:textId="7312228E" w:rsidR="002F6C7F" w:rsidRPr="00116E72" w:rsidRDefault="002F6C7F" w:rsidP="002F6C7F">
            <w:pPr>
              <w:spacing w:line="240" w:lineRule="auto"/>
              <w:ind w:left="-120"/>
              <w:jc w:val="right"/>
              <w:rPr>
                <w:rFonts w:ascii="Arial" w:eastAsia="Times New Roman" w:hAnsi="Arial" w:cs="Arial"/>
                <w:sz w:val="18"/>
                <w:szCs w:val="18"/>
                <w:lang w:eastAsia="en-GB"/>
              </w:rPr>
            </w:pPr>
            <w:r w:rsidRPr="00116E72">
              <w:rPr>
                <w:rFonts w:ascii="Calibri" w:hAnsi="Calibri" w:cs="Calibri"/>
                <w:b/>
                <w:bCs/>
              </w:rPr>
              <w:t>107.9%</w:t>
            </w:r>
          </w:p>
        </w:tc>
      </w:tr>
    </w:tbl>
    <w:bookmarkEnd w:id="8"/>
    <w:p w14:paraId="0E0D8A61" w14:textId="4D287B24" w:rsidR="00E8143F" w:rsidRPr="00116E72" w:rsidRDefault="00750EC6" w:rsidP="002011D2">
      <w:pPr>
        <w:spacing w:before="240" w:line="240" w:lineRule="auto"/>
        <w:rPr>
          <w:rFonts w:ascii="Arial" w:eastAsia="Times New Roman" w:hAnsi="Arial" w:cs="Arial"/>
          <w:b/>
          <w:i/>
          <w:color w:val="005EB8"/>
          <w:sz w:val="20"/>
          <w:szCs w:val="20"/>
          <w:lang w:eastAsia="en-GB"/>
        </w:rPr>
      </w:pPr>
      <w:r w:rsidRPr="00116E72">
        <w:rPr>
          <w:rFonts w:ascii="Arial" w:eastAsia="Times New Roman" w:hAnsi="Arial" w:cs="Arial"/>
          <w:b/>
          <w:color w:val="005EB8"/>
          <w:sz w:val="24"/>
          <w:szCs w:val="24"/>
          <w:lang w:eastAsia="en-GB"/>
        </w:rPr>
        <w:t>Table 1c</w:t>
      </w:r>
      <w:r w:rsidR="00E8143F" w:rsidRPr="00116E72">
        <w:rPr>
          <w:rFonts w:ascii="Arial" w:eastAsia="Times New Roman" w:hAnsi="Arial" w:cs="Arial"/>
          <w:b/>
          <w:color w:val="005EB8"/>
          <w:sz w:val="24"/>
          <w:szCs w:val="24"/>
          <w:lang w:eastAsia="en-GB"/>
        </w:rPr>
        <w:t xml:space="preserve">: </w:t>
      </w:r>
      <w:r w:rsidR="002F6C7F" w:rsidRPr="00116E72">
        <w:rPr>
          <w:rFonts w:ascii="Arial" w:eastAsia="Times New Roman" w:hAnsi="Arial" w:cs="Arial"/>
          <w:b/>
          <w:color w:val="005EB8"/>
          <w:sz w:val="24"/>
          <w:szCs w:val="24"/>
          <w:lang w:eastAsia="en-GB"/>
        </w:rPr>
        <w:t>Children’s</w:t>
      </w:r>
      <w:r w:rsidR="00E8143F" w:rsidRPr="00116E72">
        <w:rPr>
          <w:rFonts w:ascii="Arial" w:eastAsia="Times New Roman" w:hAnsi="Arial" w:cs="Arial"/>
          <w:b/>
          <w:color w:val="005EB8"/>
          <w:sz w:val="24"/>
          <w:szCs w:val="24"/>
          <w:lang w:eastAsia="en-GB"/>
        </w:rPr>
        <w:t xml:space="preserve"> ED data</w:t>
      </w:r>
      <w:r w:rsidRPr="00116E72">
        <w:rPr>
          <w:rFonts w:ascii="Arial" w:eastAsia="Times New Roman" w:hAnsi="Arial" w:cs="Arial"/>
          <w:b/>
          <w:color w:val="005EB8"/>
          <w:sz w:val="24"/>
          <w:szCs w:val="24"/>
          <w:lang w:eastAsia="en-GB"/>
        </w:rPr>
        <w:t xml:space="preserve"> – </w:t>
      </w:r>
      <w:r w:rsidR="00563749" w:rsidRPr="00116E72">
        <w:rPr>
          <w:rFonts w:ascii="Arial" w:eastAsia="Times New Roman" w:hAnsi="Arial" w:cs="Arial"/>
          <w:b/>
          <w:color w:val="005EB8"/>
          <w:sz w:val="24"/>
          <w:szCs w:val="24"/>
          <w:lang w:eastAsia="en-GB"/>
        </w:rPr>
        <w:t xml:space="preserve">Average fill rates against Standard Template (%) </w:t>
      </w:r>
      <w:r w:rsidR="002F6C7F" w:rsidRPr="00116E72">
        <w:rPr>
          <w:rFonts w:ascii="Arial" w:eastAsia="Times New Roman" w:hAnsi="Arial" w:cs="Arial"/>
          <w:b/>
          <w:color w:val="005EB8"/>
          <w:sz w:val="24"/>
          <w:szCs w:val="24"/>
          <w:lang w:eastAsia="en-GB"/>
        </w:rPr>
        <w:t>August</w:t>
      </w:r>
      <w:r w:rsidR="00563749" w:rsidRPr="00116E72">
        <w:rPr>
          <w:rFonts w:ascii="Arial" w:eastAsia="Times New Roman" w:hAnsi="Arial" w:cs="Arial"/>
          <w:b/>
          <w:bCs/>
          <w:color w:val="005EB8"/>
          <w:sz w:val="24"/>
          <w:szCs w:val="24"/>
          <w:lang w:eastAsia="en-GB"/>
        </w:rPr>
        <w:t xml:space="preserve"> 2026</w:t>
      </w:r>
    </w:p>
    <w:tbl>
      <w:tblPr>
        <w:tblStyle w:val="TableGrid"/>
        <w:tblW w:w="10125" w:type="dxa"/>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619"/>
        <w:gridCol w:w="1484"/>
        <w:gridCol w:w="1655"/>
        <w:gridCol w:w="1521"/>
        <w:gridCol w:w="1568"/>
        <w:gridCol w:w="1209"/>
        <w:gridCol w:w="1069"/>
      </w:tblGrid>
      <w:tr w:rsidR="00563749" w:rsidRPr="00116E72" w14:paraId="43C6C307" w14:textId="77777777" w:rsidTr="002F6C7F">
        <w:trPr>
          <w:trHeight w:val="660"/>
        </w:trPr>
        <w:tc>
          <w:tcPr>
            <w:tcW w:w="0" w:type="auto"/>
            <w:tcBorders>
              <w:top w:val="single" w:sz="12" w:space="0" w:color="auto"/>
              <w:left w:val="single" w:sz="12" w:space="0" w:color="auto"/>
            </w:tcBorders>
            <w:shd w:val="clear" w:color="auto" w:fill="DEEAF6" w:themeFill="accent5" w:themeFillTint="33"/>
            <w:vAlign w:val="center"/>
          </w:tcPr>
          <w:p w14:paraId="20E6C3BB" w14:textId="77777777" w:rsidR="00563749" w:rsidRPr="00116E72" w:rsidRDefault="00563749">
            <w:pPr>
              <w:spacing w:line="240" w:lineRule="auto"/>
              <w:jc w:val="center"/>
              <w:rPr>
                <w:rFonts w:ascii="Arial" w:eastAsia="Times New Roman" w:hAnsi="Arial" w:cs="Arial"/>
                <w:b/>
                <w:sz w:val="18"/>
                <w:szCs w:val="18"/>
                <w:lang w:eastAsia="en-GB"/>
              </w:rPr>
            </w:pPr>
            <w:r w:rsidRPr="00116E72">
              <w:rPr>
                <w:rFonts w:ascii="Arial" w:eastAsia="Times New Roman" w:hAnsi="Arial" w:cs="Arial"/>
                <w:b/>
                <w:sz w:val="18"/>
                <w:szCs w:val="18"/>
                <w:lang w:eastAsia="en-GB"/>
              </w:rPr>
              <w:t xml:space="preserve">Average day fill rate - registered </w:t>
            </w:r>
          </w:p>
        </w:tc>
        <w:tc>
          <w:tcPr>
            <w:tcW w:w="0" w:type="auto"/>
            <w:tcBorders>
              <w:top w:val="single" w:sz="12" w:space="0" w:color="auto"/>
            </w:tcBorders>
            <w:shd w:val="clear" w:color="auto" w:fill="DEEAF6" w:themeFill="accent5" w:themeFillTint="33"/>
            <w:vAlign w:val="center"/>
          </w:tcPr>
          <w:p w14:paraId="4FEF986D" w14:textId="77777777" w:rsidR="00563749" w:rsidRPr="00116E72" w:rsidRDefault="00563749">
            <w:pPr>
              <w:spacing w:line="240" w:lineRule="auto"/>
              <w:jc w:val="center"/>
              <w:rPr>
                <w:rFonts w:ascii="Arial" w:eastAsia="Times New Roman" w:hAnsi="Arial" w:cs="Arial"/>
                <w:b/>
                <w:sz w:val="18"/>
                <w:szCs w:val="18"/>
                <w:lang w:eastAsia="en-GB"/>
              </w:rPr>
            </w:pPr>
            <w:r w:rsidRPr="00116E72">
              <w:rPr>
                <w:rFonts w:ascii="Arial" w:eastAsia="Times New Roman" w:hAnsi="Arial" w:cs="Arial"/>
                <w:b/>
                <w:sz w:val="18"/>
                <w:szCs w:val="18"/>
                <w:lang w:eastAsia="en-GB"/>
              </w:rPr>
              <w:t>Average day fill rate - care staff</w:t>
            </w:r>
          </w:p>
        </w:tc>
        <w:tc>
          <w:tcPr>
            <w:tcW w:w="0" w:type="auto"/>
            <w:tcBorders>
              <w:top w:val="single" w:sz="12" w:space="0" w:color="auto"/>
            </w:tcBorders>
            <w:shd w:val="clear" w:color="auto" w:fill="9CC2E5" w:themeFill="accent5" w:themeFillTint="99"/>
            <w:vAlign w:val="center"/>
          </w:tcPr>
          <w:p w14:paraId="35B76FFB" w14:textId="77777777" w:rsidR="00563749" w:rsidRPr="00116E72" w:rsidRDefault="00563749">
            <w:pPr>
              <w:spacing w:line="240" w:lineRule="auto"/>
              <w:jc w:val="center"/>
              <w:rPr>
                <w:rFonts w:ascii="Arial" w:eastAsia="Times New Roman" w:hAnsi="Arial" w:cs="Arial"/>
                <w:b/>
                <w:sz w:val="18"/>
                <w:szCs w:val="18"/>
                <w:lang w:eastAsia="en-GB"/>
              </w:rPr>
            </w:pPr>
            <w:r w:rsidRPr="00116E72">
              <w:rPr>
                <w:rFonts w:ascii="Arial" w:eastAsia="Times New Roman" w:hAnsi="Arial" w:cs="Arial"/>
                <w:b/>
                <w:sz w:val="18"/>
                <w:szCs w:val="18"/>
                <w:lang w:eastAsia="en-GB"/>
              </w:rPr>
              <w:t xml:space="preserve">Average night fill rate - registered </w:t>
            </w:r>
          </w:p>
        </w:tc>
        <w:tc>
          <w:tcPr>
            <w:tcW w:w="0" w:type="auto"/>
            <w:tcBorders>
              <w:top w:val="single" w:sz="12" w:space="0" w:color="auto"/>
            </w:tcBorders>
            <w:shd w:val="clear" w:color="auto" w:fill="9CC2E5" w:themeFill="accent5" w:themeFillTint="99"/>
            <w:vAlign w:val="center"/>
          </w:tcPr>
          <w:p w14:paraId="594FB69D" w14:textId="77777777" w:rsidR="00563749" w:rsidRPr="00116E72" w:rsidRDefault="00563749">
            <w:pPr>
              <w:spacing w:line="240" w:lineRule="auto"/>
              <w:jc w:val="center"/>
              <w:rPr>
                <w:rFonts w:ascii="Arial" w:eastAsia="Times New Roman" w:hAnsi="Arial" w:cs="Arial"/>
                <w:b/>
                <w:sz w:val="18"/>
                <w:szCs w:val="18"/>
                <w:lang w:eastAsia="en-GB"/>
              </w:rPr>
            </w:pPr>
            <w:r w:rsidRPr="00116E72">
              <w:rPr>
                <w:rFonts w:ascii="Arial" w:eastAsia="Times New Roman" w:hAnsi="Arial" w:cs="Arial"/>
                <w:b/>
                <w:sz w:val="18"/>
                <w:szCs w:val="18"/>
                <w:lang w:eastAsia="en-GB"/>
              </w:rPr>
              <w:t>Average night fill rate - care staff</w:t>
            </w:r>
          </w:p>
        </w:tc>
        <w:tc>
          <w:tcPr>
            <w:tcW w:w="0" w:type="auto"/>
            <w:tcBorders>
              <w:top w:val="single" w:sz="12" w:space="0" w:color="auto"/>
            </w:tcBorders>
            <w:shd w:val="clear" w:color="auto" w:fill="BDD6EE" w:themeFill="accent5" w:themeFillTint="66"/>
            <w:vAlign w:val="center"/>
          </w:tcPr>
          <w:p w14:paraId="621D9B58" w14:textId="77777777" w:rsidR="00563749" w:rsidRPr="00116E72" w:rsidRDefault="00563749">
            <w:pPr>
              <w:spacing w:line="240" w:lineRule="auto"/>
              <w:jc w:val="center"/>
              <w:rPr>
                <w:rFonts w:ascii="Arial" w:eastAsia="Times New Roman" w:hAnsi="Arial" w:cs="Arial"/>
                <w:b/>
                <w:bCs/>
                <w:sz w:val="18"/>
                <w:szCs w:val="18"/>
                <w:lang w:eastAsia="en-GB"/>
              </w:rPr>
            </w:pPr>
            <w:r w:rsidRPr="00116E72">
              <w:rPr>
                <w:rFonts w:ascii="Arial" w:eastAsia="Times New Roman" w:hAnsi="Arial" w:cs="Arial"/>
                <w:b/>
                <w:bCs/>
                <w:sz w:val="18"/>
                <w:szCs w:val="18"/>
                <w:lang w:eastAsia="en-GB"/>
              </w:rPr>
              <w:t>% Registered overall fill rate</w:t>
            </w:r>
          </w:p>
        </w:tc>
        <w:tc>
          <w:tcPr>
            <w:tcW w:w="0" w:type="auto"/>
            <w:tcBorders>
              <w:top w:val="single" w:sz="12" w:space="0" w:color="auto"/>
            </w:tcBorders>
            <w:shd w:val="clear" w:color="auto" w:fill="BDD6EE" w:themeFill="accent5" w:themeFillTint="66"/>
            <w:vAlign w:val="center"/>
          </w:tcPr>
          <w:p w14:paraId="24DD77E8" w14:textId="77777777" w:rsidR="00563749" w:rsidRPr="00116E72" w:rsidRDefault="00563749">
            <w:pPr>
              <w:spacing w:line="240" w:lineRule="auto"/>
              <w:jc w:val="center"/>
              <w:rPr>
                <w:rFonts w:ascii="Arial" w:eastAsia="Times New Roman" w:hAnsi="Arial" w:cs="Arial"/>
                <w:b/>
                <w:sz w:val="18"/>
                <w:szCs w:val="18"/>
                <w:lang w:eastAsia="en-GB"/>
              </w:rPr>
            </w:pPr>
            <w:r w:rsidRPr="00116E72">
              <w:rPr>
                <w:rFonts w:ascii="Arial" w:eastAsia="Times New Roman" w:hAnsi="Arial" w:cs="Arial"/>
                <w:b/>
                <w:sz w:val="18"/>
                <w:szCs w:val="18"/>
                <w:lang w:eastAsia="en-GB"/>
              </w:rPr>
              <w:t>% HCSW overall fill rate</w:t>
            </w:r>
          </w:p>
        </w:tc>
        <w:tc>
          <w:tcPr>
            <w:tcW w:w="0" w:type="auto"/>
            <w:tcBorders>
              <w:top w:val="single" w:sz="12" w:space="0" w:color="auto"/>
              <w:right w:val="single" w:sz="12" w:space="0" w:color="auto"/>
            </w:tcBorders>
            <w:shd w:val="clear" w:color="auto" w:fill="BDD6EE" w:themeFill="accent5" w:themeFillTint="66"/>
            <w:vAlign w:val="center"/>
          </w:tcPr>
          <w:p w14:paraId="5F4DB933" w14:textId="77777777" w:rsidR="00563749" w:rsidRPr="00116E72" w:rsidRDefault="00563749">
            <w:pPr>
              <w:spacing w:line="240" w:lineRule="auto"/>
              <w:jc w:val="center"/>
              <w:rPr>
                <w:rFonts w:ascii="Arial" w:eastAsia="Times New Roman" w:hAnsi="Arial" w:cs="Arial"/>
                <w:b/>
                <w:sz w:val="18"/>
                <w:szCs w:val="18"/>
                <w:lang w:eastAsia="en-GB"/>
              </w:rPr>
            </w:pPr>
            <w:r w:rsidRPr="00116E72">
              <w:rPr>
                <w:rFonts w:ascii="Arial" w:eastAsia="Times New Roman" w:hAnsi="Arial" w:cs="Arial"/>
                <w:b/>
                <w:sz w:val="18"/>
                <w:szCs w:val="18"/>
                <w:lang w:eastAsia="en-GB"/>
              </w:rPr>
              <w:t>% Overall fill rate</w:t>
            </w:r>
          </w:p>
        </w:tc>
      </w:tr>
      <w:tr w:rsidR="002F6C7F" w:rsidRPr="00116E72" w14:paraId="5D823587" w14:textId="77777777" w:rsidTr="002F6C7F">
        <w:trPr>
          <w:trHeight w:val="9"/>
        </w:trPr>
        <w:tc>
          <w:tcPr>
            <w:tcW w:w="0" w:type="auto"/>
            <w:tcBorders>
              <w:top w:val="single" w:sz="4" w:space="0" w:color="auto"/>
              <w:left w:val="single" w:sz="12" w:space="0" w:color="auto"/>
              <w:bottom w:val="single" w:sz="12" w:space="0" w:color="auto"/>
              <w:right w:val="single" w:sz="8" w:space="0" w:color="auto"/>
            </w:tcBorders>
            <w:shd w:val="clear" w:color="000000" w:fill="92D050"/>
            <w:vAlign w:val="bottom"/>
          </w:tcPr>
          <w:p w14:paraId="3B34B3CB" w14:textId="7DE969FE" w:rsidR="002F6C7F" w:rsidRPr="00116E72" w:rsidRDefault="002F6C7F" w:rsidP="002F6C7F">
            <w:pPr>
              <w:spacing w:line="240" w:lineRule="auto"/>
              <w:ind w:left="-120"/>
              <w:jc w:val="right"/>
              <w:rPr>
                <w:rFonts w:ascii="Arial" w:eastAsia="Times New Roman" w:hAnsi="Arial" w:cs="Arial"/>
                <w:sz w:val="18"/>
                <w:szCs w:val="18"/>
                <w:lang w:eastAsia="en-GB"/>
              </w:rPr>
            </w:pPr>
            <w:r w:rsidRPr="00116E72">
              <w:rPr>
                <w:rFonts w:ascii="Calibri" w:hAnsi="Calibri" w:cs="Calibri"/>
                <w:b/>
                <w:bCs/>
              </w:rPr>
              <w:t>98.8%</w:t>
            </w:r>
          </w:p>
        </w:tc>
        <w:tc>
          <w:tcPr>
            <w:tcW w:w="0" w:type="auto"/>
            <w:tcBorders>
              <w:top w:val="single" w:sz="4" w:space="0" w:color="auto"/>
              <w:left w:val="nil"/>
              <w:bottom w:val="single" w:sz="12" w:space="0" w:color="auto"/>
              <w:right w:val="single" w:sz="8" w:space="0" w:color="auto"/>
            </w:tcBorders>
            <w:shd w:val="clear" w:color="000000" w:fill="FF0000"/>
            <w:vAlign w:val="bottom"/>
          </w:tcPr>
          <w:p w14:paraId="6FE23AD3" w14:textId="1489F574" w:rsidR="002F6C7F" w:rsidRPr="00116E72" w:rsidRDefault="002F6C7F" w:rsidP="002F6C7F">
            <w:pPr>
              <w:spacing w:line="240" w:lineRule="auto"/>
              <w:ind w:left="-120"/>
              <w:jc w:val="right"/>
              <w:rPr>
                <w:rFonts w:ascii="Arial" w:eastAsia="Times New Roman" w:hAnsi="Arial" w:cs="Arial"/>
                <w:sz w:val="18"/>
                <w:szCs w:val="18"/>
                <w:lang w:eastAsia="en-GB"/>
              </w:rPr>
            </w:pPr>
            <w:r w:rsidRPr="00116E72">
              <w:rPr>
                <w:rFonts w:ascii="Calibri" w:hAnsi="Calibri" w:cs="Calibri"/>
                <w:b/>
                <w:bCs/>
              </w:rPr>
              <w:t>44.4%</w:t>
            </w:r>
          </w:p>
        </w:tc>
        <w:tc>
          <w:tcPr>
            <w:tcW w:w="0" w:type="auto"/>
            <w:tcBorders>
              <w:top w:val="single" w:sz="4" w:space="0" w:color="auto"/>
              <w:left w:val="nil"/>
              <w:bottom w:val="single" w:sz="12" w:space="0" w:color="auto"/>
              <w:right w:val="single" w:sz="8" w:space="0" w:color="auto"/>
            </w:tcBorders>
            <w:shd w:val="clear" w:color="000000" w:fill="00B0F0"/>
            <w:vAlign w:val="bottom"/>
          </w:tcPr>
          <w:p w14:paraId="54F7A6D0" w14:textId="31E0F762" w:rsidR="002F6C7F" w:rsidRPr="00116E72" w:rsidRDefault="002F6C7F" w:rsidP="002F6C7F">
            <w:pPr>
              <w:spacing w:line="240" w:lineRule="auto"/>
              <w:ind w:left="-120"/>
              <w:jc w:val="right"/>
              <w:rPr>
                <w:rFonts w:ascii="Arial" w:eastAsia="Times New Roman" w:hAnsi="Arial" w:cs="Arial"/>
                <w:sz w:val="18"/>
                <w:szCs w:val="18"/>
                <w:lang w:eastAsia="en-GB"/>
              </w:rPr>
            </w:pPr>
            <w:r w:rsidRPr="00116E72">
              <w:rPr>
                <w:rFonts w:ascii="Calibri" w:hAnsi="Calibri" w:cs="Calibri"/>
                <w:b/>
                <w:bCs/>
              </w:rPr>
              <w:t>122.2%</w:t>
            </w:r>
          </w:p>
        </w:tc>
        <w:tc>
          <w:tcPr>
            <w:tcW w:w="0" w:type="auto"/>
            <w:tcBorders>
              <w:top w:val="single" w:sz="4" w:space="0" w:color="auto"/>
              <w:left w:val="nil"/>
              <w:bottom w:val="single" w:sz="12" w:space="0" w:color="auto"/>
              <w:right w:val="single" w:sz="8" w:space="0" w:color="auto"/>
            </w:tcBorders>
            <w:shd w:val="clear" w:color="000000" w:fill="FFC000"/>
            <w:vAlign w:val="bottom"/>
          </w:tcPr>
          <w:p w14:paraId="3BC764A3" w14:textId="0F32E59C" w:rsidR="002F6C7F" w:rsidRPr="00116E72" w:rsidRDefault="002F6C7F" w:rsidP="002F6C7F">
            <w:pPr>
              <w:spacing w:line="240" w:lineRule="auto"/>
              <w:ind w:left="-120"/>
              <w:jc w:val="right"/>
              <w:rPr>
                <w:rFonts w:ascii="Arial" w:eastAsia="Times New Roman" w:hAnsi="Arial" w:cs="Arial"/>
                <w:sz w:val="18"/>
                <w:szCs w:val="18"/>
                <w:lang w:eastAsia="en-GB"/>
              </w:rPr>
            </w:pPr>
            <w:r w:rsidRPr="00116E72">
              <w:rPr>
                <w:rFonts w:ascii="Calibri" w:hAnsi="Calibri" w:cs="Calibri"/>
                <w:b/>
                <w:bCs/>
              </w:rPr>
              <w:t>84.6%</w:t>
            </w:r>
          </w:p>
        </w:tc>
        <w:tc>
          <w:tcPr>
            <w:tcW w:w="0" w:type="auto"/>
            <w:tcBorders>
              <w:top w:val="single" w:sz="4" w:space="0" w:color="auto"/>
              <w:left w:val="nil"/>
              <w:bottom w:val="single" w:sz="12" w:space="0" w:color="auto"/>
              <w:right w:val="single" w:sz="8" w:space="0" w:color="auto"/>
            </w:tcBorders>
            <w:shd w:val="clear" w:color="000000" w:fill="00B0F0"/>
            <w:vAlign w:val="bottom"/>
          </w:tcPr>
          <w:p w14:paraId="6B6C8A58" w14:textId="32966D2A" w:rsidR="002F6C7F" w:rsidRPr="00116E72" w:rsidRDefault="002F6C7F" w:rsidP="002F6C7F">
            <w:pPr>
              <w:spacing w:line="240" w:lineRule="auto"/>
              <w:ind w:left="-120"/>
              <w:jc w:val="right"/>
              <w:rPr>
                <w:rFonts w:ascii="Arial" w:eastAsia="Times New Roman" w:hAnsi="Arial" w:cs="Arial"/>
                <w:sz w:val="18"/>
                <w:szCs w:val="18"/>
                <w:lang w:eastAsia="en-GB"/>
              </w:rPr>
            </w:pPr>
            <w:r w:rsidRPr="00116E72">
              <w:rPr>
                <w:rFonts w:ascii="Calibri" w:hAnsi="Calibri" w:cs="Calibri"/>
                <w:b/>
                <w:bCs/>
              </w:rPr>
              <w:t>109.2%</w:t>
            </w:r>
          </w:p>
        </w:tc>
        <w:tc>
          <w:tcPr>
            <w:tcW w:w="0" w:type="auto"/>
            <w:tcBorders>
              <w:top w:val="single" w:sz="4" w:space="0" w:color="auto"/>
              <w:left w:val="nil"/>
              <w:bottom w:val="single" w:sz="12" w:space="0" w:color="auto"/>
              <w:right w:val="single" w:sz="8" w:space="0" w:color="auto"/>
            </w:tcBorders>
            <w:shd w:val="clear" w:color="000000" w:fill="FF0000"/>
            <w:vAlign w:val="bottom"/>
          </w:tcPr>
          <w:p w14:paraId="3E043699" w14:textId="5E4082FB" w:rsidR="002F6C7F" w:rsidRPr="00116E72" w:rsidRDefault="002F6C7F" w:rsidP="002F6C7F">
            <w:pPr>
              <w:spacing w:line="240" w:lineRule="auto"/>
              <w:ind w:left="-120"/>
              <w:jc w:val="right"/>
              <w:rPr>
                <w:rFonts w:ascii="Arial" w:eastAsia="Times New Roman" w:hAnsi="Arial" w:cs="Arial"/>
                <w:sz w:val="18"/>
                <w:szCs w:val="18"/>
                <w:lang w:eastAsia="en-GB"/>
              </w:rPr>
            </w:pPr>
            <w:r w:rsidRPr="00116E72">
              <w:rPr>
                <w:rFonts w:ascii="Calibri" w:hAnsi="Calibri" w:cs="Calibri"/>
                <w:b/>
                <w:bCs/>
              </w:rPr>
              <w:t>64.5%</w:t>
            </w:r>
          </w:p>
        </w:tc>
        <w:tc>
          <w:tcPr>
            <w:tcW w:w="0" w:type="auto"/>
            <w:tcBorders>
              <w:top w:val="single" w:sz="4" w:space="0" w:color="auto"/>
              <w:left w:val="nil"/>
              <w:bottom w:val="single" w:sz="12" w:space="0" w:color="auto"/>
              <w:right w:val="single" w:sz="12" w:space="0" w:color="auto"/>
            </w:tcBorders>
            <w:shd w:val="clear" w:color="000000" w:fill="92D050"/>
            <w:vAlign w:val="bottom"/>
          </w:tcPr>
          <w:p w14:paraId="42AF6353" w14:textId="1CDA54BF" w:rsidR="002F6C7F" w:rsidRPr="00116E72" w:rsidRDefault="002F6C7F" w:rsidP="002F6C7F">
            <w:pPr>
              <w:spacing w:line="240" w:lineRule="auto"/>
              <w:ind w:left="-120"/>
              <w:jc w:val="right"/>
              <w:rPr>
                <w:rFonts w:ascii="Arial" w:eastAsia="Times New Roman" w:hAnsi="Arial" w:cs="Arial"/>
                <w:sz w:val="18"/>
                <w:szCs w:val="18"/>
                <w:lang w:eastAsia="en-GB"/>
              </w:rPr>
            </w:pPr>
            <w:r w:rsidRPr="00116E72">
              <w:rPr>
                <w:rFonts w:ascii="Calibri" w:hAnsi="Calibri" w:cs="Calibri"/>
                <w:b/>
                <w:bCs/>
              </w:rPr>
              <w:t>95.4%</w:t>
            </w:r>
          </w:p>
        </w:tc>
      </w:tr>
    </w:tbl>
    <w:p w14:paraId="12F51B9E" w14:textId="77777777" w:rsidR="00AF3851" w:rsidRPr="00116E72" w:rsidRDefault="00AF3851" w:rsidP="00AF3851">
      <w:pPr>
        <w:spacing w:after="0" w:line="240" w:lineRule="auto"/>
        <w:rPr>
          <w:rFonts w:ascii="Arial" w:eastAsia="Times New Roman" w:hAnsi="Arial" w:cs="Arial"/>
          <w:b/>
          <w:iCs/>
          <w:color w:val="005EB8"/>
          <w:lang w:eastAsia="en-GB"/>
        </w:rPr>
      </w:pPr>
    </w:p>
    <w:p w14:paraId="5BFA9F8B" w14:textId="1468B647" w:rsidR="00AF3851" w:rsidRPr="00116E72" w:rsidRDefault="00AF3851" w:rsidP="00AF3851">
      <w:pPr>
        <w:spacing w:after="0" w:line="240" w:lineRule="auto"/>
        <w:rPr>
          <w:rFonts w:ascii="Arial" w:eastAsia="Times New Roman" w:hAnsi="Arial" w:cs="Arial"/>
          <w:b/>
          <w:bCs/>
          <w:iCs/>
          <w:color w:val="005EB8"/>
          <w:sz w:val="24"/>
          <w:szCs w:val="24"/>
          <w:lang w:eastAsia="en-GB"/>
        </w:rPr>
      </w:pPr>
      <w:r w:rsidRPr="00116E72">
        <w:rPr>
          <w:rFonts w:ascii="Arial" w:eastAsia="Times New Roman" w:hAnsi="Arial" w:cs="Arial"/>
          <w:b/>
          <w:iCs/>
          <w:color w:val="005EB8"/>
          <w:sz w:val="24"/>
          <w:szCs w:val="24"/>
          <w:lang w:eastAsia="en-GB"/>
        </w:rPr>
        <w:t>Table 1</w:t>
      </w:r>
      <w:r w:rsidR="00270C01" w:rsidRPr="00116E72">
        <w:rPr>
          <w:rFonts w:ascii="Arial" w:eastAsia="Times New Roman" w:hAnsi="Arial" w:cs="Arial"/>
          <w:b/>
          <w:iCs/>
          <w:color w:val="005EB8"/>
          <w:sz w:val="24"/>
          <w:szCs w:val="24"/>
          <w:lang w:eastAsia="en-GB"/>
        </w:rPr>
        <w:t>d</w:t>
      </w:r>
      <w:r w:rsidRPr="00116E72">
        <w:rPr>
          <w:rFonts w:ascii="Arial" w:eastAsia="Times New Roman" w:hAnsi="Arial" w:cs="Arial"/>
          <w:b/>
          <w:iCs/>
          <w:color w:val="005EB8"/>
          <w:sz w:val="24"/>
          <w:szCs w:val="24"/>
          <w:lang w:eastAsia="en-GB"/>
        </w:rPr>
        <w:t>: Enhanced Care Data Demand Vs. Fill Rates</w:t>
      </w:r>
      <w:r w:rsidRPr="00116E72">
        <w:rPr>
          <w:rFonts w:ascii="Arial" w:eastAsia="Times New Roman" w:hAnsi="Arial" w:cs="Arial"/>
          <w:b/>
          <w:bCs/>
          <w:iCs/>
          <w:color w:val="005EB8"/>
          <w:sz w:val="24"/>
          <w:szCs w:val="24"/>
          <w:lang w:eastAsia="en-GB"/>
        </w:rPr>
        <w:t xml:space="preserve"> </w:t>
      </w:r>
      <w:r w:rsidR="008B6BDA" w:rsidRPr="00116E72">
        <w:rPr>
          <w:rFonts w:ascii="Arial" w:eastAsia="Times New Roman" w:hAnsi="Arial" w:cs="Arial"/>
          <w:b/>
          <w:bCs/>
          <w:iCs/>
          <w:color w:val="005EB8"/>
          <w:sz w:val="24"/>
          <w:szCs w:val="24"/>
          <w:lang w:eastAsia="en-GB"/>
        </w:rPr>
        <w:t>August</w:t>
      </w:r>
      <w:r w:rsidRPr="00116E72">
        <w:rPr>
          <w:rFonts w:ascii="Arial" w:eastAsia="Times New Roman" w:hAnsi="Arial" w:cs="Arial"/>
          <w:b/>
          <w:bCs/>
          <w:iCs/>
          <w:color w:val="005EB8"/>
          <w:sz w:val="24"/>
          <w:szCs w:val="24"/>
          <w:lang w:eastAsia="en-GB"/>
        </w:rPr>
        <w:t xml:space="preserve"> 2026</w:t>
      </w:r>
    </w:p>
    <w:p w14:paraId="5BB94835" w14:textId="77777777" w:rsidR="00FB4718" w:rsidRPr="00116E72" w:rsidRDefault="00FB4718" w:rsidP="00AF3851">
      <w:pPr>
        <w:spacing w:after="0" w:line="240" w:lineRule="auto"/>
        <w:rPr>
          <w:rFonts w:ascii="Times New Roman" w:eastAsia="Times New Roman" w:hAnsi="Times New Roman" w:cs="Times New Roman"/>
          <w:b/>
          <w:bCs/>
          <w:sz w:val="24"/>
          <w:szCs w:val="24"/>
          <w:lang w:eastAsia="en-GB"/>
        </w:rPr>
      </w:pPr>
    </w:p>
    <w:tbl>
      <w:tblPr>
        <w:tblW w:w="8019" w:type="dxa"/>
        <w:shd w:val="clear" w:color="auto" w:fill="FFFFFF"/>
        <w:tblCellMar>
          <w:left w:w="0" w:type="dxa"/>
          <w:right w:w="0" w:type="dxa"/>
        </w:tblCellMar>
        <w:tblLook w:val="04A0" w:firstRow="1" w:lastRow="0" w:firstColumn="1" w:lastColumn="0" w:noHBand="0" w:noVBand="1"/>
      </w:tblPr>
      <w:tblGrid>
        <w:gridCol w:w="5849"/>
        <w:gridCol w:w="2170"/>
      </w:tblGrid>
      <w:tr w:rsidR="00AF3851" w:rsidRPr="00116E72" w14:paraId="6011E6C7" w14:textId="77777777" w:rsidTr="00FB4718">
        <w:trPr>
          <w:trHeight w:val="52"/>
        </w:trPr>
        <w:tc>
          <w:tcPr>
            <w:tcW w:w="5849" w:type="dxa"/>
            <w:tcBorders>
              <w:top w:val="single" w:sz="8" w:space="0" w:color="auto"/>
              <w:left w:val="single" w:sz="8" w:space="0" w:color="auto"/>
              <w:bottom w:val="single" w:sz="8" w:space="0" w:color="auto"/>
              <w:right w:val="single" w:sz="8" w:space="0" w:color="auto"/>
            </w:tcBorders>
            <w:shd w:val="clear" w:color="auto" w:fill="D9E2F3" w:themeFill="accent1" w:themeFillTint="33"/>
            <w:tcMar>
              <w:top w:w="15" w:type="dxa"/>
              <w:left w:w="15" w:type="dxa"/>
              <w:bottom w:w="0" w:type="dxa"/>
              <w:right w:w="15" w:type="dxa"/>
            </w:tcMar>
            <w:vAlign w:val="center"/>
            <w:hideMark/>
          </w:tcPr>
          <w:p w14:paraId="38C77CBA" w14:textId="77777777" w:rsidR="00AF3851" w:rsidRPr="00116E72" w:rsidRDefault="00AF3851">
            <w:pPr>
              <w:spacing w:after="0" w:line="240" w:lineRule="auto"/>
              <w:textAlignment w:val="baseline"/>
              <w:rPr>
                <w:rFonts w:ascii="Arial" w:eastAsia="Times New Roman" w:hAnsi="Arial" w:cs="Arial"/>
                <w:b/>
                <w:bCs/>
                <w:color w:val="242424"/>
                <w:sz w:val="18"/>
                <w:szCs w:val="18"/>
                <w:lang w:eastAsia="en-GB"/>
              </w:rPr>
            </w:pPr>
            <w:r w:rsidRPr="00116E72">
              <w:rPr>
                <w:rFonts w:ascii="Arial" w:eastAsia="Times New Roman" w:hAnsi="Arial" w:cs="Arial"/>
                <w:b/>
                <w:bCs/>
                <w:color w:val="000000"/>
                <w:sz w:val="18"/>
                <w:szCs w:val="18"/>
                <w:bdr w:val="none" w:sz="0" w:space="0" w:color="auto" w:frame="1"/>
                <w:lang w:eastAsia="en-GB"/>
              </w:rPr>
              <w:t>Registered</w:t>
            </w:r>
          </w:p>
        </w:tc>
        <w:tc>
          <w:tcPr>
            <w:tcW w:w="2170" w:type="dxa"/>
            <w:tcBorders>
              <w:top w:val="single" w:sz="8" w:space="0" w:color="auto"/>
              <w:left w:val="nil"/>
              <w:bottom w:val="single" w:sz="8" w:space="0" w:color="auto"/>
              <w:right w:val="single" w:sz="8" w:space="0" w:color="auto"/>
            </w:tcBorders>
            <w:shd w:val="clear" w:color="auto" w:fill="D9E2F3" w:themeFill="accent1" w:themeFillTint="33"/>
            <w:tcMar>
              <w:top w:w="15" w:type="dxa"/>
              <w:left w:w="15" w:type="dxa"/>
              <w:bottom w:w="0" w:type="dxa"/>
              <w:right w:w="15" w:type="dxa"/>
            </w:tcMar>
            <w:vAlign w:val="center"/>
            <w:hideMark/>
          </w:tcPr>
          <w:p w14:paraId="5808AE41" w14:textId="77777777" w:rsidR="00AF3851" w:rsidRPr="00116E72" w:rsidRDefault="00AF3851">
            <w:pPr>
              <w:spacing w:after="0" w:line="240" w:lineRule="auto"/>
              <w:textAlignment w:val="baseline"/>
              <w:rPr>
                <w:rFonts w:ascii="Arial" w:eastAsia="Times New Roman" w:hAnsi="Arial" w:cs="Arial"/>
                <w:b/>
                <w:bCs/>
                <w:color w:val="242424"/>
                <w:sz w:val="18"/>
                <w:szCs w:val="18"/>
                <w:lang w:eastAsia="en-GB"/>
              </w:rPr>
            </w:pPr>
            <w:r w:rsidRPr="00116E72">
              <w:rPr>
                <w:rFonts w:ascii="Arial" w:eastAsia="Times New Roman" w:hAnsi="Arial" w:cs="Arial"/>
                <w:b/>
                <w:bCs/>
                <w:color w:val="000000"/>
                <w:sz w:val="18"/>
                <w:szCs w:val="18"/>
                <w:bdr w:val="none" w:sz="0" w:space="0" w:color="auto" w:frame="1"/>
                <w:lang w:eastAsia="en-GB"/>
              </w:rPr>
              <w:t>Hours</w:t>
            </w:r>
          </w:p>
        </w:tc>
      </w:tr>
      <w:tr w:rsidR="008B6BDA" w:rsidRPr="00116E72" w14:paraId="4066C367" w14:textId="77777777" w:rsidTr="009F6988">
        <w:trPr>
          <w:trHeight w:val="234"/>
        </w:trPr>
        <w:tc>
          <w:tcPr>
            <w:tcW w:w="5849" w:type="dxa"/>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hideMark/>
          </w:tcPr>
          <w:p w14:paraId="29CF411A" w14:textId="77777777" w:rsidR="008B6BDA" w:rsidRPr="00116E72" w:rsidRDefault="008B6BDA" w:rsidP="008B6BDA">
            <w:pPr>
              <w:spacing w:after="0" w:line="240" w:lineRule="auto"/>
              <w:textAlignment w:val="baseline"/>
              <w:rPr>
                <w:rFonts w:ascii="Arial" w:eastAsia="Times New Roman" w:hAnsi="Arial" w:cs="Arial"/>
                <w:color w:val="242424"/>
                <w:sz w:val="18"/>
                <w:szCs w:val="18"/>
                <w:lang w:eastAsia="en-GB"/>
              </w:rPr>
            </w:pPr>
            <w:r w:rsidRPr="00116E72">
              <w:rPr>
                <w:rFonts w:ascii="Arial" w:eastAsia="Times New Roman" w:hAnsi="Arial" w:cs="Arial"/>
                <w:color w:val="000000"/>
                <w:sz w:val="18"/>
                <w:szCs w:val="18"/>
                <w:bdr w:val="none" w:sz="0" w:space="0" w:color="auto" w:frame="1"/>
                <w:lang w:eastAsia="en-GB"/>
              </w:rPr>
              <w:t>Overall number of ETOC hours provided in month</w:t>
            </w:r>
          </w:p>
        </w:tc>
        <w:tc>
          <w:tcPr>
            <w:tcW w:w="217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0F015000" w14:textId="12A04587" w:rsidR="008B6BDA" w:rsidRPr="00116E72" w:rsidRDefault="008B6BDA" w:rsidP="008B6BDA">
            <w:pPr>
              <w:spacing w:after="0" w:line="240" w:lineRule="auto"/>
              <w:jc w:val="right"/>
              <w:rPr>
                <w:rFonts w:ascii="Arial" w:eastAsia="Times New Roman" w:hAnsi="Arial" w:cs="Arial"/>
                <w:color w:val="242424"/>
                <w:sz w:val="18"/>
                <w:szCs w:val="18"/>
                <w:lang w:eastAsia="en-GB"/>
              </w:rPr>
            </w:pPr>
            <w:r w:rsidRPr="00116E72">
              <w:rPr>
                <w:rFonts w:ascii="Arial" w:eastAsia="Times New Roman" w:hAnsi="Arial" w:cs="Arial"/>
                <w:color w:val="242424"/>
                <w:sz w:val="18"/>
                <w:szCs w:val="18"/>
                <w:lang w:eastAsia="en-GB"/>
              </w:rPr>
              <w:t>1762</w:t>
            </w:r>
          </w:p>
        </w:tc>
      </w:tr>
      <w:tr w:rsidR="008B6BDA" w:rsidRPr="00116E72" w14:paraId="33280CC8" w14:textId="77777777" w:rsidTr="009F6988">
        <w:trPr>
          <w:trHeight w:val="69"/>
        </w:trPr>
        <w:tc>
          <w:tcPr>
            <w:tcW w:w="5849" w:type="dxa"/>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hideMark/>
          </w:tcPr>
          <w:p w14:paraId="4163111F" w14:textId="77777777" w:rsidR="008B6BDA" w:rsidRPr="00116E72" w:rsidRDefault="008B6BDA" w:rsidP="008B6BDA">
            <w:pPr>
              <w:spacing w:after="0" w:line="240" w:lineRule="auto"/>
              <w:textAlignment w:val="baseline"/>
              <w:rPr>
                <w:rFonts w:ascii="Arial" w:eastAsia="Times New Roman" w:hAnsi="Arial" w:cs="Arial"/>
                <w:color w:val="242424"/>
                <w:sz w:val="18"/>
                <w:szCs w:val="18"/>
                <w:lang w:eastAsia="en-GB"/>
              </w:rPr>
            </w:pPr>
            <w:r w:rsidRPr="00116E72">
              <w:rPr>
                <w:rFonts w:ascii="Arial" w:eastAsia="Times New Roman" w:hAnsi="Arial" w:cs="Arial"/>
                <w:color w:val="000000"/>
                <w:sz w:val="18"/>
                <w:szCs w:val="18"/>
                <w:bdr w:val="none" w:sz="0" w:space="0" w:color="auto" w:frame="1"/>
                <w:lang w:eastAsia="en-GB"/>
              </w:rPr>
              <w:t>Number of ETOC hours provided by substantive staff</w:t>
            </w:r>
          </w:p>
        </w:tc>
        <w:tc>
          <w:tcPr>
            <w:tcW w:w="217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1094AFC7" w14:textId="481E1862" w:rsidR="008B6BDA" w:rsidRPr="00116E72" w:rsidRDefault="008B6BDA" w:rsidP="008B6BDA">
            <w:pPr>
              <w:spacing w:after="0" w:line="240" w:lineRule="auto"/>
              <w:jc w:val="right"/>
              <w:rPr>
                <w:rFonts w:ascii="Arial" w:eastAsia="Times New Roman" w:hAnsi="Arial" w:cs="Arial"/>
                <w:color w:val="242424"/>
                <w:sz w:val="18"/>
                <w:szCs w:val="18"/>
                <w:lang w:eastAsia="en-GB"/>
              </w:rPr>
            </w:pPr>
            <w:r w:rsidRPr="00116E72">
              <w:rPr>
                <w:rFonts w:ascii="Arial" w:eastAsia="Times New Roman" w:hAnsi="Arial" w:cs="Arial"/>
                <w:color w:val="242424"/>
                <w:sz w:val="18"/>
                <w:szCs w:val="18"/>
                <w:lang w:eastAsia="en-GB"/>
              </w:rPr>
              <w:t>0</w:t>
            </w:r>
          </w:p>
        </w:tc>
      </w:tr>
      <w:tr w:rsidR="008B6BDA" w:rsidRPr="00116E72" w14:paraId="3FFC7F01" w14:textId="77777777" w:rsidTr="009F6988">
        <w:trPr>
          <w:trHeight w:val="281"/>
        </w:trPr>
        <w:tc>
          <w:tcPr>
            <w:tcW w:w="5849" w:type="dxa"/>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hideMark/>
          </w:tcPr>
          <w:p w14:paraId="227F23EF" w14:textId="77777777" w:rsidR="008B6BDA" w:rsidRPr="00116E72" w:rsidRDefault="008B6BDA" w:rsidP="008B6BDA">
            <w:pPr>
              <w:spacing w:after="0" w:line="240" w:lineRule="auto"/>
              <w:textAlignment w:val="baseline"/>
              <w:rPr>
                <w:rFonts w:ascii="Arial" w:eastAsia="Times New Roman" w:hAnsi="Arial" w:cs="Arial"/>
                <w:color w:val="242424"/>
                <w:sz w:val="18"/>
                <w:szCs w:val="18"/>
                <w:lang w:eastAsia="en-GB"/>
              </w:rPr>
            </w:pPr>
            <w:r w:rsidRPr="00116E72">
              <w:rPr>
                <w:rFonts w:ascii="Arial" w:eastAsia="Times New Roman" w:hAnsi="Arial" w:cs="Arial"/>
                <w:color w:val="000000"/>
                <w:sz w:val="18"/>
                <w:szCs w:val="18"/>
                <w:bdr w:val="none" w:sz="0" w:space="0" w:color="auto" w:frame="1"/>
                <w:lang w:eastAsia="en-GB"/>
              </w:rPr>
              <w:t>Number of ETOC hours provided by bank staff</w:t>
            </w:r>
          </w:p>
        </w:tc>
        <w:tc>
          <w:tcPr>
            <w:tcW w:w="217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0292420C" w14:textId="4AD5D1D3" w:rsidR="008B6BDA" w:rsidRPr="00116E72" w:rsidRDefault="008B6BDA" w:rsidP="008B6BDA">
            <w:pPr>
              <w:spacing w:after="0" w:line="240" w:lineRule="auto"/>
              <w:jc w:val="right"/>
              <w:rPr>
                <w:rFonts w:ascii="Arial" w:eastAsia="Times New Roman" w:hAnsi="Arial" w:cs="Arial"/>
                <w:color w:val="242424"/>
                <w:sz w:val="18"/>
                <w:szCs w:val="18"/>
                <w:lang w:eastAsia="en-GB"/>
              </w:rPr>
            </w:pPr>
            <w:r w:rsidRPr="00116E72">
              <w:rPr>
                <w:rFonts w:ascii="Arial" w:eastAsia="Times New Roman" w:hAnsi="Arial" w:cs="Arial"/>
                <w:color w:val="242424"/>
                <w:sz w:val="18"/>
                <w:szCs w:val="18"/>
                <w:lang w:eastAsia="en-GB"/>
              </w:rPr>
              <w:t>1762</w:t>
            </w:r>
          </w:p>
        </w:tc>
      </w:tr>
      <w:tr w:rsidR="008B6BDA" w:rsidRPr="00116E72" w14:paraId="2FB0E312" w14:textId="77777777" w:rsidTr="009F6988">
        <w:trPr>
          <w:trHeight w:val="297"/>
        </w:trPr>
        <w:tc>
          <w:tcPr>
            <w:tcW w:w="5849" w:type="dxa"/>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hideMark/>
          </w:tcPr>
          <w:p w14:paraId="54A12F7E" w14:textId="77777777" w:rsidR="008B6BDA" w:rsidRPr="00116E72" w:rsidRDefault="008B6BDA" w:rsidP="008B6BDA">
            <w:pPr>
              <w:spacing w:after="0" w:line="240" w:lineRule="auto"/>
              <w:textAlignment w:val="baseline"/>
              <w:rPr>
                <w:rFonts w:ascii="Arial" w:eastAsia="Times New Roman" w:hAnsi="Arial" w:cs="Arial"/>
                <w:color w:val="242424"/>
                <w:sz w:val="18"/>
                <w:szCs w:val="18"/>
                <w:lang w:eastAsia="en-GB"/>
              </w:rPr>
            </w:pPr>
            <w:r w:rsidRPr="00116E72">
              <w:rPr>
                <w:rFonts w:ascii="Arial" w:eastAsia="Times New Roman" w:hAnsi="Arial" w:cs="Arial"/>
                <w:color w:val="000000"/>
                <w:sz w:val="18"/>
                <w:szCs w:val="18"/>
                <w:bdr w:val="none" w:sz="0" w:space="0" w:color="auto" w:frame="1"/>
                <w:lang w:eastAsia="en-GB"/>
              </w:rPr>
              <w:t>Number of ETOC hours provided by agency staff</w:t>
            </w:r>
          </w:p>
        </w:tc>
        <w:tc>
          <w:tcPr>
            <w:tcW w:w="217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46A7D55B" w14:textId="20E09D77" w:rsidR="008B6BDA" w:rsidRPr="00116E72" w:rsidRDefault="008B6BDA" w:rsidP="008B6BDA">
            <w:pPr>
              <w:spacing w:after="0" w:line="240" w:lineRule="auto"/>
              <w:jc w:val="right"/>
              <w:rPr>
                <w:rFonts w:ascii="Arial" w:eastAsia="Times New Roman" w:hAnsi="Arial" w:cs="Arial"/>
                <w:color w:val="242424"/>
                <w:sz w:val="18"/>
                <w:szCs w:val="18"/>
                <w:lang w:eastAsia="en-GB"/>
              </w:rPr>
            </w:pPr>
            <w:r w:rsidRPr="00116E72">
              <w:rPr>
                <w:rFonts w:ascii="Arial" w:eastAsia="Times New Roman" w:hAnsi="Arial" w:cs="Arial"/>
                <w:color w:val="242424"/>
                <w:sz w:val="18"/>
                <w:szCs w:val="18"/>
                <w:lang w:eastAsia="en-GB"/>
              </w:rPr>
              <w:t>0</w:t>
            </w:r>
          </w:p>
        </w:tc>
      </w:tr>
      <w:tr w:rsidR="008B6BDA" w:rsidRPr="00116E72" w14:paraId="0220DF16" w14:textId="77777777" w:rsidTr="009F6988">
        <w:trPr>
          <w:trHeight w:val="232"/>
        </w:trPr>
        <w:tc>
          <w:tcPr>
            <w:tcW w:w="5849" w:type="dxa"/>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hideMark/>
          </w:tcPr>
          <w:p w14:paraId="3003E94E" w14:textId="77777777" w:rsidR="008B6BDA" w:rsidRPr="00116E72" w:rsidRDefault="008B6BDA" w:rsidP="008B6BDA">
            <w:pPr>
              <w:spacing w:after="0" w:line="240" w:lineRule="auto"/>
              <w:textAlignment w:val="baseline"/>
              <w:rPr>
                <w:rFonts w:ascii="Arial" w:eastAsia="Times New Roman" w:hAnsi="Arial" w:cs="Arial"/>
                <w:color w:val="242424"/>
                <w:sz w:val="18"/>
                <w:szCs w:val="18"/>
                <w:lang w:eastAsia="en-GB"/>
              </w:rPr>
            </w:pPr>
            <w:r w:rsidRPr="00116E72">
              <w:rPr>
                <w:rFonts w:ascii="Arial" w:eastAsia="Times New Roman" w:hAnsi="Arial" w:cs="Arial"/>
                <w:color w:val="000000"/>
                <w:sz w:val="18"/>
                <w:szCs w:val="18"/>
                <w:bdr w:val="none" w:sz="0" w:space="0" w:color="auto" w:frame="1"/>
                <w:lang w:eastAsia="en-GB"/>
              </w:rPr>
              <w:t>Number of unfilled hours for staff relating to ETOC</w:t>
            </w:r>
          </w:p>
        </w:tc>
        <w:tc>
          <w:tcPr>
            <w:tcW w:w="217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211A1EEB" w14:textId="45C79203" w:rsidR="008B6BDA" w:rsidRPr="00116E72" w:rsidRDefault="008B6BDA" w:rsidP="008B6BDA">
            <w:pPr>
              <w:spacing w:after="0" w:line="240" w:lineRule="auto"/>
              <w:jc w:val="right"/>
              <w:rPr>
                <w:rFonts w:ascii="Arial" w:eastAsia="Times New Roman" w:hAnsi="Arial" w:cs="Arial"/>
                <w:color w:val="242424"/>
                <w:sz w:val="18"/>
                <w:szCs w:val="18"/>
                <w:lang w:eastAsia="en-GB"/>
              </w:rPr>
            </w:pPr>
            <w:r w:rsidRPr="00116E72">
              <w:rPr>
                <w:rFonts w:ascii="Arial" w:eastAsia="Times New Roman" w:hAnsi="Arial" w:cs="Arial"/>
                <w:color w:val="242424"/>
                <w:sz w:val="18"/>
                <w:szCs w:val="18"/>
                <w:lang w:eastAsia="en-GB"/>
              </w:rPr>
              <w:t>2314</w:t>
            </w:r>
          </w:p>
        </w:tc>
      </w:tr>
      <w:tr w:rsidR="008B6BDA" w:rsidRPr="00116E72" w14:paraId="4579755E" w14:textId="77777777" w:rsidTr="00B355DF">
        <w:trPr>
          <w:trHeight w:val="69"/>
        </w:trPr>
        <w:tc>
          <w:tcPr>
            <w:tcW w:w="5849" w:type="dxa"/>
            <w:tcBorders>
              <w:top w:val="nil"/>
              <w:left w:val="single" w:sz="8" w:space="0" w:color="auto"/>
              <w:bottom w:val="single" w:sz="8" w:space="0" w:color="auto"/>
              <w:right w:val="single" w:sz="8" w:space="0" w:color="auto"/>
            </w:tcBorders>
            <w:shd w:val="clear" w:color="auto" w:fill="D9E2F3" w:themeFill="accent1" w:themeFillTint="33"/>
            <w:tcMar>
              <w:top w:w="15" w:type="dxa"/>
              <w:left w:w="15" w:type="dxa"/>
              <w:bottom w:w="0" w:type="dxa"/>
              <w:right w:w="15" w:type="dxa"/>
            </w:tcMar>
            <w:vAlign w:val="center"/>
            <w:hideMark/>
          </w:tcPr>
          <w:p w14:paraId="421B0DEF" w14:textId="29F20A38" w:rsidR="008B6BDA" w:rsidRPr="00116E72" w:rsidRDefault="008B6BDA" w:rsidP="008B6BDA">
            <w:pPr>
              <w:spacing w:after="0" w:line="240" w:lineRule="auto"/>
              <w:textAlignment w:val="baseline"/>
              <w:rPr>
                <w:rFonts w:ascii="Arial" w:eastAsia="Times New Roman" w:hAnsi="Arial" w:cs="Arial"/>
                <w:color w:val="242424"/>
                <w:sz w:val="18"/>
                <w:szCs w:val="18"/>
                <w:lang w:eastAsia="en-GB"/>
              </w:rPr>
            </w:pPr>
            <w:r w:rsidRPr="00116E72">
              <w:rPr>
                <w:rFonts w:ascii="Arial" w:eastAsia="Times New Roman" w:hAnsi="Arial" w:cs="Arial"/>
                <w:b/>
                <w:bCs/>
                <w:color w:val="000000"/>
                <w:sz w:val="18"/>
                <w:szCs w:val="18"/>
                <w:bdr w:val="none" w:sz="0" w:space="0" w:color="auto" w:frame="1"/>
                <w:lang w:eastAsia="en-GB"/>
              </w:rPr>
              <w:t>Unregistered</w:t>
            </w:r>
          </w:p>
        </w:tc>
        <w:tc>
          <w:tcPr>
            <w:tcW w:w="2170"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5" w:type="dxa"/>
              <w:bottom w:w="0" w:type="dxa"/>
              <w:right w:w="15" w:type="dxa"/>
            </w:tcMar>
            <w:vAlign w:val="center"/>
            <w:hideMark/>
          </w:tcPr>
          <w:p w14:paraId="22F2537C" w14:textId="14394A7E" w:rsidR="008B6BDA" w:rsidRPr="00116E72" w:rsidRDefault="008B6BDA" w:rsidP="008B6BDA">
            <w:pPr>
              <w:spacing w:after="0" w:line="240" w:lineRule="auto"/>
              <w:jc w:val="right"/>
              <w:rPr>
                <w:rFonts w:ascii="Arial" w:eastAsia="Times New Roman" w:hAnsi="Arial" w:cs="Arial"/>
                <w:color w:val="242424"/>
                <w:sz w:val="18"/>
                <w:szCs w:val="18"/>
                <w:lang w:eastAsia="en-GB"/>
              </w:rPr>
            </w:pPr>
          </w:p>
        </w:tc>
      </w:tr>
      <w:tr w:rsidR="008B6BDA" w:rsidRPr="00116E72" w14:paraId="455F8908" w14:textId="77777777" w:rsidTr="00B355DF">
        <w:trPr>
          <w:trHeight w:val="157"/>
        </w:trPr>
        <w:tc>
          <w:tcPr>
            <w:tcW w:w="5849" w:type="dxa"/>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hideMark/>
          </w:tcPr>
          <w:p w14:paraId="5F986F43" w14:textId="2B690AEB" w:rsidR="008B6BDA" w:rsidRPr="00116E72" w:rsidRDefault="008B6BDA" w:rsidP="008B6BDA">
            <w:pPr>
              <w:spacing w:after="0" w:line="240" w:lineRule="auto"/>
              <w:textAlignment w:val="baseline"/>
              <w:rPr>
                <w:rFonts w:ascii="Arial" w:eastAsia="Times New Roman" w:hAnsi="Arial" w:cs="Arial"/>
                <w:b/>
                <w:bCs/>
                <w:color w:val="242424"/>
                <w:sz w:val="18"/>
                <w:szCs w:val="18"/>
                <w:lang w:eastAsia="en-GB"/>
              </w:rPr>
            </w:pPr>
            <w:r w:rsidRPr="00116E72">
              <w:rPr>
                <w:rFonts w:ascii="Arial" w:eastAsia="Times New Roman" w:hAnsi="Arial" w:cs="Arial"/>
                <w:color w:val="000000"/>
                <w:sz w:val="18"/>
                <w:szCs w:val="18"/>
                <w:bdr w:val="none" w:sz="0" w:space="0" w:color="auto" w:frame="1"/>
                <w:lang w:eastAsia="en-GB"/>
              </w:rPr>
              <w:t>Overall number of ETOC hours provided in month</w:t>
            </w:r>
          </w:p>
        </w:tc>
        <w:tc>
          <w:tcPr>
            <w:tcW w:w="217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75F14E8E" w14:textId="77D499CE" w:rsidR="008B6BDA" w:rsidRPr="00116E72" w:rsidRDefault="008B6BDA" w:rsidP="008B6BDA">
            <w:pPr>
              <w:spacing w:after="0" w:line="240" w:lineRule="auto"/>
              <w:jc w:val="right"/>
              <w:textAlignment w:val="baseline"/>
              <w:rPr>
                <w:rFonts w:ascii="Arial" w:eastAsia="Times New Roman" w:hAnsi="Arial" w:cs="Arial"/>
                <w:b/>
                <w:bCs/>
                <w:color w:val="000000"/>
                <w:sz w:val="18"/>
                <w:szCs w:val="18"/>
                <w:bdr w:val="none" w:sz="0" w:space="0" w:color="auto" w:frame="1"/>
                <w:lang w:eastAsia="en-GB"/>
              </w:rPr>
            </w:pPr>
            <w:r w:rsidRPr="00116E72">
              <w:rPr>
                <w:rFonts w:ascii="Arial" w:eastAsia="Times New Roman" w:hAnsi="Arial" w:cs="Arial"/>
                <w:color w:val="242424"/>
                <w:sz w:val="18"/>
                <w:szCs w:val="18"/>
                <w:lang w:eastAsia="en-GB"/>
              </w:rPr>
              <w:t>6557</w:t>
            </w:r>
          </w:p>
        </w:tc>
      </w:tr>
      <w:tr w:rsidR="008B6BDA" w:rsidRPr="00116E72" w14:paraId="34C92C50" w14:textId="77777777" w:rsidTr="009F6988">
        <w:trPr>
          <w:trHeight w:val="69"/>
        </w:trPr>
        <w:tc>
          <w:tcPr>
            <w:tcW w:w="5849" w:type="dxa"/>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hideMark/>
          </w:tcPr>
          <w:p w14:paraId="7D18E406" w14:textId="302FE76A" w:rsidR="008B6BDA" w:rsidRPr="00116E72" w:rsidRDefault="008B6BDA" w:rsidP="008B6BDA">
            <w:pPr>
              <w:spacing w:after="0" w:line="240" w:lineRule="auto"/>
              <w:textAlignment w:val="baseline"/>
              <w:rPr>
                <w:rFonts w:ascii="Arial" w:eastAsia="Times New Roman" w:hAnsi="Arial" w:cs="Arial"/>
                <w:color w:val="242424"/>
                <w:sz w:val="18"/>
                <w:szCs w:val="18"/>
                <w:lang w:eastAsia="en-GB"/>
              </w:rPr>
            </w:pPr>
            <w:r w:rsidRPr="00116E72">
              <w:rPr>
                <w:rFonts w:ascii="Arial" w:eastAsia="Times New Roman" w:hAnsi="Arial" w:cs="Arial"/>
                <w:color w:val="000000"/>
                <w:sz w:val="18"/>
                <w:szCs w:val="18"/>
                <w:bdr w:val="none" w:sz="0" w:space="0" w:color="auto" w:frame="1"/>
                <w:lang w:eastAsia="en-GB"/>
              </w:rPr>
              <w:t>Number of ETOC hours provided by substantive staff</w:t>
            </w:r>
          </w:p>
        </w:tc>
        <w:tc>
          <w:tcPr>
            <w:tcW w:w="217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3EF0BE81" w14:textId="421E8F96" w:rsidR="008B6BDA" w:rsidRPr="00116E72" w:rsidRDefault="008B6BDA" w:rsidP="008B6BDA">
            <w:pPr>
              <w:spacing w:after="0" w:line="240" w:lineRule="auto"/>
              <w:jc w:val="right"/>
              <w:rPr>
                <w:rFonts w:ascii="Arial" w:eastAsia="Times New Roman" w:hAnsi="Arial" w:cs="Arial"/>
                <w:color w:val="242424"/>
                <w:sz w:val="18"/>
                <w:szCs w:val="18"/>
                <w:lang w:eastAsia="en-GB"/>
              </w:rPr>
            </w:pPr>
            <w:r w:rsidRPr="00116E72">
              <w:rPr>
                <w:rFonts w:ascii="Arial" w:eastAsia="Times New Roman" w:hAnsi="Arial" w:cs="Arial"/>
                <w:color w:val="242424"/>
                <w:sz w:val="18"/>
                <w:szCs w:val="18"/>
                <w:lang w:eastAsia="en-GB"/>
              </w:rPr>
              <w:t>790</w:t>
            </w:r>
          </w:p>
        </w:tc>
      </w:tr>
      <w:tr w:rsidR="008B6BDA" w:rsidRPr="00116E72" w14:paraId="7E40CC67" w14:textId="77777777" w:rsidTr="009F6988">
        <w:trPr>
          <w:trHeight w:val="116"/>
        </w:trPr>
        <w:tc>
          <w:tcPr>
            <w:tcW w:w="5849" w:type="dxa"/>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hideMark/>
          </w:tcPr>
          <w:p w14:paraId="24B5BD8D" w14:textId="5E68CB87" w:rsidR="008B6BDA" w:rsidRPr="00116E72" w:rsidRDefault="008B6BDA" w:rsidP="008B6BDA">
            <w:pPr>
              <w:spacing w:after="0" w:line="240" w:lineRule="auto"/>
              <w:textAlignment w:val="baseline"/>
              <w:rPr>
                <w:rFonts w:ascii="Arial" w:eastAsia="Times New Roman" w:hAnsi="Arial" w:cs="Arial"/>
                <w:color w:val="242424"/>
                <w:sz w:val="18"/>
                <w:szCs w:val="18"/>
                <w:lang w:eastAsia="en-GB"/>
              </w:rPr>
            </w:pPr>
            <w:r w:rsidRPr="00116E72">
              <w:rPr>
                <w:rFonts w:ascii="Arial" w:eastAsia="Times New Roman" w:hAnsi="Arial" w:cs="Arial"/>
                <w:color w:val="000000"/>
                <w:sz w:val="18"/>
                <w:szCs w:val="18"/>
                <w:bdr w:val="none" w:sz="0" w:space="0" w:color="auto" w:frame="1"/>
                <w:lang w:eastAsia="en-GB"/>
              </w:rPr>
              <w:t>Number of ETOC hours provided by bank staff</w:t>
            </w:r>
          </w:p>
        </w:tc>
        <w:tc>
          <w:tcPr>
            <w:tcW w:w="217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6B357E72" w14:textId="51DB7C13" w:rsidR="008B6BDA" w:rsidRPr="00116E72" w:rsidRDefault="008B6BDA" w:rsidP="008B6BDA">
            <w:pPr>
              <w:spacing w:after="0" w:line="240" w:lineRule="auto"/>
              <w:jc w:val="right"/>
              <w:rPr>
                <w:rFonts w:ascii="Arial" w:eastAsia="Times New Roman" w:hAnsi="Arial" w:cs="Arial"/>
                <w:color w:val="242424"/>
                <w:sz w:val="18"/>
                <w:szCs w:val="18"/>
                <w:lang w:eastAsia="en-GB"/>
              </w:rPr>
            </w:pPr>
            <w:r w:rsidRPr="00116E72">
              <w:rPr>
                <w:rFonts w:ascii="Arial" w:eastAsia="Times New Roman" w:hAnsi="Arial" w:cs="Arial"/>
                <w:color w:val="242424"/>
                <w:sz w:val="18"/>
                <w:szCs w:val="18"/>
                <w:lang w:eastAsia="en-GB"/>
              </w:rPr>
              <w:t>5767</w:t>
            </w:r>
          </w:p>
        </w:tc>
      </w:tr>
      <w:tr w:rsidR="008B6BDA" w:rsidRPr="00116E72" w14:paraId="46BE3C65" w14:textId="77777777" w:rsidTr="009F6988">
        <w:trPr>
          <w:trHeight w:val="69"/>
        </w:trPr>
        <w:tc>
          <w:tcPr>
            <w:tcW w:w="5849" w:type="dxa"/>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hideMark/>
          </w:tcPr>
          <w:p w14:paraId="16EE8854" w14:textId="1A6DF693" w:rsidR="008B6BDA" w:rsidRPr="00116E72" w:rsidRDefault="008B6BDA" w:rsidP="008B6BDA">
            <w:pPr>
              <w:spacing w:after="0" w:line="240" w:lineRule="auto"/>
              <w:textAlignment w:val="baseline"/>
              <w:rPr>
                <w:rFonts w:ascii="Arial" w:eastAsia="Times New Roman" w:hAnsi="Arial" w:cs="Arial"/>
                <w:color w:val="242424"/>
                <w:sz w:val="18"/>
                <w:szCs w:val="18"/>
                <w:lang w:eastAsia="en-GB"/>
              </w:rPr>
            </w:pPr>
            <w:r w:rsidRPr="00116E72">
              <w:rPr>
                <w:rFonts w:ascii="Arial" w:eastAsia="Times New Roman" w:hAnsi="Arial" w:cs="Arial"/>
                <w:color w:val="000000"/>
                <w:sz w:val="18"/>
                <w:szCs w:val="18"/>
                <w:bdr w:val="none" w:sz="0" w:space="0" w:color="auto" w:frame="1"/>
                <w:lang w:eastAsia="en-GB"/>
              </w:rPr>
              <w:t>Number of ETOC hours provided by agency staff</w:t>
            </w:r>
          </w:p>
        </w:tc>
        <w:tc>
          <w:tcPr>
            <w:tcW w:w="217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7F0AA33" w14:textId="1905AE46" w:rsidR="008B6BDA" w:rsidRPr="00116E72" w:rsidRDefault="008B6BDA" w:rsidP="008B6BDA">
            <w:pPr>
              <w:spacing w:after="0" w:line="240" w:lineRule="auto"/>
              <w:jc w:val="right"/>
              <w:rPr>
                <w:rFonts w:ascii="Arial" w:eastAsia="Times New Roman" w:hAnsi="Arial" w:cs="Arial"/>
                <w:color w:val="242424"/>
                <w:sz w:val="18"/>
                <w:szCs w:val="18"/>
                <w:lang w:eastAsia="en-GB"/>
              </w:rPr>
            </w:pPr>
            <w:r w:rsidRPr="00116E72">
              <w:rPr>
                <w:rFonts w:ascii="Arial" w:eastAsia="Times New Roman" w:hAnsi="Arial" w:cs="Arial"/>
                <w:color w:val="242424"/>
                <w:sz w:val="18"/>
                <w:szCs w:val="18"/>
                <w:lang w:eastAsia="en-GB"/>
              </w:rPr>
              <w:t>0</w:t>
            </w:r>
          </w:p>
        </w:tc>
      </w:tr>
      <w:tr w:rsidR="008B6BDA" w:rsidRPr="00116E72" w14:paraId="20DB52B1" w14:textId="77777777" w:rsidTr="009F6988">
        <w:trPr>
          <w:trHeight w:val="69"/>
        </w:trPr>
        <w:tc>
          <w:tcPr>
            <w:tcW w:w="5849" w:type="dxa"/>
            <w:tcBorders>
              <w:top w:val="nil"/>
              <w:left w:val="single" w:sz="8" w:space="0" w:color="auto"/>
              <w:bottom w:val="single" w:sz="8" w:space="0" w:color="auto"/>
              <w:right w:val="single" w:sz="8" w:space="0" w:color="auto"/>
            </w:tcBorders>
            <w:shd w:val="clear" w:color="auto" w:fill="FFFFFF"/>
            <w:tcMar>
              <w:top w:w="15" w:type="dxa"/>
              <w:left w:w="15" w:type="dxa"/>
              <w:bottom w:w="0" w:type="dxa"/>
              <w:right w:w="15" w:type="dxa"/>
            </w:tcMar>
            <w:vAlign w:val="center"/>
            <w:hideMark/>
          </w:tcPr>
          <w:p w14:paraId="0B1FCEAE" w14:textId="0D2BDE02" w:rsidR="008B6BDA" w:rsidRPr="00116E72" w:rsidRDefault="008B6BDA" w:rsidP="008B6BDA">
            <w:pPr>
              <w:spacing w:after="0" w:line="240" w:lineRule="auto"/>
              <w:textAlignment w:val="baseline"/>
              <w:rPr>
                <w:rFonts w:ascii="Arial" w:eastAsia="Times New Roman" w:hAnsi="Arial" w:cs="Arial"/>
                <w:color w:val="242424"/>
                <w:sz w:val="18"/>
                <w:szCs w:val="18"/>
                <w:lang w:eastAsia="en-GB"/>
              </w:rPr>
            </w:pPr>
            <w:r w:rsidRPr="00116E72">
              <w:rPr>
                <w:rFonts w:ascii="Arial" w:eastAsia="Times New Roman" w:hAnsi="Arial" w:cs="Arial"/>
                <w:color w:val="000000"/>
                <w:sz w:val="18"/>
                <w:szCs w:val="18"/>
                <w:bdr w:val="none" w:sz="0" w:space="0" w:color="auto" w:frame="1"/>
                <w:lang w:eastAsia="en-GB"/>
              </w:rPr>
              <w:t>Number of unfilled hours for staff relating to ETOC</w:t>
            </w:r>
          </w:p>
        </w:tc>
        <w:tc>
          <w:tcPr>
            <w:tcW w:w="217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E489079" w14:textId="3969E776" w:rsidR="008B6BDA" w:rsidRPr="00116E72" w:rsidRDefault="008B6BDA" w:rsidP="008B6BDA">
            <w:pPr>
              <w:spacing w:after="0" w:line="240" w:lineRule="auto"/>
              <w:jc w:val="right"/>
              <w:rPr>
                <w:rFonts w:ascii="Arial" w:eastAsia="Times New Roman" w:hAnsi="Arial" w:cs="Arial"/>
                <w:color w:val="242424"/>
                <w:sz w:val="18"/>
                <w:szCs w:val="18"/>
                <w:lang w:eastAsia="en-GB"/>
              </w:rPr>
            </w:pPr>
            <w:r w:rsidRPr="00116E72">
              <w:rPr>
                <w:rFonts w:ascii="Arial" w:eastAsia="Times New Roman" w:hAnsi="Arial" w:cs="Arial"/>
                <w:color w:val="242424"/>
                <w:sz w:val="18"/>
                <w:szCs w:val="18"/>
                <w:lang w:eastAsia="en-GB"/>
              </w:rPr>
              <w:t>16545</w:t>
            </w:r>
          </w:p>
        </w:tc>
      </w:tr>
    </w:tbl>
    <w:p w14:paraId="2A550D26" w14:textId="77777777" w:rsidR="00305A58" w:rsidRPr="00116E72" w:rsidRDefault="00305A58" w:rsidP="00750EC6">
      <w:pPr>
        <w:spacing w:after="0" w:line="240" w:lineRule="auto"/>
        <w:rPr>
          <w:rFonts w:ascii="Arial" w:eastAsia="Times New Roman" w:hAnsi="Arial" w:cs="Arial"/>
          <w:b/>
          <w:color w:val="005EB8"/>
          <w:lang w:eastAsia="en-GB"/>
        </w:rPr>
      </w:pPr>
    </w:p>
    <w:p w14:paraId="6B0129D4" w14:textId="77777777" w:rsidR="00305A58" w:rsidRPr="00116E72" w:rsidRDefault="00305A58" w:rsidP="00750EC6">
      <w:pPr>
        <w:spacing w:after="0" w:line="240" w:lineRule="auto"/>
        <w:rPr>
          <w:rFonts w:ascii="Arial" w:eastAsia="Times New Roman" w:hAnsi="Arial" w:cs="Arial"/>
          <w:b/>
          <w:color w:val="005EB8"/>
          <w:lang w:eastAsia="en-GB"/>
        </w:rPr>
      </w:pPr>
    </w:p>
    <w:p w14:paraId="12BFBAF5" w14:textId="77777777" w:rsidR="00305A58" w:rsidRPr="00116E72" w:rsidRDefault="00305A58" w:rsidP="00750EC6">
      <w:pPr>
        <w:spacing w:after="0" w:line="240" w:lineRule="auto"/>
        <w:rPr>
          <w:rFonts w:ascii="Arial" w:eastAsia="Times New Roman" w:hAnsi="Arial" w:cs="Arial"/>
          <w:b/>
          <w:color w:val="005EB8"/>
          <w:lang w:eastAsia="en-GB"/>
        </w:rPr>
      </w:pPr>
    </w:p>
    <w:p w14:paraId="5E16DBEE" w14:textId="77777777" w:rsidR="00305A58" w:rsidRPr="00116E72" w:rsidRDefault="00305A58" w:rsidP="00750EC6">
      <w:pPr>
        <w:spacing w:after="0" w:line="240" w:lineRule="auto"/>
        <w:rPr>
          <w:rFonts w:ascii="Arial" w:eastAsia="Times New Roman" w:hAnsi="Arial" w:cs="Arial"/>
          <w:b/>
          <w:color w:val="005EB8"/>
          <w:lang w:eastAsia="en-GB"/>
        </w:rPr>
      </w:pPr>
    </w:p>
    <w:p w14:paraId="2AA3FF08" w14:textId="77777777" w:rsidR="00945220" w:rsidRPr="00116E72" w:rsidRDefault="00945220" w:rsidP="00750EC6">
      <w:pPr>
        <w:spacing w:after="0" w:line="240" w:lineRule="auto"/>
        <w:rPr>
          <w:rFonts w:ascii="Arial" w:eastAsia="Times New Roman" w:hAnsi="Arial" w:cs="Arial"/>
          <w:b/>
          <w:color w:val="005EB8"/>
          <w:lang w:eastAsia="en-GB"/>
        </w:rPr>
      </w:pPr>
    </w:p>
    <w:p w14:paraId="61070652" w14:textId="77777777" w:rsidR="00A25FD1" w:rsidRPr="00116E72" w:rsidRDefault="00A25FD1" w:rsidP="00750EC6">
      <w:pPr>
        <w:spacing w:after="0" w:line="240" w:lineRule="auto"/>
        <w:rPr>
          <w:rFonts w:ascii="Arial" w:eastAsia="Times New Roman" w:hAnsi="Arial" w:cs="Arial"/>
          <w:b/>
          <w:color w:val="005EB8"/>
          <w:sz w:val="24"/>
          <w:szCs w:val="24"/>
          <w:lang w:eastAsia="en-GB"/>
        </w:rPr>
      </w:pPr>
    </w:p>
    <w:p w14:paraId="06985D18" w14:textId="77777777" w:rsidR="00A25FD1" w:rsidRPr="00116E72" w:rsidRDefault="00A25FD1" w:rsidP="00750EC6">
      <w:pPr>
        <w:spacing w:after="0" w:line="240" w:lineRule="auto"/>
        <w:rPr>
          <w:rFonts w:ascii="Arial" w:eastAsia="Times New Roman" w:hAnsi="Arial" w:cs="Arial"/>
          <w:b/>
          <w:color w:val="005EB8"/>
          <w:sz w:val="24"/>
          <w:szCs w:val="24"/>
          <w:lang w:eastAsia="en-GB"/>
        </w:rPr>
      </w:pPr>
    </w:p>
    <w:p w14:paraId="6A1E9EFD" w14:textId="77777777" w:rsidR="00A25FD1" w:rsidRPr="00116E72" w:rsidRDefault="00A25FD1" w:rsidP="00750EC6">
      <w:pPr>
        <w:spacing w:after="0" w:line="240" w:lineRule="auto"/>
        <w:rPr>
          <w:rFonts w:ascii="Arial" w:eastAsia="Times New Roman" w:hAnsi="Arial" w:cs="Arial"/>
          <w:b/>
          <w:color w:val="005EB8"/>
          <w:sz w:val="24"/>
          <w:szCs w:val="24"/>
          <w:lang w:eastAsia="en-GB"/>
        </w:rPr>
      </w:pPr>
    </w:p>
    <w:p w14:paraId="552DF18F" w14:textId="77777777" w:rsidR="00A25FD1" w:rsidRPr="00116E72" w:rsidRDefault="00A25FD1" w:rsidP="00750EC6">
      <w:pPr>
        <w:spacing w:after="0" w:line="240" w:lineRule="auto"/>
        <w:rPr>
          <w:rFonts w:ascii="Arial" w:eastAsia="Times New Roman" w:hAnsi="Arial" w:cs="Arial"/>
          <w:b/>
          <w:color w:val="005EB8"/>
          <w:sz w:val="24"/>
          <w:szCs w:val="24"/>
          <w:lang w:eastAsia="en-GB"/>
        </w:rPr>
      </w:pPr>
    </w:p>
    <w:p w14:paraId="27F45D62" w14:textId="77777777" w:rsidR="00A25FD1" w:rsidRPr="00116E72" w:rsidRDefault="00A25FD1" w:rsidP="00750EC6">
      <w:pPr>
        <w:spacing w:after="0" w:line="240" w:lineRule="auto"/>
        <w:rPr>
          <w:rFonts w:ascii="Arial" w:eastAsia="Times New Roman" w:hAnsi="Arial" w:cs="Arial"/>
          <w:b/>
          <w:color w:val="005EB8"/>
          <w:sz w:val="24"/>
          <w:szCs w:val="24"/>
          <w:lang w:eastAsia="en-GB"/>
        </w:rPr>
      </w:pPr>
    </w:p>
    <w:p w14:paraId="34878FE6" w14:textId="77777777" w:rsidR="00A25FD1" w:rsidRPr="00116E72" w:rsidRDefault="00A25FD1" w:rsidP="00750EC6">
      <w:pPr>
        <w:spacing w:after="0" w:line="240" w:lineRule="auto"/>
        <w:rPr>
          <w:rFonts w:ascii="Arial" w:eastAsia="Times New Roman" w:hAnsi="Arial" w:cs="Arial"/>
          <w:b/>
          <w:color w:val="005EB8"/>
          <w:sz w:val="24"/>
          <w:szCs w:val="24"/>
          <w:lang w:eastAsia="en-GB"/>
        </w:rPr>
      </w:pPr>
    </w:p>
    <w:p w14:paraId="013897B3" w14:textId="77777777" w:rsidR="00A25FD1" w:rsidRPr="00116E72" w:rsidRDefault="00A25FD1" w:rsidP="00750EC6">
      <w:pPr>
        <w:spacing w:after="0" w:line="240" w:lineRule="auto"/>
        <w:rPr>
          <w:rFonts w:ascii="Arial" w:eastAsia="Times New Roman" w:hAnsi="Arial" w:cs="Arial"/>
          <w:b/>
          <w:color w:val="005EB8"/>
          <w:sz w:val="24"/>
          <w:szCs w:val="24"/>
          <w:lang w:eastAsia="en-GB"/>
        </w:rPr>
      </w:pPr>
    </w:p>
    <w:p w14:paraId="3E09CF5D" w14:textId="77777777" w:rsidR="00A25FD1" w:rsidRPr="00116E72" w:rsidRDefault="00A25FD1" w:rsidP="00750EC6">
      <w:pPr>
        <w:spacing w:after="0" w:line="240" w:lineRule="auto"/>
        <w:rPr>
          <w:rFonts w:ascii="Arial" w:eastAsia="Times New Roman" w:hAnsi="Arial" w:cs="Arial"/>
          <w:b/>
          <w:color w:val="005EB8"/>
          <w:sz w:val="24"/>
          <w:szCs w:val="24"/>
          <w:lang w:eastAsia="en-GB"/>
        </w:rPr>
      </w:pPr>
    </w:p>
    <w:p w14:paraId="4F8A76D6" w14:textId="77777777" w:rsidR="00A25FD1" w:rsidRPr="00116E72" w:rsidRDefault="00A25FD1" w:rsidP="00750EC6">
      <w:pPr>
        <w:spacing w:after="0" w:line="240" w:lineRule="auto"/>
        <w:rPr>
          <w:rFonts w:ascii="Arial" w:eastAsia="Times New Roman" w:hAnsi="Arial" w:cs="Arial"/>
          <w:b/>
          <w:color w:val="005EB8"/>
          <w:sz w:val="24"/>
          <w:szCs w:val="24"/>
          <w:lang w:eastAsia="en-GB"/>
        </w:rPr>
      </w:pPr>
    </w:p>
    <w:p w14:paraId="5AD7FA0F" w14:textId="77777777" w:rsidR="00A25FD1" w:rsidRPr="00116E72" w:rsidRDefault="00A25FD1" w:rsidP="00750EC6">
      <w:pPr>
        <w:spacing w:after="0" w:line="240" w:lineRule="auto"/>
        <w:rPr>
          <w:rFonts w:ascii="Arial" w:eastAsia="Times New Roman" w:hAnsi="Arial" w:cs="Arial"/>
          <w:b/>
          <w:color w:val="005EB8"/>
          <w:sz w:val="24"/>
          <w:szCs w:val="24"/>
          <w:lang w:eastAsia="en-GB"/>
        </w:rPr>
      </w:pPr>
    </w:p>
    <w:p w14:paraId="7E409B95" w14:textId="77777777" w:rsidR="00A25FD1" w:rsidRPr="00116E72" w:rsidRDefault="00A25FD1" w:rsidP="00750EC6">
      <w:pPr>
        <w:spacing w:after="0" w:line="240" w:lineRule="auto"/>
        <w:rPr>
          <w:rFonts w:ascii="Arial" w:eastAsia="Times New Roman" w:hAnsi="Arial" w:cs="Arial"/>
          <w:b/>
          <w:color w:val="005EB8"/>
          <w:sz w:val="24"/>
          <w:szCs w:val="24"/>
          <w:lang w:eastAsia="en-GB"/>
        </w:rPr>
      </w:pPr>
    </w:p>
    <w:p w14:paraId="2A7C2910" w14:textId="77777777" w:rsidR="00A25FD1" w:rsidRPr="00116E72" w:rsidRDefault="00A25FD1" w:rsidP="00750EC6">
      <w:pPr>
        <w:spacing w:after="0" w:line="240" w:lineRule="auto"/>
        <w:rPr>
          <w:rFonts w:ascii="Arial" w:eastAsia="Times New Roman" w:hAnsi="Arial" w:cs="Arial"/>
          <w:b/>
          <w:color w:val="005EB8"/>
          <w:sz w:val="24"/>
          <w:szCs w:val="24"/>
          <w:lang w:eastAsia="en-GB"/>
        </w:rPr>
      </w:pPr>
    </w:p>
    <w:p w14:paraId="4D836698" w14:textId="77777777" w:rsidR="00A25FD1" w:rsidRPr="00116E72" w:rsidRDefault="00A25FD1" w:rsidP="00750EC6">
      <w:pPr>
        <w:spacing w:after="0" w:line="240" w:lineRule="auto"/>
        <w:rPr>
          <w:rFonts w:ascii="Arial" w:eastAsia="Times New Roman" w:hAnsi="Arial" w:cs="Arial"/>
          <w:b/>
          <w:color w:val="005EB8"/>
          <w:sz w:val="24"/>
          <w:szCs w:val="24"/>
          <w:lang w:eastAsia="en-GB"/>
        </w:rPr>
      </w:pPr>
    </w:p>
    <w:p w14:paraId="3834B192" w14:textId="77777777" w:rsidR="00A25FD1" w:rsidRPr="00116E72" w:rsidRDefault="00A25FD1" w:rsidP="00750EC6">
      <w:pPr>
        <w:spacing w:after="0" w:line="240" w:lineRule="auto"/>
        <w:rPr>
          <w:rFonts w:ascii="Arial" w:eastAsia="Times New Roman" w:hAnsi="Arial" w:cs="Arial"/>
          <w:b/>
          <w:color w:val="005EB8"/>
          <w:sz w:val="24"/>
          <w:szCs w:val="24"/>
          <w:lang w:eastAsia="en-GB"/>
        </w:rPr>
      </w:pPr>
    </w:p>
    <w:p w14:paraId="365FC9CE" w14:textId="77777777" w:rsidR="00A25FD1" w:rsidRPr="00116E72" w:rsidRDefault="00A25FD1" w:rsidP="00750EC6">
      <w:pPr>
        <w:spacing w:after="0" w:line="240" w:lineRule="auto"/>
        <w:rPr>
          <w:rFonts w:ascii="Arial" w:eastAsia="Times New Roman" w:hAnsi="Arial" w:cs="Arial"/>
          <w:b/>
          <w:color w:val="005EB8"/>
          <w:sz w:val="24"/>
          <w:szCs w:val="24"/>
          <w:lang w:eastAsia="en-GB"/>
        </w:rPr>
      </w:pPr>
    </w:p>
    <w:p w14:paraId="57FADB9F" w14:textId="77777777" w:rsidR="00A25FD1" w:rsidRPr="00116E72" w:rsidRDefault="00A25FD1" w:rsidP="00750EC6">
      <w:pPr>
        <w:spacing w:after="0" w:line="240" w:lineRule="auto"/>
        <w:rPr>
          <w:rFonts w:ascii="Arial" w:eastAsia="Times New Roman" w:hAnsi="Arial" w:cs="Arial"/>
          <w:b/>
          <w:color w:val="005EB8"/>
          <w:sz w:val="24"/>
          <w:szCs w:val="24"/>
          <w:lang w:eastAsia="en-GB"/>
        </w:rPr>
      </w:pPr>
    </w:p>
    <w:p w14:paraId="1664EAA3" w14:textId="77777777" w:rsidR="00A25FD1" w:rsidRPr="00116E72" w:rsidRDefault="00A25FD1" w:rsidP="00750EC6">
      <w:pPr>
        <w:spacing w:after="0" w:line="240" w:lineRule="auto"/>
        <w:rPr>
          <w:rFonts w:ascii="Arial" w:eastAsia="Times New Roman" w:hAnsi="Arial" w:cs="Arial"/>
          <w:b/>
          <w:color w:val="005EB8"/>
          <w:sz w:val="24"/>
          <w:szCs w:val="24"/>
          <w:lang w:eastAsia="en-GB"/>
        </w:rPr>
      </w:pPr>
    </w:p>
    <w:p w14:paraId="388A29E2" w14:textId="77777777" w:rsidR="00A25FD1" w:rsidRPr="00116E72" w:rsidRDefault="00A25FD1" w:rsidP="00750EC6">
      <w:pPr>
        <w:spacing w:after="0" w:line="240" w:lineRule="auto"/>
        <w:rPr>
          <w:rFonts w:ascii="Arial" w:eastAsia="Times New Roman" w:hAnsi="Arial" w:cs="Arial"/>
          <w:b/>
          <w:color w:val="005EB8"/>
          <w:sz w:val="24"/>
          <w:szCs w:val="24"/>
          <w:lang w:eastAsia="en-GB"/>
        </w:rPr>
        <w:sectPr w:rsidR="00A25FD1" w:rsidRPr="00116E72" w:rsidSect="00A25FD1">
          <w:pgSz w:w="11906" w:h="16838"/>
          <w:pgMar w:top="720" w:right="720" w:bottom="720" w:left="720" w:header="709" w:footer="709" w:gutter="0"/>
          <w:cols w:space="708"/>
          <w:docGrid w:linePitch="360"/>
        </w:sectPr>
      </w:pPr>
    </w:p>
    <w:p w14:paraId="7925E356" w14:textId="2921D999" w:rsidR="00945220" w:rsidRPr="00116E72" w:rsidRDefault="00305A58" w:rsidP="00750EC6">
      <w:pPr>
        <w:spacing w:after="0" w:line="240" w:lineRule="auto"/>
        <w:rPr>
          <w:rFonts w:ascii="Arial" w:eastAsia="Times New Roman" w:hAnsi="Arial" w:cs="Arial"/>
          <w:b/>
          <w:color w:val="005EB8"/>
          <w:sz w:val="24"/>
          <w:szCs w:val="24"/>
          <w:lang w:eastAsia="en-GB"/>
        </w:rPr>
      </w:pPr>
      <w:r w:rsidRPr="00116E72">
        <w:rPr>
          <w:rFonts w:ascii="Arial" w:eastAsia="Times New Roman" w:hAnsi="Arial" w:cs="Arial"/>
          <w:b/>
          <w:color w:val="005EB8"/>
          <w:sz w:val="24"/>
          <w:szCs w:val="24"/>
          <w:lang w:eastAsia="en-GB"/>
        </w:rPr>
        <w:lastRenderedPageBreak/>
        <w:t xml:space="preserve">Table 1e: Average Fill Rate % - Standard Template and All Demands with Associated Variances – </w:t>
      </w:r>
      <w:r w:rsidR="006C6765" w:rsidRPr="00116E72">
        <w:rPr>
          <w:rFonts w:ascii="Arial" w:eastAsia="Times New Roman" w:hAnsi="Arial" w:cs="Arial"/>
          <w:b/>
          <w:color w:val="005EB8"/>
          <w:sz w:val="24"/>
          <w:szCs w:val="24"/>
          <w:lang w:eastAsia="en-GB"/>
        </w:rPr>
        <w:t>August</w:t>
      </w:r>
      <w:r w:rsidRPr="00116E72">
        <w:rPr>
          <w:rFonts w:ascii="Arial" w:eastAsia="Times New Roman" w:hAnsi="Arial" w:cs="Arial"/>
          <w:b/>
          <w:color w:val="005EB8"/>
          <w:sz w:val="24"/>
          <w:szCs w:val="24"/>
          <w:lang w:eastAsia="en-GB"/>
        </w:rPr>
        <w:t xml:space="preserve"> 2026</w:t>
      </w:r>
    </w:p>
    <w:p w14:paraId="3723FA0F" w14:textId="77777777" w:rsidR="006C6765" w:rsidRPr="00116E72" w:rsidRDefault="006C6765" w:rsidP="00750EC6">
      <w:pPr>
        <w:spacing w:after="0" w:line="240" w:lineRule="auto"/>
        <w:rPr>
          <w:rFonts w:ascii="Arial" w:eastAsia="Times New Roman" w:hAnsi="Arial" w:cs="Arial"/>
          <w:b/>
          <w:color w:val="005EB8"/>
          <w:lang w:eastAsia="en-GB"/>
        </w:rPr>
      </w:pPr>
    </w:p>
    <w:p w14:paraId="0F892B34" w14:textId="2B0C24B2" w:rsidR="00305A58" w:rsidRPr="00116E72" w:rsidRDefault="006C6765" w:rsidP="00750EC6">
      <w:pPr>
        <w:spacing w:after="0" w:line="240" w:lineRule="auto"/>
        <w:rPr>
          <w:rFonts w:ascii="Arial" w:eastAsia="Times New Roman" w:hAnsi="Arial" w:cs="Arial"/>
          <w:b/>
          <w:color w:val="005EB8"/>
          <w:lang w:eastAsia="en-GB"/>
        </w:rPr>
      </w:pPr>
      <w:r w:rsidRPr="00116E72">
        <w:rPr>
          <w:noProof/>
        </w:rPr>
        <w:drawing>
          <wp:inline distT="0" distB="0" distL="0" distR="0" wp14:anchorId="2608314E" wp14:editId="60C01D56">
            <wp:extent cx="9220200" cy="4729859"/>
            <wp:effectExtent l="0" t="0" r="0" b="0"/>
            <wp:docPr id="6193348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29893" cy="4734831"/>
                    </a:xfrm>
                    <a:prstGeom prst="rect">
                      <a:avLst/>
                    </a:prstGeom>
                    <a:noFill/>
                    <a:ln>
                      <a:noFill/>
                    </a:ln>
                  </pic:spPr>
                </pic:pic>
              </a:graphicData>
            </a:graphic>
          </wp:inline>
        </w:drawing>
      </w:r>
    </w:p>
    <w:p w14:paraId="25B29ADA" w14:textId="77777777" w:rsidR="00961649" w:rsidRPr="00116E72" w:rsidRDefault="00961649" w:rsidP="00750EC6">
      <w:pPr>
        <w:spacing w:after="0" w:line="240" w:lineRule="auto"/>
        <w:rPr>
          <w:rFonts w:ascii="Arial" w:eastAsia="Times New Roman" w:hAnsi="Arial" w:cs="Arial"/>
          <w:b/>
          <w:color w:val="005EB8"/>
          <w:lang w:eastAsia="en-GB"/>
        </w:rPr>
      </w:pPr>
    </w:p>
    <w:p w14:paraId="3F8C659A" w14:textId="77777777" w:rsidR="00BE7622" w:rsidRPr="00116E72" w:rsidRDefault="00BE7622" w:rsidP="00750EC6">
      <w:pPr>
        <w:spacing w:after="0" w:line="240" w:lineRule="auto"/>
        <w:rPr>
          <w:rFonts w:ascii="Arial" w:eastAsia="Times New Roman" w:hAnsi="Arial" w:cs="Arial"/>
          <w:b/>
          <w:color w:val="005EB8"/>
          <w:lang w:eastAsia="en-GB"/>
        </w:rPr>
      </w:pPr>
    </w:p>
    <w:p w14:paraId="5E640B10" w14:textId="292769A1" w:rsidR="00151D5E" w:rsidRPr="00116E72" w:rsidRDefault="00A25FD1" w:rsidP="00A114CE">
      <w:pPr>
        <w:spacing w:after="160" w:line="259" w:lineRule="auto"/>
        <w:rPr>
          <w:rFonts w:ascii="Arial" w:eastAsia="Times New Roman" w:hAnsi="Arial" w:cs="Arial"/>
          <w:b/>
          <w:color w:val="005EB8"/>
          <w:sz w:val="24"/>
          <w:szCs w:val="24"/>
          <w:lang w:eastAsia="en-GB"/>
        </w:rPr>
        <w:sectPr w:rsidR="00151D5E" w:rsidRPr="00116E72" w:rsidSect="00A25FD1">
          <w:pgSz w:w="16838" w:h="11906" w:orient="landscape"/>
          <w:pgMar w:top="720" w:right="720" w:bottom="720" w:left="720" w:header="709" w:footer="709" w:gutter="0"/>
          <w:cols w:space="708"/>
          <w:docGrid w:linePitch="360"/>
        </w:sectPr>
      </w:pPr>
      <w:r w:rsidRPr="00116E72">
        <w:rPr>
          <w:rFonts w:ascii="Arial" w:eastAsia="Times New Roman" w:hAnsi="Arial" w:cs="Arial"/>
          <w:b/>
          <w:color w:val="005EB8"/>
          <w:sz w:val="24"/>
          <w:szCs w:val="24"/>
          <w:lang w:eastAsia="en-GB"/>
        </w:rPr>
        <w:br w:type="page"/>
      </w:r>
      <w:r w:rsidR="009913FC" w:rsidRPr="00116E72">
        <w:rPr>
          <w:rFonts w:ascii="Arial" w:eastAsia="Times New Roman" w:hAnsi="Arial" w:cs="Arial"/>
          <w:b/>
          <w:color w:val="005EB8"/>
          <w:sz w:val="24"/>
          <w:szCs w:val="24"/>
          <w:lang w:eastAsia="en-GB"/>
        </w:rPr>
        <w:lastRenderedPageBreak/>
        <w:t xml:space="preserve">Appendix </w:t>
      </w:r>
      <w:r w:rsidR="003057C3" w:rsidRPr="00116E72">
        <w:rPr>
          <w:rFonts w:ascii="Arial" w:eastAsia="Times New Roman" w:hAnsi="Arial" w:cs="Arial"/>
          <w:b/>
          <w:color w:val="005EB8"/>
          <w:sz w:val="24"/>
          <w:szCs w:val="24"/>
          <w:lang w:eastAsia="en-GB"/>
        </w:rPr>
        <w:t>2</w:t>
      </w:r>
      <w:r w:rsidR="00750EC6" w:rsidRPr="00116E72">
        <w:rPr>
          <w:rFonts w:ascii="Arial" w:eastAsia="Times New Roman" w:hAnsi="Arial" w:cs="Arial"/>
          <w:b/>
          <w:color w:val="005EB8"/>
          <w:sz w:val="24"/>
          <w:szCs w:val="24"/>
          <w:lang w:eastAsia="en-GB"/>
        </w:rPr>
        <w:t xml:space="preserve">: </w:t>
      </w:r>
      <w:r w:rsidR="00750EC6" w:rsidRPr="00116E72">
        <w:rPr>
          <w:rFonts w:ascii="Arial" w:hAnsi="Arial" w:cs="Arial"/>
          <w:b/>
          <w:color w:val="005EB8"/>
          <w:sz w:val="24"/>
          <w:szCs w:val="24"/>
        </w:rPr>
        <w:t>Redeployment</w:t>
      </w:r>
      <w:r w:rsidR="00466834" w:rsidRPr="00116E72">
        <w:rPr>
          <w:rFonts w:ascii="Arial" w:hAnsi="Arial" w:cs="Arial"/>
          <w:b/>
          <w:color w:val="005EB8"/>
          <w:sz w:val="24"/>
          <w:szCs w:val="24"/>
        </w:rPr>
        <w:t xml:space="preserve"> and trend data</w:t>
      </w:r>
    </w:p>
    <w:p w14:paraId="7E28B67F" w14:textId="4A63F045" w:rsidR="00750EC6" w:rsidRPr="00116E72" w:rsidRDefault="00750EC6" w:rsidP="00750EC6">
      <w:pPr>
        <w:spacing w:after="0"/>
        <w:rPr>
          <w:rFonts w:ascii="Arial" w:hAnsi="Arial" w:cs="Arial"/>
          <w:b/>
          <w:noProof/>
          <w:color w:val="005EB8"/>
          <w:sz w:val="24"/>
          <w:szCs w:val="24"/>
        </w:rPr>
      </w:pPr>
      <w:r w:rsidRPr="00116E72">
        <w:rPr>
          <w:rFonts w:ascii="Arial" w:hAnsi="Arial" w:cs="Arial"/>
          <w:b/>
          <w:noProof/>
          <w:color w:val="005EB8"/>
          <w:sz w:val="24"/>
          <w:szCs w:val="24"/>
        </w:rPr>
        <w:t xml:space="preserve">Table </w:t>
      </w:r>
      <w:r w:rsidR="003278AE" w:rsidRPr="00116E72">
        <w:rPr>
          <w:rFonts w:ascii="Arial" w:hAnsi="Arial" w:cs="Arial"/>
          <w:b/>
          <w:noProof/>
          <w:color w:val="005EB8"/>
          <w:sz w:val="24"/>
          <w:szCs w:val="24"/>
        </w:rPr>
        <w:t>1</w:t>
      </w:r>
      <w:r w:rsidRPr="00116E72">
        <w:rPr>
          <w:rFonts w:ascii="Arial" w:hAnsi="Arial" w:cs="Arial"/>
          <w:b/>
          <w:noProof/>
          <w:color w:val="005EB8"/>
          <w:sz w:val="24"/>
          <w:szCs w:val="24"/>
        </w:rPr>
        <w:t xml:space="preserve">. Hours of substantive staff redeployed </w:t>
      </w:r>
      <w:r w:rsidR="005032D0" w:rsidRPr="00116E72">
        <w:rPr>
          <w:rFonts w:ascii="Arial" w:hAnsi="Arial" w:cs="Arial"/>
          <w:b/>
          <w:noProof/>
          <w:color w:val="005EB8"/>
          <w:sz w:val="24"/>
          <w:szCs w:val="24"/>
        </w:rPr>
        <w:t>Aug</w:t>
      </w:r>
      <w:r w:rsidR="005F4B6F" w:rsidRPr="00116E72">
        <w:rPr>
          <w:rFonts w:ascii="Arial" w:hAnsi="Arial" w:cs="Arial"/>
          <w:b/>
          <w:bCs/>
          <w:noProof/>
          <w:color w:val="005EB8"/>
          <w:sz w:val="24"/>
          <w:szCs w:val="24"/>
        </w:rPr>
        <w:t>-</w:t>
      </w:r>
      <w:r w:rsidR="00DB4582" w:rsidRPr="00116E72">
        <w:rPr>
          <w:rFonts w:ascii="Arial" w:hAnsi="Arial" w:cs="Arial"/>
          <w:b/>
          <w:bCs/>
          <w:noProof/>
          <w:color w:val="005EB8"/>
          <w:sz w:val="24"/>
          <w:szCs w:val="24"/>
        </w:rPr>
        <w:t>26</w:t>
      </w:r>
      <w:r w:rsidRPr="00116E72">
        <w:rPr>
          <w:rFonts w:ascii="Arial" w:hAnsi="Arial" w:cs="Arial"/>
          <w:b/>
          <w:noProof/>
          <w:color w:val="005EB8"/>
          <w:sz w:val="24"/>
          <w:szCs w:val="24"/>
        </w:rPr>
        <w:t xml:space="preserve"> </w:t>
      </w:r>
    </w:p>
    <w:p w14:paraId="47ACFF0E" w14:textId="49BED41C" w:rsidR="000B2904" w:rsidRPr="00116E72" w:rsidRDefault="005032D0" w:rsidP="00750EC6">
      <w:pPr>
        <w:spacing w:after="0"/>
        <w:rPr>
          <w:rFonts w:ascii="Arial" w:hAnsi="Arial" w:cs="Arial"/>
          <w:b/>
          <w:noProof/>
          <w:color w:val="005EB8"/>
        </w:rPr>
      </w:pPr>
      <w:r w:rsidRPr="00116E72">
        <w:rPr>
          <w:rFonts w:ascii="Arial" w:hAnsi="Arial" w:cs="Arial"/>
          <w:b/>
          <w:noProof/>
          <w:color w:val="005EB8"/>
        </w:rPr>
        <w:drawing>
          <wp:inline distT="0" distB="0" distL="0" distR="0" wp14:anchorId="1AC7B56F" wp14:editId="243256C2">
            <wp:extent cx="8947150" cy="2921000"/>
            <wp:effectExtent l="0" t="0" r="6350" b="0"/>
            <wp:docPr id="1917473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947150" cy="2921000"/>
                    </a:xfrm>
                    <a:prstGeom prst="rect">
                      <a:avLst/>
                    </a:prstGeom>
                    <a:noFill/>
                  </pic:spPr>
                </pic:pic>
              </a:graphicData>
            </a:graphic>
          </wp:inline>
        </w:drawing>
      </w:r>
    </w:p>
    <w:p w14:paraId="46240B72" w14:textId="77777777" w:rsidR="00D76BA6" w:rsidRPr="00116E72" w:rsidRDefault="00D76BA6" w:rsidP="00750EC6">
      <w:pPr>
        <w:spacing w:after="0"/>
        <w:rPr>
          <w:rFonts w:ascii="Arial" w:hAnsi="Arial" w:cs="Arial"/>
          <w:b/>
          <w:noProof/>
          <w:color w:val="005EB8"/>
        </w:rPr>
      </w:pPr>
    </w:p>
    <w:p w14:paraId="01926BDB" w14:textId="77777777" w:rsidR="00D76BA6" w:rsidRPr="00116E72" w:rsidRDefault="00D76BA6" w:rsidP="00750EC6">
      <w:pPr>
        <w:spacing w:after="0"/>
        <w:rPr>
          <w:rFonts w:ascii="Arial" w:hAnsi="Arial" w:cs="Arial"/>
          <w:b/>
          <w:noProof/>
          <w:color w:val="005EB8"/>
        </w:rPr>
        <w:sectPr w:rsidR="00D76BA6" w:rsidRPr="00116E72" w:rsidSect="00A25FD1">
          <w:type w:val="continuous"/>
          <w:pgSz w:w="16838" w:h="11906" w:orient="landscape"/>
          <w:pgMar w:top="720" w:right="720" w:bottom="720" w:left="720" w:header="709" w:footer="709" w:gutter="0"/>
          <w:cols w:space="708"/>
          <w:docGrid w:linePitch="360"/>
        </w:sectPr>
      </w:pPr>
    </w:p>
    <w:p w14:paraId="3C803AB4" w14:textId="59BDFCA4" w:rsidR="00D32944" w:rsidRPr="00116E72" w:rsidRDefault="00750EC6" w:rsidP="00750EC6">
      <w:pPr>
        <w:spacing w:after="0"/>
        <w:rPr>
          <w:rFonts w:ascii="Arial" w:hAnsi="Arial" w:cs="Arial"/>
          <w:b/>
          <w:noProof/>
          <w:color w:val="005EB8"/>
          <w:sz w:val="24"/>
          <w:szCs w:val="24"/>
        </w:rPr>
      </w:pPr>
      <w:r w:rsidRPr="00116E72">
        <w:rPr>
          <w:rFonts w:ascii="Arial" w:hAnsi="Arial" w:cs="Arial"/>
          <w:b/>
          <w:noProof/>
          <w:color w:val="005EB8"/>
          <w:sz w:val="24"/>
          <w:szCs w:val="24"/>
        </w:rPr>
        <w:t xml:space="preserve">Table </w:t>
      </w:r>
      <w:r w:rsidR="003278AE" w:rsidRPr="00116E72">
        <w:rPr>
          <w:rFonts w:ascii="Arial" w:hAnsi="Arial" w:cs="Arial"/>
          <w:b/>
          <w:noProof/>
          <w:color w:val="005EB8"/>
          <w:sz w:val="24"/>
          <w:szCs w:val="24"/>
        </w:rPr>
        <w:t>2</w:t>
      </w:r>
      <w:r w:rsidRPr="00116E72">
        <w:rPr>
          <w:rFonts w:ascii="Arial" w:hAnsi="Arial" w:cs="Arial"/>
          <w:b/>
          <w:noProof/>
          <w:color w:val="005EB8"/>
          <w:sz w:val="24"/>
          <w:szCs w:val="24"/>
        </w:rPr>
        <w:t xml:space="preserve">. Substantive staff redeployment ocasions trend </w:t>
      </w:r>
    </w:p>
    <w:p w14:paraId="0DA09873" w14:textId="43434AD3" w:rsidR="00896AB7" w:rsidRPr="00116E72" w:rsidRDefault="00B27BAC" w:rsidP="00750EC6">
      <w:pPr>
        <w:spacing w:after="0"/>
        <w:rPr>
          <w:rFonts w:ascii="Arial" w:hAnsi="Arial" w:cs="Arial"/>
          <w:b/>
          <w:noProof/>
          <w:color w:val="005EB8"/>
        </w:rPr>
      </w:pPr>
      <w:r w:rsidRPr="00116E72">
        <w:rPr>
          <w:rFonts w:ascii="Arial" w:hAnsi="Arial" w:cs="Arial"/>
          <w:b/>
          <w:noProof/>
          <w:color w:val="005EB8"/>
        </w:rPr>
        <w:drawing>
          <wp:inline distT="0" distB="0" distL="0" distR="0" wp14:anchorId="37B5C8B1" wp14:editId="658A279B">
            <wp:extent cx="4811395" cy="1022350"/>
            <wp:effectExtent l="0" t="0" r="8255" b="6350"/>
            <wp:docPr id="10221778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17839" cy="1023719"/>
                    </a:xfrm>
                    <a:prstGeom prst="rect">
                      <a:avLst/>
                    </a:prstGeom>
                    <a:noFill/>
                  </pic:spPr>
                </pic:pic>
              </a:graphicData>
            </a:graphic>
          </wp:inline>
        </w:drawing>
      </w:r>
    </w:p>
    <w:p w14:paraId="5D44F8F2" w14:textId="77777777" w:rsidR="00B27BAC" w:rsidRPr="00116E72" w:rsidRDefault="00B27BAC" w:rsidP="00750EC6">
      <w:pPr>
        <w:spacing w:after="0"/>
        <w:rPr>
          <w:rFonts w:ascii="Arial" w:hAnsi="Arial" w:cs="Arial"/>
          <w:b/>
          <w:noProof/>
          <w:color w:val="005EB8"/>
          <w:sz w:val="24"/>
          <w:szCs w:val="24"/>
        </w:rPr>
      </w:pPr>
    </w:p>
    <w:p w14:paraId="77318064" w14:textId="77777777" w:rsidR="00B27BAC" w:rsidRPr="00116E72" w:rsidRDefault="00B27BAC" w:rsidP="00750EC6">
      <w:pPr>
        <w:spacing w:after="0"/>
        <w:rPr>
          <w:rFonts w:ascii="Arial" w:hAnsi="Arial" w:cs="Arial"/>
          <w:b/>
          <w:noProof/>
          <w:color w:val="005EB8"/>
          <w:sz w:val="24"/>
          <w:szCs w:val="24"/>
        </w:rPr>
      </w:pPr>
    </w:p>
    <w:p w14:paraId="3B98B005" w14:textId="77777777" w:rsidR="00B27BAC" w:rsidRPr="00116E72" w:rsidRDefault="00B27BAC" w:rsidP="00750EC6">
      <w:pPr>
        <w:spacing w:after="0"/>
        <w:rPr>
          <w:rFonts w:ascii="Arial" w:hAnsi="Arial" w:cs="Arial"/>
          <w:b/>
          <w:noProof/>
          <w:color w:val="005EB8"/>
          <w:sz w:val="24"/>
          <w:szCs w:val="24"/>
        </w:rPr>
      </w:pPr>
    </w:p>
    <w:p w14:paraId="48F7DFB2" w14:textId="77777777" w:rsidR="00B27BAC" w:rsidRPr="00116E72" w:rsidRDefault="00B27BAC" w:rsidP="00750EC6">
      <w:pPr>
        <w:spacing w:after="0"/>
        <w:rPr>
          <w:rFonts w:ascii="Arial" w:hAnsi="Arial" w:cs="Arial"/>
          <w:b/>
          <w:noProof/>
          <w:color w:val="005EB8"/>
          <w:sz w:val="24"/>
          <w:szCs w:val="24"/>
        </w:rPr>
      </w:pPr>
    </w:p>
    <w:p w14:paraId="7FACC209" w14:textId="77777777" w:rsidR="00B27BAC" w:rsidRPr="00116E72" w:rsidRDefault="00B27BAC" w:rsidP="00750EC6">
      <w:pPr>
        <w:spacing w:after="0"/>
        <w:rPr>
          <w:rFonts w:ascii="Arial" w:hAnsi="Arial" w:cs="Arial"/>
          <w:b/>
          <w:noProof/>
          <w:color w:val="005EB8"/>
          <w:sz w:val="24"/>
          <w:szCs w:val="24"/>
        </w:rPr>
      </w:pPr>
    </w:p>
    <w:p w14:paraId="17D7CD99" w14:textId="684D7C77" w:rsidR="00750EC6" w:rsidRPr="00116E72" w:rsidRDefault="00D76BA6" w:rsidP="00750EC6">
      <w:pPr>
        <w:spacing w:after="0"/>
        <w:rPr>
          <w:rFonts w:ascii="Arial" w:hAnsi="Arial" w:cs="Arial"/>
          <w:b/>
          <w:noProof/>
          <w:color w:val="005EB8"/>
        </w:rPr>
      </w:pPr>
      <w:r w:rsidRPr="00116E72">
        <w:rPr>
          <w:rFonts w:ascii="Arial" w:hAnsi="Arial" w:cs="Arial"/>
          <w:b/>
          <w:noProof/>
          <w:color w:val="005EB8"/>
          <w:sz w:val="24"/>
          <w:szCs w:val="24"/>
        </w:rPr>
        <w:t>T</w:t>
      </w:r>
      <w:r w:rsidR="00750EC6" w:rsidRPr="00116E72">
        <w:rPr>
          <w:rFonts w:ascii="Arial" w:hAnsi="Arial" w:cs="Arial"/>
          <w:b/>
          <w:noProof/>
          <w:color w:val="005EB8"/>
          <w:sz w:val="24"/>
          <w:szCs w:val="24"/>
        </w:rPr>
        <w:t xml:space="preserve">able </w:t>
      </w:r>
      <w:r w:rsidR="003278AE" w:rsidRPr="00116E72">
        <w:rPr>
          <w:rFonts w:ascii="Arial" w:hAnsi="Arial" w:cs="Arial"/>
          <w:b/>
          <w:noProof/>
          <w:color w:val="005EB8"/>
          <w:sz w:val="24"/>
          <w:szCs w:val="24"/>
        </w:rPr>
        <w:t>3</w:t>
      </w:r>
      <w:r w:rsidR="00750EC6" w:rsidRPr="00116E72">
        <w:rPr>
          <w:rFonts w:ascii="Arial" w:hAnsi="Arial" w:cs="Arial"/>
          <w:b/>
          <w:noProof/>
          <w:color w:val="005EB8"/>
          <w:sz w:val="24"/>
          <w:szCs w:val="24"/>
        </w:rPr>
        <w:t xml:space="preserve">. % of substantive staff redeployed as % of total hours worked </w:t>
      </w:r>
    </w:p>
    <w:tbl>
      <w:tblPr>
        <w:tblStyle w:val="TableGrid"/>
        <w:tblW w:w="0" w:type="auto"/>
        <w:tblLook w:val="04A0" w:firstRow="1" w:lastRow="0" w:firstColumn="1" w:lastColumn="0" w:noHBand="0" w:noVBand="1"/>
      </w:tblPr>
      <w:tblGrid>
        <w:gridCol w:w="2372"/>
        <w:gridCol w:w="2243"/>
        <w:gridCol w:w="2468"/>
      </w:tblGrid>
      <w:tr w:rsidR="00750EC6" w:rsidRPr="00116E72" w14:paraId="6E797C0F" w14:textId="77777777" w:rsidTr="00D76BA6">
        <w:trPr>
          <w:trHeight w:val="830"/>
        </w:trPr>
        <w:tc>
          <w:tcPr>
            <w:tcW w:w="2372" w:type="dxa"/>
            <w:shd w:val="clear" w:color="auto" w:fill="B4C6E7" w:themeFill="accent1" w:themeFillTint="66"/>
          </w:tcPr>
          <w:p w14:paraId="4CF71DA8" w14:textId="77777777" w:rsidR="00750EC6" w:rsidRPr="00116E72" w:rsidRDefault="00750EC6" w:rsidP="00B60226">
            <w:pPr>
              <w:spacing w:after="0"/>
              <w:jc w:val="center"/>
              <w:rPr>
                <w:rFonts w:ascii="Arial" w:hAnsi="Arial" w:cs="Arial"/>
              </w:rPr>
            </w:pPr>
            <w:r w:rsidRPr="00116E72">
              <w:rPr>
                <w:rFonts w:ascii="Arial" w:hAnsi="Arial" w:cs="Arial"/>
              </w:rPr>
              <w:t>Substantive staff hours redeployed</w:t>
            </w:r>
          </w:p>
        </w:tc>
        <w:tc>
          <w:tcPr>
            <w:tcW w:w="2243" w:type="dxa"/>
            <w:shd w:val="clear" w:color="auto" w:fill="B4C6E7" w:themeFill="accent1" w:themeFillTint="66"/>
          </w:tcPr>
          <w:p w14:paraId="3F3993EB" w14:textId="77777777" w:rsidR="00750EC6" w:rsidRPr="00116E72" w:rsidRDefault="00750EC6" w:rsidP="00B60226">
            <w:pPr>
              <w:spacing w:after="0"/>
              <w:jc w:val="center"/>
              <w:rPr>
                <w:rFonts w:ascii="Arial" w:hAnsi="Arial" w:cs="Arial"/>
              </w:rPr>
            </w:pPr>
            <w:r w:rsidRPr="00116E72">
              <w:rPr>
                <w:rFonts w:ascii="Arial" w:hAnsi="Arial" w:cs="Arial"/>
              </w:rPr>
              <w:t>Total hours worked (inc. bank and agency)</w:t>
            </w:r>
          </w:p>
        </w:tc>
        <w:tc>
          <w:tcPr>
            <w:tcW w:w="2468" w:type="dxa"/>
            <w:shd w:val="clear" w:color="auto" w:fill="B4C6E7" w:themeFill="accent1" w:themeFillTint="66"/>
          </w:tcPr>
          <w:p w14:paraId="1EEC68B4" w14:textId="77777777" w:rsidR="00750EC6" w:rsidRPr="00116E72" w:rsidRDefault="00750EC6" w:rsidP="00B60226">
            <w:pPr>
              <w:spacing w:after="0"/>
              <w:jc w:val="center"/>
              <w:rPr>
                <w:rFonts w:ascii="Arial" w:hAnsi="Arial" w:cs="Arial"/>
              </w:rPr>
            </w:pPr>
            <w:r w:rsidRPr="00116E72">
              <w:rPr>
                <w:rFonts w:ascii="Arial" w:hAnsi="Arial" w:cs="Arial"/>
              </w:rPr>
              <w:t>% of total hours worked / substantive staff redeployed</w:t>
            </w:r>
          </w:p>
        </w:tc>
      </w:tr>
      <w:tr w:rsidR="00750EC6" w:rsidRPr="00116E72" w14:paraId="631FA125" w14:textId="77777777" w:rsidTr="00D76BA6">
        <w:trPr>
          <w:trHeight w:val="401"/>
        </w:trPr>
        <w:tc>
          <w:tcPr>
            <w:tcW w:w="2372" w:type="dxa"/>
            <w:vAlign w:val="center"/>
          </w:tcPr>
          <w:p w14:paraId="45992DE8" w14:textId="16FA2718" w:rsidR="00750EC6" w:rsidRPr="00116E72" w:rsidRDefault="00197B3E" w:rsidP="00B60226">
            <w:pPr>
              <w:spacing w:after="0"/>
              <w:jc w:val="center"/>
              <w:rPr>
                <w:rFonts w:ascii="Arial" w:hAnsi="Arial" w:cs="Arial"/>
                <w:sz w:val="20"/>
                <w:szCs w:val="20"/>
              </w:rPr>
            </w:pPr>
            <w:r w:rsidRPr="00116E72">
              <w:rPr>
                <w:rFonts w:ascii="Arial" w:hAnsi="Arial" w:cs="Arial"/>
                <w:sz w:val="20"/>
                <w:szCs w:val="20"/>
              </w:rPr>
              <w:t>2234.25</w:t>
            </w:r>
          </w:p>
        </w:tc>
        <w:tc>
          <w:tcPr>
            <w:tcW w:w="2243" w:type="dxa"/>
            <w:vAlign w:val="center"/>
          </w:tcPr>
          <w:p w14:paraId="2082EAD6" w14:textId="1C5BDF0D" w:rsidR="00750EC6" w:rsidRPr="00116E72" w:rsidRDefault="00197B3E" w:rsidP="00B60226">
            <w:pPr>
              <w:spacing w:after="0"/>
              <w:jc w:val="center"/>
              <w:rPr>
                <w:rFonts w:ascii="Arial" w:hAnsi="Arial" w:cs="Arial"/>
                <w:sz w:val="20"/>
                <w:szCs w:val="20"/>
              </w:rPr>
            </w:pPr>
            <w:r w:rsidRPr="00116E72">
              <w:rPr>
                <w:rFonts w:ascii="Arial" w:hAnsi="Arial" w:cs="Arial"/>
                <w:sz w:val="20"/>
                <w:szCs w:val="20"/>
              </w:rPr>
              <w:t>139134</w:t>
            </w:r>
          </w:p>
        </w:tc>
        <w:tc>
          <w:tcPr>
            <w:tcW w:w="2468" w:type="dxa"/>
            <w:vAlign w:val="center"/>
          </w:tcPr>
          <w:p w14:paraId="5977C724" w14:textId="4BB2CD2D" w:rsidR="00750EC6" w:rsidRPr="00116E72" w:rsidRDefault="00197B3E" w:rsidP="002C40F7">
            <w:pPr>
              <w:spacing w:after="0"/>
              <w:jc w:val="center"/>
              <w:rPr>
                <w:rFonts w:ascii="Arial" w:hAnsi="Arial" w:cs="Arial"/>
                <w:sz w:val="20"/>
                <w:szCs w:val="20"/>
              </w:rPr>
            </w:pPr>
            <w:r w:rsidRPr="00116E72">
              <w:rPr>
                <w:rFonts w:ascii="Arial" w:hAnsi="Arial" w:cs="Arial"/>
                <w:sz w:val="20"/>
                <w:szCs w:val="20"/>
              </w:rPr>
              <w:t>1.60%</w:t>
            </w:r>
            <w:r w:rsidR="00B954E7" w:rsidRPr="00116E72">
              <w:rPr>
                <w:rFonts w:ascii="Arial" w:hAnsi="Arial" w:cs="Arial"/>
                <w:sz w:val="20"/>
                <w:szCs w:val="20"/>
              </w:rPr>
              <w:t xml:space="preserve"> (</w:t>
            </w:r>
            <w:r w:rsidR="0041436F" w:rsidRPr="00116E72">
              <w:rPr>
                <w:rFonts w:ascii="Arial" w:hAnsi="Arial" w:cs="Arial"/>
                <w:sz w:val="20"/>
                <w:szCs w:val="20"/>
              </w:rPr>
              <w:t>Ju</w:t>
            </w:r>
            <w:r w:rsidRPr="00116E72">
              <w:rPr>
                <w:rFonts w:ascii="Arial" w:hAnsi="Arial" w:cs="Arial"/>
                <w:sz w:val="20"/>
                <w:szCs w:val="20"/>
              </w:rPr>
              <w:t>l</w:t>
            </w:r>
            <w:r w:rsidR="00295357" w:rsidRPr="00116E72">
              <w:rPr>
                <w:rFonts w:ascii="Arial" w:hAnsi="Arial" w:cs="Arial"/>
                <w:sz w:val="20"/>
                <w:szCs w:val="20"/>
              </w:rPr>
              <w:t xml:space="preserve">: </w:t>
            </w:r>
            <w:r w:rsidRPr="00116E72">
              <w:rPr>
                <w:rFonts w:ascii="Arial" w:hAnsi="Arial" w:cs="Arial"/>
                <w:sz w:val="20"/>
                <w:szCs w:val="20"/>
              </w:rPr>
              <w:t>2.31%)</w:t>
            </w:r>
          </w:p>
        </w:tc>
      </w:tr>
    </w:tbl>
    <w:p w14:paraId="79038F7D" w14:textId="47412EA2" w:rsidR="00750EC6" w:rsidRPr="00116E72" w:rsidRDefault="00750EC6" w:rsidP="00750EC6">
      <w:pPr>
        <w:spacing w:after="0"/>
        <w:rPr>
          <w:rFonts w:ascii="Arial" w:hAnsi="Arial" w:cs="Arial"/>
          <w:b/>
          <w:noProof/>
          <w:color w:val="005EB8"/>
        </w:rPr>
      </w:pPr>
      <w:r w:rsidRPr="00116E72">
        <w:rPr>
          <w:rFonts w:ascii="Arial" w:hAnsi="Arial" w:cs="Arial"/>
          <w:b/>
          <w:noProof/>
          <w:color w:val="005EB8"/>
          <w:sz w:val="24"/>
          <w:szCs w:val="24"/>
        </w:rPr>
        <w:t xml:space="preserve">Table </w:t>
      </w:r>
      <w:r w:rsidR="003278AE" w:rsidRPr="00116E72">
        <w:rPr>
          <w:rFonts w:ascii="Arial" w:hAnsi="Arial" w:cs="Arial"/>
          <w:b/>
          <w:noProof/>
          <w:color w:val="005EB8"/>
          <w:sz w:val="24"/>
          <w:szCs w:val="24"/>
        </w:rPr>
        <w:t>4</w:t>
      </w:r>
      <w:r w:rsidRPr="00116E72">
        <w:rPr>
          <w:rFonts w:ascii="Arial" w:hAnsi="Arial" w:cs="Arial"/>
          <w:b/>
          <w:noProof/>
          <w:color w:val="005EB8"/>
          <w:sz w:val="24"/>
          <w:szCs w:val="24"/>
        </w:rPr>
        <w:t xml:space="preserve">. % of </w:t>
      </w:r>
      <w:r w:rsidR="00B27BAC" w:rsidRPr="00116E72">
        <w:rPr>
          <w:rFonts w:ascii="Arial" w:hAnsi="Arial" w:cs="Arial"/>
          <w:b/>
          <w:noProof/>
          <w:color w:val="005EB8"/>
          <w:sz w:val="24"/>
          <w:szCs w:val="24"/>
        </w:rPr>
        <w:t xml:space="preserve">all </w:t>
      </w:r>
      <w:r w:rsidRPr="00116E72">
        <w:rPr>
          <w:rFonts w:ascii="Arial" w:hAnsi="Arial" w:cs="Arial"/>
          <w:b/>
          <w:noProof/>
          <w:color w:val="005EB8"/>
          <w:sz w:val="24"/>
          <w:szCs w:val="24"/>
        </w:rPr>
        <w:t xml:space="preserve">staff redeployed as % of total hours worked </w:t>
      </w:r>
    </w:p>
    <w:tbl>
      <w:tblPr>
        <w:tblStyle w:val="TableGrid"/>
        <w:tblW w:w="7083" w:type="dxa"/>
        <w:tblLook w:val="04A0" w:firstRow="1" w:lastRow="0" w:firstColumn="1" w:lastColumn="0" w:noHBand="0" w:noVBand="1"/>
      </w:tblPr>
      <w:tblGrid>
        <w:gridCol w:w="2306"/>
        <w:gridCol w:w="2306"/>
        <w:gridCol w:w="2471"/>
      </w:tblGrid>
      <w:tr w:rsidR="00750EC6" w:rsidRPr="00116E72" w14:paraId="3B2FC8FE" w14:textId="77777777" w:rsidTr="00D76BA6">
        <w:trPr>
          <w:trHeight w:val="1174"/>
        </w:trPr>
        <w:tc>
          <w:tcPr>
            <w:tcW w:w="2306" w:type="dxa"/>
            <w:shd w:val="clear" w:color="auto" w:fill="B4C6E7" w:themeFill="accent1" w:themeFillTint="66"/>
            <w:vAlign w:val="center"/>
          </w:tcPr>
          <w:p w14:paraId="7F364117" w14:textId="77777777" w:rsidR="00750EC6" w:rsidRPr="00116E72" w:rsidRDefault="00750EC6" w:rsidP="00B60226">
            <w:pPr>
              <w:spacing w:after="0"/>
              <w:jc w:val="center"/>
              <w:rPr>
                <w:rFonts w:ascii="Arial" w:hAnsi="Arial" w:cs="Arial"/>
                <w:sz w:val="16"/>
                <w:szCs w:val="16"/>
              </w:rPr>
            </w:pPr>
            <w:r w:rsidRPr="00116E72">
              <w:rPr>
                <w:rFonts w:ascii="Arial" w:hAnsi="Arial" w:cs="Arial"/>
                <w:sz w:val="16"/>
                <w:szCs w:val="16"/>
              </w:rPr>
              <w:t>All staff hours redeployed (including bank and agency but excluding Enhanced Care Team, Bank Pool and Rapid Response Pool)</w:t>
            </w:r>
          </w:p>
        </w:tc>
        <w:tc>
          <w:tcPr>
            <w:tcW w:w="2306" w:type="dxa"/>
            <w:shd w:val="clear" w:color="auto" w:fill="B4C6E7" w:themeFill="accent1" w:themeFillTint="66"/>
            <w:vAlign w:val="center"/>
          </w:tcPr>
          <w:p w14:paraId="5F6BFC4D" w14:textId="77777777" w:rsidR="00750EC6" w:rsidRPr="00116E72" w:rsidRDefault="00750EC6" w:rsidP="00B60226">
            <w:pPr>
              <w:spacing w:after="0"/>
              <w:jc w:val="center"/>
              <w:rPr>
                <w:rFonts w:ascii="Arial" w:hAnsi="Arial" w:cs="Arial"/>
              </w:rPr>
            </w:pPr>
            <w:r w:rsidRPr="00116E72">
              <w:rPr>
                <w:rFonts w:ascii="Arial" w:hAnsi="Arial" w:cs="Arial"/>
              </w:rPr>
              <w:t>Total hours worked (inc. bank and agency)</w:t>
            </w:r>
          </w:p>
        </w:tc>
        <w:tc>
          <w:tcPr>
            <w:tcW w:w="2471" w:type="dxa"/>
            <w:shd w:val="clear" w:color="auto" w:fill="B4C6E7" w:themeFill="accent1" w:themeFillTint="66"/>
            <w:vAlign w:val="center"/>
          </w:tcPr>
          <w:p w14:paraId="4CBAF402" w14:textId="77777777" w:rsidR="00750EC6" w:rsidRPr="00116E72" w:rsidRDefault="00750EC6" w:rsidP="00B60226">
            <w:pPr>
              <w:spacing w:after="0"/>
              <w:jc w:val="center"/>
              <w:rPr>
                <w:rFonts w:ascii="Arial" w:hAnsi="Arial" w:cs="Arial"/>
                <w:sz w:val="16"/>
                <w:szCs w:val="16"/>
              </w:rPr>
            </w:pPr>
            <w:r w:rsidRPr="00116E72">
              <w:rPr>
                <w:rFonts w:ascii="Arial" w:hAnsi="Arial" w:cs="Arial"/>
                <w:sz w:val="16"/>
                <w:szCs w:val="16"/>
              </w:rPr>
              <w:t>% of total hours worked / staff redeployed (including bank and agency but excluding Enhanced Care Team, Bank Pool and Rapid Response Pool)</w:t>
            </w:r>
          </w:p>
        </w:tc>
      </w:tr>
      <w:tr w:rsidR="00750EC6" w:rsidRPr="00116E72" w14:paraId="54475B54" w14:textId="77777777" w:rsidTr="00D76BA6">
        <w:trPr>
          <w:trHeight w:val="418"/>
        </w:trPr>
        <w:tc>
          <w:tcPr>
            <w:tcW w:w="2306" w:type="dxa"/>
            <w:vAlign w:val="center"/>
          </w:tcPr>
          <w:p w14:paraId="333E9111" w14:textId="1567D3BE" w:rsidR="00750EC6" w:rsidRPr="00116E72" w:rsidRDefault="00197B3E" w:rsidP="00B60226">
            <w:pPr>
              <w:spacing w:after="0"/>
              <w:jc w:val="center"/>
              <w:rPr>
                <w:rFonts w:ascii="Arial" w:hAnsi="Arial" w:cs="Arial"/>
                <w:sz w:val="20"/>
                <w:szCs w:val="20"/>
              </w:rPr>
            </w:pPr>
            <w:r w:rsidRPr="00116E72">
              <w:rPr>
                <w:rFonts w:ascii="Arial" w:hAnsi="Arial" w:cs="Arial"/>
                <w:sz w:val="20"/>
                <w:szCs w:val="20"/>
              </w:rPr>
              <w:t>3702.92</w:t>
            </w:r>
          </w:p>
        </w:tc>
        <w:tc>
          <w:tcPr>
            <w:tcW w:w="2306" w:type="dxa"/>
            <w:vAlign w:val="center"/>
          </w:tcPr>
          <w:p w14:paraId="024FF606" w14:textId="0D3ABDC0" w:rsidR="00750EC6" w:rsidRPr="00116E72" w:rsidRDefault="00197B3E" w:rsidP="00B60226">
            <w:pPr>
              <w:spacing w:after="0"/>
              <w:jc w:val="center"/>
              <w:rPr>
                <w:rFonts w:ascii="Arial" w:hAnsi="Arial" w:cs="Arial"/>
                <w:sz w:val="20"/>
                <w:szCs w:val="20"/>
              </w:rPr>
            </w:pPr>
            <w:r w:rsidRPr="00116E72">
              <w:rPr>
                <w:rFonts w:ascii="Arial" w:hAnsi="Arial" w:cs="Arial"/>
                <w:sz w:val="20"/>
                <w:szCs w:val="20"/>
              </w:rPr>
              <w:t>139134</w:t>
            </w:r>
          </w:p>
        </w:tc>
        <w:tc>
          <w:tcPr>
            <w:tcW w:w="2471" w:type="dxa"/>
            <w:vAlign w:val="center"/>
          </w:tcPr>
          <w:p w14:paraId="509DE42C" w14:textId="2646FBA5" w:rsidR="00750EC6" w:rsidRPr="00116E72" w:rsidRDefault="00197B3E" w:rsidP="002C40F7">
            <w:pPr>
              <w:spacing w:after="0"/>
              <w:jc w:val="center"/>
              <w:rPr>
                <w:rFonts w:ascii="Arial" w:hAnsi="Arial" w:cs="Arial"/>
                <w:sz w:val="20"/>
                <w:szCs w:val="20"/>
              </w:rPr>
            </w:pPr>
            <w:r w:rsidRPr="00116E72">
              <w:rPr>
                <w:rFonts w:ascii="Arial" w:hAnsi="Arial" w:cs="Arial"/>
                <w:sz w:val="20"/>
                <w:szCs w:val="20"/>
              </w:rPr>
              <w:t>2.66%</w:t>
            </w:r>
            <w:r w:rsidR="008C275D" w:rsidRPr="00116E72">
              <w:rPr>
                <w:rFonts w:ascii="Arial" w:hAnsi="Arial" w:cs="Arial"/>
                <w:sz w:val="20"/>
                <w:szCs w:val="20"/>
              </w:rPr>
              <w:t xml:space="preserve"> </w:t>
            </w:r>
            <w:r w:rsidR="00295357" w:rsidRPr="00116E72">
              <w:rPr>
                <w:rFonts w:ascii="Arial" w:hAnsi="Arial" w:cs="Arial"/>
                <w:sz w:val="20"/>
                <w:szCs w:val="20"/>
              </w:rPr>
              <w:t>(</w:t>
            </w:r>
            <w:r w:rsidR="0041436F" w:rsidRPr="00116E72">
              <w:rPr>
                <w:rFonts w:ascii="Arial" w:hAnsi="Arial" w:cs="Arial"/>
                <w:sz w:val="20"/>
                <w:szCs w:val="20"/>
              </w:rPr>
              <w:t>Ju</w:t>
            </w:r>
            <w:r w:rsidRPr="00116E72">
              <w:rPr>
                <w:rFonts w:ascii="Arial" w:hAnsi="Arial" w:cs="Arial"/>
                <w:sz w:val="20"/>
                <w:szCs w:val="20"/>
              </w:rPr>
              <w:t>l</w:t>
            </w:r>
            <w:r w:rsidR="00295357" w:rsidRPr="00116E72">
              <w:rPr>
                <w:rFonts w:ascii="Arial" w:hAnsi="Arial" w:cs="Arial"/>
                <w:sz w:val="20"/>
                <w:szCs w:val="20"/>
              </w:rPr>
              <w:t xml:space="preserve">: </w:t>
            </w:r>
            <w:r w:rsidRPr="00116E72">
              <w:rPr>
                <w:rFonts w:ascii="Arial" w:hAnsi="Arial" w:cs="Arial"/>
                <w:sz w:val="20"/>
                <w:szCs w:val="20"/>
              </w:rPr>
              <w:t>2.50</w:t>
            </w:r>
            <w:r w:rsidR="0041436F" w:rsidRPr="00116E72">
              <w:rPr>
                <w:rFonts w:ascii="Arial" w:hAnsi="Arial" w:cs="Arial"/>
                <w:sz w:val="20"/>
                <w:szCs w:val="20"/>
              </w:rPr>
              <w:t>%)</w:t>
            </w:r>
          </w:p>
        </w:tc>
      </w:tr>
    </w:tbl>
    <w:p w14:paraId="7499F78A" w14:textId="77777777" w:rsidR="00D76BA6" w:rsidRPr="00116E72" w:rsidRDefault="00D76BA6" w:rsidP="009E48BB">
      <w:pPr>
        <w:spacing w:after="0" w:line="240" w:lineRule="auto"/>
        <w:rPr>
          <w:rFonts w:ascii="Arial" w:eastAsia="Times New Roman" w:hAnsi="Arial" w:cs="Arial"/>
          <w:b/>
          <w:color w:val="005EB8"/>
          <w:lang w:eastAsia="en-GB"/>
        </w:rPr>
        <w:sectPr w:rsidR="00D76BA6" w:rsidRPr="00116E72" w:rsidSect="00A25FD1">
          <w:type w:val="continuous"/>
          <w:pgSz w:w="16838" w:h="11906" w:orient="landscape"/>
          <w:pgMar w:top="720" w:right="720" w:bottom="720" w:left="720" w:header="709" w:footer="709" w:gutter="0"/>
          <w:cols w:num="2" w:space="708"/>
          <w:docGrid w:linePitch="360"/>
        </w:sectPr>
      </w:pPr>
    </w:p>
    <w:p w14:paraId="216CC425" w14:textId="5516AC08" w:rsidR="0011115F" w:rsidRPr="00116E72" w:rsidRDefault="00750EC6" w:rsidP="00A25FD1">
      <w:pPr>
        <w:spacing w:after="160" w:line="259" w:lineRule="auto"/>
        <w:rPr>
          <w:rFonts w:ascii="Arial" w:eastAsia="Times New Roman" w:hAnsi="Arial" w:cs="Arial"/>
          <w:b/>
          <w:color w:val="005EB8"/>
          <w:sz w:val="24"/>
          <w:szCs w:val="24"/>
          <w:lang w:eastAsia="en-GB"/>
        </w:rPr>
      </w:pPr>
      <w:r w:rsidRPr="00116E72">
        <w:rPr>
          <w:rFonts w:ascii="Arial" w:eastAsia="Times New Roman" w:hAnsi="Arial" w:cs="Arial"/>
          <w:b/>
          <w:color w:val="005EB8"/>
          <w:sz w:val="24"/>
          <w:szCs w:val="24"/>
          <w:lang w:eastAsia="en-GB"/>
        </w:rPr>
        <w:lastRenderedPageBreak/>
        <w:t>Appendix 3: CHPPD</w:t>
      </w:r>
    </w:p>
    <w:p w14:paraId="65BCEC65" w14:textId="49EBD77C" w:rsidR="009913FC" w:rsidRPr="00116E72" w:rsidRDefault="00EE0352" w:rsidP="00971145">
      <w:pPr>
        <w:spacing w:after="0" w:line="240" w:lineRule="auto"/>
        <w:rPr>
          <w:rFonts w:ascii="Arial" w:eastAsia="Times New Roman" w:hAnsi="Arial" w:cs="Arial"/>
          <w:b/>
          <w:color w:val="005EB8"/>
          <w:sz w:val="24"/>
          <w:szCs w:val="24"/>
          <w:lang w:eastAsia="en-GB"/>
        </w:rPr>
      </w:pPr>
      <w:r w:rsidRPr="00116E72">
        <w:rPr>
          <w:rFonts w:ascii="Arial" w:eastAsia="Times New Roman" w:hAnsi="Arial" w:cs="Arial"/>
          <w:b/>
          <w:color w:val="005EB8"/>
          <w:sz w:val="24"/>
          <w:szCs w:val="24"/>
          <w:lang w:eastAsia="en-GB"/>
        </w:rPr>
        <w:t xml:space="preserve">Table 1. </w:t>
      </w:r>
      <w:r w:rsidR="009913FC" w:rsidRPr="00116E72">
        <w:rPr>
          <w:rFonts w:ascii="Arial" w:eastAsia="Times New Roman" w:hAnsi="Arial" w:cs="Arial"/>
          <w:b/>
          <w:color w:val="005EB8"/>
          <w:sz w:val="24"/>
          <w:szCs w:val="24"/>
          <w:lang w:eastAsia="en-GB"/>
        </w:rPr>
        <w:t xml:space="preserve">Ward level data: CHPPD </w:t>
      </w:r>
      <w:r w:rsidR="001772E3" w:rsidRPr="00116E72">
        <w:rPr>
          <w:rFonts w:ascii="Arial" w:eastAsia="Times New Roman" w:hAnsi="Arial" w:cs="Arial"/>
          <w:b/>
          <w:bCs/>
          <w:color w:val="005EB8"/>
          <w:sz w:val="24"/>
          <w:szCs w:val="24"/>
          <w:lang w:eastAsia="en-GB"/>
        </w:rPr>
        <w:t>August</w:t>
      </w:r>
      <w:r w:rsidR="00E752B2" w:rsidRPr="00116E72">
        <w:rPr>
          <w:rFonts w:ascii="Arial" w:eastAsia="Times New Roman" w:hAnsi="Arial" w:cs="Arial"/>
          <w:b/>
          <w:bCs/>
          <w:color w:val="005EB8"/>
          <w:sz w:val="24"/>
          <w:szCs w:val="24"/>
          <w:lang w:eastAsia="en-GB"/>
        </w:rPr>
        <w:t xml:space="preserve"> </w:t>
      </w:r>
      <w:r w:rsidR="00D61605" w:rsidRPr="00116E72">
        <w:rPr>
          <w:rFonts w:ascii="Arial" w:eastAsia="Times New Roman" w:hAnsi="Arial" w:cs="Arial"/>
          <w:b/>
          <w:bCs/>
          <w:color w:val="005EB8"/>
          <w:sz w:val="24"/>
          <w:szCs w:val="24"/>
          <w:lang w:eastAsia="en-GB"/>
        </w:rPr>
        <w:t>2026</w:t>
      </w:r>
    </w:p>
    <w:tbl>
      <w:tblPr>
        <w:tblW w:w="9724" w:type="dxa"/>
        <w:tblLayout w:type="fixed"/>
        <w:tblLook w:val="04A0" w:firstRow="1" w:lastRow="0" w:firstColumn="1" w:lastColumn="0" w:noHBand="0" w:noVBand="1"/>
      </w:tblPr>
      <w:tblGrid>
        <w:gridCol w:w="3805"/>
        <w:gridCol w:w="1984"/>
        <w:gridCol w:w="1985"/>
        <w:gridCol w:w="1950"/>
      </w:tblGrid>
      <w:tr w:rsidR="00D43C88" w:rsidRPr="00116E72" w14:paraId="0C75BD5F" w14:textId="77777777" w:rsidTr="00A54E2F">
        <w:trPr>
          <w:trHeight w:val="171"/>
        </w:trPr>
        <w:tc>
          <w:tcPr>
            <w:tcW w:w="9724" w:type="dxa"/>
            <w:gridSpan w:val="4"/>
            <w:tcBorders>
              <w:top w:val="single" w:sz="18" w:space="0" w:color="000000"/>
              <w:left w:val="single" w:sz="18" w:space="0" w:color="000000"/>
              <w:bottom w:val="single" w:sz="4" w:space="0" w:color="auto"/>
              <w:right w:val="single" w:sz="18" w:space="0" w:color="000000"/>
            </w:tcBorders>
            <w:shd w:val="clear" w:color="000000" w:fill="9BC2E6"/>
            <w:noWrap/>
            <w:vAlign w:val="bottom"/>
            <w:hideMark/>
          </w:tcPr>
          <w:p w14:paraId="1BC5C07A" w14:textId="77777777" w:rsidR="00D43C88" w:rsidRPr="00116E72" w:rsidRDefault="00D43C88" w:rsidP="00D43C88">
            <w:pPr>
              <w:spacing w:after="0" w:line="240" w:lineRule="auto"/>
              <w:jc w:val="center"/>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Care Hours Per Patient Day (CHPPD)</w:t>
            </w:r>
          </w:p>
        </w:tc>
      </w:tr>
      <w:tr w:rsidR="00D43C88" w:rsidRPr="00116E72" w14:paraId="3D501DE6" w14:textId="77777777" w:rsidTr="00A54E2F">
        <w:trPr>
          <w:trHeight w:val="171"/>
        </w:trPr>
        <w:tc>
          <w:tcPr>
            <w:tcW w:w="3805" w:type="dxa"/>
            <w:tcBorders>
              <w:top w:val="single" w:sz="18" w:space="0" w:color="000000"/>
              <w:left w:val="single" w:sz="18" w:space="0" w:color="000000"/>
              <w:bottom w:val="single" w:sz="18" w:space="0" w:color="000000"/>
              <w:right w:val="single" w:sz="18" w:space="0" w:color="000000"/>
            </w:tcBorders>
            <w:shd w:val="clear" w:color="000000" w:fill="9BC2E6"/>
            <w:noWrap/>
            <w:vAlign w:val="center"/>
            <w:hideMark/>
          </w:tcPr>
          <w:p w14:paraId="1BEEB011" w14:textId="6CABEFEF" w:rsidR="00D43C88" w:rsidRPr="00116E72" w:rsidRDefault="00D43C88" w:rsidP="00D43C88">
            <w:pPr>
              <w:spacing w:after="0" w:line="240" w:lineRule="auto"/>
              <w:jc w:val="center"/>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Ward</w:t>
            </w:r>
            <w:r w:rsidR="000D2BCC" w:rsidRPr="00116E72">
              <w:rPr>
                <w:rFonts w:ascii="Arial" w:eastAsia="Times New Roman" w:hAnsi="Arial" w:cs="Arial"/>
                <w:color w:val="000000"/>
                <w:sz w:val="20"/>
                <w:szCs w:val="20"/>
                <w:lang w:eastAsia="en-GB"/>
              </w:rPr>
              <w:t>/Unit</w:t>
            </w:r>
          </w:p>
        </w:tc>
        <w:tc>
          <w:tcPr>
            <w:tcW w:w="1984" w:type="dxa"/>
            <w:tcBorders>
              <w:top w:val="single" w:sz="18" w:space="0" w:color="000000"/>
              <w:left w:val="single" w:sz="18" w:space="0" w:color="000000"/>
              <w:bottom w:val="single" w:sz="18" w:space="0" w:color="000000"/>
              <w:right w:val="single" w:sz="18" w:space="0" w:color="000000"/>
            </w:tcBorders>
            <w:shd w:val="clear" w:color="000000" w:fill="9BC2E6"/>
            <w:vAlign w:val="center"/>
            <w:hideMark/>
          </w:tcPr>
          <w:p w14:paraId="2EE54BC0" w14:textId="77777777" w:rsidR="00D43C88" w:rsidRPr="00116E72" w:rsidRDefault="00D43C88" w:rsidP="00D43C88">
            <w:pPr>
              <w:spacing w:after="0" w:line="240" w:lineRule="auto"/>
              <w:jc w:val="center"/>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Registered Nurses/Midwives</w:t>
            </w:r>
          </w:p>
        </w:tc>
        <w:tc>
          <w:tcPr>
            <w:tcW w:w="1985" w:type="dxa"/>
            <w:tcBorders>
              <w:top w:val="single" w:sz="18" w:space="0" w:color="000000"/>
              <w:left w:val="single" w:sz="18" w:space="0" w:color="000000"/>
              <w:bottom w:val="single" w:sz="18" w:space="0" w:color="000000"/>
              <w:right w:val="single" w:sz="18" w:space="0" w:color="000000"/>
            </w:tcBorders>
            <w:shd w:val="clear" w:color="000000" w:fill="9BC2E6"/>
            <w:vAlign w:val="center"/>
            <w:hideMark/>
          </w:tcPr>
          <w:p w14:paraId="2D97DAD8" w14:textId="77777777" w:rsidR="00D43C88" w:rsidRPr="00116E72" w:rsidRDefault="00D43C88" w:rsidP="00D43C88">
            <w:pPr>
              <w:spacing w:after="0" w:line="240" w:lineRule="auto"/>
              <w:jc w:val="center"/>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Non-registered Nurses/Midwives</w:t>
            </w:r>
          </w:p>
        </w:tc>
        <w:tc>
          <w:tcPr>
            <w:tcW w:w="1950" w:type="dxa"/>
            <w:tcBorders>
              <w:top w:val="single" w:sz="18" w:space="0" w:color="000000"/>
              <w:left w:val="single" w:sz="18" w:space="0" w:color="000000"/>
              <w:bottom w:val="single" w:sz="18" w:space="0" w:color="000000"/>
              <w:right w:val="single" w:sz="18" w:space="0" w:color="000000"/>
            </w:tcBorders>
            <w:shd w:val="clear" w:color="000000" w:fill="9BC2E6"/>
            <w:vAlign w:val="center"/>
            <w:hideMark/>
          </w:tcPr>
          <w:p w14:paraId="35B35EFF" w14:textId="77777777" w:rsidR="00D43C88" w:rsidRPr="00116E72" w:rsidRDefault="00D43C88" w:rsidP="00D43C88">
            <w:pPr>
              <w:spacing w:after="0" w:line="240" w:lineRule="auto"/>
              <w:jc w:val="center"/>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Overall</w:t>
            </w:r>
          </w:p>
        </w:tc>
      </w:tr>
      <w:tr w:rsidR="001772E3" w:rsidRPr="00116E72" w14:paraId="468642A3" w14:textId="77777777" w:rsidTr="001772E3">
        <w:trPr>
          <w:trHeight w:val="117"/>
        </w:trPr>
        <w:tc>
          <w:tcPr>
            <w:tcW w:w="3805" w:type="dxa"/>
            <w:tcBorders>
              <w:top w:val="single" w:sz="18" w:space="0" w:color="000000"/>
              <w:left w:val="single" w:sz="18" w:space="0" w:color="000000"/>
              <w:bottom w:val="single" w:sz="18" w:space="0" w:color="000000"/>
              <w:right w:val="single" w:sz="18" w:space="0" w:color="000000"/>
            </w:tcBorders>
            <w:shd w:val="clear" w:color="auto" w:fill="4472C4" w:themeFill="accent1"/>
            <w:vAlign w:val="center"/>
            <w:hideMark/>
          </w:tcPr>
          <w:p w14:paraId="4597E269" w14:textId="77777777" w:rsidR="001772E3" w:rsidRPr="00116E72" w:rsidRDefault="001772E3" w:rsidP="001772E3">
            <w:pPr>
              <w:spacing w:after="0" w:line="240" w:lineRule="auto"/>
              <w:jc w:val="center"/>
              <w:rPr>
                <w:rFonts w:ascii="Arial" w:eastAsia="Times New Roman" w:hAnsi="Arial" w:cs="Arial"/>
                <w:b/>
                <w:i/>
                <w:color w:val="000000"/>
                <w:sz w:val="20"/>
                <w:szCs w:val="20"/>
                <w:lang w:eastAsia="en-GB"/>
              </w:rPr>
            </w:pPr>
            <w:r w:rsidRPr="00116E72">
              <w:rPr>
                <w:rFonts w:ascii="Arial" w:eastAsia="Times New Roman" w:hAnsi="Arial" w:cs="Arial"/>
                <w:b/>
                <w:i/>
                <w:color w:val="000000"/>
                <w:sz w:val="20"/>
                <w:szCs w:val="20"/>
                <w:lang w:eastAsia="en-GB"/>
              </w:rPr>
              <w:t>Trust Total</w:t>
            </w:r>
          </w:p>
        </w:tc>
        <w:tc>
          <w:tcPr>
            <w:tcW w:w="1984" w:type="dxa"/>
            <w:tcBorders>
              <w:top w:val="single" w:sz="4" w:space="0" w:color="auto"/>
              <w:left w:val="single" w:sz="8" w:space="0" w:color="auto"/>
              <w:bottom w:val="single" w:sz="4" w:space="0" w:color="auto"/>
              <w:right w:val="single" w:sz="4" w:space="0" w:color="auto"/>
            </w:tcBorders>
            <w:shd w:val="clear" w:color="auto" w:fill="4472C4" w:themeFill="accent1"/>
            <w:vAlign w:val="center"/>
          </w:tcPr>
          <w:p w14:paraId="6ED5B886" w14:textId="40DFC80B" w:rsidR="001772E3" w:rsidRPr="00116E72" w:rsidRDefault="001772E3" w:rsidP="001772E3">
            <w:pPr>
              <w:spacing w:after="0" w:line="240" w:lineRule="auto"/>
              <w:jc w:val="center"/>
              <w:rPr>
                <w:rFonts w:ascii="Arial" w:eastAsia="Times New Roman" w:hAnsi="Arial" w:cs="Arial"/>
                <w:b/>
                <w:i/>
                <w:color w:val="000000"/>
                <w:sz w:val="20"/>
                <w:szCs w:val="20"/>
                <w:lang w:eastAsia="en-GB"/>
              </w:rPr>
            </w:pPr>
            <w:r w:rsidRPr="00116E72">
              <w:rPr>
                <w:rFonts w:ascii="Arial" w:eastAsia="Times New Roman" w:hAnsi="Arial" w:cs="Arial"/>
                <w:b/>
                <w:i/>
                <w:color w:val="000000"/>
                <w:sz w:val="20"/>
                <w:szCs w:val="20"/>
                <w:lang w:eastAsia="en-GB"/>
              </w:rPr>
              <w:t>5.1</w:t>
            </w:r>
          </w:p>
        </w:tc>
        <w:tc>
          <w:tcPr>
            <w:tcW w:w="1985" w:type="dxa"/>
            <w:tcBorders>
              <w:top w:val="single" w:sz="4" w:space="0" w:color="auto"/>
              <w:left w:val="nil"/>
              <w:bottom w:val="single" w:sz="4" w:space="0" w:color="auto"/>
              <w:right w:val="single" w:sz="4" w:space="0" w:color="auto"/>
            </w:tcBorders>
            <w:shd w:val="clear" w:color="auto" w:fill="4472C4" w:themeFill="accent1"/>
            <w:vAlign w:val="center"/>
          </w:tcPr>
          <w:p w14:paraId="1814D97A" w14:textId="7550A6C8" w:rsidR="001772E3" w:rsidRPr="00116E72" w:rsidRDefault="001772E3" w:rsidP="001772E3">
            <w:pPr>
              <w:spacing w:after="0" w:line="240" w:lineRule="auto"/>
              <w:jc w:val="center"/>
              <w:rPr>
                <w:rFonts w:ascii="Arial" w:eastAsia="Times New Roman" w:hAnsi="Arial" w:cs="Arial"/>
                <w:b/>
                <w:i/>
                <w:color w:val="000000"/>
                <w:sz w:val="20"/>
                <w:szCs w:val="20"/>
                <w:lang w:eastAsia="en-GB"/>
              </w:rPr>
            </w:pPr>
            <w:r w:rsidRPr="00116E72">
              <w:rPr>
                <w:rFonts w:ascii="Arial" w:eastAsia="Times New Roman" w:hAnsi="Arial" w:cs="Arial"/>
                <w:b/>
                <w:i/>
                <w:color w:val="000000"/>
                <w:sz w:val="20"/>
                <w:szCs w:val="20"/>
                <w:lang w:eastAsia="en-GB"/>
              </w:rPr>
              <w:t>2.8</w:t>
            </w:r>
          </w:p>
        </w:tc>
        <w:tc>
          <w:tcPr>
            <w:tcW w:w="1950" w:type="dxa"/>
            <w:tcBorders>
              <w:top w:val="single" w:sz="4" w:space="0" w:color="auto"/>
              <w:left w:val="nil"/>
              <w:bottom w:val="single" w:sz="4" w:space="0" w:color="auto"/>
              <w:right w:val="single" w:sz="8" w:space="0" w:color="auto"/>
            </w:tcBorders>
            <w:shd w:val="clear" w:color="auto" w:fill="4472C4" w:themeFill="accent1"/>
            <w:vAlign w:val="center"/>
          </w:tcPr>
          <w:p w14:paraId="72E7ED44" w14:textId="5977AEBE" w:rsidR="001772E3" w:rsidRPr="00116E72" w:rsidRDefault="001772E3" w:rsidP="001772E3">
            <w:pPr>
              <w:spacing w:after="0" w:line="240" w:lineRule="auto"/>
              <w:jc w:val="center"/>
              <w:rPr>
                <w:rFonts w:ascii="Arial" w:eastAsia="Times New Roman" w:hAnsi="Arial" w:cs="Arial"/>
                <w:b/>
                <w:i/>
                <w:color w:val="000000"/>
                <w:sz w:val="20"/>
                <w:szCs w:val="20"/>
                <w:lang w:eastAsia="en-GB"/>
              </w:rPr>
            </w:pPr>
            <w:r w:rsidRPr="00116E72">
              <w:rPr>
                <w:rFonts w:ascii="Arial" w:eastAsia="Times New Roman" w:hAnsi="Arial" w:cs="Arial"/>
                <w:b/>
                <w:i/>
                <w:color w:val="000000"/>
                <w:sz w:val="20"/>
                <w:szCs w:val="20"/>
                <w:lang w:eastAsia="en-GB"/>
              </w:rPr>
              <w:t>7.9</w:t>
            </w:r>
          </w:p>
        </w:tc>
      </w:tr>
      <w:tr w:rsidR="001772E3" w:rsidRPr="00116E72" w14:paraId="0827159A" w14:textId="77777777" w:rsidTr="00A50CE6">
        <w:trPr>
          <w:trHeight w:val="171"/>
        </w:trPr>
        <w:tc>
          <w:tcPr>
            <w:tcW w:w="3805" w:type="dxa"/>
            <w:tcBorders>
              <w:top w:val="single" w:sz="18" w:space="0" w:color="000000"/>
              <w:left w:val="single" w:sz="18" w:space="0" w:color="000000"/>
              <w:bottom w:val="single" w:sz="4" w:space="0" w:color="auto"/>
              <w:right w:val="single" w:sz="18" w:space="0" w:color="000000"/>
            </w:tcBorders>
            <w:noWrap/>
          </w:tcPr>
          <w:p w14:paraId="27B747A6" w14:textId="1649D8C5"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sz w:val="20"/>
                <w:szCs w:val="20"/>
              </w:rPr>
              <w:t xml:space="preserve">Harvey </w:t>
            </w:r>
          </w:p>
        </w:tc>
        <w:tc>
          <w:tcPr>
            <w:tcW w:w="1984" w:type="dxa"/>
            <w:tcBorders>
              <w:top w:val="single" w:sz="4" w:space="0" w:color="auto"/>
              <w:left w:val="single" w:sz="8" w:space="0" w:color="auto"/>
              <w:bottom w:val="single" w:sz="4" w:space="0" w:color="auto"/>
              <w:right w:val="single" w:sz="4" w:space="0" w:color="auto"/>
            </w:tcBorders>
            <w:shd w:val="clear" w:color="000000" w:fill="D0CECE"/>
            <w:noWrap/>
            <w:vAlign w:val="center"/>
          </w:tcPr>
          <w:p w14:paraId="3D447C61" w14:textId="2652808F" w:rsidR="001772E3" w:rsidRPr="00116E72" w:rsidRDefault="001772E3" w:rsidP="001772E3">
            <w:pPr>
              <w:spacing w:after="0" w:line="240" w:lineRule="auto"/>
              <w:jc w:val="center"/>
              <w:rPr>
                <w:rFonts w:ascii="Arial" w:hAnsi="Arial" w:cs="Arial"/>
                <w:sz w:val="20"/>
                <w:szCs w:val="20"/>
              </w:rPr>
            </w:pPr>
            <w:r w:rsidRPr="00116E72">
              <w:rPr>
                <w:rFonts w:ascii="Arial" w:hAnsi="Arial" w:cs="Arial"/>
                <w:color w:val="000000"/>
                <w:sz w:val="20"/>
                <w:szCs w:val="20"/>
              </w:rPr>
              <w:t>4.6</w:t>
            </w:r>
          </w:p>
        </w:tc>
        <w:tc>
          <w:tcPr>
            <w:tcW w:w="1985" w:type="dxa"/>
            <w:tcBorders>
              <w:top w:val="single" w:sz="4" w:space="0" w:color="auto"/>
              <w:left w:val="nil"/>
              <w:bottom w:val="single" w:sz="4" w:space="0" w:color="auto"/>
              <w:right w:val="single" w:sz="4" w:space="0" w:color="auto"/>
            </w:tcBorders>
            <w:shd w:val="clear" w:color="000000" w:fill="D0CECE"/>
            <w:noWrap/>
            <w:vAlign w:val="center"/>
          </w:tcPr>
          <w:p w14:paraId="07645D40" w14:textId="07229F1A" w:rsidR="001772E3" w:rsidRPr="00116E72" w:rsidRDefault="001772E3" w:rsidP="001772E3">
            <w:pPr>
              <w:spacing w:after="0"/>
              <w:jc w:val="center"/>
              <w:rPr>
                <w:rFonts w:ascii="Arial" w:hAnsi="Arial" w:cs="Arial"/>
                <w:sz w:val="20"/>
                <w:szCs w:val="20"/>
              </w:rPr>
            </w:pPr>
            <w:r w:rsidRPr="00116E72">
              <w:rPr>
                <w:rFonts w:ascii="Arial" w:hAnsi="Arial" w:cs="Arial"/>
                <w:color w:val="000000"/>
                <w:sz w:val="20"/>
                <w:szCs w:val="20"/>
              </w:rPr>
              <w:t>2.6</w:t>
            </w:r>
          </w:p>
        </w:tc>
        <w:tc>
          <w:tcPr>
            <w:tcW w:w="1950" w:type="dxa"/>
            <w:tcBorders>
              <w:top w:val="single" w:sz="4" w:space="0" w:color="auto"/>
              <w:left w:val="nil"/>
              <w:bottom w:val="single" w:sz="4" w:space="0" w:color="auto"/>
              <w:right w:val="single" w:sz="8" w:space="0" w:color="auto"/>
            </w:tcBorders>
            <w:shd w:val="clear" w:color="000000" w:fill="D0CECE"/>
            <w:noWrap/>
            <w:vAlign w:val="center"/>
          </w:tcPr>
          <w:p w14:paraId="305A02B8" w14:textId="2F9312D7" w:rsidR="001772E3" w:rsidRPr="00116E72" w:rsidRDefault="001772E3" w:rsidP="001772E3">
            <w:pPr>
              <w:spacing w:after="0"/>
              <w:jc w:val="center"/>
              <w:rPr>
                <w:rFonts w:ascii="Arial" w:hAnsi="Arial" w:cs="Arial"/>
                <w:sz w:val="20"/>
                <w:szCs w:val="20"/>
              </w:rPr>
            </w:pPr>
            <w:r w:rsidRPr="00116E72">
              <w:rPr>
                <w:rFonts w:ascii="Arial" w:hAnsi="Arial" w:cs="Arial"/>
                <w:color w:val="000000"/>
                <w:sz w:val="20"/>
                <w:szCs w:val="20"/>
              </w:rPr>
              <w:t>7.2</w:t>
            </w:r>
          </w:p>
        </w:tc>
      </w:tr>
      <w:tr w:rsidR="001772E3" w:rsidRPr="00116E72" w14:paraId="68E1B258" w14:textId="77777777" w:rsidTr="00A50CE6">
        <w:trPr>
          <w:trHeight w:val="171"/>
        </w:trPr>
        <w:tc>
          <w:tcPr>
            <w:tcW w:w="3805" w:type="dxa"/>
            <w:tcBorders>
              <w:top w:val="nil"/>
              <w:left w:val="single" w:sz="18" w:space="0" w:color="000000"/>
              <w:bottom w:val="single" w:sz="4" w:space="0" w:color="auto"/>
              <w:right w:val="single" w:sz="18" w:space="0" w:color="000000"/>
            </w:tcBorders>
            <w:noWrap/>
          </w:tcPr>
          <w:p w14:paraId="5E7476BB" w14:textId="2A0DC294"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sz w:val="20"/>
                <w:szCs w:val="20"/>
              </w:rPr>
              <w:t xml:space="preserve">Henry Moore </w:t>
            </w:r>
          </w:p>
        </w:tc>
        <w:tc>
          <w:tcPr>
            <w:tcW w:w="1984" w:type="dxa"/>
            <w:tcBorders>
              <w:top w:val="nil"/>
              <w:left w:val="single" w:sz="8" w:space="0" w:color="auto"/>
              <w:bottom w:val="single" w:sz="4" w:space="0" w:color="auto"/>
              <w:right w:val="single" w:sz="4" w:space="0" w:color="auto"/>
            </w:tcBorders>
            <w:shd w:val="clear" w:color="000000" w:fill="D0CECE"/>
            <w:noWrap/>
            <w:vAlign w:val="center"/>
          </w:tcPr>
          <w:p w14:paraId="34FBD035" w14:textId="079FE72D" w:rsidR="001772E3" w:rsidRPr="00116E72" w:rsidRDefault="001772E3" w:rsidP="001772E3">
            <w:pPr>
              <w:spacing w:after="0" w:line="240" w:lineRule="auto"/>
              <w:jc w:val="center"/>
              <w:rPr>
                <w:rFonts w:ascii="Arial" w:hAnsi="Arial" w:cs="Arial"/>
                <w:sz w:val="20"/>
                <w:szCs w:val="20"/>
              </w:rPr>
            </w:pPr>
            <w:r w:rsidRPr="00116E72">
              <w:rPr>
                <w:rFonts w:ascii="Arial" w:hAnsi="Arial" w:cs="Arial"/>
                <w:color w:val="000000"/>
                <w:sz w:val="20"/>
                <w:szCs w:val="20"/>
              </w:rPr>
              <w:t>4.4</w:t>
            </w:r>
          </w:p>
        </w:tc>
        <w:tc>
          <w:tcPr>
            <w:tcW w:w="1985" w:type="dxa"/>
            <w:tcBorders>
              <w:top w:val="nil"/>
              <w:left w:val="nil"/>
              <w:bottom w:val="single" w:sz="4" w:space="0" w:color="auto"/>
              <w:right w:val="single" w:sz="4" w:space="0" w:color="auto"/>
            </w:tcBorders>
            <w:shd w:val="clear" w:color="000000" w:fill="D0CECE"/>
            <w:noWrap/>
            <w:vAlign w:val="center"/>
          </w:tcPr>
          <w:p w14:paraId="3B6F46CA" w14:textId="37E31346" w:rsidR="001772E3" w:rsidRPr="00116E72" w:rsidRDefault="001772E3" w:rsidP="001772E3">
            <w:pPr>
              <w:spacing w:after="0" w:line="240" w:lineRule="auto"/>
              <w:jc w:val="center"/>
              <w:rPr>
                <w:rFonts w:ascii="Arial" w:hAnsi="Arial" w:cs="Arial"/>
                <w:sz w:val="20"/>
                <w:szCs w:val="20"/>
              </w:rPr>
            </w:pPr>
            <w:r w:rsidRPr="00116E72">
              <w:rPr>
                <w:rFonts w:ascii="Arial" w:hAnsi="Arial" w:cs="Arial"/>
                <w:color w:val="000000"/>
                <w:sz w:val="20"/>
                <w:szCs w:val="20"/>
              </w:rPr>
              <w:t>3.1</w:t>
            </w:r>
          </w:p>
        </w:tc>
        <w:tc>
          <w:tcPr>
            <w:tcW w:w="1950" w:type="dxa"/>
            <w:tcBorders>
              <w:top w:val="nil"/>
              <w:left w:val="nil"/>
              <w:bottom w:val="single" w:sz="4" w:space="0" w:color="auto"/>
              <w:right w:val="single" w:sz="8" w:space="0" w:color="auto"/>
            </w:tcBorders>
            <w:shd w:val="clear" w:color="000000" w:fill="D0CECE"/>
            <w:noWrap/>
            <w:vAlign w:val="center"/>
          </w:tcPr>
          <w:p w14:paraId="36FB7C70" w14:textId="19BED1EB" w:rsidR="001772E3" w:rsidRPr="00116E72" w:rsidRDefault="001772E3" w:rsidP="001772E3">
            <w:pPr>
              <w:spacing w:after="0" w:line="240" w:lineRule="auto"/>
              <w:jc w:val="center"/>
              <w:rPr>
                <w:rFonts w:ascii="Arial" w:hAnsi="Arial" w:cs="Arial"/>
                <w:sz w:val="20"/>
                <w:szCs w:val="20"/>
              </w:rPr>
            </w:pPr>
            <w:r w:rsidRPr="00116E72">
              <w:rPr>
                <w:rFonts w:ascii="Arial" w:hAnsi="Arial" w:cs="Arial"/>
                <w:color w:val="000000"/>
                <w:sz w:val="20"/>
                <w:szCs w:val="20"/>
              </w:rPr>
              <w:t>7.5</w:t>
            </w:r>
          </w:p>
        </w:tc>
      </w:tr>
      <w:tr w:rsidR="001772E3" w:rsidRPr="00116E72" w14:paraId="05970038" w14:textId="77777777" w:rsidTr="00A50CE6">
        <w:trPr>
          <w:trHeight w:val="171"/>
        </w:trPr>
        <w:tc>
          <w:tcPr>
            <w:tcW w:w="3805" w:type="dxa"/>
            <w:tcBorders>
              <w:top w:val="nil"/>
              <w:left w:val="single" w:sz="18" w:space="0" w:color="000000"/>
              <w:bottom w:val="single" w:sz="4" w:space="0" w:color="auto"/>
              <w:right w:val="single" w:sz="18" w:space="0" w:color="000000"/>
            </w:tcBorders>
            <w:noWrap/>
          </w:tcPr>
          <w:p w14:paraId="3583DC1F" w14:textId="77777777"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sz w:val="20"/>
                <w:szCs w:val="20"/>
              </w:rPr>
              <w:t>ITU &amp; HDU</w:t>
            </w:r>
          </w:p>
        </w:tc>
        <w:tc>
          <w:tcPr>
            <w:tcW w:w="1984" w:type="dxa"/>
            <w:tcBorders>
              <w:top w:val="nil"/>
              <w:left w:val="single" w:sz="8" w:space="0" w:color="auto"/>
              <w:bottom w:val="single" w:sz="4" w:space="0" w:color="auto"/>
              <w:right w:val="single" w:sz="4" w:space="0" w:color="auto"/>
            </w:tcBorders>
            <w:shd w:val="clear" w:color="000000" w:fill="D0CECE"/>
            <w:noWrap/>
            <w:vAlign w:val="center"/>
          </w:tcPr>
          <w:p w14:paraId="1EA0584C" w14:textId="1FA123CC" w:rsidR="001772E3" w:rsidRPr="00116E72" w:rsidRDefault="001772E3" w:rsidP="001772E3">
            <w:pPr>
              <w:spacing w:after="0" w:line="240" w:lineRule="auto"/>
              <w:jc w:val="center"/>
              <w:rPr>
                <w:rFonts w:ascii="Arial" w:hAnsi="Arial" w:cs="Arial"/>
                <w:sz w:val="20"/>
                <w:szCs w:val="20"/>
              </w:rPr>
            </w:pPr>
            <w:r w:rsidRPr="00116E72">
              <w:rPr>
                <w:rFonts w:ascii="Arial" w:hAnsi="Arial" w:cs="Arial"/>
                <w:color w:val="000000"/>
                <w:sz w:val="20"/>
                <w:szCs w:val="20"/>
              </w:rPr>
              <w:t>21.5</w:t>
            </w:r>
          </w:p>
        </w:tc>
        <w:tc>
          <w:tcPr>
            <w:tcW w:w="1985" w:type="dxa"/>
            <w:tcBorders>
              <w:top w:val="nil"/>
              <w:left w:val="nil"/>
              <w:bottom w:val="single" w:sz="4" w:space="0" w:color="auto"/>
              <w:right w:val="single" w:sz="4" w:space="0" w:color="auto"/>
            </w:tcBorders>
            <w:shd w:val="clear" w:color="000000" w:fill="D0CECE"/>
            <w:noWrap/>
            <w:vAlign w:val="center"/>
          </w:tcPr>
          <w:p w14:paraId="08681695" w14:textId="52EA3055" w:rsidR="001772E3" w:rsidRPr="00116E72" w:rsidRDefault="001772E3" w:rsidP="001772E3">
            <w:pPr>
              <w:spacing w:after="0" w:line="240" w:lineRule="auto"/>
              <w:jc w:val="center"/>
              <w:rPr>
                <w:rFonts w:ascii="Arial" w:hAnsi="Arial" w:cs="Arial"/>
                <w:sz w:val="20"/>
                <w:szCs w:val="20"/>
              </w:rPr>
            </w:pPr>
            <w:r w:rsidRPr="00116E72">
              <w:rPr>
                <w:rFonts w:ascii="Arial" w:hAnsi="Arial" w:cs="Arial"/>
                <w:color w:val="000000"/>
                <w:sz w:val="20"/>
                <w:szCs w:val="20"/>
              </w:rPr>
              <w:t>1.7</w:t>
            </w:r>
          </w:p>
        </w:tc>
        <w:tc>
          <w:tcPr>
            <w:tcW w:w="1950" w:type="dxa"/>
            <w:tcBorders>
              <w:top w:val="nil"/>
              <w:left w:val="nil"/>
              <w:bottom w:val="single" w:sz="4" w:space="0" w:color="auto"/>
              <w:right w:val="single" w:sz="8" w:space="0" w:color="auto"/>
            </w:tcBorders>
            <w:shd w:val="clear" w:color="000000" w:fill="D0CECE"/>
            <w:noWrap/>
            <w:vAlign w:val="center"/>
          </w:tcPr>
          <w:p w14:paraId="1C3703BC" w14:textId="0E77D8FC" w:rsidR="001772E3" w:rsidRPr="00116E72" w:rsidRDefault="001772E3" w:rsidP="001772E3">
            <w:pPr>
              <w:spacing w:after="0" w:line="240" w:lineRule="auto"/>
              <w:jc w:val="center"/>
              <w:rPr>
                <w:rFonts w:ascii="Arial" w:hAnsi="Arial" w:cs="Arial"/>
                <w:sz w:val="20"/>
                <w:szCs w:val="20"/>
              </w:rPr>
            </w:pPr>
            <w:r w:rsidRPr="00116E72">
              <w:rPr>
                <w:rFonts w:ascii="Arial" w:hAnsi="Arial" w:cs="Arial"/>
                <w:color w:val="000000"/>
                <w:sz w:val="20"/>
                <w:szCs w:val="20"/>
              </w:rPr>
              <w:t>23.2</w:t>
            </w:r>
          </w:p>
        </w:tc>
      </w:tr>
      <w:tr w:rsidR="001772E3" w:rsidRPr="00116E72" w14:paraId="0A468044" w14:textId="77777777" w:rsidTr="00A50CE6">
        <w:trPr>
          <w:trHeight w:val="171"/>
        </w:trPr>
        <w:tc>
          <w:tcPr>
            <w:tcW w:w="3805" w:type="dxa"/>
            <w:tcBorders>
              <w:top w:val="nil"/>
              <w:left w:val="single" w:sz="18" w:space="0" w:color="000000"/>
              <w:bottom w:val="single" w:sz="4" w:space="0" w:color="auto"/>
              <w:right w:val="single" w:sz="18" w:space="0" w:color="000000"/>
            </w:tcBorders>
            <w:noWrap/>
          </w:tcPr>
          <w:p w14:paraId="0CF00B4F" w14:textId="6CEE6667"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sz w:val="20"/>
                <w:szCs w:val="20"/>
              </w:rPr>
              <w:t xml:space="preserve">John Snow </w:t>
            </w:r>
          </w:p>
        </w:tc>
        <w:tc>
          <w:tcPr>
            <w:tcW w:w="1984" w:type="dxa"/>
            <w:tcBorders>
              <w:top w:val="nil"/>
              <w:left w:val="single" w:sz="8" w:space="0" w:color="auto"/>
              <w:bottom w:val="single" w:sz="4" w:space="0" w:color="auto"/>
              <w:right w:val="single" w:sz="4" w:space="0" w:color="auto"/>
            </w:tcBorders>
            <w:shd w:val="clear" w:color="000000" w:fill="D0CECE"/>
            <w:noWrap/>
            <w:vAlign w:val="center"/>
          </w:tcPr>
          <w:p w14:paraId="6FEE9A8E" w14:textId="7AAE730D" w:rsidR="001772E3" w:rsidRPr="00116E72" w:rsidRDefault="001772E3" w:rsidP="001772E3">
            <w:pPr>
              <w:spacing w:after="0" w:line="240" w:lineRule="auto"/>
              <w:jc w:val="center"/>
              <w:rPr>
                <w:rFonts w:ascii="Arial" w:hAnsi="Arial" w:cs="Arial"/>
                <w:sz w:val="20"/>
                <w:szCs w:val="20"/>
              </w:rPr>
            </w:pPr>
            <w:r w:rsidRPr="00116E72">
              <w:rPr>
                <w:rFonts w:ascii="Arial" w:hAnsi="Arial" w:cs="Arial"/>
                <w:color w:val="000000"/>
                <w:sz w:val="20"/>
                <w:szCs w:val="20"/>
              </w:rPr>
              <w:t>6.9</w:t>
            </w:r>
          </w:p>
        </w:tc>
        <w:tc>
          <w:tcPr>
            <w:tcW w:w="1985" w:type="dxa"/>
            <w:tcBorders>
              <w:top w:val="nil"/>
              <w:left w:val="nil"/>
              <w:bottom w:val="single" w:sz="4" w:space="0" w:color="auto"/>
              <w:right w:val="single" w:sz="4" w:space="0" w:color="auto"/>
            </w:tcBorders>
            <w:shd w:val="clear" w:color="000000" w:fill="D0CECE"/>
            <w:noWrap/>
            <w:vAlign w:val="center"/>
          </w:tcPr>
          <w:p w14:paraId="2FAC3704" w14:textId="13B13C1B" w:rsidR="001772E3" w:rsidRPr="00116E72" w:rsidRDefault="001772E3" w:rsidP="001772E3">
            <w:pPr>
              <w:spacing w:after="0" w:line="240" w:lineRule="auto"/>
              <w:jc w:val="center"/>
              <w:rPr>
                <w:rFonts w:ascii="Arial" w:hAnsi="Arial" w:cs="Arial"/>
                <w:sz w:val="20"/>
                <w:szCs w:val="20"/>
              </w:rPr>
            </w:pPr>
            <w:r w:rsidRPr="00116E72">
              <w:rPr>
                <w:rFonts w:ascii="Arial" w:hAnsi="Arial" w:cs="Arial"/>
                <w:color w:val="000000"/>
                <w:sz w:val="20"/>
                <w:szCs w:val="20"/>
              </w:rPr>
              <w:t>1.6</w:t>
            </w:r>
          </w:p>
        </w:tc>
        <w:tc>
          <w:tcPr>
            <w:tcW w:w="1950" w:type="dxa"/>
            <w:tcBorders>
              <w:top w:val="nil"/>
              <w:left w:val="nil"/>
              <w:bottom w:val="single" w:sz="4" w:space="0" w:color="auto"/>
              <w:right w:val="single" w:sz="8" w:space="0" w:color="auto"/>
            </w:tcBorders>
            <w:shd w:val="clear" w:color="000000" w:fill="D0CECE"/>
            <w:noWrap/>
            <w:vAlign w:val="center"/>
          </w:tcPr>
          <w:p w14:paraId="7CC770FC" w14:textId="7F8B263B" w:rsidR="001772E3" w:rsidRPr="00116E72" w:rsidRDefault="001772E3" w:rsidP="001772E3">
            <w:pPr>
              <w:spacing w:after="0" w:line="240" w:lineRule="auto"/>
              <w:jc w:val="center"/>
              <w:rPr>
                <w:rFonts w:ascii="Arial" w:hAnsi="Arial" w:cs="Arial"/>
                <w:sz w:val="20"/>
                <w:szCs w:val="20"/>
              </w:rPr>
            </w:pPr>
            <w:r w:rsidRPr="00116E72">
              <w:rPr>
                <w:rFonts w:ascii="Arial" w:hAnsi="Arial" w:cs="Arial"/>
                <w:color w:val="000000"/>
                <w:sz w:val="20"/>
                <w:szCs w:val="20"/>
              </w:rPr>
              <w:t>8.5</w:t>
            </w:r>
          </w:p>
        </w:tc>
      </w:tr>
      <w:tr w:rsidR="001772E3" w:rsidRPr="00116E72" w14:paraId="521051D0" w14:textId="77777777" w:rsidTr="00A50CE6">
        <w:trPr>
          <w:trHeight w:val="171"/>
        </w:trPr>
        <w:tc>
          <w:tcPr>
            <w:tcW w:w="3805" w:type="dxa"/>
            <w:tcBorders>
              <w:top w:val="nil"/>
              <w:left w:val="single" w:sz="18" w:space="0" w:color="000000"/>
              <w:bottom w:val="single" w:sz="4" w:space="0" w:color="auto"/>
              <w:right w:val="single" w:sz="18" w:space="0" w:color="000000"/>
            </w:tcBorders>
            <w:noWrap/>
          </w:tcPr>
          <w:p w14:paraId="4DB368F9" w14:textId="10DB77EE"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sz w:val="20"/>
                <w:szCs w:val="20"/>
              </w:rPr>
              <w:t xml:space="preserve">Penn </w:t>
            </w:r>
          </w:p>
        </w:tc>
        <w:tc>
          <w:tcPr>
            <w:tcW w:w="1984" w:type="dxa"/>
            <w:tcBorders>
              <w:top w:val="nil"/>
              <w:left w:val="single" w:sz="8" w:space="0" w:color="auto"/>
              <w:bottom w:val="single" w:sz="4" w:space="0" w:color="auto"/>
              <w:right w:val="single" w:sz="4" w:space="0" w:color="auto"/>
            </w:tcBorders>
            <w:shd w:val="clear" w:color="000000" w:fill="D0CECE"/>
            <w:noWrap/>
            <w:vAlign w:val="center"/>
          </w:tcPr>
          <w:p w14:paraId="76CF021A" w14:textId="6A52C444" w:rsidR="001772E3" w:rsidRPr="00116E72" w:rsidRDefault="001772E3" w:rsidP="001772E3">
            <w:pPr>
              <w:spacing w:after="0" w:line="240" w:lineRule="auto"/>
              <w:jc w:val="center"/>
              <w:rPr>
                <w:rFonts w:ascii="Arial" w:hAnsi="Arial" w:cs="Arial"/>
                <w:sz w:val="20"/>
                <w:szCs w:val="20"/>
              </w:rPr>
            </w:pPr>
            <w:r w:rsidRPr="00116E72">
              <w:rPr>
                <w:rFonts w:ascii="Arial" w:hAnsi="Arial" w:cs="Arial"/>
                <w:color w:val="000000"/>
                <w:sz w:val="20"/>
                <w:szCs w:val="20"/>
              </w:rPr>
              <w:t>3.8</w:t>
            </w:r>
          </w:p>
        </w:tc>
        <w:tc>
          <w:tcPr>
            <w:tcW w:w="1985" w:type="dxa"/>
            <w:tcBorders>
              <w:top w:val="nil"/>
              <w:left w:val="nil"/>
              <w:bottom w:val="single" w:sz="4" w:space="0" w:color="auto"/>
              <w:right w:val="single" w:sz="4" w:space="0" w:color="auto"/>
            </w:tcBorders>
            <w:shd w:val="clear" w:color="000000" w:fill="D0CECE"/>
            <w:noWrap/>
            <w:vAlign w:val="center"/>
          </w:tcPr>
          <w:p w14:paraId="7E90A3FD" w14:textId="32FC2605" w:rsidR="001772E3" w:rsidRPr="00116E72" w:rsidRDefault="001772E3" w:rsidP="001772E3">
            <w:pPr>
              <w:spacing w:after="0" w:line="240" w:lineRule="auto"/>
              <w:jc w:val="center"/>
              <w:rPr>
                <w:rFonts w:ascii="Arial" w:hAnsi="Arial" w:cs="Arial"/>
                <w:sz w:val="20"/>
                <w:szCs w:val="20"/>
              </w:rPr>
            </w:pPr>
            <w:r w:rsidRPr="00116E72">
              <w:rPr>
                <w:rFonts w:ascii="Arial" w:hAnsi="Arial" w:cs="Arial"/>
                <w:color w:val="000000"/>
                <w:sz w:val="20"/>
                <w:szCs w:val="20"/>
              </w:rPr>
              <w:t>2.7</w:t>
            </w:r>
          </w:p>
        </w:tc>
        <w:tc>
          <w:tcPr>
            <w:tcW w:w="1950" w:type="dxa"/>
            <w:tcBorders>
              <w:top w:val="nil"/>
              <w:left w:val="nil"/>
              <w:bottom w:val="single" w:sz="4" w:space="0" w:color="auto"/>
              <w:right w:val="single" w:sz="8" w:space="0" w:color="auto"/>
            </w:tcBorders>
            <w:shd w:val="clear" w:color="000000" w:fill="D0CECE"/>
            <w:noWrap/>
            <w:vAlign w:val="center"/>
          </w:tcPr>
          <w:p w14:paraId="0DF02D8E" w14:textId="79CC7821" w:rsidR="001772E3" w:rsidRPr="00116E72" w:rsidRDefault="001772E3" w:rsidP="001772E3">
            <w:pPr>
              <w:spacing w:after="0" w:line="240" w:lineRule="auto"/>
              <w:jc w:val="center"/>
              <w:rPr>
                <w:rFonts w:ascii="Arial" w:hAnsi="Arial" w:cs="Arial"/>
                <w:sz w:val="20"/>
                <w:szCs w:val="20"/>
              </w:rPr>
            </w:pPr>
            <w:r w:rsidRPr="00116E72">
              <w:rPr>
                <w:rFonts w:ascii="Arial" w:hAnsi="Arial" w:cs="Arial"/>
                <w:color w:val="000000"/>
                <w:sz w:val="20"/>
                <w:szCs w:val="20"/>
              </w:rPr>
              <w:t>6.5</w:t>
            </w:r>
          </w:p>
        </w:tc>
      </w:tr>
      <w:tr w:rsidR="001772E3" w:rsidRPr="00116E72" w14:paraId="0B1F705E" w14:textId="77777777" w:rsidTr="00A50CE6">
        <w:trPr>
          <w:trHeight w:val="171"/>
        </w:trPr>
        <w:tc>
          <w:tcPr>
            <w:tcW w:w="3805" w:type="dxa"/>
            <w:tcBorders>
              <w:top w:val="nil"/>
              <w:left w:val="single" w:sz="18" w:space="0" w:color="000000"/>
              <w:bottom w:val="single" w:sz="4" w:space="0" w:color="auto"/>
              <w:right w:val="single" w:sz="18" w:space="0" w:color="000000"/>
            </w:tcBorders>
            <w:noWrap/>
          </w:tcPr>
          <w:p w14:paraId="571F7F5D" w14:textId="4E949856"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sz w:val="20"/>
                <w:szCs w:val="20"/>
              </w:rPr>
              <w:t xml:space="preserve">Saunders </w:t>
            </w:r>
          </w:p>
        </w:tc>
        <w:tc>
          <w:tcPr>
            <w:tcW w:w="1984" w:type="dxa"/>
            <w:tcBorders>
              <w:top w:val="nil"/>
              <w:left w:val="single" w:sz="8" w:space="0" w:color="auto"/>
              <w:bottom w:val="single" w:sz="4" w:space="0" w:color="auto"/>
              <w:right w:val="single" w:sz="4" w:space="0" w:color="auto"/>
            </w:tcBorders>
            <w:shd w:val="clear" w:color="000000" w:fill="D0CECE"/>
            <w:noWrap/>
            <w:vAlign w:val="center"/>
          </w:tcPr>
          <w:p w14:paraId="6E65F4B7" w14:textId="3615093D" w:rsidR="001772E3" w:rsidRPr="00116E72" w:rsidRDefault="001772E3" w:rsidP="001772E3">
            <w:pPr>
              <w:spacing w:after="0" w:line="240" w:lineRule="auto"/>
              <w:jc w:val="center"/>
              <w:rPr>
                <w:rFonts w:ascii="Arial" w:hAnsi="Arial" w:cs="Arial"/>
                <w:sz w:val="20"/>
                <w:szCs w:val="20"/>
              </w:rPr>
            </w:pPr>
            <w:r w:rsidRPr="00116E72">
              <w:rPr>
                <w:rFonts w:ascii="Arial" w:hAnsi="Arial" w:cs="Arial"/>
                <w:color w:val="000000"/>
                <w:sz w:val="20"/>
                <w:szCs w:val="20"/>
              </w:rPr>
              <w:t>3.6</w:t>
            </w:r>
          </w:p>
        </w:tc>
        <w:tc>
          <w:tcPr>
            <w:tcW w:w="1985" w:type="dxa"/>
            <w:tcBorders>
              <w:top w:val="nil"/>
              <w:left w:val="nil"/>
              <w:bottom w:val="single" w:sz="4" w:space="0" w:color="auto"/>
              <w:right w:val="single" w:sz="4" w:space="0" w:color="auto"/>
            </w:tcBorders>
            <w:shd w:val="clear" w:color="000000" w:fill="D0CECE"/>
            <w:noWrap/>
            <w:vAlign w:val="center"/>
          </w:tcPr>
          <w:p w14:paraId="5869F9D4" w14:textId="6A9F4BE7" w:rsidR="001772E3" w:rsidRPr="00116E72" w:rsidRDefault="001772E3" w:rsidP="001772E3">
            <w:pPr>
              <w:spacing w:after="0" w:line="240" w:lineRule="auto"/>
              <w:jc w:val="center"/>
              <w:rPr>
                <w:rFonts w:ascii="Arial" w:hAnsi="Arial" w:cs="Arial"/>
                <w:sz w:val="20"/>
                <w:szCs w:val="20"/>
              </w:rPr>
            </w:pPr>
            <w:r w:rsidRPr="00116E72">
              <w:rPr>
                <w:rFonts w:ascii="Arial" w:hAnsi="Arial" w:cs="Arial"/>
                <w:color w:val="000000"/>
                <w:sz w:val="20"/>
                <w:szCs w:val="20"/>
              </w:rPr>
              <w:t>3.2</w:t>
            </w:r>
          </w:p>
        </w:tc>
        <w:tc>
          <w:tcPr>
            <w:tcW w:w="1950" w:type="dxa"/>
            <w:tcBorders>
              <w:top w:val="nil"/>
              <w:left w:val="nil"/>
              <w:bottom w:val="single" w:sz="4" w:space="0" w:color="auto"/>
              <w:right w:val="single" w:sz="8" w:space="0" w:color="auto"/>
            </w:tcBorders>
            <w:shd w:val="clear" w:color="000000" w:fill="D0CECE"/>
            <w:noWrap/>
            <w:vAlign w:val="center"/>
          </w:tcPr>
          <w:p w14:paraId="74A222D6" w14:textId="5162B588" w:rsidR="001772E3" w:rsidRPr="00116E72" w:rsidRDefault="001772E3" w:rsidP="001772E3">
            <w:pPr>
              <w:spacing w:after="0" w:line="240" w:lineRule="auto"/>
              <w:jc w:val="center"/>
              <w:rPr>
                <w:rFonts w:ascii="Arial" w:hAnsi="Arial" w:cs="Arial"/>
                <w:sz w:val="20"/>
                <w:szCs w:val="20"/>
              </w:rPr>
            </w:pPr>
            <w:r w:rsidRPr="00116E72">
              <w:rPr>
                <w:rFonts w:ascii="Arial" w:hAnsi="Arial" w:cs="Arial"/>
                <w:color w:val="000000"/>
                <w:sz w:val="20"/>
                <w:szCs w:val="20"/>
              </w:rPr>
              <w:t>6.8</w:t>
            </w:r>
          </w:p>
        </w:tc>
      </w:tr>
      <w:tr w:rsidR="001772E3" w:rsidRPr="00116E72" w14:paraId="4A0A9622" w14:textId="77777777" w:rsidTr="001772E3">
        <w:trPr>
          <w:trHeight w:val="171"/>
        </w:trPr>
        <w:tc>
          <w:tcPr>
            <w:tcW w:w="3805" w:type="dxa"/>
            <w:tcBorders>
              <w:top w:val="nil"/>
              <w:left w:val="single" w:sz="18" w:space="0" w:color="000000"/>
              <w:bottom w:val="single" w:sz="18" w:space="0" w:color="000000"/>
              <w:right w:val="single" w:sz="18" w:space="0" w:color="000000"/>
            </w:tcBorders>
            <w:shd w:val="clear" w:color="auto" w:fill="4472C4" w:themeFill="accent1"/>
            <w:noWrap/>
            <w:vAlign w:val="center"/>
            <w:hideMark/>
          </w:tcPr>
          <w:p w14:paraId="50268D1B" w14:textId="5B122EF9" w:rsidR="001772E3" w:rsidRPr="00116E72" w:rsidRDefault="001772E3" w:rsidP="001772E3">
            <w:pPr>
              <w:spacing w:after="0" w:line="240" w:lineRule="auto"/>
              <w:jc w:val="center"/>
              <w:rPr>
                <w:rFonts w:ascii="Arial" w:eastAsia="Times New Roman" w:hAnsi="Arial" w:cs="Arial"/>
                <w:b/>
                <w:i/>
                <w:color w:val="000000"/>
                <w:sz w:val="20"/>
                <w:szCs w:val="20"/>
                <w:lang w:eastAsia="en-GB"/>
              </w:rPr>
            </w:pPr>
            <w:r w:rsidRPr="00116E72">
              <w:rPr>
                <w:rFonts w:ascii="Arial" w:eastAsia="Times New Roman" w:hAnsi="Arial" w:cs="Arial"/>
                <w:b/>
                <w:i/>
                <w:color w:val="000000"/>
                <w:sz w:val="20"/>
                <w:szCs w:val="20"/>
                <w:lang w:eastAsia="en-GB"/>
              </w:rPr>
              <w:t>Planned Pathways Total</w:t>
            </w:r>
          </w:p>
        </w:tc>
        <w:tc>
          <w:tcPr>
            <w:tcW w:w="1984" w:type="dxa"/>
            <w:tcBorders>
              <w:top w:val="single" w:sz="4" w:space="0" w:color="auto"/>
              <w:left w:val="single" w:sz="8" w:space="0" w:color="auto"/>
              <w:bottom w:val="single" w:sz="4" w:space="0" w:color="auto"/>
              <w:right w:val="single" w:sz="4" w:space="0" w:color="auto"/>
            </w:tcBorders>
            <w:shd w:val="clear" w:color="auto" w:fill="4472C4" w:themeFill="accent1"/>
            <w:noWrap/>
            <w:vAlign w:val="center"/>
          </w:tcPr>
          <w:p w14:paraId="72001F2B" w14:textId="2A5AE4C2" w:rsidR="001772E3" w:rsidRPr="00116E72" w:rsidRDefault="001772E3" w:rsidP="001772E3">
            <w:pPr>
              <w:spacing w:after="0" w:line="240" w:lineRule="auto"/>
              <w:jc w:val="center"/>
              <w:rPr>
                <w:rFonts w:ascii="Arial" w:eastAsia="Times New Roman" w:hAnsi="Arial" w:cs="Arial"/>
                <w:b/>
                <w:i/>
                <w:color w:val="000000"/>
                <w:sz w:val="20"/>
                <w:szCs w:val="20"/>
                <w:lang w:eastAsia="en-GB"/>
              </w:rPr>
            </w:pPr>
            <w:r w:rsidRPr="00116E72">
              <w:rPr>
                <w:rFonts w:ascii="Arial" w:eastAsia="Times New Roman" w:hAnsi="Arial" w:cs="Arial"/>
                <w:b/>
                <w:i/>
                <w:color w:val="000000"/>
                <w:sz w:val="20"/>
                <w:szCs w:val="20"/>
                <w:lang w:eastAsia="en-GB"/>
              </w:rPr>
              <w:t>5.6</w:t>
            </w:r>
          </w:p>
        </w:tc>
        <w:tc>
          <w:tcPr>
            <w:tcW w:w="1985" w:type="dxa"/>
            <w:tcBorders>
              <w:top w:val="single" w:sz="4" w:space="0" w:color="auto"/>
              <w:left w:val="nil"/>
              <w:bottom w:val="single" w:sz="4" w:space="0" w:color="auto"/>
              <w:right w:val="single" w:sz="4" w:space="0" w:color="auto"/>
            </w:tcBorders>
            <w:shd w:val="clear" w:color="auto" w:fill="4472C4" w:themeFill="accent1"/>
            <w:noWrap/>
            <w:vAlign w:val="center"/>
          </w:tcPr>
          <w:p w14:paraId="09B8B713" w14:textId="252A4D5B" w:rsidR="001772E3" w:rsidRPr="00116E72" w:rsidRDefault="001772E3" w:rsidP="001772E3">
            <w:pPr>
              <w:spacing w:after="0" w:line="240" w:lineRule="auto"/>
              <w:jc w:val="center"/>
              <w:rPr>
                <w:rFonts w:ascii="Arial" w:eastAsia="Times New Roman" w:hAnsi="Arial" w:cs="Arial"/>
                <w:b/>
                <w:i/>
                <w:color w:val="000000"/>
                <w:sz w:val="20"/>
                <w:szCs w:val="20"/>
                <w:lang w:eastAsia="en-GB"/>
              </w:rPr>
            </w:pPr>
            <w:r w:rsidRPr="00116E72">
              <w:rPr>
                <w:rFonts w:ascii="Arial" w:eastAsia="Times New Roman" w:hAnsi="Arial" w:cs="Arial"/>
                <w:b/>
                <w:i/>
                <w:color w:val="000000"/>
                <w:sz w:val="20"/>
                <w:szCs w:val="20"/>
                <w:lang w:eastAsia="en-GB"/>
              </w:rPr>
              <w:t>2.7</w:t>
            </w:r>
          </w:p>
        </w:tc>
        <w:tc>
          <w:tcPr>
            <w:tcW w:w="1950" w:type="dxa"/>
            <w:tcBorders>
              <w:top w:val="single" w:sz="4" w:space="0" w:color="auto"/>
              <w:left w:val="nil"/>
              <w:bottom w:val="single" w:sz="4" w:space="0" w:color="auto"/>
              <w:right w:val="single" w:sz="8" w:space="0" w:color="auto"/>
            </w:tcBorders>
            <w:shd w:val="clear" w:color="auto" w:fill="4472C4" w:themeFill="accent1"/>
            <w:noWrap/>
            <w:vAlign w:val="center"/>
          </w:tcPr>
          <w:p w14:paraId="0E541086" w14:textId="3CA7DCDA" w:rsidR="001772E3" w:rsidRPr="00116E72" w:rsidRDefault="001772E3" w:rsidP="001772E3">
            <w:pPr>
              <w:spacing w:after="0" w:line="240" w:lineRule="auto"/>
              <w:jc w:val="center"/>
              <w:rPr>
                <w:rFonts w:ascii="Arial" w:eastAsia="Times New Roman" w:hAnsi="Arial" w:cs="Arial"/>
                <w:b/>
                <w:i/>
                <w:color w:val="000000"/>
                <w:sz w:val="20"/>
                <w:szCs w:val="20"/>
                <w:lang w:eastAsia="en-GB"/>
              </w:rPr>
            </w:pPr>
            <w:r w:rsidRPr="00116E72">
              <w:rPr>
                <w:rFonts w:ascii="Arial" w:eastAsia="Times New Roman" w:hAnsi="Arial" w:cs="Arial"/>
                <w:b/>
                <w:i/>
                <w:color w:val="000000"/>
                <w:sz w:val="20"/>
                <w:szCs w:val="20"/>
                <w:lang w:eastAsia="en-GB"/>
              </w:rPr>
              <w:t>8.3</w:t>
            </w:r>
          </w:p>
        </w:tc>
      </w:tr>
      <w:tr w:rsidR="001772E3" w:rsidRPr="00116E72" w14:paraId="21520383" w14:textId="77777777" w:rsidTr="00D11F07">
        <w:trPr>
          <w:trHeight w:val="171"/>
        </w:trPr>
        <w:tc>
          <w:tcPr>
            <w:tcW w:w="3805" w:type="dxa"/>
            <w:tcBorders>
              <w:top w:val="single" w:sz="18" w:space="0" w:color="000000"/>
              <w:left w:val="single" w:sz="18" w:space="0" w:color="000000"/>
              <w:bottom w:val="single" w:sz="4" w:space="0" w:color="auto"/>
              <w:right w:val="single" w:sz="18" w:space="0" w:color="000000"/>
            </w:tcBorders>
            <w:noWrap/>
            <w:vAlign w:val="center"/>
            <w:hideMark/>
          </w:tcPr>
          <w:p w14:paraId="132E6BB3" w14:textId="35A501E5"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Fleming</w:t>
            </w:r>
          </w:p>
        </w:tc>
        <w:tc>
          <w:tcPr>
            <w:tcW w:w="1984" w:type="dxa"/>
            <w:tcBorders>
              <w:top w:val="single" w:sz="4" w:space="0" w:color="auto"/>
              <w:left w:val="single" w:sz="8" w:space="0" w:color="auto"/>
              <w:bottom w:val="single" w:sz="4" w:space="0" w:color="auto"/>
              <w:right w:val="single" w:sz="4" w:space="0" w:color="auto"/>
            </w:tcBorders>
            <w:shd w:val="clear" w:color="000000" w:fill="D0CECE"/>
            <w:noWrap/>
            <w:vAlign w:val="center"/>
          </w:tcPr>
          <w:p w14:paraId="76E6613B" w14:textId="212E0154"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3.7</w:t>
            </w:r>
          </w:p>
        </w:tc>
        <w:tc>
          <w:tcPr>
            <w:tcW w:w="1985" w:type="dxa"/>
            <w:tcBorders>
              <w:top w:val="single" w:sz="4" w:space="0" w:color="auto"/>
              <w:left w:val="nil"/>
              <w:bottom w:val="single" w:sz="4" w:space="0" w:color="auto"/>
              <w:right w:val="single" w:sz="4" w:space="0" w:color="auto"/>
            </w:tcBorders>
            <w:shd w:val="clear" w:color="000000" w:fill="D0CECE"/>
            <w:noWrap/>
            <w:vAlign w:val="center"/>
          </w:tcPr>
          <w:p w14:paraId="7F2CFEE7" w14:textId="78DA5B82" w:rsidR="001772E3" w:rsidRPr="00116E72" w:rsidRDefault="001772E3" w:rsidP="001772E3">
            <w:pPr>
              <w:spacing w:after="0"/>
              <w:jc w:val="center"/>
              <w:rPr>
                <w:rFonts w:ascii="Arial" w:eastAsia="Times New Roman" w:hAnsi="Arial" w:cs="Arial"/>
                <w:color w:val="000000"/>
                <w:sz w:val="20"/>
                <w:szCs w:val="20"/>
                <w:lang w:eastAsia="en-GB"/>
              </w:rPr>
            </w:pPr>
            <w:r w:rsidRPr="00116E72">
              <w:rPr>
                <w:rFonts w:ascii="Arial" w:hAnsi="Arial" w:cs="Arial"/>
                <w:color w:val="000000"/>
                <w:sz w:val="20"/>
                <w:szCs w:val="20"/>
              </w:rPr>
              <w:t>1.7</w:t>
            </w:r>
          </w:p>
        </w:tc>
        <w:tc>
          <w:tcPr>
            <w:tcW w:w="1950" w:type="dxa"/>
            <w:tcBorders>
              <w:top w:val="single" w:sz="4" w:space="0" w:color="auto"/>
              <w:left w:val="nil"/>
              <w:bottom w:val="single" w:sz="4" w:space="0" w:color="auto"/>
              <w:right w:val="single" w:sz="8" w:space="0" w:color="auto"/>
            </w:tcBorders>
            <w:shd w:val="clear" w:color="000000" w:fill="D0CECE"/>
            <w:noWrap/>
            <w:vAlign w:val="center"/>
          </w:tcPr>
          <w:p w14:paraId="7C3BE876" w14:textId="45E36EAC" w:rsidR="001772E3" w:rsidRPr="00116E72" w:rsidRDefault="001772E3" w:rsidP="001772E3">
            <w:pPr>
              <w:spacing w:after="0"/>
              <w:jc w:val="center"/>
              <w:rPr>
                <w:rFonts w:ascii="Arial" w:eastAsia="Times New Roman" w:hAnsi="Arial" w:cs="Arial"/>
                <w:color w:val="000000"/>
                <w:sz w:val="20"/>
                <w:szCs w:val="20"/>
                <w:lang w:eastAsia="en-GB"/>
              </w:rPr>
            </w:pPr>
            <w:r w:rsidRPr="00116E72">
              <w:rPr>
                <w:rFonts w:ascii="Arial" w:hAnsi="Arial" w:cs="Arial"/>
                <w:color w:val="000000"/>
                <w:sz w:val="20"/>
                <w:szCs w:val="20"/>
              </w:rPr>
              <w:t>5.4</w:t>
            </w:r>
          </w:p>
        </w:tc>
      </w:tr>
      <w:tr w:rsidR="001772E3" w:rsidRPr="00116E72" w14:paraId="60DB2281" w14:textId="77777777" w:rsidTr="00D11F07">
        <w:trPr>
          <w:trHeight w:val="171"/>
        </w:trPr>
        <w:tc>
          <w:tcPr>
            <w:tcW w:w="3805" w:type="dxa"/>
            <w:tcBorders>
              <w:top w:val="nil"/>
              <w:left w:val="single" w:sz="18" w:space="0" w:color="000000"/>
              <w:bottom w:val="single" w:sz="4" w:space="0" w:color="auto"/>
              <w:right w:val="single" w:sz="18" w:space="0" w:color="000000"/>
            </w:tcBorders>
            <w:noWrap/>
            <w:vAlign w:val="center"/>
            <w:hideMark/>
          </w:tcPr>
          <w:p w14:paraId="625D69D1" w14:textId="16468230"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 xml:space="preserve">Harold </w:t>
            </w:r>
          </w:p>
        </w:tc>
        <w:tc>
          <w:tcPr>
            <w:tcW w:w="1984" w:type="dxa"/>
            <w:tcBorders>
              <w:top w:val="nil"/>
              <w:left w:val="single" w:sz="8" w:space="0" w:color="auto"/>
              <w:bottom w:val="single" w:sz="4" w:space="0" w:color="auto"/>
              <w:right w:val="single" w:sz="4" w:space="0" w:color="auto"/>
            </w:tcBorders>
            <w:shd w:val="clear" w:color="000000" w:fill="D0CECE"/>
            <w:noWrap/>
            <w:vAlign w:val="center"/>
          </w:tcPr>
          <w:p w14:paraId="34B15DBA" w14:textId="0F74AB23"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4.6</w:t>
            </w:r>
          </w:p>
        </w:tc>
        <w:tc>
          <w:tcPr>
            <w:tcW w:w="1985" w:type="dxa"/>
            <w:tcBorders>
              <w:top w:val="nil"/>
              <w:left w:val="nil"/>
              <w:bottom w:val="single" w:sz="4" w:space="0" w:color="auto"/>
              <w:right w:val="single" w:sz="4" w:space="0" w:color="auto"/>
            </w:tcBorders>
            <w:shd w:val="clear" w:color="000000" w:fill="D0CECE"/>
            <w:noWrap/>
            <w:vAlign w:val="center"/>
          </w:tcPr>
          <w:p w14:paraId="13658A81" w14:textId="733923A9"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2.2</w:t>
            </w:r>
          </w:p>
        </w:tc>
        <w:tc>
          <w:tcPr>
            <w:tcW w:w="1950" w:type="dxa"/>
            <w:tcBorders>
              <w:top w:val="nil"/>
              <w:left w:val="nil"/>
              <w:bottom w:val="single" w:sz="4" w:space="0" w:color="auto"/>
              <w:right w:val="single" w:sz="8" w:space="0" w:color="auto"/>
            </w:tcBorders>
            <w:shd w:val="clear" w:color="000000" w:fill="D0CECE"/>
            <w:noWrap/>
            <w:vAlign w:val="center"/>
          </w:tcPr>
          <w:p w14:paraId="397F39DA" w14:textId="6BC4E4F3"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6.8</w:t>
            </w:r>
          </w:p>
        </w:tc>
      </w:tr>
      <w:tr w:rsidR="001772E3" w:rsidRPr="00116E72" w14:paraId="74A4FA74" w14:textId="77777777" w:rsidTr="00D11F07">
        <w:trPr>
          <w:trHeight w:val="171"/>
        </w:trPr>
        <w:tc>
          <w:tcPr>
            <w:tcW w:w="3805" w:type="dxa"/>
            <w:tcBorders>
              <w:top w:val="nil"/>
              <w:left w:val="single" w:sz="18" w:space="0" w:color="000000"/>
              <w:bottom w:val="single" w:sz="4" w:space="0" w:color="auto"/>
              <w:right w:val="single" w:sz="18" w:space="0" w:color="000000"/>
            </w:tcBorders>
            <w:noWrap/>
            <w:vAlign w:val="center"/>
            <w:hideMark/>
          </w:tcPr>
          <w:p w14:paraId="51C7A58D" w14:textId="29FD36AB" w:rsidR="001772E3" w:rsidRPr="00116E72" w:rsidRDefault="001772E3" w:rsidP="001772E3">
            <w:pPr>
              <w:spacing w:after="0" w:line="240" w:lineRule="auto"/>
              <w:jc w:val="center"/>
              <w:rPr>
                <w:rFonts w:ascii="Arial" w:eastAsia="Times New Roman" w:hAnsi="Arial" w:cs="Arial"/>
                <w:color w:val="000000"/>
                <w:sz w:val="20"/>
                <w:szCs w:val="20"/>
                <w:lang w:eastAsia="en-GB"/>
              </w:rPr>
            </w:pPr>
            <w:proofErr w:type="spellStart"/>
            <w:r w:rsidRPr="00116E72">
              <w:rPr>
                <w:rFonts w:ascii="Arial" w:eastAsia="Times New Roman" w:hAnsi="Arial" w:cs="Arial"/>
                <w:color w:val="000000"/>
                <w:sz w:val="20"/>
                <w:szCs w:val="20"/>
                <w:lang w:eastAsia="en-GB"/>
              </w:rPr>
              <w:t>Kingsmoor</w:t>
            </w:r>
            <w:proofErr w:type="spellEnd"/>
            <w:r w:rsidRPr="00116E72">
              <w:rPr>
                <w:rFonts w:ascii="Arial" w:eastAsia="Times New Roman" w:hAnsi="Arial" w:cs="Arial"/>
                <w:color w:val="000000"/>
                <w:sz w:val="20"/>
                <w:szCs w:val="20"/>
                <w:lang w:eastAsia="en-GB"/>
              </w:rPr>
              <w:t xml:space="preserve"> </w:t>
            </w:r>
          </w:p>
        </w:tc>
        <w:tc>
          <w:tcPr>
            <w:tcW w:w="1984" w:type="dxa"/>
            <w:tcBorders>
              <w:top w:val="nil"/>
              <w:left w:val="single" w:sz="8" w:space="0" w:color="auto"/>
              <w:bottom w:val="single" w:sz="4" w:space="0" w:color="auto"/>
              <w:right w:val="single" w:sz="4" w:space="0" w:color="auto"/>
            </w:tcBorders>
            <w:shd w:val="clear" w:color="000000" w:fill="D0CECE"/>
            <w:noWrap/>
            <w:vAlign w:val="center"/>
          </w:tcPr>
          <w:p w14:paraId="7326E145" w14:textId="63027CBF"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4.2</w:t>
            </w:r>
          </w:p>
        </w:tc>
        <w:tc>
          <w:tcPr>
            <w:tcW w:w="1985" w:type="dxa"/>
            <w:tcBorders>
              <w:top w:val="nil"/>
              <w:left w:val="nil"/>
              <w:bottom w:val="single" w:sz="4" w:space="0" w:color="auto"/>
              <w:right w:val="single" w:sz="4" w:space="0" w:color="auto"/>
            </w:tcBorders>
            <w:shd w:val="clear" w:color="000000" w:fill="D0CECE"/>
            <w:noWrap/>
            <w:vAlign w:val="center"/>
          </w:tcPr>
          <w:p w14:paraId="359D061C" w14:textId="3945409A"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2.9</w:t>
            </w:r>
          </w:p>
        </w:tc>
        <w:tc>
          <w:tcPr>
            <w:tcW w:w="1950" w:type="dxa"/>
            <w:tcBorders>
              <w:top w:val="nil"/>
              <w:left w:val="nil"/>
              <w:bottom w:val="single" w:sz="4" w:space="0" w:color="auto"/>
              <w:right w:val="single" w:sz="8" w:space="0" w:color="auto"/>
            </w:tcBorders>
            <w:shd w:val="clear" w:color="000000" w:fill="D0CECE"/>
            <w:noWrap/>
            <w:vAlign w:val="center"/>
          </w:tcPr>
          <w:p w14:paraId="64002554" w14:textId="248F437C"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7.1</w:t>
            </w:r>
          </w:p>
        </w:tc>
      </w:tr>
      <w:tr w:rsidR="001772E3" w:rsidRPr="00116E72" w14:paraId="65BDB200" w14:textId="77777777" w:rsidTr="00D11F07">
        <w:trPr>
          <w:trHeight w:val="171"/>
        </w:trPr>
        <w:tc>
          <w:tcPr>
            <w:tcW w:w="3805" w:type="dxa"/>
            <w:tcBorders>
              <w:top w:val="nil"/>
              <w:left w:val="single" w:sz="18" w:space="0" w:color="000000"/>
              <w:bottom w:val="single" w:sz="4" w:space="0" w:color="auto"/>
              <w:right w:val="single" w:sz="18" w:space="0" w:color="000000"/>
            </w:tcBorders>
            <w:noWrap/>
            <w:vAlign w:val="center"/>
            <w:hideMark/>
          </w:tcPr>
          <w:p w14:paraId="78292667" w14:textId="7226FFAE"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 xml:space="preserve">Lister </w:t>
            </w:r>
          </w:p>
        </w:tc>
        <w:tc>
          <w:tcPr>
            <w:tcW w:w="1984" w:type="dxa"/>
            <w:tcBorders>
              <w:top w:val="nil"/>
              <w:left w:val="single" w:sz="8" w:space="0" w:color="auto"/>
              <w:bottom w:val="single" w:sz="4" w:space="0" w:color="auto"/>
              <w:right w:val="single" w:sz="4" w:space="0" w:color="auto"/>
            </w:tcBorders>
            <w:shd w:val="clear" w:color="000000" w:fill="D0CECE"/>
            <w:noWrap/>
            <w:vAlign w:val="center"/>
          </w:tcPr>
          <w:p w14:paraId="5DB33DC5" w14:textId="14E93243"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3.6</w:t>
            </w:r>
          </w:p>
        </w:tc>
        <w:tc>
          <w:tcPr>
            <w:tcW w:w="1985" w:type="dxa"/>
            <w:tcBorders>
              <w:top w:val="nil"/>
              <w:left w:val="nil"/>
              <w:bottom w:val="single" w:sz="4" w:space="0" w:color="auto"/>
              <w:right w:val="single" w:sz="4" w:space="0" w:color="auto"/>
            </w:tcBorders>
            <w:shd w:val="clear" w:color="000000" w:fill="D0CECE"/>
            <w:noWrap/>
            <w:vAlign w:val="center"/>
          </w:tcPr>
          <w:p w14:paraId="40558E40" w14:textId="36CC7F99"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2.8</w:t>
            </w:r>
          </w:p>
        </w:tc>
        <w:tc>
          <w:tcPr>
            <w:tcW w:w="1950" w:type="dxa"/>
            <w:tcBorders>
              <w:top w:val="nil"/>
              <w:left w:val="nil"/>
              <w:bottom w:val="single" w:sz="4" w:space="0" w:color="auto"/>
              <w:right w:val="single" w:sz="8" w:space="0" w:color="auto"/>
            </w:tcBorders>
            <w:shd w:val="clear" w:color="000000" w:fill="D0CECE"/>
            <w:noWrap/>
            <w:vAlign w:val="center"/>
          </w:tcPr>
          <w:p w14:paraId="2D3F055E" w14:textId="05416235"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6.4</w:t>
            </w:r>
          </w:p>
        </w:tc>
      </w:tr>
      <w:tr w:rsidR="001772E3" w:rsidRPr="00116E72" w14:paraId="40D325F0" w14:textId="77777777" w:rsidTr="00D11F07">
        <w:trPr>
          <w:trHeight w:val="171"/>
        </w:trPr>
        <w:tc>
          <w:tcPr>
            <w:tcW w:w="3805" w:type="dxa"/>
            <w:tcBorders>
              <w:top w:val="nil"/>
              <w:left w:val="single" w:sz="18" w:space="0" w:color="000000"/>
              <w:bottom w:val="single" w:sz="4" w:space="0" w:color="auto"/>
              <w:right w:val="single" w:sz="18" w:space="0" w:color="000000"/>
            </w:tcBorders>
            <w:noWrap/>
            <w:vAlign w:val="center"/>
            <w:hideMark/>
          </w:tcPr>
          <w:p w14:paraId="39629573" w14:textId="5D2BB3F0"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 xml:space="preserve">Locke </w:t>
            </w:r>
          </w:p>
        </w:tc>
        <w:tc>
          <w:tcPr>
            <w:tcW w:w="1984" w:type="dxa"/>
            <w:tcBorders>
              <w:top w:val="nil"/>
              <w:left w:val="single" w:sz="8" w:space="0" w:color="auto"/>
              <w:bottom w:val="single" w:sz="4" w:space="0" w:color="auto"/>
              <w:right w:val="single" w:sz="4" w:space="0" w:color="auto"/>
            </w:tcBorders>
            <w:shd w:val="clear" w:color="000000" w:fill="D0CECE"/>
            <w:noWrap/>
            <w:vAlign w:val="center"/>
          </w:tcPr>
          <w:p w14:paraId="160C2263" w14:textId="05995EA5"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3.6</w:t>
            </w:r>
          </w:p>
        </w:tc>
        <w:tc>
          <w:tcPr>
            <w:tcW w:w="1985" w:type="dxa"/>
            <w:tcBorders>
              <w:top w:val="nil"/>
              <w:left w:val="nil"/>
              <w:bottom w:val="single" w:sz="4" w:space="0" w:color="auto"/>
              <w:right w:val="single" w:sz="4" w:space="0" w:color="auto"/>
            </w:tcBorders>
            <w:shd w:val="clear" w:color="000000" w:fill="D0CECE"/>
            <w:noWrap/>
            <w:vAlign w:val="center"/>
          </w:tcPr>
          <w:p w14:paraId="6A8FFFFC" w14:textId="46D40BA1"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3.1</w:t>
            </w:r>
          </w:p>
        </w:tc>
        <w:tc>
          <w:tcPr>
            <w:tcW w:w="1950" w:type="dxa"/>
            <w:tcBorders>
              <w:top w:val="nil"/>
              <w:left w:val="nil"/>
              <w:bottom w:val="single" w:sz="4" w:space="0" w:color="auto"/>
              <w:right w:val="single" w:sz="8" w:space="0" w:color="auto"/>
            </w:tcBorders>
            <w:shd w:val="clear" w:color="000000" w:fill="D0CECE"/>
            <w:noWrap/>
            <w:vAlign w:val="center"/>
          </w:tcPr>
          <w:p w14:paraId="315C6673" w14:textId="545C44E0"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6.7</w:t>
            </w:r>
          </w:p>
        </w:tc>
      </w:tr>
      <w:tr w:rsidR="001772E3" w:rsidRPr="00116E72" w14:paraId="06C21062" w14:textId="77777777" w:rsidTr="00D11F07">
        <w:trPr>
          <w:trHeight w:val="171"/>
        </w:trPr>
        <w:tc>
          <w:tcPr>
            <w:tcW w:w="3805" w:type="dxa"/>
            <w:tcBorders>
              <w:top w:val="nil"/>
              <w:left w:val="single" w:sz="18" w:space="0" w:color="000000"/>
              <w:bottom w:val="single" w:sz="4" w:space="0" w:color="auto"/>
              <w:right w:val="single" w:sz="18" w:space="0" w:color="000000"/>
            </w:tcBorders>
            <w:noWrap/>
            <w:vAlign w:val="center"/>
            <w:hideMark/>
          </w:tcPr>
          <w:p w14:paraId="7F63520F" w14:textId="70A2F698"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 xml:space="preserve">Nightingale </w:t>
            </w:r>
          </w:p>
        </w:tc>
        <w:tc>
          <w:tcPr>
            <w:tcW w:w="1984" w:type="dxa"/>
            <w:tcBorders>
              <w:top w:val="nil"/>
              <w:left w:val="single" w:sz="8" w:space="0" w:color="auto"/>
              <w:bottom w:val="single" w:sz="4" w:space="0" w:color="auto"/>
              <w:right w:val="single" w:sz="4" w:space="0" w:color="auto"/>
            </w:tcBorders>
            <w:shd w:val="clear" w:color="000000" w:fill="D0CECE"/>
            <w:noWrap/>
            <w:vAlign w:val="center"/>
          </w:tcPr>
          <w:p w14:paraId="204FFC8B" w14:textId="7448A05C"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2.8</w:t>
            </w:r>
          </w:p>
        </w:tc>
        <w:tc>
          <w:tcPr>
            <w:tcW w:w="1985" w:type="dxa"/>
            <w:tcBorders>
              <w:top w:val="nil"/>
              <w:left w:val="nil"/>
              <w:bottom w:val="single" w:sz="4" w:space="0" w:color="auto"/>
              <w:right w:val="single" w:sz="4" w:space="0" w:color="auto"/>
            </w:tcBorders>
            <w:shd w:val="clear" w:color="000000" w:fill="D0CECE"/>
            <w:noWrap/>
            <w:vAlign w:val="center"/>
          </w:tcPr>
          <w:p w14:paraId="379813F9" w14:textId="35439A42"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2.3</w:t>
            </w:r>
          </w:p>
        </w:tc>
        <w:tc>
          <w:tcPr>
            <w:tcW w:w="1950" w:type="dxa"/>
            <w:tcBorders>
              <w:top w:val="nil"/>
              <w:left w:val="nil"/>
              <w:bottom w:val="single" w:sz="4" w:space="0" w:color="auto"/>
              <w:right w:val="single" w:sz="8" w:space="0" w:color="auto"/>
            </w:tcBorders>
            <w:shd w:val="clear" w:color="000000" w:fill="D0CECE"/>
            <w:noWrap/>
            <w:vAlign w:val="center"/>
          </w:tcPr>
          <w:p w14:paraId="60430921" w14:textId="70A4F4BA"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5.1</w:t>
            </w:r>
          </w:p>
        </w:tc>
      </w:tr>
      <w:tr w:rsidR="001772E3" w:rsidRPr="00116E72" w14:paraId="3513A7D5" w14:textId="77777777" w:rsidTr="00D11F07">
        <w:trPr>
          <w:trHeight w:val="171"/>
        </w:trPr>
        <w:tc>
          <w:tcPr>
            <w:tcW w:w="3805" w:type="dxa"/>
            <w:tcBorders>
              <w:top w:val="nil"/>
              <w:left w:val="single" w:sz="18" w:space="0" w:color="000000"/>
              <w:bottom w:val="single" w:sz="4" w:space="0" w:color="auto"/>
              <w:right w:val="single" w:sz="18" w:space="0" w:color="000000"/>
            </w:tcBorders>
            <w:noWrap/>
            <w:vAlign w:val="center"/>
            <w:hideMark/>
          </w:tcPr>
          <w:p w14:paraId="5DFB2776" w14:textId="36DB2173"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 xml:space="preserve">Opal </w:t>
            </w:r>
          </w:p>
        </w:tc>
        <w:tc>
          <w:tcPr>
            <w:tcW w:w="1984" w:type="dxa"/>
            <w:tcBorders>
              <w:top w:val="nil"/>
              <w:left w:val="single" w:sz="8" w:space="0" w:color="auto"/>
              <w:bottom w:val="single" w:sz="4" w:space="0" w:color="auto"/>
              <w:right w:val="single" w:sz="4" w:space="0" w:color="auto"/>
            </w:tcBorders>
            <w:shd w:val="clear" w:color="000000" w:fill="D0CECE"/>
            <w:noWrap/>
            <w:vAlign w:val="center"/>
          </w:tcPr>
          <w:p w14:paraId="0725CBFD" w14:textId="4FE1D362"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4.8</w:t>
            </w:r>
          </w:p>
        </w:tc>
        <w:tc>
          <w:tcPr>
            <w:tcW w:w="1985" w:type="dxa"/>
            <w:tcBorders>
              <w:top w:val="nil"/>
              <w:left w:val="nil"/>
              <w:bottom w:val="single" w:sz="4" w:space="0" w:color="auto"/>
              <w:right w:val="single" w:sz="4" w:space="0" w:color="auto"/>
            </w:tcBorders>
            <w:shd w:val="clear" w:color="000000" w:fill="D0CECE"/>
            <w:noWrap/>
            <w:vAlign w:val="center"/>
          </w:tcPr>
          <w:p w14:paraId="500F4E86" w14:textId="69172163"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3.1</w:t>
            </w:r>
          </w:p>
        </w:tc>
        <w:tc>
          <w:tcPr>
            <w:tcW w:w="1950" w:type="dxa"/>
            <w:tcBorders>
              <w:top w:val="nil"/>
              <w:left w:val="nil"/>
              <w:bottom w:val="single" w:sz="4" w:space="0" w:color="auto"/>
              <w:right w:val="single" w:sz="8" w:space="0" w:color="auto"/>
            </w:tcBorders>
            <w:shd w:val="clear" w:color="000000" w:fill="D0CECE"/>
            <w:noWrap/>
            <w:vAlign w:val="center"/>
          </w:tcPr>
          <w:p w14:paraId="76444B8F" w14:textId="4888CC2D"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7.9</w:t>
            </w:r>
          </w:p>
        </w:tc>
      </w:tr>
      <w:tr w:rsidR="001772E3" w:rsidRPr="00116E72" w14:paraId="76E157C0" w14:textId="77777777" w:rsidTr="00D11F07">
        <w:trPr>
          <w:trHeight w:val="171"/>
        </w:trPr>
        <w:tc>
          <w:tcPr>
            <w:tcW w:w="3805" w:type="dxa"/>
            <w:tcBorders>
              <w:top w:val="nil"/>
              <w:left w:val="single" w:sz="18" w:space="0" w:color="000000"/>
              <w:bottom w:val="single" w:sz="4" w:space="0" w:color="auto"/>
              <w:right w:val="single" w:sz="18" w:space="0" w:color="000000"/>
            </w:tcBorders>
            <w:noWrap/>
            <w:vAlign w:val="center"/>
            <w:hideMark/>
          </w:tcPr>
          <w:p w14:paraId="4E1A6C05" w14:textId="0F9F18EA"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 xml:space="preserve">Ray </w:t>
            </w:r>
          </w:p>
        </w:tc>
        <w:tc>
          <w:tcPr>
            <w:tcW w:w="1984" w:type="dxa"/>
            <w:tcBorders>
              <w:top w:val="nil"/>
              <w:left w:val="single" w:sz="8" w:space="0" w:color="auto"/>
              <w:bottom w:val="single" w:sz="4" w:space="0" w:color="auto"/>
              <w:right w:val="single" w:sz="4" w:space="0" w:color="auto"/>
            </w:tcBorders>
            <w:shd w:val="clear" w:color="000000" w:fill="D0CECE"/>
            <w:noWrap/>
            <w:vAlign w:val="center"/>
          </w:tcPr>
          <w:p w14:paraId="66AEED41" w14:textId="0089DE52"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4.1</w:t>
            </w:r>
          </w:p>
        </w:tc>
        <w:tc>
          <w:tcPr>
            <w:tcW w:w="1985" w:type="dxa"/>
            <w:tcBorders>
              <w:top w:val="nil"/>
              <w:left w:val="nil"/>
              <w:bottom w:val="single" w:sz="4" w:space="0" w:color="auto"/>
              <w:right w:val="single" w:sz="4" w:space="0" w:color="auto"/>
            </w:tcBorders>
            <w:shd w:val="clear" w:color="000000" w:fill="D0CECE"/>
            <w:noWrap/>
            <w:vAlign w:val="center"/>
          </w:tcPr>
          <w:p w14:paraId="5FD0D6F7" w14:textId="7E0C8E53"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2.7</w:t>
            </w:r>
          </w:p>
        </w:tc>
        <w:tc>
          <w:tcPr>
            <w:tcW w:w="1950" w:type="dxa"/>
            <w:tcBorders>
              <w:top w:val="nil"/>
              <w:left w:val="nil"/>
              <w:bottom w:val="single" w:sz="4" w:space="0" w:color="auto"/>
              <w:right w:val="single" w:sz="8" w:space="0" w:color="auto"/>
            </w:tcBorders>
            <w:shd w:val="clear" w:color="000000" w:fill="D0CECE"/>
            <w:noWrap/>
            <w:vAlign w:val="center"/>
          </w:tcPr>
          <w:p w14:paraId="69D3A156" w14:textId="66E0974B"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6.8</w:t>
            </w:r>
          </w:p>
        </w:tc>
      </w:tr>
      <w:tr w:rsidR="001772E3" w:rsidRPr="00116E72" w14:paraId="269445CE" w14:textId="77777777" w:rsidTr="00D11F07">
        <w:trPr>
          <w:trHeight w:val="171"/>
        </w:trPr>
        <w:tc>
          <w:tcPr>
            <w:tcW w:w="3805" w:type="dxa"/>
            <w:tcBorders>
              <w:top w:val="nil"/>
              <w:left w:val="single" w:sz="18" w:space="0" w:color="000000"/>
              <w:bottom w:val="single" w:sz="4" w:space="0" w:color="auto"/>
              <w:right w:val="single" w:sz="18" w:space="0" w:color="000000"/>
            </w:tcBorders>
            <w:noWrap/>
            <w:vAlign w:val="center"/>
            <w:hideMark/>
          </w:tcPr>
          <w:p w14:paraId="3DF05617" w14:textId="658B7E34"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 xml:space="preserve">Tye Green </w:t>
            </w:r>
          </w:p>
        </w:tc>
        <w:tc>
          <w:tcPr>
            <w:tcW w:w="1984" w:type="dxa"/>
            <w:tcBorders>
              <w:top w:val="nil"/>
              <w:left w:val="single" w:sz="8" w:space="0" w:color="auto"/>
              <w:bottom w:val="single" w:sz="4" w:space="0" w:color="auto"/>
              <w:right w:val="single" w:sz="4" w:space="0" w:color="auto"/>
            </w:tcBorders>
            <w:shd w:val="clear" w:color="000000" w:fill="D0CECE"/>
            <w:noWrap/>
            <w:vAlign w:val="center"/>
          </w:tcPr>
          <w:p w14:paraId="48237537" w14:textId="4570A323"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3.8</w:t>
            </w:r>
          </w:p>
        </w:tc>
        <w:tc>
          <w:tcPr>
            <w:tcW w:w="1985" w:type="dxa"/>
            <w:tcBorders>
              <w:top w:val="nil"/>
              <w:left w:val="nil"/>
              <w:bottom w:val="single" w:sz="4" w:space="0" w:color="auto"/>
              <w:right w:val="single" w:sz="4" w:space="0" w:color="auto"/>
            </w:tcBorders>
            <w:shd w:val="clear" w:color="000000" w:fill="D0CECE"/>
            <w:noWrap/>
            <w:vAlign w:val="center"/>
          </w:tcPr>
          <w:p w14:paraId="1354960D" w14:textId="6C5C1D20"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3.7</w:t>
            </w:r>
          </w:p>
        </w:tc>
        <w:tc>
          <w:tcPr>
            <w:tcW w:w="1950" w:type="dxa"/>
            <w:tcBorders>
              <w:top w:val="nil"/>
              <w:left w:val="nil"/>
              <w:bottom w:val="single" w:sz="4" w:space="0" w:color="auto"/>
              <w:right w:val="single" w:sz="8" w:space="0" w:color="auto"/>
            </w:tcBorders>
            <w:shd w:val="clear" w:color="000000" w:fill="D0CECE"/>
            <w:noWrap/>
            <w:vAlign w:val="center"/>
          </w:tcPr>
          <w:p w14:paraId="2F0D26BF" w14:textId="4A2B613F"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7.5</w:t>
            </w:r>
          </w:p>
        </w:tc>
      </w:tr>
      <w:tr w:rsidR="001772E3" w:rsidRPr="00116E72" w14:paraId="3CC5867A" w14:textId="77777777" w:rsidTr="00D11F07">
        <w:trPr>
          <w:trHeight w:val="171"/>
        </w:trPr>
        <w:tc>
          <w:tcPr>
            <w:tcW w:w="3805" w:type="dxa"/>
            <w:tcBorders>
              <w:top w:val="nil"/>
              <w:left w:val="single" w:sz="18" w:space="0" w:color="000000"/>
              <w:bottom w:val="single" w:sz="4" w:space="0" w:color="auto"/>
              <w:right w:val="single" w:sz="18" w:space="0" w:color="000000"/>
            </w:tcBorders>
            <w:noWrap/>
            <w:vAlign w:val="center"/>
            <w:hideMark/>
          </w:tcPr>
          <w:p w14:paraId="2146B034" w14:textId="33758FBF"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 xml:space="preserve">Winter </w:t>
            </w:r>
          </w:p>
        </w:tc>
        <w:tc>
          <w:tcPr>
            <w:tcW w:w="1984" w:type="dxa"/>
            <w:tcBorders>
              <w:top w:val="nil"/>
              <w:left w:val="single" w:sz="8" w:space="0" w:color="auto"/>
              <w:bottom w:val="single" w:sz="4" w:space="0" w:color="auto"/>
              <w:right w:val="single" w:sz="4" w:space="0" w:color="auto"/>
            </w:tcBorders>
            <w:shd w:val="clear" w:color="000000" w:fill="D0CECE"/>
            <w:noWrap/>
            <w:vAlign w:val="center"/>
          </w:tcPr>
          <w:p w14:paraId="2FE26F7E" w14:textId="64624B4C"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3.7</w:t>
            </w:r>
          </w:p>
        </w:tc>
        <w:tc>
          <w:tcPr>
            <w:tcW w:w="1985" w:type="dxa"/>
            <w:tcBorders>
              <w:top w:val="nil"/>
              <w:left w:val="nil"/>
              <w:bottom w:val="single" w:sz="4" w:space="0" w:color="auto"/>
              <w:right w:val="single" w:sz="4" w:space="0" w:color="auto"/>
            </w:tcBorders>
            <w:shd w:val="clear" w:color="000000" w:fill="D0CECE"/>
            <w:noWrap/>
            <w:vAlign w:val="center"/>
          </w:tcPr>
          <w:p w14:paraId="1CDBFBE2" w14:textId="68CD1CAA"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3.0</w:t>
            </w:r>
          </w:p>
        </w:tc>
        <w:tc>
          <w:tcPr>
            <w:tcW w:w="1950" w:type="dxa"/>
            <w:tcBorders>
              <w:top w:val="nil"/>
              <w:left w:val="nil"/>
              <w:bottom w:val="single" w:sz="4" w:space="0" w:color="auto"/>
              <w:right w:val="single" w:sz="8" w:space="0" w:color="auto"/>
            </w:tcBorders>
            <w:shd w:val="clear" w:color="000000" w:fill="D0CECE"/>
            <w:noWrap/>
            <w:vAlign w:val="center"/>
          </w:tcPr>
          <w:p w14:paraId="3E5ACF0A" w14:textId="45F8C125"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6.7</w:t>
            </w:r>
          </w:p>
        </w:tc>
      </w:tr>
      <w:tr w:rsidR="001772E3" w:rsidRPr="00116E72" w14:paraId="65F14C49" w14:textId="77777777" w:rsidTr="00D11F07">
        <w:trPr>
          <w:trHeight w:val="171"/>
        </w:trPr>
        <w:tc>
          <w:tcPr>
            <w:tcW w:w="3805" w:type="dxa"/>
            <w:tcBorders>
              <w:top w:val="single" w:sz="4" w:space="0" w:color="auto"/>
              <w:left w:val="single" w:sz="18" w:space="0" w:color="000000"/>
              <w:bottom w:val="single" w:sz="4" w:space="0" w:color="auto"/>
              <w:right w:val="single" w:sz="18" w:space="0" w:color="000000"/>
            </w:tcBorders>
            <w:noWrap/>
            <w:vAlign w:val="center"/>
          </w:tcPr>
          <w:p w14:paraId="2CDAF1DC" w14:textId="77777777"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eastAsia="Times New Roman" w:hAnsi="Arial" w:cs="Arial"/>
                <w:color w:val="000000"/>
                <w:sz w:val="20"/>
                <w:szCs w:val="20"/>
                <w:lang w:eastAsia="en-GB"/>
              </w:rPr>
              <w:t>AAU</w:t>
            </w:r>
          </w:p>
        </w:tc>
        <w:tc>
          <w:tcPr>
            <w:tcW w:w="1984" w:type="dxa"/>
            <w:tcBorders>
              <w:top w:val="nil"/>
              <w:left w:val="single" w:sz="8" w:space="0" w:color="auto"/>
              <w:bottom w:val="single" w:sz="4" w:space="0" w:color="auto"/>
              <w:right w:val="single" w:sz="4" w:space="0" w:color="auto"/>
            </w:tcBorders>
            <w:shd w:val="clear" w:color="000000" w:fill="D0CECE"/>
            <w:noWrap/>
            <w:vAlign w:val="center"/>
          </w:tcPr>
          <w:p w14:paraId="667D4C8D" w14:textId="445F757F"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color w:val="000000"/>
                <w:sz w:val="20"/>
                <w:szCs w:val="20"/>
              </w:rPr>
              <w:t>6.0</w:t>
            </w:r>
          </w:p>
        </w:tc>
        <w:tc>
          <w:tcPr>
            <w:tcW w:w="1985" w:type="dxa"/>
            <w:tcBorders>
              <w:top w:val="nil"/>
              <w:left w:val="nil"/>
              <w:bottom w:val="single" w:sz="4" w:space="0" w:color="auto"/>
              <w:right w:val="single" w:sz="4" w:space="0" w:color="auto"/>
            </w:tcBorders>
            <w:shd w:val="clear" w:color="000000" w:fill="D0CECE"/>
            <w:noWrap/>
            <w:vAlign w:val="center"/>
          </w:tcPr>
          <w:p w14:paraId="6FEEAFEF" w14:textId="254459B3" w:rsidR="001772E3" w:rsidRPr="00116E72" w:rsidRDefault="001772E3" w:rsidP="001772E3">
            <w:pPr>
              <w:spacing w:after="0"/>
              <w:jc w:val="center"/>
              <w:rPr>
                <w:rFonts w:ascii="Arial" w:eastAsia="Times New Roman" w:hAnsi="Arial" w:cs="Arial"/>
                <w:color w:val="000000"/>
                <w:sz w:val="20"/>
                <w:szCs w:val="20"/>
                <w:lang w:eastAsia="en-GB"/>
              </w:rPr>
            </w:pPr>
            <w:r w:rsidRPr="00116E72">
              <w:rPr>
                <w:rFonts w:ascii="Arial" w:hAnsi="Arial" w:cs="Arial"/>
                <w:color w:val="000000"/>
                <w:sz w:val="20"/>
                <w:szCs w:val="20"/>
              </w:rPr>
              <w:t>2.4</w:t>
            </w:r>
          </w:p>
        </w:tc>
        <w:tc>
          <w:tcPr>
            <w:tcW w:w="1950" w:type="dxa"/>
            <w:tcBorders>
              <w:top w:val="nil"/>
              <w:left w:val="nil"/>
              <w:bottom w:val="single" w:sz="4" w:space="0" w:color="auto"/>
              <w:right w:val="single" w:sz="8" w:space="0" w:color="auto"/>
            </w:tcBorders>
            <w:shd w:val="clear" w:color="000000" w:fill="D0CECE"/>
            <w:noWrap/>
            <w:vAlign w:val="center"/>
          </w:tcPr>
          <w:p w14:paraId="32E0678D" w14:textId="79ACC845" w:rsidR="001772E3" w:rsidRPr="00116E72" w:rsidRDefault="001772E3" w:rsidP="001772E3">
            <w:pPr>
              <w:spacing w:after="0"/>
              <w:jc w:val="center"/>
              <w:rPr>
                <w:rFonts w:ascii="Arial" w:eastAsia="Times New Roman" w:hAnsi="Arial" w:cs="Arial"/>
                <w:color w:val="000000"/>
                <w:sz w:val="20"/>
                <w:szCs w:val="20"/>
                <w:lang w:eastAsia="en-GB"/>
              </w:rPr>
            </w:pPr>
            <w:r w:rsidRPr="00116E72">
              <w:rPr>
                <w:rFonts w:ascii="Arial" w:hAnsi="Arial" w:cs="Arial"/>
                <w:color w:val="000000"/>
                <w:sz w:val="20"/>
                <w:szCs w:val="20"/>
              </w:rPr>
              <w:t>8.4</w:t>
            </w:r>
          </w:p>
        </w:tc>
      </w:tr>
      <w:tr w:rsidR="001772E3" w:rsidRPr="00116E72" w14:paraId="1887B3E5" w14:textId="77777777" w:rsidTr="00D11F07">
        <w:trPr>
          <w:trHeight w:val="171"/>
        </w:trPr>
        <w:tc>
          <w:tcPr>
            <w:tcW w:w="3805" w:type="dxa"/>
            <w:tcBorders>
              <w:top w:val="nil"/>
              <w:left w:val="single" w:sz="18" w:space="0" w:color="000000"/>
              <w:bottom w:val="single" w:sz="4" w:space="0" w:color="auto"/>
              <w:right w:val="single" w:sz="18" w:space="0" w:color="000000"/>
            </w:tcBorders>
            <w:noWrap/>
            <w:vAlign w:val="center"/>
          </w:tcPr>
          <w:p w14:paraId="750871F8" w14:textId="401859B8" w:rsidR="001772E3" w:rsidRPr="00116E72" w:rsidRDefault="001772E3" w:rsidP="001772E3">
            <w:pPr>
              <w:spacing w:after="0" w:line="240" w:lineRule="auto"/>
              <w:jc w:val="center"/>
              <w:rPr>
                <w:rFonts w:ascii="Arial" w:eastAsia="Times New Roman" w:hAnsi="Arial" w:cs="Arial"/>
                <w:b/>
                <w:color w:val="000000"/>
                <w:sz w:val="20"/>
                <w:szCs w:val="20"/>
                <w:lang w:eastAsia="en-GB"/>
              </w:rPr>
            </w:pPr>
            <w:r w:rsidRPr="00116E72">
              <w:rPr>
                <w:rFonts w:ascii="Arial" w:eastAsia="Times New Roman" w:hAnsi="Arial" w:cs="Arial"/>
                <w:color w:val="000000"/>
                <w:sz w:val="20"/>
                <w:szCs w:val="20"/>
                <w:lang w:eastAsia="en-GB"/>
              </w:rPr>
              <w:t xml:space="preserve">Charnley </w:t>
            </w:r>
          </w:p>
        </w:tc>
        <w:tc>
          <w:tcPr>
            <w:tcW w:w="1984" w:type="dxa"/>
            <w:tcBorders>
              <w:top w:val="nil"/>
              <w:left w:val="single" w:sz="8" w:space="0" w:color="auto"/>
              <w:bottom w:val="single" w:sz="4" w:space="0" w:color="auto"/>
              <w:right w:val="single" w:sz="4" w:space="0" w:color="auto"/>
            </w:tcBorders>
            <w:shd w:val="clear" w:color="000000" w:fill="D0CECE"/>
            <w:noWrap/>
            <w:vAlign w:val="center"/>
          </w:tcPr>
          <w:p w14:paraId="6009350C" w14:textId="364BF42A" w:rsidR="001772E3" w:rsidRPr="00116E72" w:rsidRDefault="001772E3" w:rsidP="001772E3">
            <w:pPr>
              <w:spacing w:after="0"/>
              <w:jc w:val="center"/>
              <w:rPr>
                <w:rFonts w:ascii="Arial" w:hAnsi="Arial" w:cs="Arial"/>
                <w:sz w:val="20"/>
                <w:szCs w:val="20"/>
              </w:rPr>
            </w:pPr>
            <w:r w:rsidRPr="00116E72">
              <w:rPr>
                <w:rFonts w:ascii="Arial" w:hAnsi="Arial" w:cs="Arial"/>
                <w:color w:val="000000"/>
                <w:sz w:val="20"/>
                <w:szCs w:val="20"/>
              </w:rPr>
              <w:t>3.9</w:t>
            </w:r>
          </w:p>
        </w:tc>
        <w:tc>
          <w:tcPr>
            <w:tcW w:w="1985" w:type="dxa"/>
            <w:tcBorders>
              <w:top w:val="nil"/>
              <w:left w:val="nil"/>
              <w:bottom w:val="single" w:sz="4" w:space="0" w:color="auto"/>
              <w:right w:val="single" w:sz="4" w:space="0" w:color="auto"/>
            </w:tcBorders>
            <w:shd w:val="clear" w:color="000000" w:fill="D0CECE"/>
            <w:noWrap/>
            <w:vAlign w:val="center"/>
          </w:tcPr>
          <w:p w14:paraId="5C44F43C" w14:textId="077DAA73" w:rsidR="001772E3" w:rsidRPr="00116E72" w:rsidRDefault="001772E3" w:rsidP="001772E3">
            <w:pPr>
              <w:spacing w:after="0"/>
              <w:jc w:val="center"/>
              <w:rPr>
                <w:rFonts w:ascii="Arial" w:hAnsi="Arial" w:cs="Arial"/>
                <w:sz w:val="20"/>
                <w:szCs w:val="20"/>
              </w:rPr>
            </w:pPr>
            <w:r w:rsidRPr="00116E72">
              <w:rPr>
                <w:rFonts w:ascii="Arial" w:hAnsi="Arial" w:cs="Arial"/>
                <w:color w:val="000000"/>
                <w:sz w:val="20"/>
                <w:szCs w:val="20"/>
              </w:rPr>
              <w:t>2.1</w:t>
            </w:r>
          </w:p>
        </w:tc>
        <w:tc>
          <w:tcPr>
            <w:tcW w:w="1950" w:type="dxa"/>
            <w:tcBorders>
              <w:top w:val="nil"/>
              <w:left w:val="nil"/>
              <w:bottom w:val="single" w:sz="4" w:space="0" w:color="auto"/>
              <w:right w:val="single" w:sz="8" w:space="0" w:color="auto"/>
            </w:tcBorders>
            <w:shd w:val="clear" w:color="000000" w:fill="D0CECE"/>
            <w:noWrap/>
            <w:vAlign w:val="center"/>
          </w:tcPr>
          <w:p w14:paraId="5C5A8AB2" w14:textId="659F90A5" w:rsidR="001772E3" w:rsidRPr="00116E72" w:rsidRDefault="001772E3" w:rsidP="001772E3">
            <w:pPr>
              <w:spacing w:after="0"/>
              <w:jc w:val="center"/>
              <w:rPr>
                <w:rFonts w:ascii="Arial" w:hAnsi="Arial" w:cs="Arial"/>
                <w:sz w:val="20"/>
                <w:szCs w:val="20"/>
              </w:rPr>
            </w:pPr>
            <w:r w:rsidRPr="00116E72">
              <w:rPr>
                <w:rFonts w:ascii="Arial" w:hAnsi="Arial" w:cs="Arial"/>
                <w:color w:val="000000"/>
                <w:sz w:val="20"/>
                <w:szCs w:val="20"/>
              </w:rPr>
              <w:t>6.1</w:t>
            </w:r>
          </w:p>
        </w:tc>
      </w:tr>
      <w:tr w:rsidR="001772E3" w:rsidRPr="00116E72" w14:paraId="78176A35" w14:textId="77777777" w:rsidTr="001772E3">
        <w:trPr>
          <w:trHeight w:val="171"/>
        </w:trPr>
        <w:tc>
          <w:tcPr>
            <w:tcW w:w="3805" w:type="dxa"/>
            <w:tcBorders>
              <w:top w:val="nil"/>
              <w:left w:val="single" w:sz="18" w:space="0" w:color="000000"/>
              <w:bottom w:val="single" w:sz="18" w:space="0" w:color="000000"/>
              <w:right w:val="single" w:sz="18" w:space="0" w:color="000000"/>
            </w:tcBorders>
            <w:shd w:val="clear" w:color="auto" w:fill="4472C4" w:themeFill="accent1"/>
            <w:noWrap/>
            <w:vAlign w:val="center"/>
          </w:tcPr>
          <w:p w14:paraId="290D1AE1" w14:textId="232D6E2E" w:rsidR="001772E3" w:rsidRPr="00116E72" w:rsidRDefault="001772E3" w:rsidP="001772E3">
            <w:pPr>
              <w:spacing w:after="0" w:line="240" w:lineRule="auto"/>
              <w:jc w:val="center"/>
              <w:rPr>
                <w:rFonts w:ascii="Arial" w:eastAsia="Times New Roman" w:hAnsi="Arial" w:cs="Arial"/>
                <w:b/>
                <w:i/>
                <w:color w:val="000000"/>
                <w:sz w:val="20"/>
                <w:szCs w:val="20"/>
                <w:lang w:eastAsia="en-GB"/>
              </w:rPr>
            </w:pPr>
            <w:r w:rsidRPr="00116E72">
              <w:rPr>
                <w:rFonts w:ascii="Arial" w:hAnsi="Arial" w:cs="Arial"/>
                <w:b/>
                <w:i/>
                <w:color w:val="000000"/>
                <w:sz w:val="20"/>
                <w:szCs w:val="20"/>
              </w:rPr>
              <w:t>Integrated Emergency and Medical Pathways Total</w:t>
            </w:r>
          </w:p>
        </w:tc>
        <w:tc>
          <w:tcPr>
            <w:tcW w:w="1984" w:type="dxa"/>
            <w:tcBorders>
              <w:top w:val="single" w:sz="4" w:space="0" w:color="auto"/>
              <w:left w:val="single" w:sz="8" w:space="0" w:color="auto"/>
              <w:bottom w:val="single" w:sz="4" w:space="0" w:color="auto"/>
              <w:right w:val="single" w:sz="4" w:space="0" w:color="auto"/>
            </w:tcBorders>
            <w:shd w:val="clear" w:color="auto" w:fill="4472C4" w:themeFill="accent1"/>
            <w:noWrap/>
            <w:vAlign w:val="center"/>
          </w:tcPr>
          <w:p w14:paraId="76CCF689" w14:textId="1C9DD052" w:rsidR="001772E3" w:rsidRPr="00116E72" w:rsidRDefault="001772E3" w:rsidP="001772E3">
            <w:pPr>
              <w:spacing w:after="0" w:line="240" w:lineRule="auto"/>
              <w:jc w:val="center"/>
              <w:rPr>
                <w:rFonts w:ascii="Arial" w:eastAsia="Times New Roman" w:hAnsi="Arial" w:cs="Arial"/>
                <w:b/>
                <w:bCs/>
                <w:i/>
                <w:iCs/>
                <w:color w:val="000000"/>
                <w:sz w:val="20"/>
                <w:szCs w:val="20"/>
                <w:lang w:eastAsia="en-GB"/>
              </w:rPr>
            </w:pPr>
            <w:r w:rsidRPr="00116E72">
              <w:rPr>
                <w:rFonts w:ascii="Arial" w:hAnsi="Arial" w:cs="Arial"/>
                <w:b/>
                <w:bCs/>
                <w:i/>
                <w:iCs/>
                <w:color w:val="000000"/>
                <w:sz w:val="20"/>
                <w:szCs w:val="20"/>
              </w:rPr>
              <w:t>4.1</w:t>
            </w:r>
          </w:p>
        </w:tc>
        <w:tc>
          <w:tcPr>
            <w:tcW w:w="1985" w:type="dxa"/>
            <w:tcBorders>
              <w:top w:val="single" w:sz="4" w:space="0" w:color="auto"/>
              <w:left w:val="nil"/>
              <w:bottom w:val="single" w:sz="4" w:space="0" w:color="auto"/>
              <w:right w:val="single" w:sz="4" w:space="0" w:color="auto"/>
            </w:tcBorders>
            <w:shd w:val="clear" w:color="auto" w:fill="4472C4" w:themeFill="accent1"/>
            <w:noWrap/>
            <w:vAlign w:val="center"/>
          </w:tcPr>
          <w:p w14:paraId="301AECF1" w14:textId="53455A78" w:rsidR="001772E3" w:rsidRPr="00116E72" w:rsidRDefault="001772E3" w:rsidP="001772E3">
            <w:pPr>
              <w:spacing w:after="0" w:line="240" w:lineRule="auto"/>
              <w:jc w:val="center"/>
              <w:rPr>
                <w:rFonts w:ascii="Arial" w:eastAsia="Times New Roman" w:hAnsi="Arial" w:cs="Arial"/>
                <w:b/>
                <w:bCs/>
                <w:i/>
                <w:iCs/>
                <w:color w:val="000000"/>
                <w:sz w:val="20"/>
                <w:szCs w:val="20"/>
                <w:lang w:eastAsia="en-GB"/>
              </w:rPr>
            </w:pPr>
            <w:r w:rsidRPr="00116E72">
              <w:rPr>
                <w:rFonts w:ascii="Arial" w:hAnsi="Arial" w:cs="Arial"/>
                <w:b/>
                <w:bCs/>
                <w:i/>
                <w:iCs/>
                <w:color w:val="000000"/>
                <w:sz w:val="20"/>
                <w:szCs w:val="20"/>
              </w:rPr>
              <w:t>2.7</w:t>
            </w:r>
          </w:p>
        </w:tc>
        <w:tc>
          <w:tcPr>
            <w:tcW w:w="1950" w:type="dxa"/>
            <w:tcBorders>
              <w:top w:val="single" w:sz="4" w:space="0" w:color="auto"/>
              <w:left w:val="nil"/>
              <w:bottom w:val="single" w:sz="4" w:space="0" w:color="auto"/>
              <w:right w:val="single" w:sz="8" w:space="0" w:color="auto"/>
            </w:tcBorders>
            <w:shd w:val="clear" w:color="auto" w:fill="4472C4" w:themeFill="accent1"/>
            <w:noWrap/>
            <w:vAlign w:val="center"/>
          </w:tcPr>
          <w:p w14:paraId="1400A71B" w14:textId="45332F38" w:rsidR="001772E3" w:rsidRPr="00116E72" w:rsidRDefault="001772E3" w:rsidP="001772E3">
            <w:pPr>
              <w:spacing w:after="0" w:line="240" w:lineRule="auto"/>
              <w:jc w:val="center"/>
              <w:rPr>
                <w:rFonts w:ascii="Arial" w:eastAsia="Times New Roman" w:hAnsi="Arial" w:cs="Arial"/>
                <w:b/>
                <w:bCs/>
                <w:i/>
                <w:iCs/>
                <w:color w:val="000000"/>
                <w:sz w:val="20"/>
                <w:szCs w:val="20"/>
                <w:lang w:eastAsia="en-GB"/>
              </w:rPr>
            </w:pPr>
            <w:r w:rsidRPr="00116E72">
              <w:rPr>
                <w:rFonts w:ascii="Arial" w:hAnsi="Arial" w:cs="Arial"/>
                <w:b/>
                <w:bCs/>
                <w:i/>
                <w:iCs/>
                <w:color w:val="000000"/>
                <w:sz w:val="20"/>
                <w:szCs w:val="20"/>
              </w:rPr>
              <w:t>6.8</w:t>
            </w:r>
          </w:p>
        </w:tc>
      </w:tr>
      <w:tr w:rsidR="001772E3" w:rsidRPr="00116E72" w14:paraId="3E9B03F5" w14:textId="77777777" w:rsidTr="00D90146">
        <w:trPr>
          <w:trHeight w:val="171"/>
        </w:trPr>
        <w:tc>
          <w:tcPr>
            <w:tcW w:w="3805" w:type="dxa"/>
            <w:tcBorders>
              <w:top w:val="single" w:sz="18" w:space="0" w:color="000000"/>
              <w:left w:val="single" w:sz="18" w:space="0" w:color="000000"/>
              <w:bottom w:val="single" w:sz="4" w:space="0" w:color="auto"/>
              <w:right w:val="single" w:sz="18" w:space="0" w:color="000000"/>
            </w:tcBorders>
            <w:noWrap/>
            <w:vAlign w:val="bottom"/>
          </w:tcPr>
          <w:p w14:paraId="35526452" w14:textId="77777777"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sz w:val="20"/>
                <w:szCs w:val="20"/>
              </w:rPr>
              <w:t>Birthing Unit</w:t>
            </w:r>
          </w:p>
        </w:tc>
        <w:tc>
          <w:tcPr>
            <w:tcW w:w="1984" w:type="dxa"/>
            <w:tcBorders>
              <w:top w:val="single" w:sz="4" w:space="0" w:color="auto"/>
              <w:left w:val="single" w:sz="8" w:space="0" w:color="auto"/>
              <w:bottom w:val="single" w:sz="4" w:space="0" w:color="auto"/>
              <w:right w:val="single" w:sz="4" w:space="0" w:color="auto"/>
            </w:tcBorders>
            <w:shd w:val="clear" w:color="000000" w:fill="D0CECE"/>
            <w:noWrap/>
            <w:vAlign w:val="center"/>
          </w:tcPr>
          <w:p w14:paraId="34DF7B60" w14:textId="1579720E" w:rsidR="001772E3" w:rsidRPr="00116E72" w:rsidRDefault="001772E3" w:rsidP="001772E3">
            <w:pPr>
              <w:spacing w:after="0" w:line="240" w:lineRule="auto"/>
              <w:jc w:val="center"/>
              <w:rPr>
                <w:rFonts w:ascii="Arial" w:hAnsi="Arial" w:cs="Arial"/>
                <w:sz w:val="20"/>
                <w:szCs w:val="20"/>
              </w:rPr>
            </w:pPr>
            <w:r w:rsidRPr="00116E72">
              <w:rPr>
                <w:rFonts w:ascii="Arial" w:hAnsi="Arial" w:cs="Arial"/>
                <w:color w:val="000000"/>
                <w:sz w:val="20"/>
                <w:szCs w:val="20"/>
              </w:rPr>
              <w:t>11.5</w:t>
            </w:r>
          </w:p>
        </w:tc>
        <w:tc>
          <w:tcPr>
            <w:tcW w:w="1985" w:type="dxa"/>
            <w:tcBorders>
              <w:top w:val="single" w:sz="4" w:space="0" w:color="auto"/>
              <w:left w:val="nil"/>
              <w:bottom w:val="single" w:sz="4" w:space="0" w:color="auto"/>
              <w:right w:val="single" w:sz="4" w:space="0" w:color="auto"/>
            </w:tcBorders>
            <w:shd w:val="clear" w:color="000000" w:fill="D0CECE"/>
            <w:noWrap/>
            <w:vAlign w:val="center"/>
          </w:tcPr>
          <w:p w14:paraId="7C8CE6B1" w14:textId="396F6475" w:rsidR="001772E3" w:rsidRPr="00116E72" w:rsidRDefault="001772E3" w:rsidP="001772E3">
            <w:pPr>
              <w:spacing w:after="0"/>
              <w:jc w:val="center"/>
              <w:rPr>
                <w:rFonts w:ascii="Arial" w:hAnsi="Arial" w:cs="Arial"/>
                <w:sz w:val="20"/>
                <w:szCs w:val="20"/>
              </w:rPr>
            </w:pPr>
            <w:r w:rsidRPr="00116E72">
              <w:rPr>
                <w:rFonts w:ascii="Arial" w:hAnsi="Arial" w:cs="Arial"/>
                <w:color w:val="000000"/>
                <w:sz w:val="20"/>
                <w:szCs w:val="20"/>
              </w:rPr>
              <w:t>4.7</w:t>
            </w:r>
          </w:p>
        </w:tc>
        <w:tc>
          <w:tcPr>
            <w:tcW w:w="1950" w:type="dxa"/>
            <w:tcBorders>
              <w:top w:val="single" w:sz="4" w:space="0" w:color="auto"/>
              <w:left w:val="nil"/>
              <w:bottom w:val="single" w:sz="4" w:space="0" w:color="auto"/>
              <w:right w:val="single" w:sz="8" w:space="0" w:color="auto"/>
            </w:tcBorders>
            <w:shd w:val="clear" w:color="000000" w:fill="D0CECE"/>
            <w:noWrap/>
            <w:vAlign w:val="center"/>
          </w:tcPr>
          <w:p w14:paraId="447B05D1" w14:textId="690A5EDD" w:rsidR="001772E3" w:rsidRPr="00116E72" w:rsidRDefault="001772E3" w:rsidP="001772E3">
            <w:pPr>
              <w:spacing w:after="0"/>
              <w:jc w:val="center"/>
              <w:rPr>
                <w:rFonts w:ascii="Arial" w:hAnsi="Arial" w:cs="Arial"/>
                <w:sz w:val="20"/>
                <w:szCs w:val="20"/>
              </w:rPr>
            </w:pPr>
            <w:r w:rsidRPr="00116E72">
              <w:rPr>
                <w:rFonts w:ascii="Arial" w:hAnsi="Arial" w:cs="Arial"/>
                <w:color w:val="000000"/>
                <w:sz w:val="20"/>
                <w:szCs w:val="20"/>
              </w:rPr>
              <w:t>16.2</w:t>
            </w:r>
          </w:p>
        </w:tc>
      </w:tr>
      <w:tr w:rsidR="001772E3" w:rsidRPr="00116E72" w14:paraId="5C08FD7A" w14:textId="77777777" w:rsidTr="00D90146">
        <w:trPr>
          <w:trHeight w:val="171"/>
        </w:trPr>
        <w:tc>
          <w:tcPr>
            <w:tcW w:w="3805" w:type="dxa"/>
            <w:tcBorders>
              <w:top w:val="nil"/>
              <w:left w:val="single" w:sz="18" w:space="0" w:color="000000"/>
              <w:bottom w:val="single" w:sz="4" w:space="0" w:color="auto"/>
              <w:right w:val="single" w:sz="18" w:space="0" w:color="000000"/>
            </w:tcBorders>
            <w:noWrap/>
            <w:vAlign w:val="bottom"/>
          </w:tcPr>
          <w:p w14:paraId="5BF3B075" w14:textId="0136BEB1" w:rsidR="001772E3" w:rsidRPr="00116E72" w:rsidRDefault="001772E3" w:rsidP="001772E3">
            <w:pPr>
              <w:spacing w:after="0" w:line="240" w:lineRule="auto"/>
              <w:jc w:val="center"/>
              <w:rPr>
                <w:rFonts w:ascii="Arial" w:eastAsia="Times New Roman" w:hAnsi="Arial" w:cs="Arial"/>
                <w:color w:val="000000"/>
                <w:sz w:val="20"/>
                <w:szCs w:val="20"/>
                <w:lang w:eastAsia="en-GB"/>
              </w:rPr>
            </w:pPr>
            <w:proofErr w:type="spellStart"/>
            <w:r w:rsidRPr="00116E72">
              <w:rPr>
                <w:rFonts w:ascii="Arial" w:hAnsi="Arial" w:cs="Arial"/>
                <w:sz w:val="20"/>
                <w:szCs w:val="20"/>
              </w:rPr>
              <w:t>Chamberlen</w:t>
            </w:r>
            <w:proofErr w:type="spellEnd"/>
            <w:r w:rsidRPr="00116E72">
              <w:rPr>
                <w:rFonts w:ascii="Arial" w:hAnsi="Arial" w:cs="Arial"/>
                <w:sz w:val="20"/>
                <w:szCs w:val="20"/>
              </w:rPr>
              <w:t xml:space="preserve"> </w:t>
            </w:r>
          </w:p>
        </w:tc>
        <w:tc>
          <w:tcPr>
            <w:tcW w:w="1984" w:type="dxa"/>
            <w:tcBorders>
              <w:top w:val="nil"/>
              <w:left w:val="single" w:sz="8" w:space="0" w:color="auto"/>
              <w:bottom w:val="single" w:sz="4" w:space="0" w:color="auto"/>
              <w:right w:val="single" w:sz="4" w:space="0" w:color="auto"/>
            </w:tcBorders>
            <w:shd w:val="clear" w:color="000000" w:fill="D0CECE"/>
            <w:noWrap/>
            <w:vAlign w:val="center"/>
          </w:tcPr>
          <w:p w14:paraId="2EC56C45" w14:textId="12187801" w:rsidR="001772E3" w:rsidRPr="00116E72" w:rsidRDefault="001772E3" w:rsidP="001772E3">
            <w:pPr>
              <w:spacing w:after="0"/>
              <w:jc w:val="center"/>
              <w:rPr>
                <w:rFonts w:ascii="Arial" w:hAnsi="Arial" w:cs="Arial"/>
                <w:sz w:val="20"/>
                <w:szCs w:val="20"/>
              </w:rPr>
            </w:pPr>
            <w:r w:rsidRPr="00116E72">
              <w:rPr>
                <w:rFonts w:ascii="Arial" w:hAnsi="Arial" w:cs="Arial"/>
                <w:color w:val="000000"/>
                <w:sz w:val="20"/>
                <w:szCs w:val="20"/>
              </w:rPr>
              <w:t>6.3</w:t>
            </w:r>
          </w:p>
        </w:tc>
        <w:tc>
          <w:tcPr>
            <w:tcW w:w="1985" w:type="dxa"/>
            <w:tcBorders>
              <w:top w:val="nil"/>
              <w:left w:val="nil"/>
              <w:bottom w:val="single" w:sz="4" w:space="0" w:color="auto"/>
              <w:right w:val="single" w:sz="4" w:space="0" w:color="auto"/>
            </w:tcBorders>
            <w:shd w:val="clear" w:color="000000" w:fill="D0CECE"/>
            <w:noWrap/>
            <w:vAlign w:val="center"/>
          </w:tcPr>
          <w:p w14:paraId="66D75EE4" w14:textId="24213F2F" w:rsidR="001772E3" w:rsidRPr="00116E72" w:rsidRDefault="001772E3" w:rsidP="001772E3">
            <w:pPr>
              <w:spacing w:after="0"/>
              <w:jc w:val="center"/>
              <w:rPr>
                <w:rFonts w:ascii="Arial" w:hAnsi="Arial" w:cs="Arial"/>
                <w:sz w:val="20"/>
                <w:szCs w:val="20"/>
              </w:rPr>
            </w:pPr>
            <w:r w:rsidRPr="00116E72">
              <w:rPr>
                <w:rFonts w:ascii="Arial" w:hAnsi="Arial" w:cs="Arial"/>
                <w:color w:val="000000"/>
                <w:sz w:val="20"/>
                <w:szCs w:val="20"/>
              </w:rPr>
              <w:t>1.9</w:t>
            </w:r>
          </w:p>
        </w:tc>
        <w:tc>
          <w:tcPr>
            <w:tcW w:w="1950" w:type="dxa"/>
            <w:tcBorders>
              <w:top w:val="nil"/>
              <w:left w:val="nil"/>
              <w:bottom w:val="single" w:sz="4" w:space="0" w:color="auto"/>
              <w:right w:val="single" w:sz="8" w:space="0" w:color="auto"/>
            </w:tcBorders>
            <w:shd w:val="clear" w:color="000000" w:fill="D0CECE"/>
            <w:noWrap/>
            <w:vAlign w:val="center"/>
          </w:tcPr>
          <w:p w14:paraId="6F604A22" w14:textId="4FB40F9E" w:rsidR="001772E3" w:rsidRPr="00116E72" w:rsidRDefault="001772E3" w:rsidP="001772E3">
            <w:pPr>
              <w:spacing w:after="0"/>
              <w:jc w:val="center"/>
              <w:rPr>
                <w:rFonts w:ascii="Arial" w:hAnsi="Arial" w:cs="Arial"/>
                <w:sz w:val="20"/>
                <w:szCs w:val="20"/>
              </w:rPr>
            </w:pPr>
            <w:r w:rsidRPr="00116E72">
              <w:rPr>
                <w:rFonts w:ascii="Arial" w:hAnsi="Arial" w:cs="Arial"/>
                <w:color w:val="000000"/>
                <w:sz w:val="20"/>
                <w:szCs w:val="20"/>
              </w:rPr>
              <w:t>8.2</w:t>
            </w:r>
          </w:p>
        </w:tc>
      </w:tr>
      <w:tr w:rsidR="001772E3" w:rsidRPr="00116E72" w14:paraId="1906128F" w14:textId="77777777" w:rsidTr="00D90146">
        <w:trPr>
          <w:trHeight w:val="171"/>
        </w:trPr>
        <w:tc>
          <w:tcPr>
            <w:tcW w:w="3805" w:type="dxa"/>
            <w:tcBorders>
              <w:top w:val="nil"/>
              <w:left w:val="single" w:sz="18" w:space="0" w:color="000000"/>
              <w:bottom w:val="single" w:sz="4" w:space="0" w:color="auto"/>
              <w:right w:val="single" w:sz="18" w:space="0" w:color="000000"/>
            </w:tcBorders>
            <w:noWrap/>
            <w:vAlign w:val="bottom"/>
          </w:tcPr>
          <w:p w14:paraId="5FF1065D" w14:textId="2C3E2D6C"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sz w:val="20"/>
                <w:szCs w:val="20"/>
              </w:rPr>
              <w:t xml:space="preserve">Dolphin </w:t>
            </w:r>
          </w:p>
        </w:tc>
        <w:tc>
          <w:tcPr>
            <w:tcW w:w="1984" w:type="dxa"/>
            <w:tcBorders>
              <w:top w:val="nil"/>
              <w:left w:val="single" w:sz="8" w:space="0" w:color="auto"/>
              <w:bottom w:val="single" w:sz="4" w:space="0" w:color="auto"/>
              <w:right w:val="single" w:sz="4" w:space="0" w:color="auto"/>
            </w:tcBorders>
            <w:shd w:val="clear" w:color="000000" w:fill="D0CECE"/>
            <w:noWrap/>
            <w:vAlign w:val="center"/>
          </w:tcPr>
          <w:p w14:paraId="3C8DFDD8" w14:textId="1B4A4022" w:rsidR="001772E3" w:rsidRPr="00116E72" w:rsidRDefault="001772E3" w:rsidP="001772E3">
            <w:pPr>
              <w:spacing w:after="0"/>
              <w:jc w:val="center"/>
              <w:rPr>
                <w:rFonts w:ascii="Arial" w:hAnsi="Arial" w:cs="Arial"/>
                <w:sz w:val="20"/>
                <w:szCs w:val="20"/>
              </w:rPr>
            </w:pPr>
            <w:r w:rsidRPr="00116E72">
              <w:rPr>
                <w:rFonts w:ascii="Arial" w:hAnsi="Arial" w:cs="Arial"/>
                <w:color w:val="000000"/>
                <w:sz w:val="20"/>
                <w:szCs w:val="20"/>
              </w:rPr>
              <w:t>13.1</w:t>
            </w:r>
          </w:p>
        </w:tc>
        <w:tc>
          <w:tcPr>
            <w:tcW w:w="1985" w:type="dxa"/>
            <w:tcBorders>
              <w:top w:val="nil"/>
              <w:left w:val="nil"/>
              <w:bottom w:val="single" w:sz="4" w:space="0" w:color="auto"/>
              <w:right w:val="single" w:sz="4" w:space="0" w:color="auto"/>
            </w:tcBorders>
            <w:shd w:val="clear" w:color="000000" w:fill="D0CECE"/>
            <w:noWrap/>
            <w:vAlign w:val="center"/>
          </w:tcPr>
          <w:p w14:paraId="2E501C10" w14:textId="135FF50B" w:rsidR="001772E3" w:rsidRPr="00116E72" w:rsidRDefault="001772E3" w:rsidP="001772E3">
            <w:pPr>
              <w:spacing w:after="0"/>
              <w:jc w:val="center"/>
              <w:rPr>
                <w:rFonts w:ascii="Arial" w:hAnsi="Arial" w:cs="Arial"/>
                <w:sz w:val="20"/>
                <w:szCs w:val="20"/>
              </w:rPr>
            </w:pPr>
            <w:r w:rsidRPr="00116E72">
              <w:rPr>
                <w:rFonts w:ascii="Arial" w:hAnsi="Arial" w:cs="Arial"/>
                <w:color w:val="000000"/>
                <w:sz w:val="20"/>
                <w:szCs w:val="20"/>
              </w:rPr>
              <w:t>3.7</w:t>
            </w:r>
          </w:p>
        </w:tc>
        <w:tc>
          <w:tcPr>
            <w:tcW w:w="1950" w:type="dxa"/>
            <w:tcBorders>
              <w:top w:val="nil"/>
              <w:left w:val="nil"/>
              <w:bottom w:val="single" w:sz="4" w:space="0" w:color="auto"/>
              <w:right w:val="single" w:sz="8" w:space="0" w:color="auto"/>
            </w:tcBorders>
            <w:shd w:val="clear" w:color="000000" w:fill="D0CECE"/>
            <w:noWrap/>
            <w:vAlign w:val="center"/>
          </w:tcPr>
          <w:p w14:paraId="52516E6C" w14:textId="6C5BA7C1" w:rsidR="001772E3" w:rsidRPr="00116E72" w:rsidRDefault="001772E3" w:rsidP="001772E3">
            <w:pPr>
              <w:spacing w:after="0"/>
              <w:jc w:val="center"/>
              <w:rPr>
                <w:rFonts w:ascii="Arial" w:hAnsi="Arial" w:cs="Arial"/>
                <w:sz w:val="20"/>
                <w:szCs w:val="20"/>
              </w:rPr>
            </w:pPr>
            <w:r w:rsidRPr="00116E72">
              <w:rPr>
                <w:rFonts w:ascii="Arial" w:hAnsi="Arial" w:cs="Arial"/>
                <w:color w:val="000000"/>
                <w:sz w:val="20"/>
                <w:szCs w:val="20"/>
              </w:rPr>
              <w:t>16.8</w:t>
            </w:r>
          </w:p>
        </w:tc>
      </w:tr>
      <w:tr w:rsidR="001772E3" w:rsidRPr="00116E72" w14:paraId="29010159" w14:textId="77777777" w:rsidTr="00D90146">
        <w:trPr>
          <w:trHeight w:val="171"/>
        </w:trPr>
        <w:tc>
          <w:tcPr>
            <w:tcW w:w="3805" w:type="dxa"/>
            <w:tcBorders>
              <w:top w:val="nil"/>
              <w:left w:val="single" w:sz="18" w:space="0" w:color="000000"/>
              <w:bottom w:val="single" w:sz="4" w:space="0" w:color="auto"/>
              <w:right w:val="single" w:sz="18" w:space="0" w:color="000000"/>
            </w:tcBorders>
            <w:noWrap/>
            <w:vAlign w:val="bottom"/>
          </w:tcPr>
          <w:p w14:paraId="1902ABF4" w14:textId="686146A6"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sz w:val="20"/>
                <w:szCs w:val="20"/>
              </w:rPr>
              <w:t xml:space="preserve">Labour </w:t>
            </w:r>
          </w:p>
        </w:tc>
        <w:tc>
          <w:tcPr>
            <w:tcW w:w="1984" w:type="dxa"/>
            <w:tcBorders>
              <w:top w:val="nil"/>
              <w:left w:val="single" w:sz="8" w:space="0" w:color="auto"/>
              <w:bottom w:val="single" w:sz="4" w:space="0" w:color="auto"/>
              <w:right w:val="single" w:sz="4" w:space="0" w:color="auto"/>
            </w:tcBorders>
            <w:shd w:val="clear" w:color="000000" w:fill="D0CECE"/>
            <w:noWrap/>
            <w:vAlign w:val="center"/>
          </w:tcPr>
          <w:p w14:paraId="168B655E" w14:textId="04DCE6CE" w:rsidR="001772E3" w:rsidRPr="00116E72" w:rsidRDefault="001772E3" w:rsidP="001772E3">
            <w:pPr>
              <w:spacing w:after="0"/>
              <w:jc w:val="center"/>
              <w:rPr>
                <w:rFonts w:ascii="Arial" w:hAnsi="Arial" w:cs="Arial"/>
                <w:sz w:val="20"/>
                <w:szCs w:val="20"/>
              </w:rPr>
            </w:pPr>
            <w:r w:rsidRPr="00116E72">
              <w:rPr>
                <w:rFonts w:ascii="Arial" w:hAnsi="Arial" w:cs="Arial"/>
                <w:color w:val="000000"/>
                <w:sz w:val="20"/>
                <w:szCs w:val="20"/>
              </w:rPr>
              <w:t>21.8</w:t>
            </w:r>
          </w:p>
        </w:tc>
        <w:tc>
          <w:tcPr>
            <w:tcW w:w="1985" w:type="dxa"/>
            <w:tcBorders>
              <w:top w:val="nil"/>
              <w:left w:val="nil"/>
              <w:bottom w:val="single" w:sz="4" w:space="0" w:color="auto"/>
              <w:right w:val="single" w:sz="4" w:space="0" w:color="auto"/>
            </w:tcBorders>
            <w:shd w:val="clear" w:color="000000" w:fill="D0CECE"/>
            <w:noWrap/>
            <w:vAlign w:val="center"/>
          </w:tcPr>
          <w:p w14:paraId="7CBC83B0" w14:textId="754CF269" w:rsidR="001772E3" w:rsidRPr="00116E72" w:rsidRDefault="001772E3" w:rsidP="001772E3">
            <w:pPr>
              <w:spacing w:after="0"/>
              <w:jc w:val="center"/>
              <w:rPr>
                <w:rFonts w:ascii="Arial" w:hAnsi="Arial" w:cs="Arial"/>
                <w:sz w:val="20"/>
                <w:szCs w:val="20"/>
              </w:rPr>
            </w:pPr>
            <w:r w:rsidRPr="00116E72">
              <w:rPr>
                <w:rFonts w:ascii="Arial" w:hAnsi="Arial" w:cs="Arial"/>
                <w:color w:val="000000"/>
                <w:sz w:val="20"/>
                <w:szCs w:val="20"/>
              </w:rPr>
              <w:t>5.0</w:t>
            </w:r>
          </w:p>
        </w:tc>
        <w:tc>
          <w:tcPr>
            <w:tcW w:w="1950" w:type="dxa"/>
            <w:tcBorders>
              <w:top w:val="nil"/>
              <w:left w:val="nil"/>
              <w:bottom w:val="single" w:sz="4" w:space="0" w:color="auto"/>
              <w:right w:val="single" w:sz="8" w:space="0" w:color="auto"/>
            </w:tcBorders>
            <w:shd w:val="clear" w:color="000000" w:fill="D0CECE"/>
            <w:noWrap/>
            <w:vAlign w:val="center"/>
          </w:tcPr>
          <w:p w14:paraId="6714EE25" w14:textId="2B6FF992" w:rsidR="001772E3" w:rsidRPr="00116E72" w:rsidRDefault="001772E3" w:rsidP="001772E3">
            <w:pPr>
              <w:spacing w:after="0"/>
              <w:jc w:val="center"/>
              <w:rPr>
                <w:rFonts w:ascii="Arial" w:hAnsi="Arial" w:cs="Arial"/>
                <w:sz w:val="20"/>
                <w:szCs w:val="20"/>
              </w:rPr>
            </w:pPr>
            <w:r w:rsidRPr="00116E72">
              <w:rPr>
                <w:rFonts w:ascii="Arial" w:hAnsi="Arial" w:cs="Arial"/>
                <w:color w:val="000000"/>
                <w:sz w:val="20"/>
                <w:szCs w:val="20"/>
              </w:rPr>
              <w:t>26.8</w:t>
            </w:r>
          </w:p>
        </w:tc>
      </w:tr>
      <w:tr w:rsidR="001772E3" w:rsidRPr="00116E72" w14:paraId="720C9B34" w14:textId="77777777" w:rsidTr="00D90146">
        <w:trPr>
          <w:trHeight w:val="171"/>
        </w:trPr>
        <w:tc>
          <w:tcPr>
            <w:tcW w:w="3805" w:type="dxa"/>
            <w:tcBorders>
              <w:top w:val="nil"/>
              <w:left w:val="single" w:sz="18" w:space="0" w:color="000000"/>
              <w:bottom w:val="single" w:sz="4" w:space="0" w:color="auto"/>
              <w:right w:val="single" w:sz="18" w:space="0" w:color="000000"/>
            </w:tcBorders>
            <w:noWrap/>
            <w:vAlign w:val="bottom"/>
          </w:tcPr>
          <w:p w14:paraId="269D6922" w14:textId="76E03F68"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sz w:val="20"/>
                <w:szCs w:val="20"/>
              </w:rPr>
              <w:t xml:space="preserve">Neo-Natal </w:t>
            </w:r>
          </w:p>
        </w:tc>
        <w:tc>
          <w:tcPr>
            <w:tcW w:w="1984" w:type="dxa"/>
            <w:tcBorders>
              <w:top w:val="nil"/>
              <w:left w:val="single" w:sz="8" w:space="0" w:color="auto"/>
              <w:bottom w:val="single" w:sz="4" w:space="0" w:color="auto"/>
              <w:right w:val="single" w:sz="4" w:space="0" w:color="auto"/>
            </w:tcBorders>
            <w:shd w:val="clear" w:color="000000" w:fill="D0CECE"/>
            <w:noWrap/>
            <w:vAlign w:val="center"/>
          </w:tcPr>
          <w:p w14:paraId="7FD700DC" w14:textId="2872DB94" w:rsidR="001772E3" w:rsidRPr="00116E72" w:rsidRDefault="001772E3" w:rsidP="001772E3">
            <w:pPr>
              <w:spacing w:after="0"/>
              <w:jc w:val="center"/>
              <w:rPr>
                <w:rFonts w:ascii="Arial" w:hAnsi="Arial" w:cs="Arial"/>
                <w:sz w:val="20"/>
                <w:szCs w:val="20"/>
              </w:rPr>
            </w:pPr>
            <w:r w:rsidRPr="00116E72">
              <w:rPr>
                <w:rFonts w:ascii="Arial" w:hAnsi="Arial" w:cs="Arial"/>
                <w:color w:val="000000"/>
                <w:sz w:val="20"/>
                <w:szCs w:val="20"/>
              </w:rPr>
              <w:t>11.3</w:t>
            </w:r>
          </w:p>
        </w:tc>
        <w:tc>
          <w:tcPr>
            <w:tcW w:w="1985" w:type="dxa"/>
            <w:tcBorders>
              <w:top w:val="nil"/>
              <w:left w:val="nil"/>
              <w:bottom w:val="single" w:sz="4" w:space="0" w:color="auto"/>
              <w:right w:val="single" w:sz="4" w:space="0" w:color="auto"/>
            </w:tcBorders>
            <w:shd w:val="clear" w:color="000000" w:fill="D0CECE"/>
            <w:noWrap/>
            <w:vAlign w:val="center"/>
          </w:tcPr>
          <w:p w14:paraId="7648EB02" w14:textId="1C0F8922" w:rsidR="001772E3" w:rsidRPr="00116E72" w:rsidRDefault="001772E3" w:rsidP="001772E3">
            <w:pPr>
              <w:spacing w:after="0"/>
              <w:jc w:val="center"/>
              <w:rPr>
                <w:rFonts w:ascii="Arial" w:hAnsi="Arial" w:cs="Arial"/>
                <w:sz w:val="20"/>
                <w:szCs w:val="20"/>
              </w:rPr>
            </w:pPr>
            <w:r w:rsidRPr="00116E72">
              <w:rPr>
                <w:rFonts w:ascii="Arial" w:hAnsi="Arial" w:cs="Arial"/>
                <w:color w:val="000000"/>
                <w:sz w:val="20"/>
                <w:szCs w:val="20"/>
              </w:rPr>
              <w:t>1.7</w:t>
            </w:r>
          </w:p>
        </w:tc>
        <w:tc>
          <w:tcPr>
            <w:tcW w:w="1950" w:type="dxa"/>
            <w:tcBorders>
              <w:top w:val="nil"/>
              <w:left w:val="nil"/>
              <w:bottom w:val="single" w:sz="4" w:space="0" w:color="auto"/>
              <w:right w:val="single" w:sz="8" w:space="0" w:color="auto"/>
            </w:tcBorders>
            <w:shd w:val="clear" w:color="000000" w:fill="D0CECE"/>
            <w:noWrap/>
            <w:vAlign w:val="center"/>
          </w:tcPr>
          <w:p w14:paraId="666CABED" w14:textId="4F198449" w:rsidR="001772E3" w:rsidRPr="00116E72" w:rsidRDefault="001772E3" w:rsidP="001772E3">
            <w:pPr>
              <w:spacing w:after="0"/>
              <w:jc w:val="center"/>
              <w:rPr>
                <w:rFonts w:ascii="Arial" w:hAnsi="Arial" w:cs="Arial"/>
                <w:sz w:val="20"/>
                <w:szCs w:val="20"/>
              </w:rPr>
            </w:pPr>
            <w:r w:rsidRPr="00116E72">
              <w:rPr>
                <w:rFonts w:ascii="Arial" w:hAnsi="Arial" w:cs="Arial"/>
                <w:color w:val="000000"/>
                <w:sz w:val="20"/>
                <w:szCs w:val="20"/>
              </w:rPr>
              <w:t>13.0</w:t>
            </w:r>
          </w:p>
        </w:tc>
      </w:tr>
      <w:tr w:rsidR="001772E3" w:rsidRPr="00116E72" w14:paraId="41C615CD" w14:textId="77777777" w:rsidTr="00D90146">
        <w:trPr>
          <w:trHeight w:val="171"/>
        </w:trPr>
        <w:tc>
          <w:tcPr>
            <w:tcW w:w="3805" w:type="dxa"/>
            <w:tcBorders>
              <w:top w:val="nil"/>
              <w:left w:val="single" w:sz="18" w:space="0" w:color="000000"/>
              <w:bottom w:val="single" w:sz="4" w:space="0" w:color="auto"/>
              <w:right w:val="single" w:sz="18" w:space="0" w:color="000000"/>
            </w:tcBorders>
            <w:noWrap/>
            <w:vAlign w:val="bottom"/>
          </w:tcPr>
          <w:p w14:paraId="68AB209C" w14:textId="13ED6CEC" w:rsidR="001772E3" w:rsidRPr="00116E72" w:rsidRDefault="001772E3" w:rsidP="001772E3">
            <w:pPr>
              <w:spacing w:after="0" w:line="240" w:lineRule="auto"/>
              <w:jc w:val="center"/>
              <w:rPr>
                <w:rFonts w:ascii="Arial" w:eastAsia="Times New Roman" w:hAnsi="Arial" w:cs="Arial"/>
                <w:color w:val="000000"/>
                <w:sz w:val="20"/>
                <w:szCs w:val="20"/>
                <w:lang w:eastAsia="en-GB"/>
              </w:rPr>
            </w:pPr>
            <w:r w:rsidRPr="00116E72">
              <w:rPr>
                <w:rFonts w:ascii="Arial" w:hAnsi="Arial" w:cs="Arial"/>
                <w:sz w:val="20"/>
                <w:szCs w:val="20"/>
              </w:rPr>
              <w:t xml:space="preserve">Samson </w:t>
            </w:r>
          </w:p>
        </w:tc>
        <w:tc>
          <w:tcPr>
            <w:tcW w:w="1984" w:type="dxa"/>
            <w:tcBorders>
              <w:top w:val="nil"/>
              <w:left w:val="single" w:sz="8" w:space="0" w:color="auto"/>
              <w:bottom w:val="single" w:sz="4" w:space="0" w:color="auto"/>
              <w:right w:val="single" w:sz="4" w:space="0" w:color="auto"/>
            </w:tcBorders>
            <w:shd w:val="clear" w:color="000000" w:fill="D0CECE"/>
            <w:noWrap/>
            <w:vAlign w:val="center"/>
          </w:tcPr>
          <w:p w14:paraId="080EF14B" w14:textId="6A9905AD" w:rsidR="001772E3" w:rsidRPr="00116E72" w:rsidRDefault="001772E3" w:rsidP="001772E3">
            <w:pPr>
              <w:spacing w:after="0"/>
              <w:jc w:val="center"/>
              <w:rPr>
                <w:rFonts w:ascii="Arial" w:hAnsi="Arial" w:cs="Arial"/>
                <w:sz w:val="20"/>
                <w:szCs w:val="20"/>
              </w:rPr>
            </w:pPr>
            <w:r w:rsidRPr="00116E72">
              <w:rPr>
                <w:rFonts w:ascii="Arial" w:hAnsi="Arial" w:cs="Arial"/>
                <w:color w:val="000000"/>
                <w:sz w:val="20"/>
                <w:szCs w:val="20"/>
              </w:rPr>
              <w:t>4.5</w:t>
            </w:r>
          </w:p>
        </w:tc>
        <w:tc>
          <w:tcPr>
            <w:tcW w:w="1985" w:type="dxa"/>
            <w:tcBorders>
              <w:top w:val="nil"/>
              <w:left w:val="nil"/>
              <w:bottom w:val="single" w:sz="4" w:space="0" w:color="auto"/>
              <w:right w:val="single" w:sz="4" w:space="0" w:color="auto"/>
            </w:tcBorders>
            <w:shd w:val="clear" w:color="000000" w:fill="D0CECE"/>
            <w:noWrap/>
            <w:vAlign w:val="center"/>
          </w:tcPr>
          <w:p w14:paraId="404B7DF2" w14:textId="20B33E63" w:rsidR="001772E3" w:rsidRPr="00116E72" w:rsidRDefault="001772E3" w:rsidP="001772E3">
            <w:pPr>
              <w:spacing w:after="0"/>
              <w:jc w:val="center"/>
              <w:rPr>
                <w:rFonts w:ascii="Arial" w:hAnsi="Arial" w:cs="Arial"/>
                <w:sz w:val="20"/>
                <w:szCs w:val="20"/>
              </w:rPr>
            </w:pPr>
            <w:r w:rsidRPr="00116E72">
              <w:rPr>
                <w:rFonts w:ascii="Arial" w:hAnsi="Arial" w:cs="Arial"/>
                <w:color w:val="000000"/>
                <w:sz w:val="20"/>
                <w:szCs w:val="20"/>
              </w:rPr>
              <w:t>5.1</w:t>
            </w:r>
          </w:p>
        </w:tc>
        <w:tc>
          <w:tcPr>
            <w:tcW w:w="1950" w:type="dxa"/>
            <w:tcBorders>
              <w:top w:val="nil"/>
              <w:left w:val="nil"/>
              <w:bottom w:val="single" w:sz="4" w:space="0" w:color="auto"/>
              <w:right w:val="single" w:sz="8" w:space="0" w:color="auto"/>
            </w:tcBorders>
            <w:shd w:val="clear" w:color="000000" w:fill="D0CECE"/>
            <w:noWrap/>
            <w:vAlign w:val="center"/>
          </w:tcPr>
          <w:p w14:paraId="2B2B937E" w14:textId="4EF32857" w:rsidR="001772E3" w:rsidRPr="00116E72" w:rsidRDefault="001772E3" w:rsidP="001772E3">
            <w:pPr>
              <w:spacing w:after="0"/>
              <w:jc w:val="center"/>
              <w:rPr>
                <w:rFonts w:ascii="Arial" w:hAnsi="Arial" w:cs="Arial"/>
                <w:sz w:val="20"/>
                <w:szCs w:val="20"/>
              </w:rPr>
            </w:pPr>
            <w:r w:rsidRPr="00116E72">
              <w:rPr>
                <w:rFonts w:ascii="Arial" w:hAnsi="Arial" w:cs="Arial"/>
                <w:color w:val="000000"/>
                <w:sz w:val="20"/>
                <w:szCs w:val="20"/>
              </w:rPr>
              <w:t>9.6</w:t>
            </w:r>
          </w:p>
        </w:tc>
      </w:tr>
      <w:tr w:rsidR="001772E3" w:rsidRPr="00116E72" w14:paraId="4A9F7B39" w14:textId="77777777" w:rsidTr="001772E3">
        <w:trPr>
          <w:trHeight w:val="171"/>
        </w:trPr>
        <w:tc>
          <w:tcPr>
            <w:tcW w:w="3805" w:type="dxa"/>
            <w:tcBorders>
              <w:top w:val="nil"/>
              <w:left w:val="single" w:sz="18" w:space="0" w:color="000000"/>
              <w:bottom w:val="single" w:sz="18" w:space="0" w:color="000000"/>
              <w:right w:val="single" w:sz="18" w:space="0" w:color="000000"/>
            </w:tcBorders>
            <w:shd w:val="clear" w:color="auto" w:fill="4472C4" w:themeFill="accent1"/>
            <w:noWrap/>
            <w:vAlign w:val="center"/>
            <w:hideMark/>
          </w:tcPr>
          <w:p w14:paraId="673F28D2" w14:textId="5EFE9276" w:rsidR="001772E3" w:rsidRPr="00116E72" w:rsidRDefault="001772E3" w:rsidP="001772E3">
            <w:pPr>
              <w:spacing w:after="0" w:line="240" w:lineRule="auto"/>
              <w:jc w:val="center"/>
              <w:rPr>
                <w:rFonts w:ascii="Arial" w:eastAsia="Times New Roman" w:hAnsi="Arial" w:cs="Arial"/>
                <w:b/>
                <w:i/>
                <w:color w:val="000000"/>
                <w:sz w:val="20"/>
                <w:szCs w:val="20"/>
                <w:lang w:eastAsia="en-GB"/>
              </w:rPr>
            </w:pPr>
            <w:r w:rsidRPr="00116E72">
              <w:rPr>
                <w:rFonts w:ascii="Arial" w:eastAsia="Times New Roman" w:hAnsi="Arial" w:cs="Arial"/>
                <w:b/>
                <w:i/>
                <w:color w:val="000000"/>
                <w:sz w:val="20"/>
                <w:szCs w:val="20"/>
                <w:lang w:eastAsia="en-GB"/>
              </w:rPr>
              <w:t>Family, Diagnostics and community Total</w:t>
            </w:r>
          </w:p>
        </w:tc>
        <w:tc>
          <w:tcPr>
            <w:tcW w:w="1984" w:type="dxa"/>
            <w:tcBorders>
              <w:top w:val="single" w:sz="4" w:space="0" w:color="auto"/>
              <w:left w:val="single" w:sz="8" w:space="0" w:color="auto"/>
              <w:bottom w:val="single" w:sz="4" w:space="0" w:color="auto"/>
              <w:right w:val="single" w:sz="4" w:space="0" w:color="auto"/>
            </w:tcBorders>
            <w:shd w:val="clear" w:color="auto" w:fill="4472C4" w:themeFill="accent1"/>
            <w:noWrap/>
            <w:vAlign w:val="center"/>
          </w:tcPr>
          <w:p w14:paraId="7D0DE7D6" w14:textId="5A151346" w:rsidR="001772E3" w:rsidRPr="00116E72" w:rsidRDefault="001772E3" w:rsidP="001772E3">
            <w:pPr>
              <w:spacing w:after="0" w:line="240" w:lineRule="auto"/>
              <w:jc w:val="center"/>
              <w:rPr>
                <w:rFonts w:ascii="Arial" w:eastAsia="Times New Roman" w:hAnsi="Arial" w:cs="Arial"/>
                <w:b/>
                <w:bCs/>
                <w:i/>
                <w:iCs/>
                <w:color w:val="000000"/>
                <w:sz w:val="20"/>
                <w:szCs w:val="20"/>
                <w:lang w:eastAsia="en-GB"/>
              </w:rPr>
            </w:pPr>
            <w:r w:rsidRPr="00116E72">
              <w:rPr>
                <w:rFonts w:ascii="Arial" w:hAnsi="Arial" w:cs="Arial"/>
                <w:b/>
                <w:bCs/>
                <w:i/>
                <w:iCs/>
                <w:color w:val="000000"/>
                <w:sz w:val="20"/>
                <w:szCs w:val="20"/>
              </w:rPr>
              <w:t>10.2</w:t>
            </w:r>
          </w:p>
        </w:tc>
        <w:tc>
          <w:tcPr>
            <w:tcW w:w="1985" w:type="dxa"/>
            <w:tcBorders>
              <w:top w:val="single" w:sz="4" w:space="0" w:color="auto"/>
              <w:left w:val="nil"/>
              <w:bottom w:val="single" w:sz="4" w:space="0" w:color="auto"/>
              <w:right w:val="single" w:sz="4" w:space="0" w:color="auto"/>
            </w:tcBorders>
            <w:shd w:val="clear" w:color="auto" w:fill="4472C4" w:themeFill="accent1"/>
            <w:noWrap/>
            <w:vAlign w:val="center"/>
          </w:tcPr>
          <w:p w14:paraId="1983FDFF" w14:textId="601D0E17" w:rsidR="001772E3" w:rsidRPr="00116E72" w:rsidRDefault="001772E3" w:rsidP="001772E3">
            <w:pPr>
              <w:spacing w:after="0" w:line="240" w:lineRule="auto"/>
              <w:jc w:val="center"/>
              <w:rPr>
                <w:rFonts w:ascii="Arial" w:eastAsia="Times New Roman" w:hAnsi="Arial" w:cs="Arial"/>
                <w:b/>
                <w:bCs/>
                <w:i/>
                <w:iCs/>
                <w:color w:val="000000"/>
                <w:sz w:val="20"/>
                <w:szCs w:val="20"/>
                <w:lang w:eastAsia="en-GB"/>
              </w:rPr>
            </w:pPr>
            <w:r w:rsidRPr="00116E72">
              <w:rPr>
                <w:rFonts w:ascii="Arial" w:hAnsi="Arial" w:cs="Arial"/>
                <w:b/>
                <w:bCs/>
                <w:i/>
                <w:iCs/>
                <w:color w:val="000000"/>
                <w:sz w:val="20"/>
                <w:szCs w:val="20"/>
              </w:rPr>
              <w:t>3.7</w:t>
            </w:r>
          </w:p>
        </w:tc>
        <w:tc>
          <w:tcPr>
            <w:tcW w:w="1950" w:type="dxa"/>
            <w:tcBorders>
              <w:top w:val="single" w:sz="4" w:space="0" w:color="auto"/>
              <w:left w:val="nil"/>
              <w:bottom w:val="single" w:sz="4" w:space="0" w:color="auto"/>
              <w:right w:val="single" w:sz="8" w:space="0" w:color="auto"/>
            </w:tcBorders>
            <w:shd w:val="clear" w:color="auto" w:fill="4472C4" w:themeFill="accent1"/>
            <w:noWrap/>
            <w:vAlign w:val="center"/>
          </w:tcPr>
          <w:p w14:paraId="77B3DFD9" w14:textId="3A08CBD5" w:rsidR="001772E3" w:rsidRPr="00116E72" w:rsidRDefault="001772E3" w:rsidP="001772E3">
            <w:pPr>
              <w:spacing w:after="0" w:line="240" w:lineRule="auto"/>
              <w:jc w:val="center"/>
              <w:rPr>
                <w:rFonts w:ascii="Arial" w:eastAsia="Times New Roman" w:hAnsi="Arial" w:cs="Arial"/>
                <w:b/>
                <w:bCs/>
                <w:i/>
                <w:iCs/>
                <w:color w:val="000000"/>
                <w:sz w:val="20"/>
                <w:szCs w:val="20"/>
                <w:lang w:eastAsia="en-GB"/>
              </w:rPr>
            </w:pPr>
            <w:r w:rsidRPr="00116E72">
              <w:rPr>
                <w:rFonts w:ascii="Arial" w:hAnsi="Arial" w:cs="Arial"/>
                <w:b/>
                <w:bCs/>
                <w:i/>
                <w:iCs/>
                <w:color w:val="000000"/>
                <w:sz w:val="20"/>
                <w:szCs w:val="20"/>
              </w:rPr>
              <w:t>13.9</w:t>
            </w:r>
          </w:p>
        </w:tc>
      </w:tr>
    </w:tbl>
    <w:p w14:paraId="031F93ED" w14:textId="77777777" w:rsidR="00DF222B" w:rsidRPr="00116E72" w:rsidRDefault="00DF222B" w:rsidP="00A54E2F">
      <w:pPr>
        <w:spacing w:after="0" w:line="240" w:lineRule="auto"/>
        <w:rPr>
          <w:rFonts w:ascii="Arial" w:eastAsia="Times New Roman" w:hAnsi="Arial" w:cs="Arial"/>
          <w:b/>
          <w:color w:val="005EB8"/>
          <w:lang w:eastAsia="en-GB"/>
        </w:rPr>
      </w:pPr>
    </w:p>
    <w:p w14:paraId="34BA8DB3" w14:textId="54010308" w:rsidR="00A54E2F" w:rsidRPr="00116E72" w:rsidRDefault="00A54E2F" w:rsidP="00A54E2F">
      <w:pPr>
        <w:spacing w:after="0" w:line="240" w:lineRule="auto"/>
        <w:rPr>
          <w:rFonts w:ascii="Arial" w:eastAsia="Times New Roman" w:hAnsi="Arial" w:cs="Arial"/>
          <w:b/>
          <w:color w:val="005EB8"/>
          <w:lang w:eastAsia="en-GB"/>
        </w:rPr>
      </w:pPr>
      <w:r w:rsidRPr="00116E72">
        <w:rPr>
          <w:rFonts w:ascii="Arial" w:eastAsia="Times New Roman" w:hAnsi="Arial" w:cs="Arial"/>
          <w:b/>
          <w:color w:val="005EB8"/>
          <w:lang w:eastAsia="en-GB"/>
        </w:rPr>
        <w:t>Table 2 – Total CHPPD trend Nursing and Midwifery Staff</w:t>
      </w:r>
    </w:p>
    <w:p w14:paraId="20A6F38A" w14:textId="77777777" w:rsidR="00945220" w:rsidRPr="00116E72" w:rsidRDefault="00945220" w:rsidP="00971145">
      <w:pPr>
        <w:spacing w:after="0" w:line="240" w:lineRule="auto"/>
        <w:rPr>
          <w:rFonts w:ascii="Arial" w:eastAsia="Times New Roman" w:hAnsi="Arial" w:cs="Arial"/>
          <w:b/>
          <w:color w:val="005EB8"/>
          <w:lang w:eastAsia="en-GB"/>
        </w:rPr>
      </w:pPr>
    </w:p>
    <w:p w14:paraId="1971BB76" w14:textId="47091247" w:rsidR="00A25FD1" w:rsidRPr="00116E72" w:rsidRDefault="0000728D" w:rsidP="00971145">
      <w:pPr>
        <w:spacing w:after="0" w:line="240" w:lineRule="auto"/>
        <w:rPr>
          <w:rFonts w:ascii="Arial" w:eastAsia="Times New Roman" w:hAnsi="Arial" w:cs="Arial"/>
          <w:b/>
          <w:color w:val="005EB8"/>
          <w:lang w:eastAsia="en-GB"/>
        </w:rPr>
      </w:pPr>
      <w:r w:rsidRPr="00116E72">
        <w:rPr>
          <w:rFonts w:ascii="Arial" w:eastAsia="Times New Roman" w:hAnsi="Arial" w:cs="Arial"/>
          <w:b/>
          <w:noProof/>
          <w:color w:val="005EB8"/>
          <w:lang w:eastAsia="en-GB"/>
        </w:rPr>
        <w:drawing>
          <wp:inline distT="0" distB="0" distL="0" distR="0" wp14:anchorId="69674F3A" wp14:editId="01B741A0">
            <wp:extent cx="4463330" cy="2862469"/>
            <wp:effectExtent l="0" t="0" r="0" b="0"/>
            <wp:docPr id="3293350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75067" cy="2869996"/>
                    </a:xfrm>
                    <a:prstGeom prst="rect">
                      <a:avLst/>
                    </a:prstGeom>
                    <a:noFill/>
                    <a:ln>
                      <a:noFill/>
                    </a:ln>
                  </pic:spPr>
                </pic:pic>
              </a:graphicData>
            </a:graphic>
          </wp:inline>
        </w:drawing>
      </w:r>
    </w:p>
    <w:p w14:paraId="3292E21C" w14:textId="77777777" w:rsidR="00A25FD1" w:rsidRPr="00116E72" w:rsidRDefault="00A25FD1" w:rsidP="00971145">
      <w:pPr>
        <w:spacing w:after="0" w:line="240" w:lineRule="auto"/>
        <w:rPr>
          <w:rFonts w:ascii="Arial" w:eastAsia="Times New Roman" w:hAnsi="Arial" w:cs="Arial"/>
          <w:b/>
          <w:color w:val="005EB8"/>
          <w:lang w:eastAsia="en-GB"/>
        </w:rPr>
        <w:sectPr w:rsidR="00A25FD1" w:rsidRPr="00116E72" w:rsidSect="00A25FD1">
          <w:pgSz w:w="11906" w:h="16838"/>
          <w:pgMar w:top="720" w:right="720" w:bottom="720" w:left="720" w:header="709" w:footer="709" w:gutter="0"/>
          <w:cols w:space="708"/>
          <w:docGrid w:linePitch="360"/>
        </w:sectPr>
      </w:pPr>
    </w:p>
    <w:p w14:paraId="6D4BD434" w14:textId="77777777" w:rsidR="003475C2" w:rsidRPr="00116E72" w:rsidRDefault="003475C2" w:rsidP="00B73464">
      <w:pPr>
        <w:tabs>
          <w:tab w:val="left" w:pos="8270"/>
        </w:tabs>
        <w:spacing w:after="0" w:line="240" w:lineRule="auto"/>
        <w:rPr>
          <w:rFonts w:ascii="Arial" w:eastAsia="Times New Roman" w:hAnsi="Arial" w:cs="Arial"/>
          <w:b/>
          <w:color w:val="005EB8"/>
          <w:sz w:val="24"/>
          <w:szCs w:val="24"/>
          <w:lang w:eastAsia="en-GB"/>
        </w:rPr>
        <w:sectPr w:rsidR="003475C2" w:rsidRPr="00116E72" w:rsidSect="00A25FD1">
          <w:pgSz w:w="16838" w:h="11906" w:orient="landscape"/>
          <w:pgMar w:top="720" w:right="720" w:bottom="720" w:left="720" w:header="709" w:footer="709" w:gutter="0"/>
          <w:cols w:space="708"/>
          <w:docGrid w:linePitch="360"/>
        </w:sectPr>
      </w:pPr>
    </w:p>
    <w:p w14:paraId="13402A66" w14:textId="45A6485E" w:rsidR="00BF75A2" w:rsidRPr="00116E72" w:rsidRDefault="00BF75A2" w:rsidP="000040E8">
      <w:pPr>
        <w:spacing w:after="160" w:line="259" w:lineRule="auto"/>
        <w:rPr>
          <w:rFonts w:ascii="Arial" w:eastAsia="Times New Roman" w:hAnsi="Arial" w:cs="Arial"/>
          <w:b/>
          <w:color w:val="005EB8"/>
          <w:sz w:val="24"/>
          <w:szCs w:val="24"/>
          <w:lang w:eastAsia="en-GB"/>
        </w:rPr>
      </w:pPr>
      <w:r w:rsidRPr="00116E72">
        <w:rPr>
          <w:rFonts w:ascii="Arial" w:eastAsia="Times New Roman" w:hAnsi="Arial" w:cs="Arial"/>
          <w:b/>
          <w:color w:val="005EB8"/>
          <w:sz w:val="24"/>
          <w:szCs w:val="24"/>
          <w:lang w:eastAsia="en-GB"/>
        </w:rPr>
        <w:t>Appendix</w:t>
      </w:r>
      <w:r w:rsidR="00971145" w:rsidRPr="00116E72">
        <w:rPr>
          <w:rFonts w:ascii="Arial" w:eastAsia="Times New Roman" w:hAnsi="Arial" w:cs="Arial"/>
          <w:b/>
          <w:color w:val="005EB8"/>
          <w:sz w:val="24"/>
          <w:szCs w:val="24"/>
          <w:lang w:eastAsia="en-GB"/>
        </w:rPr>
        <w:t xml:space="preserve"> </w:t>
      </w:r>
      <w:r w:rsidR="00750EC6" w:rsidRPr="00116E72">
        <w:rPr>
          <w:rFonts w:ascii="Arial" w:eastAsia="Times New Roman" w:hAnsi="Arial" w:cs="Arial"/>
          <w:b/>
          <w:color w:val="005EB8"/>
          <w:sz w:val="24"/>
          <w:szCs w:val="24"/>
          <w:lang w:eastAsia="en-GB"/>
        </w:rPr>
        <w:t>4</w:t>
      </w:r>
      <w:r w:rsidRPr="00116E72">
        <w:rPr>
          <w:rFonts w:ascii="Arial" w:eastAsia="Times New Roman" w:hAnsi="Arial" w:cs="Arial"/>
          <w:b/>
          <w:color w:val="005EB8"/>
          <w:sz w:val="24"/>
          <w:szCs w:val="24"/>
          <w:lang w:eastAsia="en-GB"/>
        </w:rPr>
        <w:t xml:space="preserve">. </w:t>
      </w:r>
      <w:r w:rsidR="00971145" w:rsidRPr="00116E72">
        <w:rPr>
          <w:rFonts w:ascii="Arial" w:eastAsia="Times New Roman" w:hAnsi="Arial" w:cs="Arial"/>
          <w:b/>
          <w:color w:val="005EB8"/>
          <w:sz w:val="24"/>
          <w:szCs w:val="24"/>
          <w:lang w:eastAsia="en-GB"/>
        </w:rPr>
        <w:t>Nursing Red Flags (NICE 2014)</w:t>
      </w:r>
      <w:r w:rsidR="00C27C2E" w:rsidRPr="00116E72">
        <w:rPr>
          <w:rFonts w:ascii="Arial" w:eastAsia="Times New Roman" w:hAnsi="Arial" w:cs="Arial"/>
          <w:b/>
          <w:color w:val="005EB8"/>
          <w:sz w:val="24"/>
          <w:szCs w:val="24"/>
          <w:lang w:eastAsia="en-GB"/>
        </w:rPr>
        <w:t xml:space="preserve">, </w:t>
      </w:r>
      <w:r w:rsidR="00750EC6" w:rsidRPr="00116E72">
        <w:rPr>
          <w:rFonts w:ascii="Arial" w:eastAsia="Times New Roman" w:hAnsi="Arial" w:cs="Arial"/>
          <w:b/>
          <w:color w:val="005EB8"/>
          <w:sz w:val="24"/>
          <w:szCs w:val="24"/>
          <w:lang w:eastAsia="en-GB"/>
        </w:rPr>
        <w:t>Incident Reports</w:t>
      </w:r>
      <w:r w:rsidR="00466834" w:rsidRPr="00116E72">
        <w:rPr>
          <w:rFonts w:ascii="Arial" w:eastAsia="Times New Roman" w:hAnsi="Arial" w:cs="Arial"/>
          <w:b/>
          <w:color w:val="005EB8"/>
          <w:sz w:val="24"/>
          <w:szCs w:val="24"/>
          <w:lang w:eastAsia="en-GB"/>
        </w:rPr>
        <w:t xml:space="preserve"> </w:t>
      </w:r>
      <w:r w:rsidR="00F3354C" w:rsidRPr="00116E72">
        <w:rPr>
          <w:rFonts w:ascii="Arial" w:eastAsia="Times New Roman" w:hAnsi="Arial" w:cs="Arial"/>
          <w:b/>
          <w:color w:val="005EB8"/>
          <w:sz w:val="24"/>
          <w:szCs w:val="20"/>
          <w:lang w:eastAsia="en-GB"/>
        </w:rPr>
        <w:t>and</w:t>
      </w:r>
      <w:r w:rsidR="00750EC6" w:rsidRPr="00116E72">
        <w:rPr>
          <w:rFonts w:ascii="Arial" w:eastAsia="Times New Roman" w:hAnsi="Arial" w:cs="Arial"/>
          <w:b/>
          <w:color w:val="005EB8"/>
          <w:sz w:val="24"/>
          <w:szCs w:val="20"/>
          <w:lang w:eastAsia="en-GB"/>
        </w:rPr>
        <w:t xml:space="preserve"> </w:t>
      </w:r>
      <w:r w:rsidR="00B73464" w:rsidRPr="00116E72">
        <w:rPr>
          <w:rFonts w:ascii="Arial" w:eastAsia="Times New Roman" w:hAnsi="Arial" w:cs="Arial"/>
          <w:b/>
          <w:color w:val="005EB8"/>
          <w:sz w:val="24"/>
          <w:szCs w:val="20"/>
          <w:lang w:eastAsia="en-GB"/>
        </w:rPr>
        <w:tab/>
      </w:r>
    </w:p>
    <w:p w14:paraId="30621328" w14:textId="77777777" w:rsidR="00151D5E" w:rsidRPr="00116E72" w:rsidRDefault="00151D5E" w:rsidP="00971145">
      <w:pPr>
        <w:spacing w:after="0" w:line="240" w:lineRule="auto"/>
        <w:rPr>
          <w:rFonts w:ascii="Arial" w:hAnsi="Arial" w:cs="Arial"/>
          <w:noProof/>
          <w:sz w:val="24"/>
          <w:szCs w:val="24"/>
        </w:rPr>
        <w:sectPr w:rsidR="00151D5E" w:rsidRPr="00116E72" w:rsidSect="003475C2">
          <w:type w:val="continuous"/>
          <w:pgSz w:w="16838" w:h="11906" w:orient="landscape"/>
          <w:pgMar w:top="720" w:right="720" w:bottom="720" w:left="720" w:header="709" w:footer="709" w:gutter="0"/>
          <w:cols w:space="708"/>
          <w:docGrid w:linePitch="360"/>
        </w:sectPr>
      </w:pPr>
    </w:p>
    <w:p w14:paraId="5250CAB8" w14:textId="6CEEC3E8" w:rsidR="00C160F0" w:rsidRPr="00116E72" w:rsidRDefault="00C90B97" w:rsidP="00B73464">
      <w:pPr>
        <w:spacing w:after="0" w:line="240" w:lineRule="auto"/>
        <w:rPr>
          <w:rFonts w:ascii="Arial" w:hAnsi="Arial" w:cs="Arial"/>
          <w:b/>
          <w:noProof/>
          <w:color w:val="005EB8"/>
          <w:sz w:val="24"/>
          <w:szCs w:val="24"/>
          <w:lang w:eastAsia="en-GB"/>
        </w:rPr>
      </w:pPr>
      <w:r w:rsidRPr="00116E72">
        <w:rPr>
          <w:rFonts w:ascii="Arial" w:hAnsi="Arial" w:cs="Arial"/>
          <w:noProof/>
          <w:sz w:val="24"/>
          <w:szCs w:val="24"/>
        </w:rPr>
        <w:drawing>
          <wp:inline distT="0" distB="0" distL="0" distR="0" wp14:anchorId="572BB343" wp14:editId="083518BD">
            <wp:extent cx="4235887" cy="2911033"/>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1992" b="2589"/>
                    <a:stretch>
                      <a:fillRect/>
                    </a:stretch>
                  </pic:blipFill>
                  <pic:spPr bwMode="auto">
                    <a:xfrm>
                      <a:off x="0" y="0"/>
                      <a:ext cx="4230666" cy="2907445"/>
                    </a:xfrm>
                    <a:prstGeom prst="rect">
                      <a:avLst/>
                    </a:prstGeom>
                    <a:ln>
                      <a:noFill/>
                    </a:ln>
                    <a:extLst>
                      <a:ext uri="{53640926-AAD7-44D8-BBD7-CCE9431645EC}">
                        <a14:shadowObscured xmlns:a14="http://schemas.microsoft.com/office/drawing/2010/main"/>
                      </a:ext>
                    </a:extLst>
                  </pic:spPr>
                </pic:pic>
              </a:graphicData>
            </a:graphic>
          </wp:inline>
        </w:drawing>
      </w:r>
      <w:bookmarkStart w:id="9" w:name="_Hlk166577232"/>
      <w:r w:rsidR="00151D5E" w:rsidRPr="00116E72">
        <w:rPr>
          <w:rFonts w:ascii="Arial" w:hAnsi="Arial" w:cs="Arial"/>
          <w:color w:val="005EB8"/>
          <w:sz w:val="24"/>
          <w:szCs w:val="24"/>
        </w:rPr>
        <w:t xml:space="preserve">  </w:t>
      </w:r>
      <w:r w:rsidR="00151D5E" w:rsidRPr="00116E72">
        <w:rPr>
          <w:rFonts w:ascii="Arial" w:hAnsi="Arial" w:cs="Arial"/>
          <w:b/>
          <w:color w:val="005EB8"/>
          <w:sz w:val="24"/>
          <w:szCs w:val="24"/>
        </w:rPr>
        <w:t>T</w:t>
      </w:r>
      <w:r w:rsidR="003A275C" w:rsidRPr="00116E72">
        <w:rPr>
          <w:rFonts w:ascii="Arial" w:hAnsi="Arial" w:cs="Arial"/>
          <w:b/>
          <w:color w:val="005EB8"/>
          <w:sz w:val="24"/>
          <w:szCs w:val="24"/>
        </w:rPr>
        <w:t xml:space="preserve">able 1. Occasions </w:t>
      </w:r>
      <w:bookmarkEnd w:id="9"/>
      <w:r w:rsidR="003A275C" w:rsidRPr="00116E72">
        <w:rPr>
          <w:rFonts w:ascii="Arial" w:hAnsi="Arial" w:cs="Arial"/>
          <w:b/>
          <w:color w:val="005EB8"/>
          <w:sz w:val="24"/>
          <w:szCs w:val="24"/>
        </w:rPr>
        <w:t>registered staffing fell below 75% of standard template</w:t>
      </w:r>
      <w:r w:rsidR="00182092" w:rsidRPr="00116E72">
        <w:rPr>
          <w:rFonts w:ascii="Arial" w:hAnsi="Arial" w:cs="Arial"/>
          <w:b/>
          <w:color w:val="005EB8"/>
          <w:sz w:val="24"/>
          <w:szCs w:val="24"/>
        </w:rPr>
        <w:t xml:space="preserve"> – </w:t>
      </w:r>
      <w:r w:rsidR="00D16827" w:rsidRPr="00116E72">
        <w:rPr>
          <w:rFonts w:ascii="Arial" w:hAnsi="Arial" w:cs="Arial"/>
          <w:b/>
          <w:color w:val="005EB8"/>
          <w:sz w:val="24"/>
          <w:szCs w:val="24"/>
        </w:rPr>
        <w:t>August</w:t>
      </w:r>
      <w:r w:rsidR="00182092" w:rsidRPr="00116E72">
        <w:rPr>
          <w:rFonts w:ascii="Arial" w:hAnsi="Arial" w:cs="Arial"/>
          <w:b/>
          <w:color w:val="005EB8"/>
          <w:sz w:val="24"/>
          <w:szCs w:val="24"/>
        </w:rPr>
        <w:t xml:space="preserve"> 2026</w:t>
      </w:r>
      <w:r w:rsidR="00CE13D7" w:rsidRPr="00116E72">
        <w:rPr>
          <w:rFonts w:ascii="Arial" w:hAnsi="Arial" w:cs="Arial"/>
          <w:b/>
          <w:color w:val="005EB8"/>
          <w:sz w:val="24"/>
          <w:szCs w:val="24"/>
        </w:rPr>
        <w:t xml:space="preserve"> </w:t>
      </w:r>
      <w:bookmarkStart w:id="10" w:name="_Hlk187929424"/>
    </w:p>
    <w:p w14:paraId="47F9BB23" w14:textId="32F51433" w:rsidR="00C160F0" w:rsidRPr="00116E72" w:rsidRDefault="00D16827" w:rsidP="00B73464">
      <w:pPr>
        <w:spacing w:after="0" w:line="240" w:lineRule="auto"/>
        <w:rPr>
          <w:rFonts w:ascii="Arial" w:hAnsi="Arial" w:cs="Arial"/>
          <w:b/>
          <w:noProof/>
          <w:color w:val="005EB8"/>
          <w:sz w:val="24"/>
          <w:szCs w:val="24"/>
          <w:lang w:eastAsia="en-GB"/>
        </w:rPr>
      </w:pPr>
      <w:r w:rsidRPr="00116E72">
        <w:rPr>
          <w:rFonts w:ascii="Arial" w:hAnsi="Arial" w:cs="Arial"/>
          <w:b/>
          <w:noProof/>
          <w:color w:val="005EB8"/>
          <w:sz w:val="24"/>
          <w:szCs w:val="24"/>
          <w:lang w:eastAsia="en-GB"/>
        </w:rPr>
        <w:drawing>
          <wp:inline distT="0" distB="0" distL="0" distR="0" wp14:anchorId="580FAC2F" wp14:editId="36675630">
            <wp:extent cx="3978711" cy="2330927"/>
            <wp:effectExtent l="0" t="0" r="3175" b="0"/>
            <wp:docPr id="1621449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00834" cy="2343888"/>
                    </a:xfrm>
                    <a:prstGeom prst="rect">
                      <a:avLst/>
                    </a:prstGeom>
                    <a:noFill/>
                  </pic:spPr>
                </pic:pic>
              </a:graphicData>
            </a:graphic>
          </wp:inline>
        </w:drawing>
      </w:r>
    </w:p>
    <w:p w14:paraId="7BF4FB03" w14:textId="0310E964" w:rsidR="00A66A91" w:rsidRPr="00116E72" w:rsidRDefault="0040343C" w:rsidP="00B73464">
      <w:pPr>
        <w:spacing w:after="0" w:line="240" w:lineRule="auto"/>
        <w:rPr>
          <w:rFonts w:ascii="Arial" w:hAnsi="Arial" w:cs="Arial"/>
          <w:b/>
          <w:noProof/>
          <w:color w:val="005EB8"/>
          <w:sz w:val="24"/>
          <w:szCs w:val="24"/>
          <w:lang w:eastAsia="en-GB"/>
        </w:rPr>
      </w:pPr>
      <w:r w:rsidRPr="00116E72">
        <w:rPr>
          <w:rFonts w:ascii="Arial" w:hAnsi="Arial" w:cs="Arial"/>
          <w:b/>
          <w:color w:val="005EB8"/>
          <w:sz w:val="24"/>
          <w:szCs w:val="24"/>
          <w:lang w:eastAsia="en-GB"/>
        </w:rPr>
        <w:t>Table 2</w:t>
      </w:r>
      <w:r w:rsidR="00B54181" w:rsidRPr="00116E72">
        <w:rPr>
          <w:rFonts w:ascii="Arial" w:hAnsi="Arial" w:cs="Arial"/>
          <w:b/>
          <w:color w:val="005EB8"/>
          <w:sz w:val="24"/>
          <w:szCs w:val="24"/>
          <w:lang w:eastAsia="en-GB"/>
        </w:rPr>
        <w:t>a</w:t>
      </w:r>
      <w:r w:rsidRPr="00116E72">
        <w:rPr>
          <w:rFonts w:ascii="Arial" w:hAnsi="Arial" w:cs="Arial"/>
          <w:b/>
          <w:color w:val="005EB8"/>
          <w:sz w:val="24"/>
          <w:szCs w:val="24"/>
          <w:lang w:eastAsia="en-GB"/>
        </w:rPr>
        <w:t xml:space="preserve">. </w:t>
      </w:r>
      <w:r w:rsidR="001D3EF4" w:rsidRPr="00116E72">
        <w:rPr>
          <w:rFonts w:ascii="Arial" w:hAnsi="Arial" w:cs="Arial"/>
          <w:b/>
          <w:color w:val="005EB8"/>
          <w:sz w:val="24"/>
          <w:szCs w:val="24"/>
        </w:rPr>
        <w:t xml:space="preserve">Occasions when registered staffing fell below 75% of standard </w:t>
      </w:r>
      <w:r w:rsidR="002344E1" w:rsidRPr="00116E72">
        <w:rPr>
          <w:rFonts w:ascii="Arial" w:hAnsi="Arial" w:cs="Arial"/>
          <w:b/>
          <w:color w:val="005EB8"/>
          <w:sz w:val="24"/>
          <w:szCs w:val="24"/>
        </w:rPr>
        <w:t>template.</w:t>
      </w:r>
      <w:r w:rsidR="001D3EF4" w:rsidRPr="00116E72">
        <w:rPr>
          <w:rFonts w:ascii="Arial" w:hAnsi="Arial" w:cs="Arial"/>
          <w:b/>
          <w:color w:val="005EB8"/>
          <w:sz w:val="24"/>
          <w:szCs w:val="24"/>
        </w:rPr>
        <w:t xml:space="preserve"> </w:t>
      </w:r>
      <w:r w:rsidR="00252BE7" w:rsidRPr="00116E72">
        <w:rPr>
          <w:rFonts w:ascii="Arial" w:hAnsi="Arial" w:cs="Arial"/>
          <w:b/>
          <w:color w:val="005EB8"/>
          <w:sz w:val="24"/>
          <w:szCs w:val="24"/>
          <w:lang w:eastAsia="en-GB"/>
        </w:rPr>
        <w:t>Trend Data</w:t>
      </w:r>
      <w:r w:rsidR="000851F7" w:rsidRPr="00116E72">
        <w:rPr>
          <w:rFonts w:ascii="Arial" w:hAnsi="Arial" w:cs="Arial"/>
          <w:b/>
          <w:color w:val="005EB8"/>
          <w:sz w:val="24"/>
          <w:szCs w:val="24"/>
          <w:lang w:eastAsia="en-GB"/>
        </w:rPr>
        <w:t xml:space="preserve"> </w:t>
      </w:r>
      <w:r w:rsidR="00C160F0" w:rsidRPr="00116E72">
        <w:rPr>
          <w:rFonts w:ascii="Arial" w:hAnsi="Arial" w:cs="Arial"/>
          <w:b/>
          <w:color w:val="005EB8"/>
          <w:sz w:val="24"/>
          <w:szCs w:val="24"/>
          <w:lang w:eastAsia="en-GB"/>
        </w:rPr>
        <w:t>Aug</w:t>
      </w:r>
      <w:r w:rsidR="00970C7F" w:rsidRPr="00116E72">
        <w:rPr>
          <w:rFonts w:ascii="Arial" w:hAnsi="Arial" w:cs="Arial"/>
          <w:b/>
          <w:color w:val="005EB8"/>
          <w:sz w:val="24"/>
          <w:szCs w:val="24"/>
          <w:lang w:eastAsia="en-GB"/>
        </w:rPr>
        <w:t>-25 –</w:t>
      </w:r>
      <w:r w:rsidR="002708A7" w:rsidRPr="00116E72">
        <w:rPr>
          <w:rFonts w:ascii="Arial" w:hAnsi="Arial" w:cs="Arial"/>
          <w:b/>
          <w:color w:val="005EB8"/>
          <w:sz w:val="24"/>
          <w:szCs w:val="24"/>
          <w:lang w:eastAsia="en-GB"/>
        </w:rPr>
        <w:t>Ju</w:t>
      </w:r>
      <w:r w:rsidR="00C160F0" w:rsidRPr="00116E72">
        <w:rPr>
          <w:rFonts w:ascii="Arial" w:hAnsi="Arial" w:cs="Arial"/>
          <w:b/>
          <w:color w:val="005EB8"/>
          <w:sz w:val="24"/>
          <w:szCs w:val="24"/>
          <w:lang w:eastAsia="en-GB"/>
        </w:rPr>
        <w:t>l</w:t>
      </w:r>
      <w:r w:rsidR="00970C7F" w:rsidRPr="00116E72">
        <w:rPr>
          <w:rFonts w:ascii="Arial" w:hAnsi="Arial" w:cs="Arial"/>
          <w:b/>
          <w:color w:val="005EB8"/>
          <w:sz w:val="24"/>
          <w:szCs w:val="24"/>
          <w:lang w:eastAsia="en-GB"/>
        </w:rPr>
        <w:t>-26</w:t>
      </w:r>
      <w:bookmarkStart w:id="11" w:name="_Hlk189467370"/>
      <w:bookmarkStart w:id="12" w:name="_Hlk166656497"/>
      <w:bookmarkStart w:id="13" w:name="_Hlk168663555"/>
      <w:bookmarkEnd w:id="10"/>
    </w:p>
    <w:p w14:paraId="0D1032E7" w14:textId="13F495B5" w:rsidR="00F320A8" w:rsidRPr="00116E72" w:rsidRDefault="00D16827" w:rsidP="00B54181">
      <w:pPr>
        <w:spacing w:after="0"/>
        <w:rPr>
          <w:rFonts w:ascii="Arial" w:hAnsi="Arial" w:cs="Arial"/>
          <w:b/>
          <w:color w:val="005EB8"/>
          <w:sz w:val="24"/>
          <w:szCs w:val="24"/>
          <w:lang w:eastAsia="en-GB"/>
        </w:rPr>
      </w:pPr>
      <w:r w:rsidRPr="00116E72">
        <w:rPr>
          <w:rFonts w:ascii="Arial" w:hAnsi="Arial" w:cs="Arial"/>
          <w:b/>
          <w:noProof/>
          <w:color w:val="005EB8"/>
          <w:sz w:val="24"/>
          <w:szCs w:val="24"/>
          <w:lang w:eastAsia="en-GB"/>
        </w:rPr>
        <w:drawing>
          <wp:inline distT="0" distB="0" distL="0" distR="0" wp14:anchorId="332684F0" wp14:editId="2ADE363A">
            <wp:extent cx="4417321" cy="2293620"/>
            <wp:effectExtent l="0" t="0" r="2540" b="0"/>
            <wp:docPr id="182406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52720" cy="2312000"/>
                    </a:xfrm>
                    <a:prstGeom prst="rect">
                      <a:avLst/>
                    </a:prstGeom>
                    <a:noFill/>
                  </pic:spPr>
                </pic:pic>
              </a:graphicData>
            </a:graphic>
          </wp:inline>
        </w:drawing>
      </w:r>
    </w:p>
    <w:p w14:paraId="7AA88FA6" w14:textId="65779BDE" w:rsidR="00C27C2E" w:rsidRPr="00116E72" w:rsidRDefault="00B54181" w:rsidP="001F47E2">
      <w:pPr>
        <w:spacing w:after="0"/>
        <w:rPr>
          <w:rFonts w:ascii="Arial" w:hAnsi="Arial" w:cs="Arial"/>
          <w:b/>
          <w:color w:val="005EB8"/>
          <w:sz w:val="24"/>
          <w:szCs w:val="24"/>
          <w:lang w:eastAsia="en-GB"/>
        </w:rPr>
      </w:pPr>
      <w:r w:rsidRPr="00116E72">
        <w:rPr>
          <w:rFonts w:ascii="Arial" w:hAnsi="Arial" w:cs="Arial"/>
          <w:b/>
          <w:color w:val="005EB8"/>
          <w:sz w:val="24"/>
          <w:szCs w:val="24"/>
          <w:lang w:eastAsia="en-GB"/>
        </w:rPr>
        <w:t xml:space="preserve">Table 2b. Occasions when registered </w:t>
      </w:r>
      <w:r w:rsidRPr="00116E72">
        <w:rPr>
          <w:rFonts w:ascii="Arial" w:hAnsi="Arial" w:cs="Arial"/>
          <w:b/>
          <w:i/>
          <w:iCs/>
          <w:color w:val="005EB8"/>
          <w:sz w:val="24"/>
          <w:szCs w:val="24"/>
          <w:lang w:eastAsia="en-GB"/>
        </w:rPr>
        <w:t>maternity</w:t>
      </w:r>
      <w:r w:rsidRPr="00116E72">
        <w:rPr>
          <w:rFonts w:ascii="Arial" w:hAnsi="Arial" w:cs="Arial"/>
          <w:b/>
          <w:color w:val="005EB8"/>
          <w:sz w:val="24"/>
          <w:szCs w:val="24"/>
          <w:lang w:eastAsia="en-GB"/>
        </w:rPr>
        <w:t xml:space="preserve"> staffing fell below 75% of standard template. Trend Data </w:t>
      </w:r>
      <w:r w:rsidR="00C160F0" w:rsidRPr="00116E72">
        <w:rPr>
          <w:rFonts w:ascii="Arial" w:hAnsi="Arial" w:cs="Arial"/>
          <w:b/>
          <w:color w:val="005EB8"/>
          <w:sz w:val="24"/>
          <w:szCs w:val="24"/>
          <w:lang w:eastAsia="en-GB"/>
        </w:rPr>
        <w:t>Aug</w:t>
      </w:r>
      <w:r w:rsidR="002708A7" w:rsidRPr="00116E72">
        <w:rPr>
          <w:rFonts w:ascii="Arial" w:hAnsi="Arial" w:cs="Arial"/>
          <w:b/>
          <w:color w:val="005EB8"/>
          <w:sz w:val="24"/>
          <w:szCs w:val="24"/>
          <w:lang w:eastAsia="en-GB"/>
        </w:rPr>
        <w:t>-25 –Ju</w:t>
      </w:r>
      <w:r w:rsidR="00C160F0" w:rsidRPr="00116E72">
        <w:rPr>
          <w:rFonts w:ascii="Arial" w:hAnsi="Arial" w:cs="Arial"/>
          <w:b/>
          <w:color w:val="005EB8"/>
          <w:sz w:val="24"/>
          <w:szCs w:val="24"/>
          <w:lang w:eastAsia="en-GB"/>
        </w:rPr>
        <w:t>l</w:t>
      </w:r>
      <w:r w:rsidR="002708A7" w:rsidRPr="00116E72">
        <w:rPr>
          <w:rFonts w:ascii="Arial" w:hAnsi="Arial" w:cs="Arial"/>
          <w:b/>
          <w:color w:val="005EB8"/>
          <w:sz w:val="24"/>
          <w:szCs w:val="24"/>
          <w:lang w:eastAsia="en-GB"/>
        </w:rPr>
        <w:t>-26</w:t>
      </w:r>
    </w:p>
    <w:p w14:paraId="542C9C30" w14:textId="102E4D27" w:rsidR="00C160F0" w:rsidRPr="00116E72" w:rsidRDefault="00D16827" w:rsidP="001F47E2">
      <w:pPr>
        <w:spacing w:after="0"/>
        <w:rPr>
          <w:rFonts w:ascii="Arial" w:hAnsi="Arial" w:cs="Arial"/>
          <w:b/>
          <w:color w:val="005EB8"/>
          <w:sz w:val="24"/>
          <w:szCs w:val="24"/>
          <w:lang w:eastAsia="en-GB"/>
        </w:rPr>
      </w:pPr>
      <w:r w:rsidRPr="00116E72">
        <w:rPr>
          <w:rFonts w:ascii="Arial" w:hAnsi="Arial" w:cs="Arial"/>
          <w:b/>
          <w:noProof/>
          <w:color w:val="005EB8"/>
          <w:sz w:val="24"/>
          <w:szCs w:val="24"/>
          <w:lang w:eastAsia="en-GB"/>
        </w:rPr>
        <w:drawing>
          <wp:inline distT="0" distB="0" distL="0" distR="0" wp14:anchorId="05148B12" wp14:editId="76018DCC">
            <wp:extent cx="4328160" cy="2581149"/>
            <wp:effectExtent l="0" t="0" r="0" b="0"/>
            <wp:docPr id="19337966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46547" cy="2592114"/>
                    </a:xfrm>
                    <a:prstGeom prst="rect">
                      <a:avLst/>
                    </a:prstGeom>
                    <a:noFill/>
                  </pic:spPr>
                </pic:pic>
              </a:graphicData>
            </a:graphic>
          </wp:inline>
        </w:drawing>
      </w:r>
    </w:p>
    <w:p w14:paraId="0FFCAD68" w14:textId="00730B58" w:rsidR="00A66A91" w:rsidRPr="00116E72" w:rsidRDefault="0055598D" w:rsidP="0040343C">
      <w:pPr>
        <w:spacing w:after="0"/>
        <w:rPr>
          <w:rFonts w:ascii="Arial" w:hAnsi="Arial" w:cs="Arial"/>
          <w:b/>
          <w:color w:val="005EB8"/>
          <w:sz w:val="24"/>
          <w:szCs w:val="24"/>
          <w:lang w:eastAsia="en-GB"/>
        </w:rPr>
      </w:pPr>
      <w:r w:rsidRPr="00116E72">
        <w:rPr>
          <w:rFonts w:ascii="Arial" w:hAnsi="Arial" w:cs="Arial"/>
          <w:b/>
          <w:color w:val="005EB8"/>
          <w:sz w:val="24"/>
          <w:szCs w:val="24"/>
          <w:lang w:eastAsia="en-GB"/>
        </w:rPr>
        <w:lastRenderedPageBreak/>
        <w:t>Table 3</w:t>
      </w:r>
      <w:r w:rsidR="00EE6829" w:rsidRPr="00116E72">
        <w:rPr>
          <w:rFonts w:ascii="Arial" w:hAnsi="Arial" w:cs="Arial"/>
          <w:b/>
          <w:color w:val="005EB8"/>
          <w:sz w:val="24"/>
          <w:szCs w:val="24"/>
          <w:lang w:eastAsia="en-GB"/>
        </w:rPr>
        <w:t>a</w:t>
      </w:r>
      <w:r w:rsidRPr="00116E72">
        <w:rPr>
          <w:rFonts w:ascii="Arial" w:hAnsi="Arial" w:cs="Arial"/>
          <w:b/>
          <w:color w:val="005EB8"/>
          <w:sz w:val="24"/>
          <w:szCs w:val="24"/>
          <w:lang w:eastAsia="en-GB"/>
        </w:rPr>
        <w:t xml:space="preserve">. Red Flags raised via </w:t>
      </w:r>
      <w:proofErr w:type="spellStart"/>
      <w:r w:rsidRPr="00116E72">
        <w:rPr>
          <w:rFonts w:ascii="Arial" w:hAnsi="Arial" w:cs="Arial"/>
          <w:b/>
          <w:color w:val="005EB8"/>
          <w:sz w:val="24"/>
          <w:szCs w:val="24"/>
          <w:lang w:eastAsia="en-GB"/>
        </w:rPr>
        <w:t>SafeCare</w:t>
      </w:r>
      <w:proofErr w:type="spellEnd"/>
      <w:r w:rsidRPr="00116E72">
        <w:rPr>
          <w:rFonts w:ascii="Arial" w:hAnsi="Arial" w:cs="Arial"/>
          <w:b/>
          <w:color w:val="005EB8"/>
          <w:sz w:val="24"/>
          <w:szCs w:val="24"/>
          <w:lang w:eastAsia="en-GB"/>
        </w:rPr>
        <w:t xml:space="preserve"> </w:t>
      </w:r>
      <w:r w:rsidR="00F20CF7" w:rsidRPr="00116E72">
        <w:rPr>
          <w:rFonts w:ascii="Arial" w:hAnsi="Arial" w:cs="Arial"/>
          <w:b/>
          <w:color w:val="005EB8"/>
          <w:sz w:val="24"/>
          <w:szCs w:val="24"/>
          <w:lang w:eastAsia="en-GB"/>
        </w:rPr>
        <w:t>Aug</w:t>
      </w:r>
      <w:r w:rsidR="00467B6F" w:rsidRPr="00116E72">
        <w:rPr>
          <w:rFonts w:ascii="Arial" w:hAnsi="Arial" w:cs="Arial"/>
          <w:b/>
          <w:color w:val="005EB8"/>
          <w:sz w:val="24"/>
          <w:szCs w:val="24"/>
          <w:lang w:eastAsia="en-GB"/>
        </w:rPr>
        <w:t>-26</w:t>
      </w:r>
    </w:p>
    <w:bookmarkEnd w:id="11"/>
    <w:p w14:paraId="133D7FF4" w14:textId="5AE494F7" w:rsidR="002344E1" w:rsidRPr="00116E72" w:rsidRDefault="00F20CF7" w:rsidP="00EE6829">
      <w:pPr>
        <w:spacing w:after="0"/>
        <w:rPr>
          <w:rFonts w:ascii="Arial" w:hAnsi="Arial" w:cs="Arial"/>
          <w:b/>
          <w:color w:val="005EB8"/>
          <w:sz w:val="24"/>
          <w:szCs w:val="24"/>
          <w:lang w:eastAsia="en-GB"/>
        </w:rPr>
      </w:pPr>
      <w:r w:rsidRPr="00116E72">
        <w:rPr>
          <w:noProof/>
        </w:rPr>
        <w:drawing>
          <wp:inline distT="0" distB="0" distL="0" distR="0" wp14:anchorId="47BCC88C" wp14:editId="1121F527">
            <wp:extent cx="4664075" cy="1846580"/>
            <wp:effectExtent l="0" t="0" r="3175" b="1270"/>
            <wp:docPr id="8276430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64075" cy="1846580"/>
                    </a:xfrm>
                    <a:prstGeom prst="rect">
                      <a:avLst/>
                    </a:prstGeom>
                    <a:noFill/>
                    <a:ln>
                      <a:noFill/>
                    </a:ln>
                  </pic:spPr>
                </pic:pic>
              </a:graphicData>
            </a:graphic>
          </wp:inline>
        </w:drawing>
      </w:r>
    </w:p>
    <w:p w14:paraId="79EE940A" w14:textId="1BDC99D5" w:rsidR="002344E1" w:rsidRPr="00116E72" w:rsidRDefault="00F87612" w:rsidP="00EE6829">
      <w:pPr>
        <w:spacing w:after="0"/>
        <w:rPr>
          <w:rFonts w:ascii="Arial" w:hAnsi="Arial" w:cs="Arial"/>
          <w:b/>
          <w:color w:val="005EB8"/>
          <w:sz w:val="24"/>
          <w:szCs w:val="24"/>
          <w:lang w:eastAsia="en-GB"/>
        </w:rPr>
      </w:pPr>
      <w:r w:rsidRPr="00116E72">
        <w:rPr>
          <w:rFonts w:ascii="Arial" w:hAnsi="Arial" w:cs="Arial"/>
          <w:b/>
          <w:color w:val="005EB8"/>
          <w:sz w:val="24"/>
          <w:szCs w:val="24"/>
          <w:lang w:eastAsia="en-GB"/>
        </w:rPr>
        <w:t>T</w:t>
      </w:r>
      <w:r w:rsidR="00EE6829" w:rsidRPr="00116E72">
        <w:rPr>
          <w:rFonts w:ascii="Arial" w:hAnsi="Arial" w:cs="Arial"/>
          <w:b/>
          <w:color w:val="005EB8"/>
          <w:sz w:val="24"/>
          <w:szCs w:val="24"/>
          <w:lang w:eastAsia="en-GB"/>
        </w:rPr>
        <w:t xml:space="preserve">able 3b. Red Flags raised via </w:t>
      </w:r>
      <w:proofErr w:type="spellStart"/>
      <w:r w:rsidR="00EE6829" w:rsidRPr="00116E72">
        <w:rPr>
          <w:rFonts w:ascii="Arial" w:hAnsi="Arial" w:cs="Arial"/>
          <w:b/>
          <w:color w:val="005EB8"/>
          <w:sz w:val="24"/>
          <w:szCs w:val="24"/>
          <w:lang w:eastAsia="en-GB"/>
        </w:rPr>
        <w:t>SafeCare</w:t>
      </w:r>
      <w:proofErr w:type="spellEnd"/>
      <w:r w:rsidR="00841F59" w:rsidRPr="00116E72">
        <w:rPr>
          <w:rFonts w:ascii="Arial" w:hAnsi="Arial" w:cs="Arial"/>
          <w:b/>
          <w:color w:val="005EB8"/>
          <w:sz w:val="24"/>
          <w:szCs w:val="24"/>
          <w:lang w:eastAsia="en-GB"/>
        </w:rPr>
        <w:t xml:space="preserve"> </w:t>
      </w:r>
      <w:r w:rsidR="00AD2028" w:rsidRPr="00116E72">
        <w:rPr>
          <w:rFonts w:ascii="Arial" w:hAnsi="Arial" w:cs="Arial"/>
          <w:b/>
          <w:color w:val="005EB8"/>
          <w:sz w:val="24"/>
          <w:szCs w:val="24"/>
          <w:lang w:eastAsia="en-GB"/>
        </w:rPr>
        <w:t>t</w:t>
      </w:r>
      <w:r w:rsidR="00EE6829" w:rsidRPr="00116E72">
        <w:rPr>
          <w:rFonts w:ascii="Arial" w:hAnsi="Arial" w:cs="Arial"/>
          <w:b/>
          <w:color w:val="005EB8"/>
          <w:sz w:val="24"/>
          <w:szCs w:val="24"/>
          <w:lang w:eastAsia="en-GB"/>
        </w:rPr>
        <w:t>rend</w:t>
      </w:r>
      <w:r w:rsidR="00AD2028" w:rsidRPr="00116E72">
        <w:rPr>
          <w:rFonts w:ascii="Arial" w:hAnsi="Arial" w:cs="Arial"/>
          <w:b/>
          <w:color w:val="005EB8"/>
          <w:sz w:val="24"/>
          <w:szCs w:val="24"/>
          <w:lang w:eastAsia="en-GB"/>
        </w:rPr>
        <w:t xml:space="preserve"> </w:t>
      </w:r>
      <w:r w:rsidR="00F20CF7" w:rsidRPr="00116E72">
        <w:rPr>
          <w:rFonts w:ascii="Arial" w:hAnsi="Arial" w:cs="Arial"/>
          <w:b/>
          <w:color w:val="005EB8"/>
          <w:sz w:val="24"/>
          <w:szCs w:val="24"/>
          <w:lang w:eastAsia="en-GB"/>
        </w:rPr>
        <w:t>Sep</w:t>
      </w:r>
      <w:r w:rsidR="00467B6F" w:rsidRPr="00116E72">
        <w:rPr>
          <w:rFonts w:ascii="Arial" w:hAnsi="Arial" w:cs="Arial"/>
          <w:b/>
          <w:color w:val="005EB8"/>
          <w:sz w:val="24"/>
          <w:szCs w:val="24"/>
          <w:lang w:eastAsia="en-GB"/>
        </w:rPr>
        <w:t>-25 –</w:t>
      </w:r>
      <w:r w:rsidR="00F01DF8" w:rsidRPr="00116E72">
        <w:rPr>
          <w:rFonts w:ascii="Arial" w:hAnsi="Arial" w:cs="Arial"/>
          <w:b/>
          <w:color w:val="005EB8"/>
          <w:sz w:val="24"/>
          <w:szCs w:val="24"/>
          <w:lang w:eastAsia="en-GB"/>
        </w:rPr>
        <w:t xml:space="preserve"> </w:t>
      </w:r>
      <w:r w:rsidR="00F20CF7" w:rsidRPr="00116E72">
        <w:rPr>
          <w:rFonts w:ascii="Arial" w:hAnsi="Arial" w:cs="Arial"/>
          <w:b/>
          <w:color w:val="005EB8"/>
          <w:sz w:val="24"/>
          <w:szCs w:val="24"/>
          <w:lang w:eastAsia="en-GB"/>
        </w:rPr>
        <w:t>Aug</w:t>
      </w:r>
      <w:r w:rsidR="00467B6F" w:rsidRPr="00116E72">
        <w:rPr>
          <w:rFonts w:ascii="Arial" w:hAnsi="Arial" w:cs="Arial"/>
          <w:b/>
          <w:color w:val="005EB8"/>
          <w:sz w:val="24"/>
          <w:szCs w:val="24"/>
          <w:lang w:eastAsia="en-GB"/>
        </w:rPr>
        <w:t>-26</w:t>
      </w:r>
    </w:p>
    <w:p w14:paraId="6E617908" w14:textId="29E85093" w:rsidR="002566E7" w:rsidRPr="00116E72" w:rsidRDefault="00F20CF7" w:rsidP="00EE6829">
      <w:pPr>
        <w:spacing w:after="0"/>
        <w:rPr>
          <w:rFonts w:ascii="Arial" w:hAnsi="Arial" w:cs="Arial"/>
          <w:b/>
          <w:color w:val="005EB8"/>
          <w:sz w:val="24"/>
          <w:szCs w:val="24"/>
        </w:rPr>
      </w:pPr>
      <w:r w:rsidRPr="00116E72">
        <w:rPr>
          <w:rFonts w:ascii="Arial" w:hAnsi="Arial" w:cs="Arial"/>
          <w:b/>
          <w:noProof/>
          <w:color w:val="005EB8"/>
          <w:sz w:val="24"/>
          <w:szCs w:val="24"/>
        </w:rPr>
        <w:drawing>
          <wp:inline distT="0" distB="0" distL="0" distR="0" wp14:anchorId="058124A7" wp14:editId="2EB570DB">
            <wp:extent cx="4619570" cy="3012132"/>
            <wp:effectExtent l="0" t="0" r="0" b="0"/>
            <wp:docPr id="9351691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35745" cy="3022679"/>
                    </a:xfrm>
                    <a:prstGeom prst="rect">
                      <a:avLst/>
                    </a:prstGeom>
                    <a:noFill/>
                  </pic:spPr>
                </pic:pic>
              </a:graphicData>
            </a:graphic>
          </wp:inline>
        </w:drawing>
      </w:r>
    </w:p>
    <w:p w14:paraId="7AB1705F" w14:textId="063A6D4E" w:rsidR="00C27C2E" w:rsidRPr="00116E72" w:rsidRDefault="00C27C2E" w:rsidP="00C27C2E">
      <w:pPr>
        <w:spacing w:after="0"/>
        <w:rPr>
          <w:rFonts w:ascii="Arial" w:hAnsi="Arial" w:cs="Arial"/>
          <w:b/>
          <w:color w:val="005EB8"/>
          <w:sz w:val="24"/>
          <w:szCs w:val="24"/>
        </w:rPr>
      </w:pPr>
      <w:r w:rsidRPr="00116E72">
        <w:rPr>
          <w:rFonts w:ascii="Arial" w:hAnsi="Arial" w:cs="Arial"/>
          <w:b/>
          <w:color w:val="005EB8"/>
          <w:sz w:val="24"/>
          <w:szCs w:val="24"/>
        </w:rPr>
        <w:t>Table 3c. Datix for lack of suitably trained / skilled staff</w:t>
      </w:r>
      <w:r w:rsidR="00636706" w:rsidRPr="00116E72">
        <w:rPr>
          <w:rFonts w:ascii="Arial" w:hAnsi="Arial" w:cs="Arial"/>
          <w:b/>
          <w:color w:val="005EB8"/>
          <w:sz w:val="24"/>
          <w:szCs w:val="24"/>
        </w:rPr>
        <w:t xml:space="preserve"> </w:t>
      </w:r>
    </w:p>
    <w:p w14:paraId="37D8B5EF" w14:textId="77777777" w:rsidR="006B65BF" w:rsidRPr="00116E72" w:rsidRDefault="006B65BF" w:rsidP="00C27C2E">
      <w:pPr>
        <w:spacing w:after="0"/>
        <w:rPr>
          <w:rFonts w:ascii="Arial" w:hAnsi="Arial" w:cs="Arial"/>
          <w:b/>
          <w:color w:val="005EB8"/>
          <w:sz w:val="24"/>
          <w:szCs w:val="24"/>
        </w:rPr>
      </w:pPr>
    </w:p>
    <w:p w14:paraId="05E8BEA1" w14:textId="138CB527" w:rsidR="002450DA" w:rsidRPr="00116E72" w:rsidRDefault="00D70165" w:rsidP="00C27C2E">
      <w:pPr>
        <w:spacing w:after="0"/>
        <w:rPr>
          <w:rFonts w:ascii="Arial" w:hAnsi="Arial" w:cs="Arial"/>
          <w:b/>
          <w:color w:val="005EB8"/>
          <w:sz w:val="24"/>
          <w:szCs w:val="24"/>
        </w:rPr>
      </w:pPr>
      <w:r w:rsidRPr="00116E72">
        <w:rPr>
          <w:rFonts w:ascii="Arial" w:hAnsi="Arial" w:cs="Arial"/>
          <w:b/>
          <w:noProof/>
          <w:color w:val="005EB8"/>
          <w:sz w:val="24"/>
          <w:szCs w:val="24"/>
        </w:rPr>
        <w:drawing>
          <wp:inline distT="0" distB="0" distL="0" distR="0" wp14:anchorId="4B0C1E78" wp14:editId="220EE960">
            <wp:extent cx="4874201" cy="2576222"/>
            <wp:effectExtent l="0" t="0" r="3175" b="0"/>
            <wp:docPr id="377606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887071" cy="2583024"/>
                    </a:xfrm>
                    <a:prstGeom prst="rect">
                      <a:avLst/>
                    </a:prstGeom>
                    <a:noFill/>
                  </pic:spPr>
                </pic:pic>
              </a:graphicData>
            </a:graphic>
          </wp:inline>
        </w:drawing>
      </w:r>
    </w:p>
    <w:p w14:paraId="541861F2" w14:textId="6891FA9D" w:rsidR="00C27C2E" w:rsidRPr="00116E72" w:rsidRDefault="00C27C2E" w:rsidP="0040343C">
      <w:pPr>
        <w:spacing w:after="0"/>
        <w:rPr>
          <w:rFonts w:ascii="Arial" w:hAnsi="Arial" w:cs="Arial"/>
          <w:b/>
          <w:color w:val="005EB8"/>
          <w:sz w:val="24"/>
          <w:szCs w:val="24"/>
        </w:rPr>
      </w:pPr>
    </w:p>
    <w:p w14:paraId="3D85B734" w14:textId="77777777" w:rsidR="00151D5E" w:rsidRPr="00116E72" w:rsidRDefault="00151D5E" w:rsidP="0040343C">
      <w:pPr>
        <w:spacing w:after="0"/>
        <w:rPr>
          <w:rFonts w:ascii="Arial" w:hAnsi="Arial" w:cs="Arial"/>
          <w:b/>
          <w:color w:val="005EB8"/>
          <w:sz w:val="24"/>
          <w:szCs w:val="24"/>
        </w:rPr>
        <w:sectPr w:rsidR="00151D5E" w:rsidRPr="00116E72" w:rsidSect="00A25FD1">
          <w:type w:val="continuous"/>
          <w:pgSz w:w="16838" w:h="11906" w:orient="landscape"/>
          <w:pgMar w:top="720" w:right="720" w:bottom="720" w:left="720" w:header="709" w:footer="709" w:gutter="0"/>
          <w:cols w:num="2" w:space="708"/>
          <w:docGrid w:linePitch="360"/>
        </w:sectPr>
      </w:pPr>
    </w:p>
    <w:p w14:paraId="262FB1DB" w14:textId="008BE945" w:rsidR="00633571" w:rsidRPr="00116E72" w:rsidRDefault="00633571" w:rsidP="0040343C">
      <w:pPr>
        <w:spacing w:after="0"/>
        <w:rPr>
          <w:rFonts w:ascii="Arial" w:hAnsi="Arial" w:cs="Arial"/>
          <w:b/>
          <w:color w:val="005EB8"/>
          <w:sz w:val="24"/>
          <w:szCs w:val="24"/>
        </w:rPr>
      </w:pPr>
    </w:p>
    <w:bookmarkEnd w:id="12"/>
    <w:bookmarkEnd w:id="13"/>
    <w:p w14:paraId="3FE7F643" w14:textId="77777777" w:rsidR="00EF716F" w:rsidRPr="00116E72" w:rsidRDefault="00EF716F" w:rsidP="00F90952">
      <w:pPr>
        <w:spacing w:after="0"/>
        <w:rPr>
          <w:rFonts w:ascii="Arial" w:hAnsi="Arial" w:cs="Arial"/>
          <w:b/>
          <w:noProof/>
          <w:color w:val="005EB8"/>
          <w:sz w:val="24"/>
          <w:szCs w:val="24"/>
        </w:rPr>
        <w:sectPr w:rsidR="00EF716F" w:rsidRPr="00116E72" w:rsidSect="00A25FD1">
          <w:type w:val="continuous"/>
          <w:pgSz w:w="16838" w:h="11906" w:orient="landscape"/>
          <w:pgMar w:top="720" w:right="720" w:bottom="720" w:left="720" w:header="709" w:footer="709" w:gutter="0"/>
          <w:cols w:space="708"/>
          <w:docGrid w:linePitch="360"/>
        </w:sectPr>
      </w:pPr>
    </w:p>
    <w:p w14:paraId="228A7287" w14:textId="77777777" w:rsidR="000040E8" w:rsidRPr="00116E72" w:rsidRDefault="000040E8">
      <w:pPr>
        <w:spacing w:after="160" w:line="259" w:lineRule="auto"/>
        <w:rPr>
          <w:rFonts w:ascii="Arial" w:hAnsi="Arial" w:cs="Arial"/>
          <w:b/>
          <w:noProof/>
          <w:color w:val="005EB8"/>
          <w:sz w:val="24"/>
          <w:szCs w:val="24"/>
        </w:rPr>
      </w:pPr>
      <w:r w:rsidRPr="00116E72">
        <w:rPr>
          <w:rFonts w:ascii="Arial" w:hAnsi="Arial" w:cs="Arial"/>
          <w:b/>
          <w:noProof/>
          <w:color w:val="005EB8"/>
          <w:sz w:val="24"/>
          <w:szCs w:val="24"/>
        </w:rPr>
        <w:br w:type="page"/>
      </w:r>
    </w:p>
    <w:p w14:paraId="5C2CE741" w14:textId="76CFF22C" w:rsidR="000B050A" w:rsidRPr="00116E72" w:rsidRDefault="00F90952" w:rsidP="000040E8">
      <w:pPr>
        <w:rPr>
          <w:rFonts w:ascii="Arial" w:hAnsi="Arial" w:cs="Arial"/>
          <w:b/>
          <w:noProof/>
          <w:color w:val="005EB8"/>
          <w:sz w:val="24"/>
          <w:szCs w:val="24"/>
        </w:rPr>
      </w:pPr>
      <w:r w:rsidRPr="00116E72">
        <w:rPr>
          <w:rFonts w:ascii="Arial" w:hAnsi="Arial" w:cs="Arial"/>
          <w:b/>
          <w:noProof/>
          <w:color w:val="005EB8"/>
          <w:sz w:val="24"/>
          <w:szCs w:val="24"/>
        </w:rPr>
        <w:lastRenderedPageBreak/>
        <w:t xml:space="preserve">Appendix </w:t>
      </w:r>
      <w:r w:rsidR="00750EC6" w:rsidRPr="00116E72">
        <w:rPr>
          <w:rFonts w:ascii="Arial" w:hAnsi="Arial" w:cs="Arial"/>
          <w:b/>
          <w:noProof/>
          <w:color w:val="005EB8"/>
          <w:sz w:val="24"/>
          <w:szCs w:val="24"/>
        </w:rPr>
        <w:t>5</w:t>
      </w:r>
      <w:r w:rsidRPr="00116E72">
        <w:rPr>
          <w:rFonts w:ascii="Arial" w:hAnsi="Arial" w:cs="Arial"/>
          <w:b/>
          <w:noProof/>
          <w:color w:val="005EB8"/>
          <w:sz w:val="24"/>
          <w:szCs w:val="24"/>
        </w:rPr>
        <w:t>:</w:t>
      </w:r>
      <w:r w:rsidR="00AD0401" w:rsidRPr="00116E72">
        <w:rPr>
          <w:rFonts w:ascii="Arial" w:hAnsi="Arial" w:cs="Arial"/>
          <w:b/>
          <w:noProof/>
          <w:color w:val="005EB8"/>
          <w:sz w:val="24"/>
          <w:szCs w:val="24"/>
        </w:rPr>
        <w:t xml:space="preserve"> </w:t>
      </w:r>
      <w:r w:rsidR="000B050A" w:rsidRPr="00116E72">
        <w:rPr>
          <w:rFonts w:ascii="Arial" w:hAnsi="Arial" w:cs="Arial"/>
          <w:b/>
          <w:noProof/>
          <w:color w:val="005EB8"/>
          <w:sz w:val="24"/>
          <w:szCs w:val="24"/>
        </w:rPr>
        <w:t>Nursing quality indicators</w:t>
      </w:r>
    </w:p>
    <w:p w14:paraId="200D66DF" w14:textId="12DE2402" w:rsidR="00A50FFD" w:rsidRPr="00116E72" w:rsidRDefault="00A50FFD" w:rsidP="000040E8">
      <w:pPr>
        <w:rPr>
          <w:rFonts w:ascii="Arial" w:hAnsi="Arial" w:cs="Arial"/>
          <w:b/>
          <w:noProof/>
          <w:color w:val="005EB8"/>
          <w:sz w:val="24"/>
          <w:szCs w:val="24"/>
        </w:rPr>
      </w:pPr>
      <w:r w:rsidRPr="00116E72">
        <w:rPr>
          <w:rFonts w:ascii="Arial" w:hAnsi="Arial" w:cs="Arial"/>
          <w:b/>
          <w:noProof/>
          <w:color w:val="005EB8"/>
          <w:sz w:val="24"/>
          <w:szCs w:val="24"/>
        </w:rPr>
        <w:t>Falls</w:t>
      </w:r>
    </w:p>
    <w:p w14:paraId="10B8D455" w14:textId="412F6C89" w:rsidR="000040E8" w:rsidRPr="00116E72" w:rsidRDefault="008A6B6D" w:rsidP="000040E8">
      <w:pPr>
        <w:rPr>
          <w:rFonts w:ascii="Arial" w:hAnsi="Arial" w:cs="Arial"/>
          <w:b/>
          <w:noProof/>
          <w:color w:val="005EB8"/>
          <w:sz w:val="24"/>
          <w:szCs w:val="24"/>
        </w:rPr>
      </w:pPr>
      <w:r w:rsidRPr="00116E72">
        <w:rPr>
          <w:rFonts w:ascii="Arial" w:hAnsi="Arial" w:cs="Arial"/>
          <w:b/>
          <w:noProof/>
          <w:color w:val="005EB8"/>
        </w:rPr>
        <w:drawing>
          <wp:anchor distT="0" distB="0" distL="114300" distR="114300" simplePos="0" relativeHeight="251688960" behindDoc="0" locked="0" layoutInCell="1" allowOverlap="1" wp14:anchorId="05DC076A" wp14:editId="2A4DCE0D">
            <wp:simplePos x="0" y="0"/>
            <wp:positionH relativeFrom="column">
              <wp:posOffset>4927600</wp:posOffset>
            </wp:positionH>
            <wp:positionV relativeFrom="paragraph">
              <wp:posOffset>213995</wp:posOffset>
            </wp:positionV>
            <wp:extent cx="4737100" cy="2730500"/>
            <wp:effectExtent l="0" t="0" r="6350" b="0"/>
            <wp:wrapSquare wrapText="bothSides"/>
            <wp:docPr id="19429283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37100" cy="2730500"/>
                    </a:xfrm>
                    <a:prstGeom prst="rect">
                      <a:avLst/>
                    </a:prstGeom>
                    <a:noFill/>
                  </pic:spPr>
                </pic:pic>
              </a:graphicData>
            </a:graphic>
            <wp14:sizeRelH relativeFrom="margin">
              <wp14:pctWidth>0</wp14:pctWidth>
            </wp14:sizeRelH>
            <wp14:sizeRelV relativeFrom="margin">
              <wp14:pctHeight>0</wp14:pctHeight>
            </wp14:sizeRelV>
          </wp:anchor>
        </w:drawing>
      </w:r>
      <w:r w:rsidRPr="00116E72">
        <w:rPr>
          <w:noProof/>
        </w:rPr>
        <w:drawing>
          <wp:anchor distT="0" distB="0" distL="114300" distR="114300" simplePos="0" relativeHeight="251689984" behindDoc="0" locked="0" layoutInCell="1" allowOverlap="1" wp14:anchorId="3F7BC6D7" wp14:editId="21B40A99">
            <wp:simplePos x="0" y="0"/>
            <wp:positionH relativeFrom="column">
              <wp:posOffset>0</wp:posOffset>
            </wp:positionH>
            <wp:positionV relativeFrom="paragraph">
              <wp:posOffset>201930</wp:posOffset>
            </wp:positionV>
            <wp:extent cx="4791075" cy="2743200"/>
            <wp:effectExtent l="0" t="0" r="9525" b="0"/>
            <wp:wrapSquare wrapText="bothSides"/>
            <wp:docPr id="535019197" name="Chart 1">
              <a:extLst xmlns:a="http://schemas.openxmlformats.org/drawingml/2006/main">
                <a:ext uri="{FF2B5EF4-FFF2-40B4-BE49-F238E27FC236}">
                  <a16:creationId xmlns:a16="http://schemas.microsoft.com/office/drawing/2014/main" id="{00000000-0008-0000-01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anchor>
        </w:drawing>
      </w:r>
      <w:r w:rsidR="000040E8" w:rsidRPr="00116E72">
        <w:rPr>
          <w:rFonts w:ascii="Arial" w:hAnsi="Arial" w:cs="Arial"/>
          <w:b/>
          <w:noProof/>
          <w:color w:val="005EB8"/>
          <w:sz w:val="24"/>
          <w:szCs w:val="24"/>
        </w:rPr>
        <w:t xml:space="preserve">Table 1: </w:t>
      </w:r>
      <w:r w:rsidR="00AD0401" w:rsidRPr="00116E72">
        <w:rPr>
          <w:rFonts w:ascii="Arial" w:hAnsi="Arial" w:cs="Arial"/>
          <w:b/>
          <w:noProof/>
          <w:color w:val="005EB8"/>
          <w:sz w:val="24"/>
          <w:szCs w:val="24"/>
        </w:rPr>
        <w:t>Falls Rate per 1000 bed days</w:t>
      </w:r>
      <w:r w:rsidR="007306C2" w:rsidRPr="00116E72">
        <w:rPr>
          <w:rFonts w:ascii="Arial" w:hAnsi="Arial" w:cs="Arial"/>
          <w:b/>
          <w:noProof/>
          <w:color w:val="005EB8"/>
          <w:sz w:val="24"/>
          <w:szCs w:val="24"/>
        </w:rPr>
        <w:t xml:space="preserve"> </w:t>
      </w:r>
      <w:r w:rsidRPr="00116E72">
        <w:rPr>
          <w:rFonts w:ascii="Arial" w:hAnsi="Arial" w:cs="Arial"/>
          <w:b/>
          <w:bCs/>
          <w:noProof/>
          <w:color w:val="005EB8"/>
          <w:sz w:val="24"/>
          <w:szCs w:val="24"/>
        </w:rPr>
        <w:t>August</w:t>
      </w:r>
      <w:r w:rsidR="00A50FFD" w:rsidRPr="00116E72">
        <w:rPr>
          <w:rFonts w:ascii="Arial" w:hAnsi="Arial" w:cs="Arial"/>
          <w:b/>
          <w:bCs/>
          <w:noProof/>
          <w:color w:val="005EB8"/>
          <w:sz w:val="24"/>
          <w:szCs w:val="24"/>
        </w:rPr>
        <w:t xml:space="preserve"> 2026</w:t>
      </w:r>
      <w:r w:rsidR="007306C2" w:rsidRPr="00116E72">
        <w:rPr>
          <w:rFonts w:ascii="Arial" w:hAnsi="Arial" w:cs="Arial"/>
          <w:b/>
          <w:noProof/>
          <w:color w:val="005EB8"/>
          <w:sz w:val="24"/>
          <w:szCs w:val="24"/>
        </w:rPr>
        <w:t xml:space="preserve"> </w:t>
      </w:r>
    </w:p>
    <w:p w14:paraId="46D88897" w14:textId="0D1BED5D" w:rsidR="00D321E4" w:rsidRPr="00116E72" w:rsidRDefault="00D321E4" w:rsidP="000040E8">
      <w:pPr>
        <w:rPr>
          <w:rFonts w:ascii="Arial" w:hAnsi="Arial" w:cs="Arial"/>
          <w:b/>
          <w:noProof/>
          <w:color w:val="005EB8"/>
        </w:rPr>
      </w:pPr>
    </w:p>
    <w:p w14:paraId="1EB13526" w14:textId="77777777" w:rsidR="000040E8" w:rsidRPr="00116E72" w:rsidRDefault="000040E8" w:rsidP="000040E8">
      <w:pPr>
        <w:spacing w:after="0"/>
        <w:rPr>
          <w:rFonts w:ascii="Arial" w:hAnsi="Arial" w:cs="Arial"/>
          <w:b/>
          <w:color w:val="005EB8"/>
          <w:sz w:val="24"/>
          <w:szCs w:val="24"/>
        </w:rPr>
      </w:pPr>
    </w:p>
    <w:p w14:paraId="7F6BB270" w14:textId="75B23120" w:rsidR="000040E8" w:rsidRPr="00116E72" w:rsidRDefault="000040E8" w:rsidP="000040E8">
      <w:pPr>
        <w:spacing w:after="0"/>
        <w:rPr>
          <w:rFonts w:ascii="Arial" w:hAnsi="Arial" w:cs="Arial"/>
          <w:b/>
          <w:color w:val="005EB8"/>
          <w:sz w:val="24"/>
          <w:szCs w:val="24"/>
        </w:rPr>
      </w:pPr>
      <w:r w:rsidRPr="00116E72">
        <w:rPr>
          <w:rFonts w:ascii="Arial" w:hAnsi="Arial" w:cs="Arial"/>
          <w:b/>
          <w:color w:val="005EB8"/>
          <w:sz w:val="24"/>
          <w:szCs w:val="24"/>
        </w:rPr>
        <w:t xml:space="preserve">Table 2: Number of falls and categories in </w:t>
      </w:r>
      <w:r w:rsidR="008A6B6D" w:rsidRPr="00116E72">
        <w:rPr>
          <w:rFonts w:ascii="Arial" w:hAnsi="Arial" w:cs="Arial"/>
          <w:b/>
          <w:bCs/>
          <w:color w:val="005EB8"/>
          <w:sz w:val="24"/>
          <w:szCs w:val="24"/>
        </w:rPr>
        <w:t>August</w:t>
      </w:r>
      <w:r w:rsidRPr="00116E72">
        <w:rPr>
          <w:rFonts w:ascii="Arial" w:hAnsi="Arial" w:cs="Arial"/>
          <w:b/>
          <w:bCs/>
          <w:color w:val="005EB8"/>
          <w:sz w:val="24"/>
          <w:szCs w:val="24"/>
        </w:rPr>
        <w:t xml:space="preserve"> 2026</w:t>
      </w:r>
    </w:p>
    <w:tbl>
      <w:tblPr>
        <w:tblW w:w="7492" w:type="dxa"/>
        <w:tblLayout w:type="fixed"/>
        <w:tblLook w:val="04A0" w:firstRow="1" w:lastRow="0" w:firstColumn="1" w:lastColumn="0" w:noHBand="0" w:noVBand="1"/>
      </w:tblPr>
      <w:tblGrid>
        <w:gridCol w:w="1288"/>
        <w:gridCol w:w="1404"/>
        <w:gridCol w:w="1638"/>
        <w:gridCol w:w="773"/>
        <w:gridCol w:w="851"/>
        <w:gridCol w:w="1538"/>
      </w:tblGrid>
      <w:tr w:rsidR="000040E8" w:rsidRPr="00116E72" w14:paraId="7488C4B7" w14:textId="77777777">
        <w:trPr>
          <w:trHeight w:val="441"/>
        </w:trPr>
        <w:tc>
          <w:tcPr>
            <w:tcW w:w="1288" w:type="dxa"/>
            <w:tcBorders>
              <w:top w:val="nil"/>
              <w:left w:val="nil"/>
              <w:bottom w:val="single" w:sz="4" w:space="0" w:color="auto"/>
              <w:right w:val="single" w:sz="4" w:space="0" w:color="auto"/>
            </w:tcBorders>
            <w:noWrap/>
            <w:vAlign w:val="bottom"/>
            <w:hideMark/>
          </w:tcPr>
          <w:p w14:paraId="61A96759" w14:textId="77777777" w:rsidR="000040E8" w:rsidRPr="00116E72" w:rsidRDefault="000040E8">
            <w:pPr>
              <w:spacing w:after="0" w:line="240" w:lineRule="auto"/>
              <w:rPr>
                <w:rFonts w:ascii="Arial" w:eastAsia="Times New Roman" w:hAnsi="Arial" w:cs="Arial"/>
                <w:color w:val="000000"/>
                <w:sz w:val="18"/>
                <w:szCs w:val="18"/>
                <w:lang w:eastAsia="en-GB"/>
              </w:rPr>
            </w:pPr>
            <w:bookmarkStart w:id="14" w:name="_Hlk168663719"/>
            <w:bookmarkStart w:id="15" w:name="_Hlk168663818"/>
            <w:r w:rsidRPr="00116E72">
              <w:rPr>
                <w:rFonts w:ascii="Arial" w:eastAsia="Times New Roman" w:hAnsi="Arial" w:cs="Arial"/>
                <w:color w:val="000000"/>
                <w:sz w:val="18"/>
                <w:szCs w:val="18"/>
                <w:lang w:eastAsia="en-GB"/>
              </w:rPr>
              <w:t> </w:t>
            </w:r>
          </w:p>
        </w:tc>
        <w:tc>
          <w:tcPr>
            <w:tcW w:w="1404" w:type="dxa"/>
            <w:tcBorders>
              <w:top w:val="single" w:sz="4" w:space="0" w:color="auto"/>
              <w:left w:val="nil"/>
              <w:bottom w:val="single" w:sz="4" w:space="0" w:color="auto"/>
              <w:right w:val="single" w:sz="4" w:space="0" w:color="auto"/>
            </w:tcBorders>
            <w:shd w:val="clear" w:color="000000" w:fill="BDD7EE"/>
            <w:noWrap/>
            <w:vAlign w:val="center"/>
            <w:hideMark/>
          </w:tcPr>
          <w:p w14:paraId="3AEEBA7E" w14:textId="77777777" w:rsidR="000040E8" w:rsidRPr="00116E72" w:rsidRDefault="000040E8">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Total falls in month</w:t>
            </w:r>
          </w:p>
        </w:tc>
        <w:tc>
          <w:tcPr>
            <w:tcW w:w="4800" w:type="dxa"/>
            <w:gridSpan w:val="4"/>
            <w:tcBorders>
              <w:top w:val="single" w:sz="4" w:space="0" w:color="auto"/>
              <w:left w:val="nil"/>
              <w:bottom w:val="single" w:sz="4" w:space="0" w:color="auto"/>
              <w:right w:val="single" w:sz="4" w:space="0" w:color="auto"/>
            </w:tcBorders>
            <w:shd w:val="clear" w:color="000000" w:fill="BDD7EE"/>
            <w:noWrap/>
            <w:vAlign w:val="center"/>
            <w:hideMark/>
          </w:tcPr>
          <w:p w14:paraId="73754298" w14:textId="77777777" w:rsidR="000040E8" w:rsidRPr="00116E72" w:rsidRDefault="000040E8">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Top 3 wards</w:t>
            </w:r>
          </w:p>
        </w:tc>
      </w:tr>
      <w:tr w:rsidR="008A6B6D" w:rsidRPr="00116E72" w14:paraId="2E0CACBC" w14:textId="77777777" w:rsidTr="008A6B6D">
        <w:trPr>
          <w:trHeight w:val="395"/>
        </w:trPr>
        <w:tc>
          <w:tcPr>
            <w:tcW w:w="1288" w:type="dxa"/>
            <w:tcBorders>
              <w:top w:val="nil"/>
              <w:left w:val="single" w:sz="4" w:space="0" w:color="auto"/>
              <w:bottom w:val="single" w:sz="4" w:space="0" w:color="auto"/>
              <w:right w:val="single" w:sz="4" w:space="0" w:color="auto"/>
            </w:tcBorders>
            <w:noWrap/>
            <w:vAlign w:val="center"/>
            <w:hideMark/>
          </w:tcPr>
          <w:p w14:paraId="3DEF984B" w14:textId="77777777" w:rsidR="008A6B6D" w:rsidRPr="00116E72" w:rsidRDefault="008A6B6D">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Total falls</w:t>
            </w:r>
          </w:p>
        </w:tc>
        <w:tc>
          <w:tcPr>
            <w:tcW w:w="1404" w:type="dxa"/>
            <w:tcBorders>
              <w:top w:val="nil"/>
              <w:left w:val="nil"/>
              <w:bottom w:val="single" w:sz="4" w:space="0" w:color="auto"/>
              <w:right w:val="single" w:sz="4" w:space="0" w:color="auto"/>
            </w:tcBorders>
            <w:noWrap/>
            <w:vAlign w:val="center"/>
          </w:tcPr>
          <w:p w14:paraId="2BB239CF" w14:textId="404BE374" w:rsidR="008A6B6D" w:rsidRPr="00116E72" w:rsidRDefault="008A6B6D">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82 ↑</w:t>
            </w:r>
          </w:p>
        </w:tc>
        <w:tc>
          <w:tcPr>
            <w:tcW w:w="2411" w:type="dxa"/>
            <w:gridSpan w:val="2"/>
            <w:tcBorders>
              <w:top w:val="nil"/>
              <w:left w:val="nil"/>
              <w:bottom w:val="single" w:sz="4" w:space="0" w:color="auto"/>
              <w:right w:val="single" w:sz="4" w:space="0" w:color="auto"/>
            </w:tcBorders>
            <w:noWrap/>
            <w:vAlign w:val="center"/>
          </w:tcPr>
          <w:p w14:paraId="62846A32" w14:textId="24B96AFB" w:rsidR="008A6B6D" w:rsidRPr="00116E72" w:rsidRDefault="008A6B6D">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 xml:space="preserve">AAU &amp; Locke – 8  </w:t>
            </w:r>
          </w:p>
        </w:tc>
        <w:tc>
          <w:tcPr>
            <w:tcW w:w="2389" w:type="dxa"/>
            <w:gridSpan w:val="2"/>
            <w:tcBorders>
              <w:top w:val="nil"/>
              <w:left w:val="nil"/>
              <w:bottom w:val="single" w:sz="4" w:space="0" w:color="auto"/>
              <w:right w:val="single" w:sz="4" w:space="0" w:color="auto"/>
            </w:tcBorders>
            <w:vAlign w:val="center"/>
          </w:tcPr>
          <w:p w14:paraId="0CEAFD86" w14:textId="6345E1A4" w:rsidR="008A6B6D" w:rsidRPr="00116E72" w:rsidRDefault="008A6B6D">
            <w:pPr>
              <w:spacing w:after="0" w:line="240" w:lineRule="auto"/>
              <w:jc w:val="center"/>
              <w:rPr>
                <w:rFonts w:ascii="Arial" w:eastAsia="Times New Roman" w:hAnsi="Arial" w:cs="Arial"/>
                <w:color w:val="000000"/>
                <w:sz w:val="18"/>
                <w:szCs w:val="18"/>
                <w:lang w:eastAsia="en-GB"/>
              </w:rPr>
            </w:pPr>
            <w:proofErr w:type="spellStart"/>
            <w:r w:rsidRPr="00116E72">
              <w:rPr>
                <w:rFonts w:ascii="Arial" w:eastAsia="Times New Roman" w:hAnsi="Arial" w:cs="Arial"/>
                <w:color w:val="000000"/>
                <w:sz w:val="18"/>
                <w:szCs w:val="18"/>
                <w:lang w:eastAsia="en-GB"/>
              </w:rPr>
              <w:t>Kingsmoor</w:t>
            </w:r>
            <w:proofErr w:type="spellEnd"/>
            <w:r w:rsidRPr="00116E72">
              <w:rPr>
                <w:rFonts w:ascii="Arial" w:eastAsia="Times New Roman" w:hAnsi="Arial" w:cs="Arial"/>
                <w:color w:val="000000"/>
                <w:sz w:val="18"/>
                <w:szCs w:val="18"/>
                <w:lang w:eastAsia="en-GB"/>
              </w:rPr>
              <w:t xml:space="preserve">, Ray &amp; Tye Green – 7  </w:t>
            </w:r>
          </w:p>
        </w:tc>
      </w:tr>
      <w:tr w:rsidR="00D321E4" w:rsidRPr="00116E72" w14:paraId="07008C0B" w14:textId="77777777" w:rsidTr="00D321E4">
        <w:trPr>
          <w:trHeight w:val="395"/>
        </w:trPr>
        <w:tc>
          <w:tcPr>
            <w:tcW w:w="1288" w:type="dxa"/>
            <w:tcBorders>
              <w:top w:val="nil"/>
              <w:left w:val="single" w:sz="4" w:space="0" w:color="auto"/>
              <w:bottom w:val="single" w:sz="4" w:space="0" w:color="auto"/>
              <w:right w:val="single" w:sz="4" w:space="0" w:color="auto"/>
            </w:tcBorders>
            <w:noWrap/>
            <w:vAlign w:val="center"/>
          </w:tcPr>
          <w:p w14:paraId="374B84D6" w14:textId="77777777" w:rsidR="00D321E4" w:rsidRPr="00116E72" w:rsidRDefault="00D321E4" w:rsidP="00D321E4">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Unwitnessed falls</w:t>
            </w:r>
          </w:p>
        </w:tc>
        <w:tc>
          <w:tcPr>
            <w:tcW w:w="1404" w:type="dxa"/>
            <w:tcBorders>
              <w:top w:val="nil"/>
              <w:left w:val="nil"/>
              <w:bottom w:val="single" w:sz="4" w:space="0" w:color="auto"/>
              <w:right w:val="single" w:sz="4" w:space="0" w:color="auto"/>
            </w:tcBorders>
            <w:noWrap/>
            <w:vAlign w:val="center"/>
          </w:tcPr>
          <w:p w14:paraId="6733C5BB" w14:textId="50082545" w:rsidR="00D321E4" w:rsidRPr="00116E72" w:rsidRDefault="00197A1E" w:rsidP="00D321E4">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5</w:t>
            </w:r>
            <w:r w:rsidR="008A6B6D" w:rsidRPr="00116E72">
              <w:rPr>
                <w:rFonts w:ascii="Arial" w:eastAsia="Times New Roman" w:hAnsi="Arial" w:cs="Arial"/>
                <w:color w:val="000000"/>
                <w:sz w:val="18"/>
                <w:szCs w:val="18"/>
                <w:lang w:eastAsia="en-GB"/>
              </w:rPr>
              <w:t>1</w:t>
            </w:r>
            <w:r w:rsidR="00D321E4" w:rsidRPr="00116E72">
              <w:rPr>
                <w:rFonts w:ascii="Arial" w:eastAsia="Times New Roman" w:hAnsi="Arial" w:cs="Arial"/>
                <w:color w:val="000000"/>
                <w:sz w:val="18"/>
                <w:szCs w:val="18"/>
                <w:lang w:eastAsia="en-GB"/>
              </w:rPr>
              <w:t xml:space="preserve"> </w:t>
            </w:r>
            <w:r w:rsidRPr="00116E72">
              <w:rPr>
                <w:rFonts w:ascii="Arial" w:eastAsia="Times New Roman" w:hAnsi="Arial" w:cs="Arial"/>
                <w:color w:val="000000"/>
                <w:sz w:val="18"/>
                <w:szCs w:val="18"/>
                <w:lang w:eastAsia="en-GB"/>
              </w:rPr>
              <w:t>↓</w:t>
            </w:r>
          </w:p>
        </w:tc>
        <w:tc>
          <w:tcPr>
            <w:tcW w:w="1638" w:type="dxa"/>
            <w:tcBorders>
              <w:top w:val="nil"/>
              <w:left w:val="nil"/>
              <w:bottom w:val="single" w:sz="4" w:space="0" w:color="auto"/>
              <w:right w:val="single" w:sz="4" w:space="0" w:color="auto"/>
            </w:tcBorders>
            <w:noWrap/>
            <w:vAlign w:val="center"/>
          </w:tcPr>
          <w:p w14:paraId="4835756B" w14:textId="1E363852" w:rsidR="00D321E4" w:rsidRPr="00116E72" w:rsidRDefault="008A6B6D" w:rsidP="00D321E4">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AAU - 7</w:t>
            </w:r>
            <w:r w:rsidR="00D321E4" w:rsidRPr="00116E72">
              <w:rPr>
                <w:rFonts w:ascii="Arial" w:eastAsia="Times New Roman" w:hAnsi="Arial" w:cs="Arial"/>
                <w:color w:val="000000"/>
                <w:sz w:val="18"/>
                <w:szCs w:val="18"/>
                <w:lang w:eastAsia="en-GB"/>
              </w:rPr>
              <w:t xml:space="preserve">     </w:t>
            </w:r>
          </w:p>
        </w:tc>
        <w:tc>
          <w:tcPr>
            <w:tcW w:w="1624" w:type="dxa"/>
            <w:gridSpan w:val="2"/>
            <w:tcBorders>
              <w:top w:val="nil"/>
              <w:left w:val="nil"/>
              <w:bottom w:val="single" w:sz="4" w:space="0" w:color="auto"/>
              <w:right w:val="single" w:sz="4" w:space="0" w:color="auto"/>
            </w:tcBorders>
            <w:noWrap/>
            <w:vAlign w:val="center"/>
          </w:tcPr>
          <w:p w14:paraId="45E66595" w14:textId="0AB0B64D" w:rsidR="00D321E4" w:rsidRPr="00116E72" w:rsidRDefault="008A6B6D" w:rsidP="00D321E4">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 xml:space="preserve">Tye Green – 6 </w:t>
            </w:r>
            <w:r w:rsidR="00197A1E" w:rsidRPr="00116E72">
              <w:rPr>
                <w:rFonts w:ascii="Arial" w:eastAsia="Times New Roman" w:hAnsi="Arial" w:cs="Arial"/>
                <w:color w:val="000000"/>
                <w:sz w:val="18"/>
                <w:szCs w:val="18"/>
                <w:lang w:eastAsia="en-GB"/>
              </w:rPr>
              <w:t xml:space="preserve"> </w:t>
            </w:r>
            <w:r w:rsidR="00D321E4" w:rsidRPr="00116E72">
              <w:rPr>
                <w:rFonts w:ascii="Arial" w:eastAsia="Times New Roman" w:hAnsi="Arial" w:cs="Arial"/>
                <w:color w:val="000000"/>
                <w:sz w:val="18"/>
                <w:szCs w:val="18"/>
                <w:lang w:eastAsia="en-GB"/>
              </w:rPr>
              <w:t xml:space="preserve">   </w:t>
            </w:r>
          </w:p>
        </w:tc>
        <w:tc>
          <w:tcPr>
            <w:tcW w:w="1538" w:type="dxa"/>
            <w:tcBorders>
              <w:top w:val="nil"/>
              <w:left w:val="nil"/>
              <w:bottom w:val="single" w:sz="4" w:space="0" w:color="auto"/>
              <w:right w:val="single" w:sz="4" w:space="0" w:color="auto"/>
            </w:tcBorders>
            <w:vAlign w:val="center"/>
          </w:tcPr>
          <w:p w14:paraId="32D3EB8F" w14:textId="6E9EB3E0" w:rsidR="00D321E4" w:rsidRPr="00116E72" w:rsidRDefault="008A6B6D" w:rsidP="00D321E4">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 xml:space="preserve">Locke &amp; Ray – 5 </w:t>
            </w:r>
          </w:p>
        </w:tc>
      </w:tr>
      <w:bookmarkEnd w:id="14"/>
      <w:tr w:rsidR="00D321E4" w:rsidRPr="00116E72" w14:paraId="0426484A" w14:textId="77777777" w:rsidTr="00D321E4">
        <w:trPr>
          <w:trHeight w:val="395"/>
        </w:trPr>
        <w:tc>
          <w:tcPr>
            <w:tcW w:w="1288" w:type="dxa"/>
            <w:tcBorders>
              <w:top w:val="nil"/>
              <w:left w:val="single" w:sz="4" w:space="0" w:color="auto"/>
              <w:bottom w:val="single" w:sz="4" w:space="0" w:color="auto"/>
              <w:right w:val="single" w:sz="4" w:space="0" w:color="auto"/>
            </w:tcBorders>
            <w:noWrap/>
            <w:vAlign w:val="center"/>
          </w:tcPr>
          <w:p w14:paraId="3B09333A" w14:textId="77777777" w:rsidR="00D321E4" w:rsidRPr="00116E72" w:rsidRDefault="00D321E4">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Falls with harm *</w:t>
            </w:r>
          </w:p>
        </w:tc>
        <w:tc>
          <w:tcPr>
            <w:tcW w:w="1404" w:type="dxa"/>
            <w:tcBorders>
              <w:top w:val="nil"/>
              <w:left w:val="nil"/>
              <w:bottom w:val="single" w:sz="4" w:space="0" w:color="auto"/>
              <w:right w:val="single" w:sz="4" w:space="0" w:color="auto"/>
            </w:tcBorders>
            <w:noWrap/>
            <w:vAlign w:val="center"/>
          </w:tcPr>
          <w:p w14:paraId="6AFEF882" w14:textId="11A4BBE8" w:rsidR="00D321E4" w:rsidRPr="00116E72" w:rsidRDefault="008A6B6D">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22</w:t>
            </w:r>
            <w:r w:rsidR="00D321E4" w:rsidRPr="00116E72">
              <w:rPr>
                <w:rFonts w:ascii="Arial" w:eastAsia="Times New Roman" w:hAnsi="Arial" w:cs="Arial"/>
                <w:color w:val="000000"/>
                <w:sz w:val="18"/>
                <w:szCs w:val="18"/>
                <w:lang w:eastAsia="en-GB"/>
              </w:rPr>
              <w:t xml:space="preserve"> </w:t>
            </w:r>
            <w:r w:rsidRPr="00116E72">
              <w:rPr>
                <w:rFonts w:ascii="Arial" w:eastAsia="Times New Roman" w:hAnsi="Arial" w:cs="Arial"/>
                <w:color w:val="000000"/>
                <w:sz w:val="18"/>
                <w:szCs w:val="18"/>
                <w:lang w:eastAsia="en-GB"/>
              </w:rPr>
              <w:t>↑</w:t>
            </w:r>
          </w:p>
        </w:tc>
        <w:tc>
          <w:tcPr>
            <w:tcW w:w="1638" w:type="dxa"/>
            <w:tcBorders>
              <w:top w:val="nil"/>
              <w:left w:val="nil"/>
              <w:bottom w:val="single" w:sz="4" w:space="0" w:color="auto"/>
              <w:right w:val="single" w:sz="4" w:space="0" w:color="auto"/>
            </w:tcBorders>
            <w:noWrap/>
            <w:vAlign w:val="center"/>
          </w:tcPr>
          <w:p w14:paraId="52907528" w14:textId="2C4EDB93" w:rsidR="00D321E4" w:rsidRPr="00116E72" w:rsidRDefault="008A6B6D">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 xml:space="preserve">OPAL – 4 </w:t>
            </w:r>
          </w:p>
        </w:tc>
        <w:tc>
          <w:tcPr>
            <w:tcW w:w="1624" w:type="dxa"/>
            <w:gridSpan w:val="2"/>
            <w:tcBorders>
              <w:top w:val="nil"/>
              <w:left w:val="nil"/>
              <w:bottom w:val="single" w:sz="4" w:space="0" w:color="auto"/>
              <w:right w:val="single" w:sz="4" w:space="0" w:color="auto"/>
            </w:tcBorders>
            <w:vAlign w:val="center"/>
          </w:tcPr>
          <w:p w14:paraId="021040B3" w14:textId="6CEB2F68" w:rsidR="00D321E4" w:rsidRPr="00116E72" w:rsidRDefault="008A6B6D">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 xml:space="preserve">AAU – 3 </w:t>
            </w:r>
          </w:p>
        </w:tc>
        <w:tc>
          <w:tcPr>
            <w:tcW w:w="1538" w:type="dxa"/>
            <w:tcBorders>
              <w:top w:val="nil"/>
              <w:left w:val="nil"/>
              <w:bottom w:val="single" w:sz="4" w:space="0" w:color="auto"/>
              <w:right w:val="single" w:sz="4" w:space="0" w:color="auto"/>
            </w:tcBorders>
            <w:vAlign w:val="center"/>
          </w:tcPr>
          <w:p w14:paraId="0AEB68F5" w14:textId="3206104B" w:rsidR="00D321E4" w:rsidRPr="00116E72" w:rsidRDefault="008A6B6D">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 xml:space="preserve">Lister – 3 </w:t>
            </w:r>
          </w:p>
        </w:tc>
      </w:tr>
    </w:tbl>
    <w:bookmarkEnd w:id="15"/>
    <w:p w14:paraId="4BAFE4B9" w14:textId="77777777" w:rsidR="000040E8" w:rsidRPr="00116E72" w:rsidRDefault="000040E8" w:rsidP="000040E8">
      <w:pPr>
        <w:spacing w:after="0"/>
        <w:rPr>
          <w:rFonts w:ascii="Arial" w:hAnsi="Arial" w:cs="Arial"/>
          <w:i/>
          <w:sz w:val="14"/>
          <w:szCs w:val="14"/>
        </w:rPr>
      </w:pPr>
      <w:r w:rsidRPr="00116E72">
        <w:rPr>
          <w:rFonts w:ascii="Arial" w:hAnsi="Arial" w:cs="Arial"/>
          <w:i/>
          <w:sz w:val="14"/>
          <w:szCs w:val="14"/>
        </w:rPr>
        <w:t>*Subject to change following review at Falls Incident Oversight Group</w:t>
      </w:r>
    </w:p>
    <w:p w14:paraId="35E65CA2" w14:textId="77777777" w:rsidR="000040E8" w:rsidRPr="00116E72" w:rsidRDefault="000040E8" w:rsidP="000040E8">
      <w:pPr>
        <w:spacing w:after="0"/>
        <w:rPr>
          <w:rFonts w:ascii="Arial" w:hAnsi="Arial" w:cs="Arial"/>
          <w:i/>
          <w:sz w:val="16"/>
          <w:szCs w:val="16"/>
        </w:rPr>
      </w:pPr>
    </w:p>
    <w:p w14:paraId="617C7B01" w14:textId="77777777" w:rsidR="000040E8" w:rsidRPr="00116E72" w:rsidRDefault="000040E8" w:rsidP="000040E8">
      <w:pPr>
        <w:spacing w:after="0"/>
        <w:rPr>
          <w:rFonts w:ascii="Arial" w:hAnsi="Arial" w:cs="Arial"/>
          <w:b/>
          <w:noProof/>
          <w:color w:val="005EB8"/>
          <w:sz w:val="24"/>
          <w:szCs w:val="24"/>
        </w:rPr>
      </w:pPr>
    </w:p>
    <w:p w14:paraId="7A7565EB" w14:textId="498C104D" w:rsidR="000040E8" w:rsidRPr="00116E72" w:rsidRDefault="000040E8" w:rsidP="000B050A">
      <w:pPr>
        <w:spacing w:after="0"/>
        <w:rPr>
          <w:rFonts w:ascii="Arial" w:hAnsi="Arial" w:cs="Arial"/>
          <w:b/>
          <w:color w:val="005EB8"/>
          <w:sz w:val="24"/>
          <w:szCs w:val="24"/>
        </w:rPr>
      </w:pPr>
    </w:p>
    <w:p w14:paraId="615EB875" w14:textId="33C6E24C" w:rsidR="000B050A" w:rsidRPr="00116E72" w:rsidRDefault="000B050A" w:rsidP="000040E8">
      <w:pPr>
        <w:rPr>
          <w:rFonts w:ascii="Arial" w:hAnsi="Arial" w:cs="Arial"/>
          <w:b/>
          <w:color w:val="005EB8"/>
          <w:sz w:val="24"/>
          <w:szCs w:val="24"/>
        </w:rPr>
      </w:pPr>
      <w:r w:rsidRPr="00116E72">
        <w:rPr>
          <w:rFonts w:ascii="Arial" w:hAnsi="Arial" w:cs="Arial"/>
          <w:b/>
          <w:color w:val="005EB8"/>
          <w:sz w:val="24"/>
          <w:szCs w:val="24"/>
        </w:rPr>
        <w:lastRenderedPageBreak/>
        <w:t>Pressure Ulcers</w:t>
      </w:r>
    </w:p>
    <w:p w14:paraId="1C15EBCF" w14:textId="021133A2" w:rsidR="00BE6D7B" w:rsidRPr="00116E72" w:rsidRDefault="000B050A" w:rsidP="000040E8">
      <w:pPr>
        <w:rPr>
          <w:rFonts w:ascii="Arial" w:hAnsi="Arial" w:cs="Arial"/>
          <w:b/>
          <w:noProof/>
          <w:color w:val="005EB8"/>
          <w:sz w:val="24"/>
          <w:szCs w:val="24"/>
        </w:rPr>
      </w:pPr>
      <w:r w:rsidRPr="00116E72">
        <w:rPr>
          <w:rFonts w:ascii="Arial" w:hAnsi="Arial" w:cs="Arial"/>
          <w:b/>
          <w:color w:val="005EB8"/>
          <w:sz w:val="24"/>
          <w:szCs w:val="24"/>
        </w:rPr>
        <w:t>Table 2</w:t>
      </w:r>
      <w:r w:rsidR="002B42CD" w:rsidRPr="00116E72">
        <w:rPr>
          <w:rFonts w:ascii="Arial" w:hAnsi="Arial" w:cs="Arial"/>
          <w:b/>
          <w:color w:val="005EB8"/>
          <w:sz w:val="24"/>
          <w:szCs w:val="24"/>
        </w:rPr>
        <w:t>:</w:t>
      </w:r>
      <w:r w:rsidRPr="00116E72">
        <w:rPr>
          <w:rFonts w:ascii="Arial" w:hAnsi="Arial" w:cs="Arial"/>
          <w:b/>
          <w:color w:val="005EB8"/>
          <w:sz w:val="24"/>
          <w:szCs w:val="24"/>
        </w:rPr>
        <w:t xml:space="preserve"> Number of Hospital Acquired Pressure Ulcers (HAPU) </w:t>
      </w:r>
    </w:p>
    <w:tbl>
      <w:tblPr>
        <w:tblpPr w:leftFromText="180" w:rightFromText="180" w:vertAnchor="text" w:horzAnchor="margin" w:tblpXSpec="right" w:tblpY="29"/>
        <w:tblW w:w="7189" w:type="dxa"/>
        <w:tblLayout w:type="fixed"/>
        <w:tblLook w:val="04A0" w:firstRow="1" w:lastRow="0" w:firstColumn="1" w:lastColumn="0" w:noHBand="0" w:noVBand="1"/>
      </w:tblPr>
      <w:tblGrid>
        <w:gridCol w:w="1678"/>
        <w:gridCol w:w="874"/>
        <w:gridCol w:w="1701"/>
        <w:gridCol w:w="709"/>
        <w:gridCol w:w="850"/>
        <w:gridCol w:w="1377"/>
      </w:tblGrid>
      <w:tr w:rsidR="000040E8" w:rsidRPr="00116E72" w14:paraId="757A9A4E" w14:textId="77777777" w:rsidTr="000040E8">
        <w:trPr>
          <w:trHeight w:val="384"/>
        </w:trPr>
        <w:tc>
          <w:tcPr>
            <w:tcW w:w="1678" w:type="dxa"/>
            <w:tcBorders>
              <w:top w:val="nil"/>
              <w:left w:val="nil"/>
              <w:bottom w:val="single" w:sz="4" w:space="0" w:color="auto"/>
              <w:right w:val="single" w:sz="4" w:space="0" w:color="auto"/>
            </w:tcBorders>
            <w:noWrap/>
            <w:vAlign w:val="bottom"/>
            <w:hideMark/>
          </w:tcPr>
          <w:p w14:paraId="1F0CC903" w14:textId="77777777" w:rsidR="000040E8" w:rsidRPr="00116E72" w:rsidRDefault="000040E8" w:rsidP="000040E8">
            <w:pPr>
              <w:spacing w:after="0" w:line="240" w:lineRule="auto"/>
              <w:rPr>
                <w:rFonts w:ascii="Arial" w:eastAsia="Times New Roman" w:hAnsi="Arial" w:cs="Arial"/>
                <w:color w:val="000000"/>
                <w:lang w:eastAsia="en-GB"/>
              </w:rPr>
            </w:pPr>
            <w:r w:rsidRPr="00116E72">
              <w:rPr>
                <w:rFonts w:ascii="Arial" w:eastAsia="Times New Roman" w:hAnsi="Arial" w:cs="Arial"/>
                <w:color w:val="000000"/>
                <w:lang w:eastAsia="en-GB"/>
              </w:rPr>
              <w:t> </w:t>
            </w:r>
          </w:p>
        </w:tc>
        <w:tc>
          <w:tcPr>
            <w:tcW w:w="874" w:type="dxa"/>
            <w:tcBorders>
              <w:top w:val="single" w:sz="4" w:space="0" w:color="auto"/>
              <w:left w:val="nil"/>
              <w:bottom w:val="single" w:sz="4" w:space="0" w:color="auto"/>
              <w:right w:val="single" w:sz="4" w:space="0" w:color="auto"/>
            </w:tcBorders>
            <w:shd w:val="clear" w:color="000000" w:fill="BDD7EE"/>
            <w:noWrap/>
            <w:vAlign w:val="center"/>
            <w:hideMark/>
          </w:tcPr>
          <w:p w14:paraId="48883AED" w14:textId="77777777" w:rsidR="000040E8" w:rsidRPr="00116E72" w:rsidRDefault="000040E8" w:rsidP="000040E8">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Total in month</w:t>
            </w:r>
          </w:p>
        </w:tc>
        <w:tc>
          <w:tcPr>
            <w:tcW w:w="4637" w:type="dxa"/>
            <w:gridSpan w:val="4"/>
            <w:tcBorders>
              <w:top w:val="single" w:sz="4" w:space="0" w:color="auto"/>
              <w:left w:val="nil"/>
              <w:bottom w:val="single" w:sz="4" w:space="0" w:color="auto"/>
              <w:right w:val="single" w:sz="4" w:space="0" w:color="auto"/>
            </w:tcBorders>
            <w:shd w:val="clear" w:color="000000" w:fill="BDD7EE"/>
            <w:noWrap/>
            <w:vAlign w:val="center"/>
            <w:hideMark/>
          </w:tcPr>
          <w:p w14:paraId="2D4970D6" w14:textId="77777777" w:rsidR="000040E8" w:rsidRPr="00116E72" w:rsidRDefault="000040E8" w:rsidP="000040E8">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Top Departments</w:t>
            </w:r>
          </w:p>
        </w:tc>
      </w:tr>
      <w:tr w:rsidR="000040E8" w:rsidRPr="00116E72" w14:paraId="312AAEBE" w14:textId="77777777" w:rsidTr="006442BD">
        <w:trPr>
          <w:trHeight w:val="384"/>
        </w:trPr>
        <w:tc>
          <w:tcPr>
            <w:tcW w:w="1678" w:type="dxa"/>
            <w:tcBorders>
              <w:top w:val="nil"/>
              <w:left w:val="single" w:sz="4" w:space="0" w:color="auto"/>
              <w:bottom w:val="single" w:sz="4" w:space="0" w:color="auto"/>
              <w:right w:val="single" w:sz="4" w:space="0" w:color="auto"/>
            </w:tcBorders>
            <w:noWrap/>
            <w:vAlign w:val="center"/>
          </w:tcPr>
          <w:p w14:paraId="7B7E96FF" w14:textId="77777777" w:rsidR="000040E8" w:rsidRPr="00116E72" w:rsidRDefault="000040E8" w:rsidP="000040E8">
            <w:pPr>
              <w:spacing w:after="0" w:line="240" w:lineRule="auto"/>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Total skin changes</w:t>
            </w:r>
          </w:p>
        </w:tc>
        <w:tc>
          <w:tcPr>
            <w:tcW w:w="874" w:type="dxa"/>
            <w:tcBorders>
              <w:top w:val="nil"/>
              <w:left w:val="nil"/>
              <w:bottom w:val="single" w:sz="4" w:space="0" w:color="auto"/>
              <w:right w:val="single" w:sz="4" w:space="0" w:color="auto"/>
            </w:tcBorders>
            <w:noWrap/>
            <w:vAlign w:val="center"/>
          </w:tcPr>
          <w:p w14:paraId="4273ADCC" w14:textId="4F9465D0" w:rsidR="000040E8" w:rsidRPr="00116E72" w:rsidRDefault="00476C93" w:rsidP="000040E8">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36</w:t>
            </w:r>
            <w:r w:rsidR="005C0026" w:rsidRPr="00116E72">
              <w:rPr>
                <w:rFonts w:ascii="Arial" w:eastAsia="Times New Roman" w:hAnsi="Arial" w:cs="Arial"/>
                <w:color w:val="000000"/>
                <w:sz w:val="18"/>
                <w:szCs w:val="18"/>
                <w:lang w:eastAsia="en-GB"/>
              </w:rPr>
              <w:t>↓</w:t>
            </w:r>
          </w:p>
        </w:tc>
        <w:tc>
          <w:tcPr>
            <w:tcW w:w="1701" w:type="dxa"/>
            <w:tcBorders>
              <w:top w:val="nil"/>
              <w:left w:val="nil"/>
              <w:bottom w:val="single" w:sz="4" w:space="0" w:color="auto"/>
              <w:right w:val="single" w:sz="4" w:space="0" w:color="auto"/>
            </w:tcBorders>
            <w:noWrap/>
            <w:vAlign w:val="center"/>
          </w:tcPr>
          <w:p w14:paraId="6ADF3A02" w14:textId="25621A60" w:rsidR="000040E8" w:rsidRPr="00116E72" w:rsidRDefault="00476C93" w:rsidP="000040E8">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 xml:space="preserve">Harold – 10 </w:t>
            </w:r>
            <w:r w:rsidR="006442BD" w:rsidRPr="00116E72">
              <w:rPr>
                <w:rFonts w:ascii="Arial" w:eastAsia="Times New Roman" w:hAnsi="Arial" w:cs="Arial"/>
                <w:color w:val="000000"/>
                <w:sz w:val="18"/>
                <w:szCs w:val="18"/>
                <w:lang w:eastAsia="en-GB"/>
              </w:rPr>
              <w:t xml:space="preserve"> </w:t>
            </w:r>
            <w:r w:rsidR="000040E8" w:rsidRPr="00116E72">
              <w:rPr>
                <w:rFonts w:ascii="Arial" w:eastAsia="Times New Roman" w:hAnsi="Arial" w:cs="Arial"/>
                <w:color w:val="000000"/>
                <w:sz w:val="18"/>
                <w:szCs w:val="18"/>
                <w:lang w:eastAsia="en-GB"/>
              </w:rPr>
              <w:t xml:space="preserve">  </w:t>
            </w:r>
          </w:p>
        </w:tc>
        <w:tc>
          <w:tcPr>
            <w:tcW w:w="1559" w:type="dxa"/>
            <w:gridSpan w:val="2"/>
            <w:tcBorders>
              <w:top w:val="nil"/>
              <w:left w:val="nil"/>
              <w:bottom w:val="single" w:sz="4" w:space="0" w:color="auto"/>
              <w:right w:val="single" w:sz="4" w:space="0" w:color="auto"/>
            </w:tcBorders>
            <w:noWrap/>
            <w:vAlign w:val="center"/>
          </w:tcPr>
          <w:p w14:paraId="10C142D5" w14:textId="4219CA20" w:rsidR="000040E8" w:rsidRPr="00116E72" w:rsidRDefault="00476C93" w:rsidP="000040E8">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Liste</w:t>
            </w:r>
            <w:r w:rsidR="006442BD" w:rsidRPr="00116E72">
              <w:rPr>
                <w:rFonts w:ascii="Arial" w:eastAsia="Times New Roman" w:hAnsi="Arial" w:cs="Arial"/>
                <w:color w:val="000000"/>
                <w:sz w:val="18"/>
                <w:szCs w:val="18"/>
                <w:lang w:eastAsia="en-GB"/>
              </w:rPr>
              <w:t xml:space="preserve">r – 6 </w:t>
            </w:r>
            <w:r w:rsidR="005C0026" w:rsidRPr="00116E72">
              <w:rPr>
                <w:rFonts w:ascii="Arial" w:eastAsia="Times New Roman" w:hAnsi="Arial" w:cs="Arial"/>
                <w:color w:val="000000"/>
                <w:sz w:val="18"/>
                <w:szCs w:val="18"/>
                <w:lang w:eastAsia="en-GB"/>
              </w:rPr>
              <w:t xml:space="preserve"> </w:t>
            </w:r>
            <w:r w:rsidR="000040E8" w:rsidRPr="00116E72">
              <w:rPr>
                <w:rFonts w:ascii="Arial" w:eastAsia="Times New Roman" w:hAnsi="Arial" w:cs="Arial"/>
                <w:color w:val="000000"/>
                <w:sz w:val="18"/>
                <w:szCs w:val="18"/>
                <w:lang w:eastAsia="en-GB"/>
              </w:rPr>
              <w:t xml:space="preserve">   </w:t>
            </w:r>
          </w:p>
        </w:tc>
        <w:tc>
          <w:tcPr>
            <w:tcW w:w="1377" w:type="dxa"/>
            <w:tcBorders>
              <w:top w:val="nil"/>
              <w:left w:val="nil"/>
              <w:bottom w:val="single" w:sz="4" w:space="0" w:color="auto"/>
              <w:right w:val="single" w:sz="4" w:space="0" w:color="auto"/>
            </w:tcBorders>
            <w:vAlign w:val="center"/>
          </w:tcPr>
          <w:p w14:paraId="612DB2A1" w14:textId="75DFAF5D" w:rsidR="000040E8" w:rsidRPr="00116E72" w:rsidRDefault="006442BD" w:rsidP="000040E8">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Tye Green</w:t>
            </w:r>
            <w:r w:rsidR="00476C93" w:rsidRPr="00116E72">
              <w:rPr>
                <w:rFonts w:ascii="Arial" w:eastAsia="Times New Roman" w:hAnsi="Arial" w:cs="Arial"/>
                <w:color w:val="000000"/>
                <w:sz w:val="18"/>
                <w:szCs w:val="18"/>
                <w:lang w:eastAsia="en-GB"/>
              </w:rPr>
              <w:t xml:space="preserve">, Locke &amp; Charnley – 3 </w:t>
            </w:r>
          </w:p>
        </w:tc>
      </w:tr>
      <w:tr w:rsidR="00476C93" w:rsidRPr="00116E72" w14:paraId="07221AC5" w14:textId="77777777" w:rsidTr="00476C93">
        <w:trPr>
          <w:trHeight w:val="384"/>
        </w:trPr>
        <w:tc>
          <w:tcPr>
            <w:tcW w:w="1678" w:type="dxa"/>
            <w:tcBorders>
              <w:top w:val="nil"/>
              <w:left w:val="single" w:sz="4" w:space="0" w:color="auto"/>
              <w:bottom w:val="single" w:sz="4" w:space="0" w:color="auto"/>
              <w:right w:val="single" w:sz="4" w:space="0" w:color="auto"/>
            </w:tcBorders>
            <w:noWrap/>
            <w:vAlign w:val="center"/>
          </w:tcPr>
          <w:p w14:paraId="4D7E8A36" w14:textId="77777777" w:rsidR="00476C93" w:rsidRPr="00116E72" w:rsidRDefault="00476C93" w:rsidP="000040E8">
            <w:pPr>
              <w:spacing w:after="0" w:line="240" w:lineRule="auto"/>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Reportable HAPU’s</w:t>
            </w:r>
          </w:p>
        </w:tc>
        <w:tc>
          <w:tcPr>
            <w:tcW w:w="874" w:type="dxa"/>
            <w:tcBorders>
              <w:top w:val="nil"/>
              <w:left w:val="nil"/>
              <w:bottom w:val="single" w:sz="4" w:space="0" w:color="auto"/>
              <w:right w:val="single" w:sz="4" w:space="0" w:color="auto"/>
            </w:tcBorders>
            <w:noWrap/>
            <w:vAlign w:val="center"/>
          </w:tcPr>
          <w:p w14:paraId="0A8915A2" w14:textId="01BA5084" w:rsidR="00476C93" w:rsidRPr="00116E72" w:rsidRDefault="00476C93" w:rsidP="000040E8">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11↓</w:t>
            </w:r>
          </w:p>
        </w:tc>
        <w:tc>
          <w:tcPr>
            <w:tcW w:w="2410" w:type="dxa"/>
            <w:gridSpan w:val="2"/>
            <w:tcBorders>
              <w:top w:val="nil"/>
              <w:left w:val="nil"/>
              <w:bottom w:val="single" w:sz="4" w:space="0" w:color="auto"/>
              <w:right w:val="single" w:sz="4" w:space="0" w:color="auto"/>
            </w:tcBorders>
            <w:noWrap/>
            <w:vAlign w:val="center"/>
          </w:tcPr>
          <w:p w14:paraId="480F9D6D" w14:textId="5E475EA9" w:rsidR="00476C93" w:rsidRPr="00116E72" w:rsidRDefault="00476C93" w:rsidP="000040E8">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 xml:space="preserve">Lister – 3 </w:t>
            </w:r>
          </w:p>
        </w:tc>
        <w:tc>
          <w:tcPr>
            <w:tcW w:w="2227" w:type="dxa"/>
            <w:gridSpan w:val="2"/>
            <w:tcBorders>
              <w:top w:val="nil"/>
              <w:left w:val="nil"/>
              <w:bottom w:val="single" w:sz="4" w:space="0" w:color="auto"/>
              <w:right w:val="single" w:sz="4" w:space="0" w:color="auto"/>
            </w:tcBorders>
            <w:noWrap/>
            <w:vAlign w:val="center"/>
          </w:tcPr>
          <w:p w14:paraId="1A173392" w14:textId="54791DD4" w:rsidR="00476C93" w:rsidRPr="00116E72" w:rsidRDefault="00476C93" w:rsidP="000040E8">
            <w:pPr>
              <w:spacing w:after="0" w:line="240" w:lineRule="auto"/>
              <w:jc w:val="center"/>
              <w:rPr>
                <w:rFonts w:ascii="Arial" w:eastAsia="Times New Roman" w:hAnsi="Arial" w:cs="Arial"/>
                <w:color w:val="000000"/>
                <w:sz w:val="18"/>
                <w:szCs w:val="18"/>
                <w:lang w:eastAsia="en-GB"/>
              </w:rPr>
            </w:pPr>
            <w:r w:rsidRPr="00116E72">
              <w:rPr>
                <w:rFonts w:ascii="Arial" w:eastAsia="Times New Roman" w:hAnsi="Arial" w:cs="Arial"/>
                <w:color w:val="000000"/>
                <w:sz w:val="18"/>
                <w:szCs w:val="18"/>
                <w:lang w:eastAsia="en-GB"/>
              </w:rPr>
              <w:t xml:space="preserve">Harold – 2 </w:t>
            </w:r>
          </w:p>
        </w:tc>
      </w:tr>
    </w:tbl>
    <w:p w14:paraId="128EE7F3" w14:textId="130DF99D" w:rsidR="00012E55" w:rsidRPr="00ED50D7" w:rsidRDefault="00476C93" w:rsidP="00E94FA3">
      <w:pPr>
        <w:spacing w:after="0"/>
        <w:rPr>
          <w:rFonts w:ascii="Arial" w:hAnsi="Arial" w:cs="Arial"/>
          <w:b/>
          <w:color w:val="005EB8"/>
        </w:rPr>
      </w:pPr>
      <w:r w:rsidRPr="00116E72">
        <w:rPr>
          <w:rFonts w:ascii="Arial" w:hAnsi="Arial" w:cs="Arial"/>
          <w:b/>
          <w:noProof/>
          <w:color w:val="005EB8"/>
        </w:rPr>
        <w:drawing>
          <wp:inline distT="0" distB="0" distL="0" distR="0" wp14:anchorId="6045D663" wp14:editId="7690DE84">
            <wp:extent cx="5058410" cy="1629920"/>
            <wp:effectExtent l="0" t="0" r="0" b="8890"/>
            <wp:docPr id="1574741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77384" cy="1636034"/>
                    </a:xfrm>
                    <a:prstGeom prst="rect">
                      <a:avLst/>
                    </a:prstGeom>
                    <a:noFill/>
                  </pic:spPr>
                </pic:pic>
              </a:graphicData>
            </a:graphic>
          </wp:inline>
        </w:drawing>
      </w:r>
    </w:p>
    <w:p w14:paraId="5281264D" w14:textId="41D11400" w:rsidR="00FA4E3C" w:rsidRPr="00ED50D7" w:rsidRDefault="00FA4E3C" w:rsidP="00E94FA3">
      <w:pPr>
        <w:spacing w:after="0"/>
        <w:rPr>
          <w:rFonts w:ascii="Arial" w:hAnsi="Arial" w:cs="Arial"/>
          <w:bCs/>
          <w:noProof/>
        </w:rPr>
      </w:pPr>
    </w:p>
    <w:p w14:paraId="3D058541" w14:textId="03E07157" w:rsidR="00F320A8" w:rsidRPr="00ED50D7" w:rsidRDefault="000040E8" w:rsidP="000040E8">
      <w:pPr>
        <w:spacing w:after="160" w:line="259" w:lineRule="auto"/>
        <w:rPr>
          <w:rFonts w:ascii="Arial" w:hAnsi="Arial" w:cs="Arial"/>
          <w:b/>
          <w:noProof/>
          <w:color w:val="005EB8"/>
          <w:sz w:val="24"/>
          <w:szCs w:val="24"/>
        </w:rPr>
      </w:pPr>
      <w:bookmarkStart w:id="16" w:name="_Hlk169590588"/>
      <w:r w:rsidRPr="00926EBA">
        <w:rPr>
          <w:rFonts w:ascii="Arial" w:hAnsi="Arial" w:cs="Arial"/>
          <w:b/>
          <w:noProof/>
          <w:color w:val="005EB8"/>
          <w:sz w:val="24"/>
          <w:szCs w:val="24"/>
        </w:rPr>
        <w:t>C</w:t>
      </w:r>
      <w:r w:rsidR="000546AE" w:rsidRPr="00926EBA">
        <w:rPr>
          <w:rFonts w:ascii="Arial" w:hAnsi="Arial" w:cs="Arial"/>
          <w:b/>
          <w:noProof/>
          <w:color w:val="005EB8"/>
          <w:sz w:val="24"/>
          <w:szCs w:val="24"/>
        </w:rPr>
        <w:t>omplaints, PALS and Compliments Trend</w:t>
      </w:r>
      <w:r w:rsidR="00B34525" w:rsidRPr="00926EBA">
        <w:rPr>
          <w:rFonts w:ascii="Arial" w:hAnsi="Arial" w:cs="Arial"/>
          <w:b/>
          <w:noProof/>
          <w:color w:val="005EB8"/>
          <w:sz w:val="24"/>
          <w:szCs w:val="24"/>
        </w:rPr>
        <w:t xml:space="preserve"> Data</w:t>
      </w:r>
      <w:r w:rsidR="00DF46C8" w:rsidRPr="00926EBA">
        <w:rPr>
          <w:rFonts w:ascii="Arial" w:hAnsi="Arial" w:cs="Arial"/>
          <w:b/>
          <w:noProof/>
          <w:color w:val="005EB8"/>
          <w:sz w:val="24"/>
          <w:szCs w:val="24"/>
        </w:rPr>
        <w:t xml:space="preserve"> </w:t>
      </w:r>
      <w:bookmarkEnd w:id="16"/>
      <w:r w:rsidR="00926EBA" w:rsidRPr="00926EBA">
        <w:rPr>
          <w:rFonts w:ascii="Arial" w:hAnsi="Arial" w:cs="Arial"/>
          <w:b/>
          <w:noProof/>
          <w:color w:val="005EB8"/>
          <w:sz w:val="24"/>
          <w:szCs w:val="24"/>
        </w:rPr>
        <w:t>Sept</w:t>
      </w:r>
      <w:r w:rsidR="00C7288D" w:rsidRPr="00926EBA">
        <w:rPr>
          <w:rFonts w:ascii="Arial" w:hAnsi="Arial" w:cs="Arial"/>
          <w:b/>
          <w:noProof/>
          <w:color w:val="005EB8"/>
          <w:sz w:val="24"/>
          <w:szCs w:val="24"/>
        </w:rPr>
        <w:t xml:space="preserve">-25 – </w:t>
      </w:r>
      <w:r w:rsidR="00926EBA" w:rsidRPr="00926EBA">
        <w:rPr>
          <w:rFonts w:ascii="Arial" w:hAnsi="Arial" w:cs="Arial"/>
          <w:b/>
          <w:noProof/>
          <w:color w:val="005EB8"/>
          <w:sz w:val="24"/>
          <w:szCs w:val="24"/>
        </w:rPr>
        <w:t>Aug</w:t>
      </w:r>
      <w:r w:rsidR="00C73CBD" w:rsidRPr="00926EBA">
        <w:rPr>
          <w:rFonts w:ascii="Arial" w:hAnsi="Arial" w:cs="Arial"/>
          <w:b/>
          <w:noProof/>
          <w:color w:val="005EB8"/>
          <w:sz w:val="24"/>
          <w:szCs w:val="24"/>
        </w:rPr>
        <w:t>-</w:t>
      </w:r>
      <w:r w:rsidR="00C7288D" w:rsidRPr="00926EBA">
        <w:rPr>
          <w:rFonts w:ascii="Arial" w:hAnsi="Arial" w:cs="Arial"/>
          <w:b/>
          <w:noProof/>
          <w:color w:val="005EB8"/>
          <w:sz w:val="24"/>
          <w:szCs w:val="24"/>
        </w:rPr>
        <w:t>26</w:t>
      </w:r>
    </w:p>
    <w:p w14:paraId="0EA312A9" w14:textId="224EE8E9" w:rsidR="00B44E84" w:rsidRPr="00ED50D7" w:rsidRDefault="00926EBA" w:rsidP="000040E8">
      <w:pPr>
        <w:rPr>
          <w:rFonts w:ascii="Arial" w:hAnsi="Arial" w:cs="Arial"/>
          <w:b/>
          <w:color w:val="005EB8"/>
          <w:sz w:val="24"/>
          <w:szCs w:val="24"/>
        </w:rPr>
        <w:sectPr w:rsidR="00B44E84" w:rsidRPr="00ED50D7" w:rsidSect="00A25FD1">
          <w:type w:val="continuous"/>
          <w:pgSz w:w="16838" w:h="11906" w:orient="landscape"/>
          <w:pgMar w:top="720" w:right="720" w:bottom="720" w:left="720" w:header="709" w:footer="709" w:gutter="0"/>
          <w:cols w:space="708"/>
          <w:docGrid w:linePitch="360"/>
        </w:sectPr>
      </w:pPr>
      <w:r w:rsidRPr="00926EBA">
        <w:rPr>
          <w:rFonts w:ascii="Arial" w:eastAsia="Gulim" w:hAnsi="Arial" w:cs="Arial"/>
          <w:b/>
          <w:bCs/>
          <w:noProof/>
          <w:sz w:val="24"/>
          <w:szCs w:val="24"/>
          <w:bdr w:val="none" w:sz="0" w:space="0" w:color="auto" w:frame="1"/>
          <w:lang w:eastAsia="ko-KR"/>
        </w:rPr>
        <w:drawing>
          <wp:anchor distT="0" distB="0" distL="114300" distR="114300" simplePos="0" relativeHeight="251692032" behindDoc="0" locked="0" layoutInCell="1" allowOverlap="1" wp14:anchorId="04016310" wp14:editId="68F44CC9">
            <wp:simplePos x="0" y="0"/>
            <wp:positionH relativeFrom="column">
              <wp:posOffset>4445</wp:posOffset>
            </wp:positionH>
            <wp:positionV relativeFrom="paragraph">
              <wp:posOffset>311785</wp:posOffset>
            </wp:positionV>
            <wp:extent cx="4296410" cy="2692400"/>
            <wp:effectExtent l="0" t="0" r="8890" b="0"/>
            <wp:wrapSquare wrapText="bothSides"/>
            <wp:docPr id="1869498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296410" cy="2692400"/>
                    </a:xfrm>
                    <a:prstGeom prst="rect">
                      <a:avLst/>
                    </a:prstGeom>
                    <a:noFill/>
                  </pic:spPr>
                </pic:pic>
              </a:graphicData>
            </a:graphic>
            <wp14:sizeRelH relativeFrom="page">
              <wp14:pctWidth>0</wp14:pctWidth>
            </wp14:sizeRelH>
            <wp14:sizeRelV relativeFrom="page">
              <wp14:pctHeight>0</wp14:pctHeight>
            </wp14:sizeRelV>
          </wp:anchor>
        </w:drawing>
      </w:r>
      <w:r w:rsidR="005212A9" w:rsidRPr="00926EBA">
        <w:rPr>
          <w:rFonts w:ascii="Arial" w:hAnsi="Arial" w:cs="Arial"/>
          <w:b/>
          <w:color w:val="005EB8"/>
          <w:sz w:val="24"/>
          <w:szCs w:val="24"/>
        </w:rPr>
        <w:t xml:space="preserve">Table </w:t>
      </w:r>
      <w:r w:rsidR="00ED1BA6" w:rsidRPr="00926EBA">
        <w:rPr>
          <w:rFonts w:ascii="Arial" w:hAnsi="Arial" w:cs="Arial"/>
          <w:b/>
          <w:color w:val="005EB8"/>
          <w:sz w:val="24"/>
          <w:szCs w:val="24"/>
        </w:rPr>
        <w:t>3</w:t>
      </w:r>
      <w:r w:rsidR="005212A9" w:rsidRPr="00926EBA">
        <w:rPr>
          <w:rFonts w:ascii="Arial" w:hAnsi="Arial" w:cs="Arial"/>
          <w:b/>
          <w:color w:val="005EB8"/>
          <w:sz w:val="24"/>
          <w:szCs w:val="24"/>
        </w:rPr>
        <w:t xml:space="preserve">. Number of new Complaints, PALS and Compliments in </w:t>
      </w:r>
      <w:r w:rsidR="00C73CBD" w:rsidRPr="00926EBA">
        <w:rPr>
          <w:rFonts w:ascii="Arial" w:hAnsi="Arial" w:cs="Arial"/>
          <w:b/>
          <w:color w:val="005EB8"/>
          <w:sz w:val="24"/>
          <w:szCs w:val="24"/>
        </w:rPr>
        <w:t>Ju</w:t>
      </w:r>
      <w:r w:rsidR="00476C93" w:rsidRPr="00926EBA">
        <w:rPr>
          <w:rFonts w:ascii="Arial" w:hAnsi="Arial" w:cs="Arial"/>
          <w:b/>
          <w:color w:val="005EB8"/>
          <w:sz w:val="24"/>
          <w:szCs w:val="24"/>
        </w:rPr>
        <w:t>ly</w:t>
      </w:r>
      <w:r w:rsidR="00EE5D78" w:rsidRPr="00926EBA">
        <w:rPr>
          <w:rFonts w:ascii="Arial" w:hAnsi="Arial" w:cs="Arial"/>
          <w:b/>
          <w:color w:val="005EB8"/>
          <w:sz w:val="24"/>
          <w:szCs w:val="24"/>
        </w:rPr>
        <w:t xml:space="preserve"> 2026</w:t>
      </w:r>
      <w:r w:rsidR="005212A9" w:rsidRPr="00926EBA">
        <w:rPr>
          <w:rFonts w:ascii="Arial" w:hAnsi="Arial" w:cs="Arial"/>
          <w:b/>
          <w:color w:val="005EB8"/>
          <w:sz w:val="24"/>
          <w:szCs w:val="24"/>
        </w:rPr>
        <w:t xml:space="preserve"> with top three wards highlighte</w:t>
      </w:r>
      <w:r w:rsidR="00B44E84" w:rsidRPr="00926EBA">
        <w:rPr>
          <w:rFonts w:ascii="Arial" w:hAnsi="Arial" w:cs="Arial"/>
          <w:b/>
          <w:color w:val="005EB8"/>
          <w:sz w:val="24"/>
          <w:szCs w:val="24"/>
        </w:rPr>
        <w:t>d</w:t>
      </w:r>
    </w:p>
    <w:p w14:paraId="2BCB8E91" w14:textId="0D126E4F" w:rsidR="00C93C29" w:rsidRPr="00ED50D7" w:rsidRDefault="00C93C29" w:rsidP="000040E8">
      <w:pPr>
        <w:rPr>
          <w:rFonts w:ascii="Arial" w:hAnsi="Arial" w:cs="Arial"/>
          <w:bdr w:val="none" w:sz="0" w:space="0" w:color="auto" w:frame="1"/>
        </w:rPr>
      </w:pPr>
    </w:p>
    <w:tbl>
      <w:tblPr>
        <w:tblpPr w:leftFromText="180" w:rightFromText="180" w:vertAnchor="text" w:horzAnchor="page" w:tblpX="7771" w:tblpY="-76"/>
        <w:tblW w:w="7224" w:type="dxa"/>
        <w:tblLayout w:type="fixed"/>
        <w:tblLook w:val="04A0" w:firstRow="1" w:lastRow="0" w:firstColumn="1" w:lastColumn="0" w:noHBand="0" w:noVBand="1"/>
      </w:tblPr>
      <w:tblGrid>
        <w:gridCol w:w="1658"/>
        <w:gridCol w:w="947"/>
        <w:gridCol w:w="1506"/>
        <w:gridCol w:w="709"/>
        <w:gridCol w:w="992"/>
        <w:gridCol w:w="1412"/>
      </w:tblGrid>
      <w:tr w:rsidR="000040E8" w:rsidRPr="00ED50D7" w14:paraId="66FB4291" w14:textId="77777777" w:rsidTr="000040E8">
        <w:trPr>
          <w:trHeight w:val="322"/>
        </w:trPr>
        <w:tc>
          <w:tcPr>
            <w:tcW w:w="1658" w:type="dxa"/>
            <w:tcBorders>
              <w:top w:val="nil"/>
              <w:left w:val="nil"/>
              <w:bottom w:val="single" w:sz="4" w:space="0" w:color="auto"/>
              <w:right w:val="single" w:sz="4" w:space="0" w:color="auto"/>
            </w:tcBorders>
            <w:noWrap/>
            <w:vAlign w:val="bottom"/>
            <w:hideMark/>
          </w:tcPr>
          <w:p w14:paraId="251E7C11" w14:textId="77777777" w:rsidR="000040E8" w:rsidRPr="00ED50D7" w:rsidRDefault="000040E8" w:rsidP="000040E8">
            <w:pPr>
              <w:spacing w:after="0" w:line="240" w:lineRule="auto"/>
              <w:rPr>
                <w:rFonts w:ascii="Arial" w:eastAsia="Times New Roman" w:hAnsi="Arial" w:cs="Arial"/>
                <w:color w:val="000000"/>
                <w:lang w:eastAsia="en-GB"/>
              </w:rPr>
            </w:pPr>
            <w:bookmarkStart w:id="17" w:name="_Hlk184716045"/>
            <w:r w:rsidRPr="00ED50D7">
              <w:rPr>
                <w:rFonts w:ascii="Arial" w:eastAsia="Times New Roman" w:hAnsi="Arial" w:cs="Arial"/>
                <w:color w:val="000000"/>
                <w:lang w:eastAsia="en-GB"/>
              </w:rPr>
              <w:t> </w:t>
            </w:r>
          </w:p>
        </w:tc>
        <w:tc>
          <w:tcPr>
            <w:tcW w:w="947" w:type="dxa"/>
            <w:tcBorders>
              <w:top w:val="single" w:sz="4" w:space="0" w:color="auto"/>
              <w:left w:val="nil"/>
              <w:bottom w:val="single" w:sz="4" w:space="0" w:color="auto"/>
              <w:right w:val="single" w:sz="4" w:space="0" w:color="auto"/>
            </w:tcBorders>
            <w:shd w:val="clear" w:color="000000" w:fill="BDD7EE"/>
            <w:noWrap/>
            <w:vAlign w:val="center"/>
            <w:hideMark/>
          </w:tcPr>
          <w:p w14:paraId="1D8A63EE" w14:textId="77777777" w:rsidR="000040E8" w:rsidRPr="00ED50D7" w:rsidRDefault="000040E8"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Total in month</w:t>
            </w:r>
          </w:p>
        </w:tc>
        <w:tc>
          <w:tcPr>
            <w:tcW w:w="4619" w:type="dxa"/>
            <w:gridSpan w:val="4"/>
            <w:tcBorders>
              <w:top w:val="single" w:sz="4" w:space="0" w:color="auto"/>
              <w:left w:val="nil"/>
              <w:bottom w:val="single" w:sz="4" w:space="0" w:color="auto"/>
              <w:right w:val="single" w:sz="4" w:space="0" w:color="auto"/>
            </w:tcBorders>
            <w:shd w:val="clear" w:color="000000" w:fill="BDD7EE"/>
            <w:noWrap/>
            <w:vAlign w:val="center"/>
            <w:hideMark/>
          </w:tcPr>
          <w:p w14:paraId="61286D70" w14:textId="77777777" w:rsidR="000040E8" w:rsidRPr="00ED50D7" w:rsidRDefault="000040E8"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Top Departments</w:t>
            </w:r>
          </w:p>
        </w:tc>
      </w:tr>
      <w:tr w:rsidR="00B44E84" w:rsidRPr="00ED50D7" w14:paraId="05F7C632" w14:textId="77777777" w:rsidTr="00B44E84">
        <w:trPr>
          <w:trHeight w:val="322"/>
        </w:trPr>
        <w:tc>
          <w:tcPr>
            <w:tcW w:w="1658" w:type="dxa"/>
            <w:tcBorders>
              <w:top w:val="nil"/>
              <w:left w:val="single" w:sz="4" w:space="0" w:color="auto"/>
              <w:bottom w:val="single" w:sz="4" w:space="0" w:color="auto"/>
              <w:right w:val="single" w:sz="4" w:space="0" w:color="auto"/>
            </w:tcBorders>
            <w:noWrap/>
            <w:vAlign w:val="center"/>
          </w:tcPr>
          <w:p w14:paraId="5035AF8F" w14:textId="77777777" w:rsidR="00B44E84" w:rsidRPr="00ED50D7" w:rsidRDefault="00B44E84" w:rsidP="000040E8">
            <w:pPr>
              <w:spacing w:after="0" w:line="240" w:lineRule="auto"/>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New complaints</w:t>
            </w:r>
          </w:p>
        </w:tc>
        <w:tc>
          <w:tcPr>
            <w:tcW w:w="947" w:type="dxa"/>
            <w:tcBorders>
              <w:top w:val="nil"/>
              <w:left w:val="nil"/>
              <w:bottom w:val="single" w:sz="4" w:space="0" w:color="auto"/>
              <w:right w:val="single" w:sz="4" w:space="0" w:color="auto"/>
            </w:tcBorders>
            <w:noWrap/>
            <w:vAlign w:val="center"/>
          </w:tcPr>
          <w:p w14:paraId="369CD698" w14:textId="45CF6894" w:rsidR="00B44E84" w:rsidRPr="00ED50D7" w:rsidRDefault="00926EBA" w:rsidP="000040E8">
            <w:pPr>
              <w:spacing w:after="0" w:line="240" w:lineRule="auto"/>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2</w:t>
            </w:r>
            <w:r w:rsidR="00B44E84" w:rsidRPr="00ED50D7">
              <w:rPr>
                <w:rFonts w:ascii="Arial" w:eastAsia="Times New Roman" w:hAnsi="Arial" w:cs="Arial"/>
                <w:color w:val="000000"/>
                <w:sz w:val="18"/>
                <w:szCs w:val="18"/>
                <w:lang w:eastAsia="en-GB"/>
              </w:rPr>
              <w:t xml:space="preserve">3 </w:t>
            </w:r>
            <w:r w:rsidRPr="00ED50D7">
              <w:rPr>
                <w:rFonts w:ascii="Arial" w:eastAsia="Times New Roman" w:hAnsi="Arial" w:cs="Arial"/>
                <w:color w:val="000000"/>
                <w:sz w:val="18"/>
                <w:szCs w:val="18"/>
                <w:lang w:eastAsia="en-GB"/>
              </w:rPr>
              <w:t>↓</w:t>
            </w:r>
          </w:p>
        </w:tc>
        <w:tc>
          <w:tcPr>
            <w:tcW w:w="1506" w:type="dxa"/>
            <w:tcBorders>
              <w:top w:val="nil"/>
              <w:left w:val="nil"/>
              <w:bottom w:val="single" w:sz="4" w:space="0" w:color="auto"/>
              <w:right w:val="single" w:sz="4" w:space="0" w:color="auto"/>
            </w:tcBorders>
            <w:noWrap/>
            <w:vAlign w:val="center"/>
          </w:tcPr>
          <w:p w14:paraId="39E1504C" w14:textId="2EF8DC78" w:rsidR="00B44E84" w:rsidRPr="00ED50D7" w:rsidRDefault="00B44E84"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 xml:space="preserve">A&amp;E – </w:t>
            </w:r>
            <w:r w:rsidR="00926EBA">
              <w:rPr>
                <w:rFonts w:ascii="Arial" w:eastAsia="Times New Roman" w:hAnsi="Arial" w:cs="Arial"/>
                <w:color w:val="000000"/>
                <w:sz w:val="18"/>
                <w:szCs w:val="18"/>
                <w:lang w:eastAsia="en-GB"/>
              </w:rPr>
              <w:t>9</w:t>
            </w:r>
            <w:r w:rsidRPr="00ED50D7">
              <w:rPr>
                <w:rFonts w:ascii="Arial" w:eastAsia="Times New Roman" w:hAnsi="Arial" w:cs="Arial"/>
                <w:color w:val="000000"/>
                <w:sz w:val="18"/>
                <w:szCs w:val="18"/>
                <w:lang w:eastAsia="en-GB"/>
              </w:rPr>
              <w:t xml:space="preserve"> </w:t>
            </w:r>
          </w:p>
        </w:tc>
        <w:tc>
          <w:tcPr>
            <w:tcW w:w="1701" w:type="dxa"/>
            <w:gridSpan w:val="2"/>
            <w:tcBorders>
              <w:top w:val="nil"/>
              <w:left w:val="nil"/>
              <w:bottom w:val="single" w:sz="4" w:space="0" w:color="auto"/>
              <w:right w:val="single" w:sz="4" w:space="0" w:color="auto"/>
            </w:tcBorders>
            <w:noWrap/>
            <w:vAlign w:val="center"/>
          </w:tcPr>
          <w:p w14:paraId="7DB6FE05" w14:textId="38E307A7" w:rsidR="00B44E84" w:rsidRPr="00ED50D7" w:rsidRDefault="00B44E84"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L</w:t>
            </w:r>
            <w:r w:rsidR="00926EBA">
              <w:rPr>
                <w:rFonts w:ascii="Arial" w:eastAsia="Times New Roman" w:hAnsi="Arial" w:cs="Arial"/>
                <w:color w:val="000000"/>
                <w:sz w:val="18"/>
                <w:szCs w:val="18"/>
                <w:lang w:eastAsia="en-GB"/>
              </w:rPr>
              <w:t>ocke</w:t>
            </w:r>
            <w:r w:rsidRPr="00ED50D7">
              <w:rPr>
                <w:rFonts w:ascii="Arial" w:eastAsia="Times New Roman" w:hAnsi="Arial" w:cs="Arial"/>
                <w:color w:val="000000"/>
                <w:sz w:val="18"/>
                <w:szCs w:val="18"/>
                <w:lang w:eastAsia="en-GB"/>
              </w:rPr>
              <w:t xml:space="preserve"> – 3 </w:t>
            </w:r>
          </w:p>
        </w:tc>
        <w:tc>
          <w:tcPr>
            <w:tcW w:w="1412" w:type="dxa"/>
            <w:tcBorders>
              <w:top w:val="nil"/>
              <w:left w:val="nil"/>
              <w:bottom w:val="single" w:sz="4" w:space="0" w:color="auto"/>
              <w:right w:val="single" w:sz="4" w:space="0" w:color="auto"/>
            </w:tcBorders>
            <w:vAlign w:val="center"/>
          </w:tcPr>
          <w:p w14:paraId="13D24D9A" w14:textId="7AB84D28" w:rsidR="00B44E84" w:rsidRPr="00ED50D7" w:rsidRDefault="00B44E84"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Labour</w:t>
            </w:r>
            <w:r w:rsidR="00926EBA">
              <w:rPr>
                <w:rFonts w:ascii="Arial" w:eastAsia="Times New Roman" w:hAnsi="Arial" w:cs="Arial"/>
                <w:color w:val="000000"/>
                <w:sz w:val="18"/>
                <w:szCs w:val="18"/>
                <w:lang w:eastAsia="en-GB"/>
              </w:rPr>
              <w:t xml:space="preserve"> </w:t>
            </w:r>
            <w:r w:rsidRPr="00ED50D7">
              <w:rPr>
                <w:rFonts w:ascii="Arial" w:eastAsia="Times New Roman" w:hAnsi="Arial" w:cs="Arial"/>
                <w:color w:val="000000"/>
                <w:sz w:val="18"/>
                <w:szCs w:val="18"/>
                <w:lang w:eastAsia="en-GB"/>
              </w:rPr>
              <w:t xml:space="preserve">– 2 </w:t>
            </w:r>
          </w:p>
        </w:tc>
      </w:tr>
      <w:tr w:rsidR="000040E8" w:rsidRPr="00ED50D7" w14:paraId="1AB65EB0" w14:textId="77777777" w:rsidTr="00B44E84">
        <w:trPr>
          <w:trHeight w:val="322"/>
        </w:trPr>
        <w:tc>
          <w:tcPr>
            <w:tcW w:w="1658" w:type="dxa"/>
            <w:tcBorders>
              <w:top w:val="nil"/>
              <w:left w:val="single" w:sz="4" w:space="0" w:color="auto"/>
              <w:bottom w:val="single" w:sz="4" w:space="0" w:color="auto"/>
              <w:right w:val="single" w:sz="4" w:space="0" w:color="auto"/>
            </w:tcBorders>
            <w:noWrap/>
            <w:vAlign w:val="center"/>
          </w:tcPr>
          <w:p w14:paraId="0D7B16F4" w14:textId="77777777" w:rsidR="000040E8" w:rsidRPr="00ED50D7" w:rsidRDefault="000040E8" w:rsidP="000040E8">
            <w:pPr>
              <w:spacing w:after="0" w:line="240" w:lineRule="auto"/>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PALs</w:t>
            </w:r>
          </w:p>
        </w:tc>
        <w:tc>
          <w:tcPr>
            <w:tcW w:w="947" w:type="dxa"/>
            <w:tcBorders>
              <w:top w:val="nil"/>
              <w:left w:val="nil"/>
              <w:bottom w:val="single" w:sz="4" w:space="0" w:color="auto"/>
              <w:right w:val="single" w:sz="4" w:space="0" w:color="auto"/>
            </w:tcBorders>
            <w:noWrap/>
            <w:vAlign w:val="center"/>
          </w:tcPr>
          <w:p w14:paraId="462C3740" w14:textId="47395670" w:rsidR="000040E8" w:rsidRPr="00ED50D7" w:rsidRDefault="00926EBA" w:rsidP="000040E8">
            <w:pPr>
              <w:spacing w:after="0" w:line="240" w:lineRule="auto"/>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65</w:t>
            </w:r>
            <w:r w:rsidR="00B44E84" w:rsidRPr="00ED50D7">
              <w:rPr>
                <w:rFonts w:ascii="Arial" w:eastAsia="Times New Roman" w:hAnsi="Arial" w:cs="Arial"/>
                <w:color w:val="000000"/>
                <w:sz w:val="18"/>
                <w:szCs w:val="18"/>
                <w:lang w:eastAsia="en-GB"/>
              </w:rPr>
              <w:t xml:space="preserve"> </w:t>
            </w:r>
            <w:r w:rsidRPr="00ED50D7">
              <w:rPr>
                <w:rFonts w:ascii="Arial" w:eastAsia="Times New Roman" w:hAnsi="Arial" w:cs="Arial"/>
                <w:color w:val="000000"/>
                <w:sz w:val="18"/>
                <w:szCs w:val="18"/>
                <w:lang w:eastAsia="en-GB"/>
              </w:rPr>
              <w:t>↓</w:t>
            </w:r>
          </w:p>
        </w:tc>
        <w:tc>
          <w:tcPr>
            <w:tcW w:w="1506" w:type="dxa"/>
            <w:tcBorders>
              <w:top w:val="nil"/>
              <w:left w:val="nil"/>
              <w:bottom w:val="single" w:sz="4" w:space="0" w:color="auto"/>
              <w:right w:val="single" w:sz="4" w:space="0" w:color="auto"/>
            </w:tcBorders>
            <w:noWrap/>
            <w:vAlign w:val="center"/>
          </w:tcPr>
          <w:p w14:paraId="29507D53" w14:textId="7A1288E1" w:rsidR="000040E8" w:rsidRPr="00ED50D7" w:rsidRDefault="00B44E84" w:rsidP="000040E8">
            <w:pPr>
              <w:spacing w:after="0" w:line="240" w:lineRule="auto"/>
              <w:jc w:val="center"/>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A&amp;E – 1</w:t>
            </w:r>
            <w:r w:rsidR="00926EBA">
              <w:rPr>
                <w:rFonts w:ascii="Arial" w:eastAsia="Times New Roman" w:hAnsi="Arial" w:cs="Arial"/>
                <w:color w:val="000000"/>
                <w:sz w:val="18"/>
                <w:szCs w:val="18"/>
                <w:lang w:eastAsia="en-GB"/>
              </w:rPr>
              <w:t>7</w:t>
            </w:r>
            <w:r w:rsidRPr="00ED50D7">
              <w:rPr>
                <w:rFonts w:ascii="Arial" w:eastAsia="Times New Roman" w:hAnsi="Arial" w:cs="Arial"/>
                <w:color w:val="000000"/>
                <w:sz w:val="18"/>
                <w:szCs w:val="18"/>
                <w:lang w:eastAsia="en-GB"/>
              </w:rPr>
              <w:t xml:space="preserve"> </w:t>
            </w:r>
          </w:p>
        </w:tc>
        <w:tc>
          <w:tcPr>
            <w:tcW w:w="1701" w:type="dxa"/>
            <w:gridSpan w:val="2"/>
            <w:tcBorders>
              <w:top w:val="nil"/>
              <w:left w:val="nil"/>
              <w:bottom w:val="single" w:sz="4" w:space="0" w:color="auto"/>
              <w:right w:val="single" w:sz="4" w:space="0" w:color="auto"/>
            </w:tcBorders>
            <w:noWrap/>
            <w:vAlign w:val="center"/>
          </w:tcPr>
          <w:p w14:paraId="0FE4A249" w14:textId="339A7653" w:rsidR="000040E8" w:rsidRPr="00ED50D7" w:rsidRDefault="00926EBA" w:rsidP="000040E8">
            <w:pPr>
              <w:spacing w:after="0" w:line="240" w:lineRule="auto"/>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Ray - 7</w:t>
            </w:r>
            <w:r w:rsidR="00B44E84" w:rsidRPr="00ED50D7">
              <w:rPr>
                <w:rFonts w:ascii="Arial" w:eastAsia="Times New Roman" w:hAnsi="Arial" w:cs="Arial"/>
                <w:color w:val="000000"/>
                <w:sz w:val="18"/>
                <w:szCs w:val="18"/>
                <w:lang w:eastAsia="en-GB"/>
              </w:rPr>
              <w:t xml:space="preserve"> </w:t>
            </w:r>
            <w:r>
              <w:rPr>
                <w:rFonts w:ascii="Arial" w:eastAsia="Times New Roman" w:hAnsi="Arial" w:cs="Arial"/>
                <w:color w:val="000000"/>
                <w:sz w:val="18"/>
                <w:szCs w:val="18"/>
                <w:lang w:eastAsia="en-GB"/>
              </w:rPr>
              <w:t xml:space="preserve"> </w:t>
            </w:r>
          </w:p>
        </w:tc>
        <w:tc>
          <w:tcPr>
            <w:tcW w:w="1412" w:type="dxa"/>
            <w:tcBorders>
              <w:top w:val="nil"/>
              <w:left w:val="nil"/>
              <w:bottom w:val="single" w:sz="4" w:space="0" w:color="auto"/>
              <w:right w:val="single" w:sz="4" w:space="0" w:color="auto"/>
            </w:tcBorders>
            <w:vAlign w:val="center"/>
          </w:tcPr>
          <w:p w14:paraId="513288C9" w14:textId="3959583A" w:rsidR="000040E8" w:rsidRPr="00ED50D7" w:rsidRDefault="00926EBA" w:rsidP="000040E8">
            <w:pPr>
              <w:spacing w:after="0" w:line="240" w:lineRule="auto"/>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 xml:space="preserve">Penn – 6 </w:t>
            </w:r>
            <w:r w:rsidR="00B44E84" w:rsidRPr="00ED50D7">
              <w:rPr>
                <w:rFonts w:ascii="Arial" w:eastAsia="Times New Roman" w:hAnsi="Arial" w:cs="Arial"/>
                <w:color w:val="000000"/>
                <w:sz w:val="18"/>
                <w:szCs w:val="18"/>
                <w:lang w:eastAsia="en-GB"/>
              </w:rPr>
              <w:t xml:space="preserve"> </w:t>
            </w:r>
          </w:p>
        </w:tc>
      </w:tr>
      <w:tr w:rsidR="00926EBA" w:rsidRPr="00ED50D7" w14:paraId="27477941" w14:textId="77777777" w:rsidTr="00926EBA">
        <w:trPr>
          <w:trHeight w:val="322"/>
        </w:trPr>
        <w:tc>
          <w:tcPr>
            <w:tcW w:w="1658" w:type="dxa"/>
            <w:tcBorders>
              <w:top w:val="nil"/>
              <w:left w:val="single" w:sz="4" w:space="0" w:color="auto"/>
              <w:bottom w:val="single" w:sz="4" w:space="0" w:color="auto"/>
              <w:right w:val="single" w:sz="4" w:space="0" w:color="auto"/>
            </w:tcBorders>
            <w:noWrap/>
            <w:vAlign w:val="center"/>
          </w:tcPr>
          <w:p w14:paraId="615B4D58" w14:textId="77777777" w:rsidR="00926EBA" w:rsidRPr="00ED50D7" w:rsidRDefault="00926EBA" w:rsidP="000040E8">
            <w:pPr>
              <w:spacing w:after="0" w:line="240" w:lineRule="auto"/>
              <w:rPr>
                <w:rFonts w:ascii="Arial" w:eastAsia="Times New Roman" w:hAnsi="Arial" w:cs="Arial"/>
                <w:color w:val="000000"/>
                <w:sz w:val="18"/>
                <w:szCs w:val="18"/>
                <w:lang w:eastAsia="en-GB"/>
              </w:rPr>
            </w:pPr>
            <w:r w:rsidRPr="00ED50D7">
              <w:rPr>
                <w:rFonts w:ascii="Arial" w:eastAsia="Times New Roman" w:hAnsi="Arial" w:cs="Arial"/>
                <w:color w:val="000000"/>
                <w:sz w:val="18"/>
                <w:szCs w:val="18"/>
                <w:lang w:eastAsia="en-GB"/>
              </w:rPr>
              <w:t>Compliments</w:t>
            </w:r>
          </w:p>
        </w:tc>
        <w:tc>
          <w:tcPr>
            <w:tcW w:w="947" w:type="dxa"/>
            <w:tcBorders>
              <w:top w:val="nil"/>
              <w:left w:val="nil"/>
              <w:bottom w:val="single" w:sz="4" w:space="0" w:color="auto"/>
              <w:right w:val="single" w:sz="4" w:space="0" w:color="auto"/>
            </w:tcBorders>
            <w:noWrap/>
            <w:vAlign w:val="center"/>
          </w:tcPr>
          <w:p w14:paraId="06B306C8" w14:textId="0487CF9A" w:rsidR="00926EBA" w:rsidRPr="00ED50D7" w:rsidRDefault="00926EBA" w:rsidP="000040E8">
            <w:pPr>
              <w:spacing w:after="0" w:line="240" w:lineRule="auto"/>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28</w:t>
            </w:r>
            <w:r w:rsidRPr="00ED50D7">
              <w:rPr>
                <w:rFonts w:ascii="Arial" w:eastAsia="Times New Roman" w:hAnsi="Arial" w:cs="Arial"/>
                <w:color w:val="000000"/>
                <w:sz w:val="18"/>
                <w:szCs w:val="18"/>
                <w:lang w:eastAsia="en-GB"/>
              </w:rPr>
              <w:t xml:space="preserve"> </w:t>
            </w:r>
            <w:r>
              <w:rPr>
                <w:rFonts w:ascii="Arial" w:eastAsia="Times New Roman" w:hAnsi="Arial" w:cs="Arial"/>
                <w:color w:val="000000"/>
                <w:sz w:val="18"/>
                <w:szCs w:val="18"/>
                <w:lang w:eastAsia="en-GB"/>
              </w:rPr>
              <w:t>↑</w:t>
            </w:r>
          </w:p>
        </w:tc>
        <w:tc>
          <w:tcPr>
            <w:tcW w:w="2215" w:type="dxa"/>
            <w:gridSpan w:val="2"/>
            <w:tcBorders>
              <w:top w:val="nil"/>
              <w:left w:val="nil"/>
              <w:bottom w:val="single" w:sz="4" w:space="0" w:color="auto"/>
              <w:right w:val="single" w:sz="4" w:space="0" w:color="auto"/>
            </w:tcBorders>
            <w:noWrap/>
            <w:vAlign w:val="center"/>
          </w:tcPr>
          <w:p w14:paraId="1D17EA05" w14:textId="5E491912" w:rsidR="00926EBA" w:rsidRPr="00ED50D7" w:rsidRDefault="00926EBA" w:rsidP="000040E8">
            <w:pPr>
              <w:spacing w:after="0" w:line="240" w:lineRule="auto"/>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 xml:space="preserve">A&amp;E &amp; Fleming – 7 </w:t>
            </w:r>
            <w:r w:rsidRPr="00ED50D7">
              <w:rPr>
                <w:rFonts w:ascii="Arial" w:eastAsia="Times New Roman" w:hAnsi="Arial" w:cs="Arial"/>
                <w:color w:val="000000"/>
                <w:sz w:val="18"/>
                <w:szCs w:val="18"/>
                <w:lang w:eastAsia="en-GB"/>
              </w:rPr>
              <w:t xml:space="preserve"> </w:t>
            </w:r>
          </w:p>
        </w:tc>
        <w:tc>
          <w:tcPr>
            <w:tcW w:w="2404" w:type="dxa"/>
            <w:gridSpan w:val="2"/>
            <w:tcBorders>
              <w:top w:val="nil"/>
              <w:left w:val="nil"/>
              <w:bottom w:val="single" w:sz="4" w:space="0" w:color="auto"/>
              <w:right w:val="single" w:sz="4" w:space="0" w:color="auto"/>
            </w:tcBorders>
            <w:noWrap/>
            <w:vAlign w:val="center"/>
          </w:tcPr>
          <w:p w14:paraId="05479C65" w14:textId="57F40069" w:rsidR="00926EBA" w:rsidRPr="00ED50D7" w:rsidRDefault="00926EBA" w:rsidP="000040E8">
            <w:pPr>
              <w:spacing w:after="0" w:line="240" w:lineRule="auto"/>
              <w:jc w:val="center"/>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 xml:space="preserve">Henry </w:t>
            </w:r>
            <w:proofErr w:type="gramStart"/>
            <w:r>
              <w:rPr>
                <w:rFonts w:ascii="Arial" w:eastAsia="Times New Roman" w:hAnsi="Arial" w:cs="Arial"/>
                <w:color w:val="000000"/>
                <w:sz w:val="18"/>
                <w:szCs w:val="18"/>
                <w:lang w:eastAsia="en-GB"/>
              </w:rPr>
              <w:t>Moore  &amp;</w:t>
            </w:r>
            <w:proofErr w:type="gramEnd"/>
            <w:r>
              <w:rPr>
                <w:rFonts w:ascii="Arial" w:eastAsia="Times New Roman" w:hAnsi="Arial" w:cs="Arial"/>
                <w:color w:val="000000"/>
                <w:sz w:val="18"/>
                <w:szCs w:val="18"/>
                <w:lang w:eastAsia="en-GB"/>
              </w:rPr>
              <w:t xml:space="preserve"> Harvey – 3 </w:t>
            </w:r>
            <w:r w:rsidRPr="00ED50D7">
              <w:rPr>
                <w:rFonts w:ascii="Arial" w:eastAsia="Times New Roman" w:hAnsi="Arial" w:cs="Arial"/>
                <w:color w:val="000000"/>
                <w:sz w:val="18"/>
                <w:szCs w:val="18"/>
                <w:lang w:eastAsia="en-GB"/>
              </w:rPr>
              <w:t xml:space="preserve"> </w:t>
            </w:r>
          </w:p>
        </w:tc>
      </w:tr>
      <w:bookmarkEnd w:id="17"/>
    </w:tbl>
    <w:p w14:paraId="6A7D2411" w14:textId="693A88B2" w:rsidR="00B44E84" w:rsidRPr="00ED50D7" w:rsidRDefault="00B44E84" w:rsidP="002B42CD">
      <w:pPr>
        <w:pStyle w:val="NoSpacing"/>
        <w:rPr>
          <w:rFonts w:ascii="Arial" w:eastAsia="Gulim" w:hAnsi="Arial" w:cs="Arial"/>
          <w:b/>
          <w:bCs/>
          <w:noProof/>
          <w:bdr w:val="none" w:sz="0" w:space="0" w:color="auto" w:frame="1"/>
          <w:lang w:eastAsia="ko-KR"/>
        </w:rPr>
      </w:pPr>
    </w:p>
    <w:p w14:paraId="3462F663" w14:textId="5A58F8D5" w:rsidR="00B44E84" w:rsidRPr="00ED50D7" w:rsidRDefault="00B44E84" w:rsidP="000040E8">
      <w:pPr>
        <w:pStyle w:val="NoSpacing"/>
        <w:spacing w:after="240"/>
        <w:rPr>
          <w:rFonts w:ascii="Arial" w:eastAsia="Gulim" w:hAnsi="Arial" w:cs="Arial"/>
          <w:b/>
          <w:bCs/>
          <w:sz w:val="24"/>
          <w:szCs w:val="24"/>
          <w:bdr w:val="none" w:sz="0" w:space="0" w:color="auto" w:frame="1"/>
          <w:lang w:eastAsia="ko-KR"/>
        </w:rPr>
      </w:pPr>
    </w:p>
    <w:p w14:paraId="4CCD1AC4" w14:textId="77777777" w:rsidR="00B44E84" w:rsidRPr="00ED50D7" w:rsidRDefault="00B44E84" w:rsidP="000040E8">
      <w:pPr>
        <w:pStyle w:val="NoSpacing"/>
        <w:spacing w:after="240"/>
        <w:rPr>
          <w:rFonts w:ascii="Arial" w:eastAsia="Gulim" w:hAnsi="Arial" w:cs="Arial"/>
          <w:b/>
          <w:bCs/>
          <w:sz w:val="24"/>
          <w:szCs w:val="24"/>
          <w:bdr w:val="none" w:sz="0" w:space="0" w:color="auto" w:frame="1"/>
          <w:lang w:eastAsia="ko-KR"/>
        </w:rPr>
      </w:pPr>
    </w:p>
    <w:p w14:paraId="5B9B27BD" w14:textId="77777777" w:rsidR="00B44E84" w:rsidRPr="00ED50D7" w:rsidRDefault="00B44E84" w:rsidP="000040E8">
      <w:pPr>
        <w:pStyle w:val="NoSpacing"/>
        <w:spacing w:after="240"/>
        <w:rPr>
          <w:rFonts w:ascii="Arial" w:eastAsia="Gulim" w:hAnsi="Arial" w:cs="Arial"/>
          <w:b/>
          <w:bCs/>
          <w:sz w:val="24"/>
          <w:szCs w:val="24"/>
          <w:bdr w:val="none" w:sz="0" w:space="0" w:color="auto" w:frame="1"/>
          <w:lang w:eastAsia="ko-KR"/>
        </w:rPr>
      </w:pPr>
    </w:p>
    <w:p w14:paraId="28368FCB" w14:textId="77777777" w:rsidR="00B44E84" w:rsidRPr="00ED50D7" w:rsidRDefault="00B44E84" w:rsidP="000040E8">
      <w:pPr>
        <w:pStyle w:val="NoSpacing"/>
        <w:spacing w:after="240"/>
        <w:rPr>
          <w:rFonts w:ascii="Arial" w:eastAsia="Gulim" w:hAnsi="Arial" w:cs="Arial"/>
          <w:b/>
          <w:bCs/>
          <w:sz w:val="24"/>
          <w:szCs w:val="24"/>
          <w:bdr w:val="none" w:sz="0" w:space="0" w:color="auto" w:frame="1"/>
          <w:lang w:eastAsia="ko-KR"/>
        </w:rPr>
      </w:pPr>
    </w:p>
    <w:p w14:paraId="5B89B521" w14:textId="3DDB1E30" w:rsidR="004D2961" w:rsidRPr="00ED50D7" w:rsidRDefault="00D84F40" w:rsidP="00926EBA">
      <w:pPr>
        <w:pStyle w:val="NoSpacing"/>
        <w:spacing w:after="240"/>
        <w:rPr>
          <w:rFonts w:ascii="Arial" w:eastAsia="Gulim" w:hAnsi="Arial" w:cs="Arial"/>
          <w:sz w:val="24"/>
          <w:szCs w:val="24"/>
          <w:bdr w:val="none" w:sz="0" w:space="0" w:color="auto" w:frame="1"/>
          <w:lang w:eastAsia="ko-KR"/>
        </w:rPr>
      </w:pPr>
      <w:r w:rsidRPr="00ED50D7">
        <w:rPr>
          <w:rFonts w:ascii="Arial" w:eastAsia="Gulim" w:hAnsi="Arial" w:cs="Arial"/>
          <w:b/>
          <w:bCs/>
          <w:sz w:val="24"/>
          <w:szCs w:val="24"/>
          <w:bdr w:val="none" w:sz="0" w:space="0" w:color="auto" w:frame="1"/>
          <w:lang w:eastAsia="ko-KR"/>
        </w:rPr>
        <w:t xml:space="preserve">Complaints: </w:t>
      </w:r>
      <w:r w:rsidR="002B42CD" w:rsidRPr="00ED50D7">
        <w:rPr>
          <w:rFonts w:ascii="Arial" w:eastAsia="Gulim" w:hAnsi="Arial" w:cs="Arial"/>
          <w:sz w:val="24"/>
          <w:szCs w:val="24"/>
          <w:bdr w:val="none" w:sz="0" w:space="0" w:color="auto" w:frame="1"/>
          <w:lang w:eastAsia="ko-KR"/>
        </w:rPr>
        <w:t xml:space="preserve">main themes: </w:t>
      </w:r>
      <w:r w:rsidR="00926EBA" w:rsidRPr="00926EBA">
        <w:rPr>
          <w:rFonts w:ascii="Arial" w:eastAsia="Gulim" w:hAnsi="Arial" w:cs="Arial"/>
          <w:sz w:val="24"/>
          <w:szCs w:val="24"/>
          <w:bdr w:val="none" w:sz="0" w:space="0" w:color="auto" w:frame="1"/>
          <w:lang w:eastAsia="ko-KR"/>
        </w:rPr>
        <w:t>Communications – 19.82%</w:t>
      </w:r>
      <w:r w:rsidR="00926EBA">
        <w:rPr>
          <w:rFonts w:ascii="Arial" w:eastAsia="Gulim" w:hAnsi="Arial" w:cs="Arial"/>
          <w:sz w:val="24"/>
          <w:szCs w:val="24"/>
          <w:bdr w:val="none" w:sz="0" w:space="0" w:color="auto" w:frame="1"/>
          <w:lang w:eastAsia="ko-KR"/>
        </w:rPr>
        <w:t xml:space="preserve">, </w:t>
      </w:r>
      <w:r w:rsidR="00926EBA" w:rsidRPr="00926EBA">
        <w:rPr>
          <w:rFonts w:ascii="Arial" w:eastAsia="Gulim" w:hAnsi="Arial" w:cs="Arial"/>
          <w:sz w:val="24"/>
          <w:szCs w:val="24"/>
          <w:bdr w:val="none" w:sz="0" w:space="0" w:color="auto" w:frame="1"/>
          <w:lang w:eastAsia="ko-KR"/>
        </w:rPr>
        <w:t>Cancellations – 18.92%</w:t>
      </w:r>
      <w:r w:rsidR="00926EBA">
        <w:rPr>
          <w:rFonts w:ascii="Arial" w:eastAsia="Gulim" w:hAnsi="Arial" w:cs="Arial"/>
          <w:sz w:val="24"/>
          <w:szCs w:val="24"/>
          <w:bdr w:val="none" w:sz="0" w:space="0" w:color="auto" w:frame="1"/>
          <w:lang w:eastAsia="ko-KR"/>
        </w:rPr>
        <w:t xml:space="preserve">, </w:t>
      </w:r>
      <w:r w:rsidR="00926EBA" w:rsidRPr="00926EBA">
        <w:rPr>
          <w:rFonts w:ascii="Arial" w:eastAsia="Gulim" w:hAnsi="Arial" w:cs="Arial"/>
          <w:sz w:val="24"/>
          <w:szCs w:val="24"/>
          <w:bdr w:val="none" w:sz="0" w:space="0" w:color="auto" w:frame="1"/>
          <w:lang w:eastAsia="ko-KR"/>
        </w:rPr>
        <w:t>Medical care – 13.51%</w:t>
      </w:r>
    </w:p>
    <w:p w14:paraId="2E6BF494" w14:textId="329106C5" w:rsidR="000040E8" w:rsidRPr="00ED50D7" w:rsidRDefault="00D84F40" w:rsidP="00926EBA">
      <w:pPr>
        <w:pStyle w:val="NoSpacing"/>
        <w:spacing w:after="240"/>
        <w:rPr>
          <w:rFonts w:ascii="Arial" w:hAnsi="Arial" w:cs="Arial"/>
          <w:sz w:val="24"/>
          <w:szCs w:val="24"/>
          <w:bdr w:val="none" w:sz="0" w:space="0" w:color="auto" w:frame="1"/>
        </w:rPr>
      </w:pPr>
      <w:r w:rsidRPr="00ED50D7">
        <w:rPr>
          <w:rFonts w:ascii="Arial" w:hAnsi="Arial" w:cs="Arial"/>
          <w:b/>
          <w:bCs/>
          <w:sz w:val="24"/>
          <w:szCs w:val="24"/>
          <w:bdr w:val="none" w:sz="0" w:space="0" w:color="auto" w:frame="1"/>
        </w:rPr>
        <w:t>PALS:</w:t>
      </w:r>
      <w:r w:rsidR="00926EBA">
        <w:rPr>
          <w:rFonts w:ascii="Arial" w:hAnsi="Arial" w:cs="Arial"/>
          <w:b/>
          <w:bCs/>
          <w:sz w:val="24"/>
          <w:szCs w:val="24"/>
          <w:bdr w:val="none" w:sz="0" w:space="0" w:color="auto" w:frame="1"/>
        </w:rPr>
        <w:t xml:space="preserve"> </w:t>
      </w:r>
      <w:r w:rsidR="00926EBA" w:rsidRPr="00926EBA">
        <w:rPr>
          <w:rFonts w:ascii="Arial" w:hAnsi="Arial" w:cs="Arial"/>
          <w:sz w:val="24"/>
          <w:szCs w:val="24"/>
          <w:bdr w:val="none" w:sz="0" w:space="0" w:color="auto" w:frame="1"/>
        </w:rPr>
        <w:t>main themes:</w:t>
      </w:r>
      <w:r w:rsidR="00926EBA">
        <w:rPr>
          <w:rFonts w:ascii="Arial" w:hAnsi="Arial" w:cs="Arial"/>
          <w:b/>
          <w:bCs/>
          <w:sz w:val="24"/>
          <w:szCs w:val="24"/>
          <w:bdr w:val="none" w:sz="0" w:space="0" w:color="auto" w:frame="1"/>
        </w:rPr>
        <w:t xml:space="preserve"> </w:t>
      </w:r>
      <w:r w:rsidRPr="00ED50D7">
        <w:rPr>
          <w:rFonts w:ascii="Arial" w:hAnsi="Arial" w:cs="Arial"/>
          <w:sz w:val="24"/>
          <w:szCs w:val="24"/>
          <w:bdr w:val="none" w:sz="0" w:space="0" w:color="auto" w:frame="1"/>
        </w:rPr>
        <w:t xml:space="preserve"> </w:t>
      </w:r>
      <w:r w:rsidR="00926EBA" w:rsidRPr="00926EBA">
        <w:rPr>
          <w:rFonts w:ascii="Arial" w:hAnsi="Arial" w:cs="Arial"/>
          <w:sz w:val="24"/>
          <w:szCs w:val="24"/>
          <w:bdr w:val="none" w:sz="0" w:space="0" w:color="auto" w:frame="1"/>
        </w:rPr>
        <w:t>Delay – 33.29%</w:t>
      </w:r>
      <w:r w:rsidR="00926EBA">
        <w:rPr>
          <w:rFonts w:ascii="Arial" w:hAnsi="Arial" w:cs="Arial"/>
          <w:sz w:val="24"/>
          <w:szCs w:val="24"/>
          <w:bdr w:val="none" w:sz="0" w:space="0" w:color="auto" w:frame="1"/>
        </w:rPr>
        <w:t xml:space="preserve">, </w:t>
      </w:r>
      <w:r w:rsidR="00926EBA" w:rsidRPr="00926EBA">
        <w:rPr>
          <w:rFonts w:ascii="Arial" w:hAnsi="Arial" w:cs="Arial"/>
          <w:sz w:val="24"/>
          <w:szCs w:val="24"/>
          <w:bdr w:val="none" w:sz="0" w:space="0" w:color="auto" w:frame="1"/>
        </w:rPr>
        <w:t>Communication – 24.47%</w:t>
      </w:r>
      <w:r w:rsidR="00926EBA">
        <w:rPr>
          <w:rFonts w:ascii="Arial" w:hAnsi="Arial" w:cs="Arial"/>
          <w:sz w:val="24"/>
          <w:szCs w:val="24"/>
          <w:bdr w:val="none" w:sz="0" w:space="0" w:color="auto" w:frame="1"/>
        </w:rPr>
        <w:t xml:space="preserve">, </w:t>
      </w:r>
      <w:r w:rsidR="00926EBA" w:rsidRPr="00926EBA">
        <w:rPr>
          <w:rFonts w:ascii="Arial" w:hAnsi="Arial" w:cs="Arial"/>
          <w:sz w:val="24"/>
          <w:szCs w:val="24"/>
          <w:bdr w:val="none" w:sz="0" w:space="0" w:color="auto" w:frame="1"/>
        </w:rPr>
        <w:t>Appointments – 15.79%</w:t>
      </w:r>
    </w:p>
    <w:p w14:paraId="254FBF8A" w14:textId="5A7DFD51" w:rsidR="000C3FF8" w:rsidRPr="004019CB" w:rsidRDefault="00D84F40" w:rsidP="000040E8">
      <w:pPr>
        <w:pStyle w:val="NoSpacing"/>
        <w:spacing w:after="240"/>
        <w:rPr>
          <w:rFonts w:ascii="Arial" w:hAnsi="Arial" w:cs="Arial"/>
          <w:sz w:val="24"/>
          <w:szCs w:val="24"/>
          <w:bdr w:val="none" w:sz="0" w:space="0" w:color="auto" w:frame="1"/>
        </w:rPr>
      </w:pPr>
      <w:r w:rsidRPr="00ED50D7">
        <w:rPr>
          <w:rFonts w:ascii="Arial" w:hAnsi="Arial" w:cs="Arial"/>
          <w:b/>
          <w:bCs/>
          <w:sz w:val="24"/>
          <w:szCs w:val="24"/>
          <w:bdr w:val="none" w:sz="0" w:space="0" w:color="auto" w:frame="1"/>
        </w:rPr>
        <w:t>Compliments:</w:t>
      </w:r>
      <w:r w:rsidRPr="00ED50D7">
        <w:rPr>
          <w:rFonts w:ascii="Arial" w:hAnsi="Arial" w:cs="Arial"/>
          <w:sz w:val="24"/>
          <w:szCs w:val="24"/>
          <w:bdr w:val="none" w:sz="0" w:space="0" w:color="auto" w:frame="1"/>
        </w:rPr>
        <w:t xml:space="preserve"> themes not provided.</w:t>
      </w:r>
    </w:p>
    <w:p w14:paraId="210F9990" w14:textId="77777777" w:rsidR="00B44E84" w:rsidRDefault="00B44E84" w:rsidP="004D2961">
      <w:pPr>
        <w:pStyle w:val="NoSpacing"/>
        <w:rPr>
          <w:rFonts w:ascii="Arial" w:hAnsi="Arial" w:cs="Arial"/>
          <w:bdr w:val="none" w:sz="0" w:space="0" w:color="auto" w:frame="1"/>
        </w:rPr>
        <w:sectPr w:rsidR="00B44E84" w:rsidSect="00B44E84">
          <w:type w:val="continuous"/>
          <w:pgSz w:w="16838" w:h="11906" w:orient="landscape"/>
          <w:pgMar w:top="720" w:right="720" w:bottom="720" w:left="720" w:header="709" w:footer="709" w:gutter="0"/>
          <w:cols w:num="2" w:space="708"/>
          <w:docGrid w:linePitch="360"/>
        </w:sectPr>
      </w:pPr>
    </w:p>
    <w:p w14:paraId="72D8BB5F" w14:textId="77777777" w:rsidR="003371AC" w:rsidRPr="004019CB" w:rsidRDefault="003371AC" w:rsidP="004D2961">
      <w:pPr>
        <w:pStyle w:val="NoSpacing"/>
        <w:rPr>
          <w:rFonts w:ascii="Arial" w:hAnsi="Arial" w:cs="Arial"/>
          <w:bdr w:val="none" w:sz="0" w:space="0" w:color="auto" w:frame="1"/>
        </w:rPr>
      </w:pPr>
    </w:p>
    <w:p w14:paraId="3B16564F" w14:textId="77777777" w:rsidR="00904A04" w:rsidRDefault="00904A04" w:rsidP="004D2961">
      <w:pPr>
        <w:pStyle w:val="NoSpacing"/>
        <w:rPr>
          <w:noProof/>
        </w:rPr>
      </w:pPr>
    </w:p>
    <w:p w14:paraId="2846E10F" w14:textId="77777777" w:rsidR="00904A04" w:rsidRDefault="00904A04" w:rsidP="004D2961">
      <w:pPr>
        <w:pStyle w:val="NoSpacing"/>
        <w:rPr>
          <w:noProof/>
        </w:rPr>
      </w:pPr>
    </w:p>
    <w:p w14:paraId="4DD2FE7F" w14:textId="294B400B" w:rsidR="00FD449A" w:rsidRDefault="003371AC" w:rsidP="004D2961">
      <w:pPr>
        <w:pStyle w:val="NoSpacing"/>
        <w:rPr>
          <w:rFonts w:ascii="Arial" w:hAnsi="Arial" w:cs="Arial"/>
          <w:b/>
          <w:color w:val="005EB8"/>
          <w:sz w:val="24"/>
          <w:szCs w:val="24"/>
        </w:rPr>
      </w:pPr>
      <w:r w:rsidRPr="00904A04">
        <w:rPr>
          <w:rFonts w:ascii="Arial" w:hAnsi="Arial" w:cs="Arial"/>
          <w:b/>
          <w:color w:val="005EB8"/>
          <w:sz w:val="24"/>
          <w:szCs w:val="24"/>
        </w:rPr>
        <w:lastRenderedPageBreak/>
        <w:t xml:space="preserve">Table 4: Nursing and Midwifery Staffing and Quality data – </w:t>
      </w:r>
      <w:r w:rsidR="003E63A7" w:rsidRPr="00904A04">
        <w:rPr>
          <w:rFonts w:ascii="Arial" w:hAnsi="Arial" w:cs="Arial"/>
          <w:b/>
          <w:color w:val="005EB8"/>
          <w:sz w:val="24"/>
          <w:szCs w:val="24"/>
        </w:rPr>
        <w:t>August</w:t>
      </w:r>
      <w:r w:rsidRPr="00904A04">
        <w:rPr>
          <w:rFonts w:ascii="Arial" w:hAnsi="Arial" w:cs="Arial"/>
          <w:b/>
          <w:color w:val="005EB8"/>
          <w:sz w:val="24"/>
          <w:szCs w:val="24"/>
        </w:rPr>
        <w:t xml:space="preserve"> 2026</w:t>
      </w:r>
    </w:p>
    <w:p w14:paraId="7C3972A7" w14:textId="46E4AE60" w:rsidR="00904A04" w:rsidRDefault="00C40B7A" w:rsidP="004D2961">
      <w:pPr>
        <w:pStyle w:val="NoSpacing"/>
        <w:rPr>
          <w:rFonts w:ascii="Arial" w:hAnsi="Arial" w:cs="Arial"/>
          <w:b/>
          <w:color w:val="005EB8"/>
          <w:sz w:val="24"/>
          <w:szCs w:val="24"/>
        </w:rPr>
      </w:pPr>
      <w:r w:rsidRPr="00C40B7A">
        <w:rPr>
          <w:noProof/>
        </w:rPr>
        <w:drawing>
          <wp:anchor distT="0" distB="0" distL="114300" distR="114300" simplePos="0" relativeHeight="251693056" behindDoc="0" locked="0" layoutInCell="1" allowOverlap="1" wp14:anchorId="112A270F" wp14:editId="470521E0">
            <wp:simplePos x="0" y="0"/>
            <wp:positionH relativeFrom="column">
              <wp:posOffset>-304165</wp:posOffset>
            </wp:positionH>
            <wp:positionV relativeFrom="paragraph">
              <wp:posOffset>241935</wp:posOffset>
            </wp:positionV>
            <wp:extent cx="10347325" cy="3079750"/>
            <wp:effectExtent l="0" t="0" r="0" b="6350"/>
            <wp:wrapSquare wrapText="bothSides"/>
            <wp:docPr id="1767553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347325" cy="3079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A72997" w14:textId="5E7B5A6A" w:rsidR="00904A04" w:rsidRPr="004019CB" w:rsidRDefault="00904A04" w:rsidP="004D2961">
      <w:pPr>
        <w:pStyle w:val="NoSpacing"/>
        <w:rPr>
          <w:rFonts w:ascii="Arial" w:hAnsi="Arial" w:cs="Arial"/>
          <w:b/>
          <w:color w:val="005EB8"/>
          <w:sz w:val="24"/>
          <w:szCs w:val="24"/>
        </w:rPr>
      </w:pPr>
    </w:p>
    <w:sectPr w:rsidR="00904A04" w:rsidRPr="004019CB" w:rsidSect="00A25FD1">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8D50D" w14:textId="77777777" w:rsidR="00AD73BB" w:rsidRDefault="00AD73BB" w:rsidP="00D5055D">
      <w:pPr>
        <w:spacing w:after="0" w:line="240" w:lineRule="auto"/>
      </w:pPr>
      <w:r>
        <w:separator/>
      </w:r>
    </w:p>
  </w:endnote>
  <w:endnote w:type="continuationSeparator" w:id="0">
    <w:p w14:paraId="185913F0" w14:textId="77777777" w:rsidR="00AD73BB" w:rsidRDefault="00AD73BB" w:rsidP="00D50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Aptos">
    <w:altName w:val="Calibri"/>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2400815"/>
      <w:docPartObj>
        <w:docPartGallery w:val="Page Numbers (Bottom of Page)"/>
        <w:docPartUnique/>
      </w:docPartObj>
    </w:sdtPr>
    <w:sdtEndPr>
      <w:rPr>
        <w:noProof/>
      </w:rPr>
    </w:sdtEndPr>
    <w:sdtContent>
      <w:p w14:paraId="51203D81" w14:textId="77777777" w:rsidR="001C6808" w:rsidRDefault="001C680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E45860" w14:textId="77777777" w:rsidR="001C6808" w:rsidRDefault="001C68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9D760" w14:textId="77777777" w:rsidR="00AD73BB" w:rsidRDefault="00AD73BB" w:rsidP="00D5055D">
      <w:pPr>
        <w:spacing w:after="0" w:line="240" w:lineRule="auto"/>
      </w:pPr>
      <w:r>
        <w:separator/>
      </w:r>
    </w:p>
  </w:footnote>
  <w:footnote w:type="continuationSeparator" w:id="0">
    <w:p w14:paraId="3448BB09" w14:textId="77777777" w:rsidR="00AD73BB" w:rsidRDefault="00AD73BB" w:rsidP="00D505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9C6D7" w14:textId="5A9BD980" w:rsidR="00587EE5" w:rsidRDefault="00587EE5">
    <w:pPr>
      <w:pStyle w:val="Header"/>
    </w:pPr>
    <w:r>
      <w:rPr>
        <w:noProof/>
        <w:sz w:val="16"/>
        <w:szCs w:val="16"/>
      </w:rPr>
      <w:drawing>
        <wp:anchor distT="0" distB="0" distL="114300" distR="114300" simplePos="0" relativeHeight="251659264" behindDoc="1" locked="0" layoutInCell="1" allowOverlap="1" wp14:anchorId="27F3E043" wp14:editId="64123B35">
          <wp:simplePos x="0" y="0"/>
          <wp:positionH relativeFrom="column">
            <wp:posOffset>8239487</wp:posOffset>
          </wp:positionH>
          <wp:positionV relativeFrom="paragraph">
            <wp:posOffset>-220892</wp:posOffset>
          </wp:positionV>
          <wp:extent cx="1801495" cy="809625"/>
          <wp:effectExtent l="0" t="0" r="8255" b="9525"/>
          <wp:wrapTight wrapText="bothSides">
            <wp:wrapPolygon edited="0">
              <wp:start x="14161" y="0"/>
              <wp:lineTo x="10964" y="8132"/>
              <wp:lineTo x="0" y="8132"/>
              <wp:lineTo x="0" y="12706"/>
              <wp:lineTo x="13476" y="16264"/>
              <wp:lineTo x="14847" y="21346"/>
              <wp:lineTo x="15075" y="21346"/>
              <wp:lineTo x="21471" y="21346"/>
              <wp:lineTo x="21471" y="0"/>
              <wp:lineTo x="14161" y="0"/>
            </wp:wrapPolygon>
          </wp:wrapTight>
          <wp:docPr id="1565125114" name="Picture 1565125114"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509080" name="Picture 1832509080" descr="A black background with white text&#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1495" cy="8096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54260"/>
    <w:multiLevelType w:val="hybridMultilevel"/>
    <w:tmpl w:val="836AE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570F78"/>
    <w:multiLevelType w:val="hybridMultilevel"/>
    <w:tmpl w:val="5F664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9B6C86"/>
    <w:multiLevelType w:val="hybridMultilevel"/>
    <w:tmpl w:val="493E4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AF35C0"/>
    <w:multiLevelType w:val="hybridMultilevel"/>
    <w:tmpl w:val="80EC5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833999"/>
    <w:multiLevelType w:val="hybridMultilevel"/>
    <w:tmpl w:val="C8AC1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935CCC"/>
    <w:multiLevelType w:val="multilevel"/>
    <w:tmpl w:val="7500F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7F27CB"/>
    <w:multiLevelType w:val="hybridMultilevel"/>
    <w:tmpl w:val="A0CEA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C65834"/>
    <w:multiLevelType w:val="hybridMultilevel"/>
    <w:tmpl w:val="26981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E53C38"/>
    <w:multiLevelType w:val="hybridMultilevel"/>
    <w:tmpl w:val="0778F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C66D92"/>
    <w:multiLevelType w:val="hybridMultilevel"/>
    <w:tmpl w:val="7A324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560956"/>
    <w:multiLevelType w:val="hybridMultilevel"/>
    <w:tmpl w:val="A5762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FA22EE"/>
    <w:multiLevelType w:val="hybridMultilevel"/>
    <w:tmpl w:val="A6300610"/>
    <w:lvl w:ilvl="0" w:tplc="1F4ADCD6">
      <w:start w:val="1"/>
      <w:numFmt w:val="decimal"/>
      <w:lvlText w:val="%1."/>
      <w:lvlJc w:val="left"/>
      <w:pPr>
        <w:ind w:left="915" w:hanging="5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7861BF"/>
    <w:multiLevelType w:val="multilevel"/>
    <w:tmpl w:val="2CBCA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936345"/>
    <w:multiLevelType w:val="hybridMultilevel"/>
    <w:tmpl w:val="4FAC1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DE6F70"/>
    <w:multiLevelType w:val="hybridMultilevel"/>
    <w:tmpl w:val="DD9C57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3213FB"/>
    <w:multiLevelType w:val="hybridMultilevel"/>
    <w:tmpl w:val="A8E29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D13C88"/>
    <w:multiLevelType w:val="hybridMultilevel"/>
    <w:tmpl w:val="CAD63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207BCE"/>
    <w:multiLevelType w:val="hybridMultilevel"/>
    <w:tmpl w:val="AE36F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5E20AE"/>
    <w:multiLevelType w:val="hybridMultilevel"/>
    <w:tmpl w:val="F94C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064406"/>
    <w:multiLevelType w:val="hybridMultilevel"/>
    <w:tmpl w:val="4BF6935A"/>
    <w:lvl w:ilvl="0" w:tplc="02B40C5A">
      <w:start w:val="1"/>
      <w:numFmt w:val="bullet"/>
      <w:lvlText w:val="•"/>
      <w:lvlJc w:val="left"/>
      <w:pPr>
        <w:ind w:left="1080" w:hanging="720"/>
      </w:pPr>
      <w:rPr>
        <w:rFonts w:ascii="Arial" w:eastAsia="Times New Roman"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B752D0"/>
    <w:multiLevelType w:val="multilevel"/>
    <w:tmpl w:val="82EC1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B53E95"/>
    <w:multiLevelType w:val="multilevel"/>
    <w:tmpl w:val="4BD8F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F52680"/>
    <w:multiLevelType w:val="multilevel"/>
    <w:tmpl w:val="532C2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4609EB"/>
    <w:multiLevelType w:val="hybridMultilevel"/>
    <w:tmpl w:val="81263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953C95"/>
    <w:multiLevelType w:val="hybridMultilevel"/>
    <w:tmpl w:val="E158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177300"/>
    <w:multiLevelType w:val="hybridMultilevel"/>
    <w:tmpl w:val="27EE31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A4F6AA0"/>
    <w:multiLevelType w:val="hybridMultilevel"/>
    <w:tmpl w:val="1DE67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AEA38F3"/>
    <w:multiLevelType w:val="hybridMultilevel"/>
    <w:tmpl w:val="024A1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F14A7A"/>
    <w:multiLevelType w:val="hybridMultilevel"/>
    <w:tmpl w:val="A88E04D8"/>
    <w:lvl w:ilvl="0" w:tplc="8B363564">
      <w:start w:val="1"/>
      <w:numFmt w:val="decimal"/>
      <w:lvlText w:val="%1."/>
      <w:lvlJc w:val="left"/>
      <w:pPr>
        <w:ind w:left="915" w:hanging="5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13378599">
    <w:abstractNumId w:val="10"/>
  </w:num>
  <w:num w:numId="2" w16cid:durableId="420567533">
    <w:abstractNumId w:val="16"/>
  </w:num>
  <w:num w:numId="3" w16cid:durableId="591595707">
    <w:abstractNumId w:val="26"/>
  </w:num>
  <w:num w:numId="4" w16cid:durableId="218326067">
    <w:abstractNumId w:val="16"/>
  </w:num>
  <w:num w:numId="5" w16cid:durableId="226501486">
    <w:abstractNumId w:val="15"/>
  </w:num>
  <w:num w:numId="6" w16cid:durableId="989672077">
    <w:abstractNumId w:val="14"/>
  </w:num>
  <w:num w:numId="7" w16cid:durableId="1890604025">
    <w:abstractNumId w:val="8"/>
  </w:num>
  <w:num w:numId="8" w16cid:durableId="851532055">
    <w:abstractNumId w:val="13"/>
  </w:num>
  <w:num w:numId="9" w16cid:durableId="835073036">
    <w:abstractNumId w:val="27"/>
  </w:num>
  <w:num w:numId="10" w16cid:durableId="420570514">
    <w:abstractNumId w:val="23"/>
  </w:num>
  <w:num w:numId="11" w16cid:durableId="447087804">
    <w:abstractNumId w:val="24"/>
  </w:num>
  <w:num w:numId="12" w16cid:durableId="2130512493">
    <w:abstractNumId w:val="1"/>
  </w:num>
  <w:num w:numId="13" w16cid:durableId="1886215999">
    <w:abstractNumId w:val="21"/>
  </w:num>
  <w:num w:numId="14" w16cid:durableId="248319889">
    <w:abstractNumId w:val="5"/>
  </w:num>
  <w:num w:numId="15" w16cid:durableId="249239886">
    <w:abstractNumId w:val="20"/>
  </w:num>
  <w:num w:numId="16" w16cid:durableId="1732777274">
    <w:abstractNumId w:val="2"/>
  </w:num>
  <w:num w:numId="17" w16cid:durableId="1837071686">
    <w:abstractNumId w:val="9"/>
  </w:num>
  <w:num w:numId="18" w16cid:durableId="1149205702">
    <w:abstractNumId w:val="22"/>
  </w:num>
  <w:num w:numId="19" w16cid:durableId="1050302742">
    <w:abstractNumId w:val="25"/>
  </w:num>
  <w:num w:numId="20" w16cid:durableId="1460297790">
    <w:abstractNumId w:val="19"/>
  </w:num>
  <w:num w:numId="21" w16cid:durableId="1965847453">
    <w:abstractNumId w:val="7"/>
  </w:num>
  <w:num w:numId="22" w16cid:durableId="1797335889">
    <w:abstractNumId w:val="3"/>
  </w:num>
  <w:num w:numId="23" w16cid:durableId="1965693744">
    <w:abstractNumId w:val="12"/>
  </w:num>
  <w:num w:numId="24" w16cid:durableId="1411271961">
    <w:abstractNumId w:val="11"/>
  </w:num>
  <w:num w:numId="25" w16cid:durableId="709110935">
    <w:abstractNumId w:val="28"/>
  </w:num>
  <w:num w:numId="26" w16cid:durableId="586304890">
    <w:abstractNumId w:val="0"/>
  </w:num>
  <w:num w:numId="27" w16cid:durableId="2123381430">
    <w:abstractNumId w:val="6"/>
  </w:num>
  <w:num w:numId="28" w16cid:durableId="7296499">
    <w:abstractNumId w:val="4"/>
  </w:num>
  <w:num w:numId="29" w16cid:durableId="267279478">
    <w:abstractNumId w:val="18"/>
  </w:num>
  <w:num w:numId="30" w16cid:durableId="1312938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DE7"/>
    <w:rsid w:val="000000E6"/>
    <w:rsid w:val="0000058F"/>
    <w:rsid w:val="00000838"/>
    <w:rsid w:val="00001388"/>
    <w:rsid w:val="000016C1"/>
    <w:rsid w:val="00001B54"/>
    <w:rsid w:val="00001B5C"/>
    <w:rsid w:val="00002510"/>
    <w:rsid w:val="0000358E"/>
    <w:rsid w:val="000040E8"/>
    <w:rsid w:val="00007058"/>
    <w:rsid w:val="0000728D"/>
    <w:rsid w:val="00007B61"/>
    <w:rsid w:val="00011343"/>
    <w:rsid w:val="00011A7E"/>
    <w:rsid w:val="00012E55"/>
    <w:rsid w:val="0001312F"/>
    <w:rsid w:val="00015185"/>
    <w:rsid w:val="00020B6F"/>
    <w:rsid w:val="00020F01"/>
    <w:rsid w:val="0002178E"/>
    <w:rsid w:val="000241A6"/>
    <w:rsid w:val="000255F5"/>
    <w:rsid w:val="00027921"/>
    <w:rsid w:val="00030519"/>
    <w:rsid w:val="00030B8D"/>
    <w:rsid w:val="00031142"/>
    <w:rsid w:val="0003163F"/>
    <w:rsid w:val="000343F5"/>
    <w:rsid w:val="00034B59"/>
    <w:rsid w:val="0003549B"/>
    <w:rsid w:val="00035639"/>
    <w:rsid w:val="00035791"/>
    <w:rsid w:val="00036BB6"/>
    <w:rsid w:val="00036EF8"/>
    <w:rsid w:val="00037267"/>
    <w:rsid w:val="00043BEF"/>
    <w:rsid w:val="000459DD"/>
    <w:rsid w:val="00046236"/>
    <w:rsid w:val="00050565"/>
    <w:rsid w:val="00053F8C"/>
    <w:rsid w:val="000546AE"/>
    <w:rsid w:val="000550E9"/>
    <w:rsid w:val="000569D4"/>
    <w:rsid w:val="0005782C"/>
    <w:rsid w:val="00057AC0"/>
    <w:rsid w:val="00061918"/>
    <w:rsid w:val="0006289A"/>
    <w:rsid w:val="000672FA"/>
    <w:rsid w:val="00067DD4"/>
    <w:rsid w:val="00073E4E"/>
    <w:rsid w:val="00074633"/>
    <w:rsid w:val="000748DC"/>
    <w:rsid w:val="000770CF"/>
    <w:rsid w:val="00080C94"/>
    <w:rsid w:val="00083B78"/>
    <w:rsid w:val="00085114"/>
    <w:rsid w:val="000851F7"/>
    <w:rsid w:val="0008530D"/>
    <w:rsid w:val="00086263"/>
    <w:rsid w:val="00086BAC"/>
    <w:rsid w:val="000901DA"/>
    <w:rsid w:val="000940AB"/>
    <w:rsid w:val="000945FC"/>
    <w:rsid w:val="00097D2C"/>
    <w:rsid w:val="000A1D87"/>
    <w:rsid w:val="000A667A"/>
    <w:rsid w:val="000A679A"/>
    <w:rsid w:val="000B050A"/>
    <w:rsid w:val="000B108D"/>
    <w:rsid w:val="000B1B95"/>
    <w:rsid w:val="000B2904"/>
    <w:rsid w:val="000B322C"/>
    <w:rsid w:val="000B414F"/>
    <w:rsid w:val="000B5324"/>
    <w:rsid w:val="000B77EF"/>
    <w:rsid w:val="000C117F"/>
    <w:rsid w:val="000C3FF8"/>
    <w:rsid w:val="000C530E"/>
    <w:rsid w:val="000C700D"/>
    <w:rsid w:val="000D0200"/>
    <w:rsid w:val="000D08D2"/>
    <w:rsid w:val="000D1F15"/>
    <w:rsid w:val="000D28F1"/>
    <w:rsid w:val="000D2BCC"/>
    <w:rsid w:val="000D52CA"/>
    <w:rsid w:val="000D6EDF"/>
    <w:rsid w:val="000D7045"/>
    <w:rsid w:val="000D7B71"/>
    <w:rsid w:val="000E1345"/>
    <w:rsid w:val="000E1932"/>
    <w:rsid w:val="000E35F0"/>
    <w:rsid w:val="000E3942"/>
    <w:rsid w:val="000E4779"/>
    <w:rsid w:val="000E48FB"/>
    <w:rsid w:val="000E4C54"/>
    <w:rsid w:val="000E61D0"/>
    <w:rsid w:val="000E7AAD"/>
    <w:rsid w:val="000F03F1"/>
    <w:rsid w:val="000F065C"/>
    <w:rsid w:val="000F5154"/>
    <w:rsid w:val="0010151C"/>
    <w:rsid w:val="00103EEB"/>
    <w:rsid w:val="00104D9D"/>
    <w:rsid w:val="00104E67"/>
    <w:rsid w:val="00106166"/>
    <w:rsid w:val="0011040A"/>
    <w:rsid w:val="00110810"/>
    <w:rsid w:val="0011115F"/>
    <w:rsid w:val="001127D9"/>
    <w:rsid w:val="00112EE8"/>
    <w:rsid w:val="00113158"/>
    <w:rsid w:val="001134FC"/>
    <w:rsid w:val="00114B1B"/>
    <w:rsid w:val="001152A6"/>
    <w:rsid w:val="00115860"/>
    <w:rsid w:val="001166D3"/>
    <w:rsid w:val="00116820"/>
    <w:rsid w:val="00116E72"/>
    <w:rsid w:val="001173E5"/>
    <w:rsid w:val="00122656"/>
    <w:rsid w:val="0012522F"/>
    <w:rsid w:val="00126F32"/>
    <w:rsid w:val="00130DF5"/>
    <w:rsid w:val="00132CBE"/>
    <w:rsid w:val="001335E8"/>
    <w:rsid w:val="00134CA1"/>
    <w:rsid w:val="0013642A"/>
    <w:rsid w:val="001421A3"/>
    <w:rsid w:val="00144FC9"/>
    <w:rsid w:val="00147591"/>
    <w:rsid w:val="00151D5E"/>
    <w:rsid w:val="00152A5A"/>
    <w:rsid w:val="001546E6"/>
    <w:rsid w:val="001552B6"/>
    <w:rsid w:val="001614CD"/>
    <w:rsid w:val="00161EAE"/>
    <w:rsid w:val="0016272C"/>
    <w:rsid w:val="0016331B"/>
    <w:rsid w:val="001634B9"/>
    <w:rsid w:val="00163DCB"/>
    <w:rsid w:val="0017214C"/>
    <w:rsid w:val="00173D20"/>
    <w:rsid w:val="00174837"/>
    <w:rsid w:val="00175495"/>
    <w:rsid w:val="00176630"/>
    <w:rsid w:val="001772E3"/>
    <w:rsid w:val="001774E5"/>
    <w:rsid w:val="0018040E"/>
    <w:rsid w:val="00181BCD"/>
    <w:rsid w:val="00182092"/>
    <w:rsid w:val="0018314C"/>
    <w:rsid w:val="0019152B"/>
    <w:rsid w:val="00191E26"/>
    <w:rsid w:val="00191F40"/>
    <w:rsid w:val="001960CA"/>
    <w:rsid w:val="00196127"/>
    <w:rsid w:val="00196C58"/>
    <w:rsid w:val="00197A1E"/>
    <w:rsid w:val="00197B3E"/>
    <w:rsid w:val="001A1312"/>
    <w:rsid w:val="001A26D0"/>
    <w:rsid w:val="001A69CE"/>
    <w:rsid w:val="001B1E40"/>
    <w:rsid w:val="001C19F5"/>
    <w:rsid w:val="001C2D8C"/>
    <w:rsid w:val="001C462E"/>
    <w:rsid w:val="001C6808"/>
    <w:rsid w:val="001C6C9E"/>
    <w:rsid w:val="001C7340"/>
    <w:rsid w:val="001D00DB"/>
    <w:rsid w:val="001D029E"/>
    <w:rsid w:val="001D03AD"/>
    <w:rsid w:val="001D0CDE"/>
    <w:rsid w:val="001D18C4"/>
    <w:rsid w:val="001D1BDA"/>
    <w:rsid w:val="001D274F"/>
    <w:rsid w:val="001D3D26"/>
    <w:rsid w:val="001D3EF4"/>
    <w:rsid w:val="001D7213"/>
    <w:rsid w:val="001D7651"/>
    <w:rsid w:val="001E07CC"/>
    <w:rsid w:val="001E1DDC"/>
    <w:rsid w:val="001E2764"/>
    <w:rsid w:val="001E29C2"/>
    <w:rsid w:val="001E2B8D"/>
    <w:rsid w:val="001E2D18"/>
    <w:rsid w:val="001E2E0B"/>
    <w:rsid w:val="001E3391"/>
    <w:rsid w:val="001E3B4E"/>
    <w:rsid w:val="001E41C5"/>
    <w:rsid w:val="001E6EC4"/>
    <w:rsid w:val="001E7846"/>
    <w:rsid w:val="001F0423"/>
    <w:rsid w:val="001F0FA5"/>
    <w:rsid w:val="001F39DA"/>
    <w:rsid w:val="001F41A7"/>
    <w:rsid w:val="001F47E2"/>
    <w:rsid w:val="00200D41"/>
    <w:rsid w:val="00201176"/>
    <w:rsid w:val="002011D2"/>
    <w:rsid w:val="0020189F"/>
    <w:rsid w:val="002029D8"/>
    <w:rsid w:val="00205904"/>
    <w:rsid w:val="00206669"/>
    <w:rsid w:val="00206CA8"/>
    <w:rsid w:val="002207DA"/>
    <w:rsid w:val="00220ED6"/>
    <w:rsid w:val="00220FD6"/>
    <w:rsid w:val="00221071"/>
    <w:rsid w:val="002233A2"/>
    <w:rsid w:val="0022419A"/>
    <w:rsid w:val="0022457B"/>
    <w:rsid w:val="002245AB"/>
    <w:rsid w:val="00224D1B"/>
    <w:rsid w:val="00227679"/>
    <w:rsid w:val="00232D4C"/>
    <w:rsid w:val="002342A3"/>
    <w:rsid w:val="002344E1"/>
    <w:rsid w:val="00236BE4"/>
    <w:rsid w:val="00240491"/>
    <w:rsid w:val="00242044"/>
    <w:rsid w:val="00243286"/>
    <w:rsid w:val="002434DA"/>
    <w:rsid w:val="002443FD"/>
    <w:rsid w:val="002449E4"/>
    <w:rsid w:val="0024507D"/>
    <w:rsid w:val="002450DA"/>
    <w:rsid w:val="0024516F"/>
    <w:rsid w:val="00247A0D"/>
    <w:rsid w:val="00252BE7"/>
    <w:rsid w:val="002530A0"/>
    <w:rsid w:val="002538AF"/>
    <w:rsid w:val="002566E7"/>
    <w:rsid w:val="00257128"/>
    <w:rsid w:val="00257188"/>
    <w:rsid w:val="0026003E"/>
    <w:rsid w:val="0026163B"/>
    <w:rsid w:val="00262163"/>
    <w:rsid w:val="002626C5"/>
    <w:rsid w:val="0026390F"/>
    <w:rsid w:val="00264D5A"/>
    <w:rsid w:val="00267BF9"/>
    <w:rsid w:val="002708A7"/>
    <w:rsid w:val="00270C01"/>
    <w:rsid w:val="002722F4"/>
    <w:rsid w:val="002823CA"/>
    <w:rsid w:val="002824BB"/>
    <w:rsid w:val="002825CA"/>
    <w:rsid w:val="0028446D"/>
    <w:rsid w:val="00284DEB"/>
    <w:rsid w:val="00285F41"/>
    <w:rsid w:val="002862F5"/>
    <w:rsid w:val="00290596"/>
    <w:rsid w:val="00290B7D"/>
    <w:rsid w:val="002930E7"/>
    <w:rsid w:val="00293B77"/>
    <w:rsid w:val="00295357"/>
    <w:rsid w:val="00295903"/>
    <w:rsid w:val="00295C4E"/>
    <w:rsid w:val="00297B7E"/>
    <w:rsid w:val="002A1CF4"/>
    <w:rsid w:val="002A1FEE"/>
    <w:rsid w:val="002A362A"/>
    <w:rsid w:val="002A39B7"/>
    <w:rsid w:val="002A5BB8"/>
    <w:rsid w:val="002A775D"/>
    <w:rsid w:val="002A7A59"/>
    <w:rsid w:val="002A7C78"/>
    <w:rsid w:val="002A7E9D"/>
    <w:rsid w:val="002B0225"/>
    <w:rsid w:val="002B331E"/>
    <w:rsid w:val="002B4051"/>
    <w:rsid w:val="002B42CD"/>
    <w:rsid w:val="002B54A8"/>
    <w:rsid w:val="002B5DCF"/>
    <w:rsid w:val="002B6E67"/>
    <w:rsid w:val="002C0800"/>
    <w:rsid w:val="002C0BCD"/>
    <w:rsid w:val="002C17D1"/>
    <w:rsid w:val="002C2C38"/>
    <w:rsid w:val="002C3C9B"/>
    <w:rsid w:val="002C40F7"/>
    <w:rsid w:val="002C74DA"/>
    <w:rsid w:val="002D1307"/>
    <w:rsid w:val="002D2175"/>
    <w:rsid w:val="002D39A2"/>
    <w:rsid w:val="002D42C1"/>
    <w:rsid w:val="002D4DCB"/>
    <w:rsid w:val="002D5E31"/>
    <w:rsid w:val="002D6B3C"/>
    <w:rsid w:val="002E0EA1"/>
    <w:rsid w:val="002E11BE"/>
    <w:rsid w:val="002E13A6"/>
    <w:rsid w:val="002E2E82"/>
    <w:rsid w:val="002E3A67"/>
    <w:rsid w:val="002E4993"/>
    <w:rsid w:val="002E4D41"/>
    <w:rsid w:val="002F0B9F"/>
    <w:rsid w:val="002F19BE"/>
    <w:rsid w:val="002F35EC"/>
    <w:rsid w:val="002F3702"/>
    <w:rsid w:val="002F4AE5"/>
    <w:rsid w:val="002F4C38"/>
    <w:rsid w:val="002F6C7F"/>
    <w:rsid w:val="002F6D12"/>
    <w:rsid w:val="002F6FFC"/>
    <w:rsid w:val="002F7906"/>
    <w:rsid w:val="00300346"/>
    <w:rsid w:val="0030038F"/>
    <w:rsid w:val="003005D3"/>
    <w:rsid w:val="003036B9"/>
    <w:rsid w:val="00303A61"/>
    <w:rsid w:val="003057C3"/>
    <w:rsid w:val="00305A58"/>
    <w:rsid w:val="00305D46"/>
    <w:rsid w:val="003108CE"/>
    <w:rsid w:val="00310FCB"/>
    <w:rsid w:val="003121BF"/>
    <w:rsid w:val="003122FC"/>
    <w:rsid w:val="00312553"/>
    <w:rsid w:val="003126DF"/>
    <w:rsid w:val="00314123"/>
    <w:rsid w:val="003142CA"/>
    <w:rsid w:val="00314EAC"/>
    <w:rsid w:val="003173C5"/>
    <w:rsid w:val="00317DE5"/>
    <w:rsid w:val="00317FF1"/>
    <w:rsid w:val="00320056"/>
    <w:rsid w:val="00320228"/>
    <w:rsid w:val="00323ACC"/>
    <w:rsid w:val="0032421C"/>
    <w:rsid w:val="00325EA7"/>
    <w:rsid w:val="003278AE"/>
    <w:rsid w:val="003313F7"/>
    <w:rsid w:val="0033184C"/>
    <w:rsid w:val="00331F7D"/>
    <w:rsid w:val="00332599"/>
    <w:rsid w:val="003325F2"/>
    <w:rsid w:val="003327F4"/>
    <w:rsid w:val="003341A0"/>
    <w:rsid w:val="0033496D"/>
    <w:rsid w:val="003356AA"/>
    <w:rsid w:val="003371AC"/>
    <w:rsid w:val="00337859"/>
    <w:rsid w:val="003379BF"/>
    <w:rsid w:val="003401CC"/>
    <w:rsid w:val="003406DF"/>
    <w:rsid w:val="003409FA"/>
    <w:rsid w:val="0034229D"/>
    <w:rsid w:val="003475C2"/>
    <w:rsid w:val="0034779E"/>
    <w:rsid w:val="0035044B"/>
    <w:rsid w:val="00352162"/>
    <w:rsid w:val="00352F3A"/>
    <w:rsid w:val="003532F1"/>
    <w:rsid w:val="003534C1"/>
    <w:rsid w:val="003611E2"/>
    <w:rsid w:val="00361261"/>
    <w:rsid w:val="00361A34"/>
    <w:rsid w:val="00362578"/>
    <w:rsid w:val="00363597"/>
    <w:rsid w:val="00364A41"/>
    <w:rsid w:val="00364CCE"/>
    <w:rsid w:val="003652FA"/>
    <w:rsid w:val="00365742"/>
    <w:rsid w:val="00365A27"/>
    <w:rsid w:val="00365EE3"/>
    <w:rsid w:val="0036724A"/>
    <w:rsid w:val="003707FA"/>
    <w:rsid w:val="00370B86"/>
    <w:rsid w:val="0037308F"/>
    <w:rsid w:val="003735D5"/>
    <w:rsid w:val="00373BE6"/>
    <w:rsid w:val="0037456D"/>
    <w:rsid w:val="00374586"/>
    <w:rsid w:val="003751C3"/>
    <w:rsid w:val="0037713E"/>
    <w:rsid w:val="0038114A"/>
    <w:rsid w:val="003822DB"/>
    <w:rsid w:val="00384E31"/>
    <w:rsid w:val="00384F4C"/>
    <w:rsid w:val="00385A80"/>
    <w:rsid w:val="003941CE"/>
    <w:rsid w:val="00394834"/>
    <w:rsid w:val="00394BF0"/>
    <w:rsid w:val="003A039D"/>
    <w:rsid w:val="003A0C2A"/>
    <w:rsid w:val="003A162A"/>
    <w:rsid w:val="003A1BF2"/>
    <w:rsid w:val="003A275C"/>
    <w:rsid w:val="003A3985"/>
    <w:rsid w:val="003A3F4D"/>
    <w:rsid w:val="003A502B"/>
    <w:rsid w:val="003A6055"/>
    <w:rsid w:val="003A76E0"/>
    <w:rsid w:val="003B193A"/>
    <w:rsid w:val="003B2B39"/>
    <w:rsid w:val="003B2DE0"/>
    <w:rsid w:val="003B36C7"/>
    <w:rsid w:val="003B3768"/>
    <w:rsid w:val="003B3FF8"/>
    <w:rsid w:val="003B440A"/>
    <w:rsid w:val="003B548E"/>
    <w:rsid w:val="003B60D9"/>
    <w:rsid w:val="003B7CCC"/>
    <w:rsid w:val="003C22F7"/>
    <w:rsid w:val="003C2A66"/>
    <w:rsid w:val="003C39D4"/>
    <w:rsid w:val="003C5726"/>
    <w:rsid w:val="003C5C7B"/>
    <w:rsid w:val="003C67D6"/>
    <w:rsid w:val="003D07DA"/>
    <w:rsid w:val="003D0C69"/>
    <w:rsid w:val="003D1647"/>
    <w:rsid w:val="003D19DA"/>
    <w:rsid w:val="003D3EB9"/>
    <w:rsid w:val="003D4A3E"/>
    <w:rsid w:val="003D58E1"/>
    <w:rsid w:val="003D5BB1"/>
    <w:rsid w:val="003D6BC4"/>
    <w:rsid w:val="003D7E5C"/>
    <w:rsid w:val="003E030C"/>
    <w:rsid w:val="003E0E19"/>
    <w:rsid w:val="003E414B"/>
    <w:rsid w:val="003E63A7"/>
    <w:rsid w:val="003E65CE"/>
    <w:rsid w:val="003F03E3"/>
    <w:rsid w:val="003F0A1F"/>
    <w:rsid w:val="003F17A9"/>
    <w:rsid w:val="003F33E4"/>
    <w:rsid w:val="003F39C5"/>
    <w:rsid w:val="003F4460"/>
    <w:rsid w:val="003F476C"/>
    <w:rsid w:val="003F4D5D"/>
    <w:rsid w:val="003F5625"/>
    <w:rsid w:val="003F7571"/>
    <w:rsid w:val="00400CCA"/>
    <w:rsid w:val="00401475"/>
    <w:rsid w:val="00401890"/>
    <w:rsid w:val="004019CB"/>
    <w:rsid w:val="004026BD"/>
    <w:rsid w:val="00402DEE"/>
    <w:rsid w:val="004032B8"/>
    <w:rsid w:val="0040335C"/>
    <w:rsid w:val="004033D3"/>
    <w:rsid w:val="0040343C"/>
    <w:rsid w:val="00404627"/>
    <w:rsid w:val="00405897"/>
    <w:rsid w:val="0040724E"/>
    <w:rsid w:val="00410E9E"/>
    <w:rsid w:val="00412019"/>
    <w:rsid w:val="0041436F"/>
    <w:rsid w:val="00414F52"/>
    <w:rsid w:val="0041789B"/>
    <w:rsid w:val="00420F43"/>
    <w:rsid w:val="00420F4A"/>
    <w:rsid w:val="00422E89"/>
    <w:rsid w:val="00423544"/>
    <w:rsid w:val="00423B05"/>
    <w:rsid w:val="00423B45"/>
    <w:rsid w:val="00424086"/>
    <w:rsid w:val="0042601F"/>
    <w:rsid w:val="0043051E"/>
    <w:rsid w:val="0043090C"/>
    <w:rsid w:val="00430A1A"/>
    <w:rsid w:val="0043100E"/>
    <w:rsid w:val="00431173"/>
    <w:rsid w:val="004329D0"/>
    <w:rsid w:val="004353BF"/>
    <w:rsid w:val="00435F70"/>
    <w:rsid w:val="00436B6C"/>
    <w:rsid w:val="00441630"/>
    <w:rsid w:val="00441904"/>
    <w:rsid w:val="0044284C"/>
    <w:rsid w:val="00442F26"/>
    <w:rsid w:val="00443965"/>
    <w:rsid w:val="0044481A"/>
    <w:rsid w:val="00444BC7"/>
    <w:rsid w:val="004476F8"/>
    <w:rsid w:val="00450BAA"/>
    <w:rsid w:val="00451580"/>
    <w:rsid w:val="00451AB7"/>
    <w:rsid w:val="00453A48"/>
    <w:rsid w:val="00454641"/>
    <w:rsid w:val="00454D55"/>
    <w:rsid w:val="00455E47"/>
    <w:rsid w:val="00456006"/>
    <w:rsid w:val="004565F2"/>
    <w:rsid w:val="0045726C"/>
    <w:rsid w:val="004576F8"/>
    <w:rsid w:val="00457C4F"/>
    <w:rsid w:val="0046071F"/>
    <w:rsid w:val="0046186F"/>
    <w:rsid w:val="00461C11"/>
    <w:rsid w:val="00464477"/>
    <w:rsid w:val="00466004"/>
    <w:rsid w:val="00466834"/>
    <w:rsid w:val="00467B6F"/>
    <w:rsid w:val="004705ED"/>
    <w:rsid w:val="004707A9"/>
    <w:rsid w:val="0047081C"/>
    <w:rsid w:val="00473B49"/>
    <w:rsid w:val="004742FE"/>
    <w:rsid w:val="004758B9"/>
    <w:rsid w:val="00475D53"/>
    <w:rsid w:val="00476853"/>
    <w:rsid w:val="00476C93"/>
    <w:rsid w:val="0047719C"/>
    <w:rsid w:val="004778A7"/>
    <w:rsid w:val="0048117A"/>
    <w:rsid w:val="00482156"/>
    <w:rsid w:val="004833A3"/>
    <w:rsid w:val="00484F9E"/>
    <w:rsid w:val="00487DEA"/>
    <w:rsid w:val="004906F4"/>
    <w:rsid w:val="004919F6"/>
    <w:rsid w:val="00493193"/>
    <w:rsid w:val="004933D9"/>
    <w:rsid w:val="00495FF8"/>
    <w:rsid w:val="004A071B"/>
    <w:rsid w:val="004A0769"/>
    <w:rsid w:val="004A1085"/>
    <w:rsid w:val="004A195F"/>
    <w:rsid w:val="004A3DB6"/>
    <w:rsid w:val="004A458C"/>
    <w:rsid w:val="004A6230"/>
    <w:rsid w:val="004A6D8A"/>
    <w:rsid w:val="004A6FA0"/>
    <w:rsid w:val="004B0037"/>
    <w:rsid w:val="004B06DE"/>
    <w:rsid w:val="004B3207"/>
    <w:rsid w:val="004B3D3B"/>
    <w:rsid w:val="004B4ECF"/>
    <w:rsid w:val="004B6BC3"/>
    <w:rsid w:val="004B74DC"/>
    <w:rsid w:val="004C2A2C"/>
    <w:rsid w:val="004C33A2"/>
    <w:rsid w:val="004C3DDC"/>
    <w:rsid w:val="004C3F08"/>
    <w:rsid w:val="004C59B4"/>
    <w:rsid w:val="004C7DF5"/>
    <w:rsid w:val="004D0B1E"/>
    <w:rsid w:val="004D0BA9"/>
    <w:rsid w:val="004D2961"/>
    <w:rsid w:val="004D424E"/>
    <w:rsid w:val="004D4948"/>
    <w:rsid w:val="004D5385"/>
    <w:rsid w:val="004D7F2B"/>
    <w:rsid w:val="004E15E8"/>
    <w:rsid w:val="004E31E1"/>
    <w:rsid w:val="004E5896"/>
    <w:rsid w:val="004E61C8"/>
    <w:rsid w:val="004F15C5"/>
    <w:rsid w:val="004F1F85"/>
    <w:rsid w:val="004F4AB0"/>
    <w:rsid w:val="004F4B07"/>
    <w:rsid w:val="004F5D55"/>
    <w:rsid w:val="004F68C1"/>
    <w:rsid w:val="005025C6"/>
    <w:rsid w:val="00502FD3"/>
    <w:rsid w:val="005032D0"/>
    <w:rsid w:val="00503301"/>
    <w:rsid w:val="005034B0"/>
    <w:rsid w:val="00503D21"/>
    <w:rsid w:val="00503F38"/>
    <w:rsid w:val="005056D8"/>
    <w:rsid w:val="005063D2"/>
    <w:rsid w:val="005107A6"/>
    <w:rsid w:val="00511665"/>
    <w:rsid w:val="00512A63"/>
    <w:rsid w:val="005131C5"/>
    <w:rsid w:val="005136F7"/>
    <w:rsid w:val="005142E2"/>
    <w:rsid w:val="00514467"/>
    <w:rsid w:val="00516110"/>
    <w:rsid w:val="00516681"/>
    <w:rsid w:val="005212A9"/>
    <w:rsid w:val="005217F9"/>
    <w:rsid w:val="0052496B"/>
    <w:rsid w:val="00524AE2"/>
    <w:rsid w:val="00524DDE"/>
    <w:rsid w:val="00530787"/>
    <w:rsid w:val="00530D50"/>
    <w:rsid w:val="005319EC"/>
    <w:rsid w:val="00531DC9"/>
    <w:rsid w:val="00533325"/>
    <w:rsid w:val="0053348A"/>
    <w:rsid w:val="00533DA1"/>
    <w:rsid w:val="005342E9"/>
    <w:rsid w:val="0053430C"/>
    <w:rsid w:val="005404CE"/>
    <w:rsid w:val="00540996"/>
    <w:rsid w:val="0054138F"/>
    <w:rsid w:val="00541DE7"/>
    <w:rsid w:val="005427E4"/>
    <w:rsid w:val="00542ED3"/>
    <w:rsid w:val="00544327"/>
    <w:rsid w:val="00545815"/>
    <w:rsid w:val="005459E9"/>
    <w:rsid w:val="00545F00"/>
    <w:rsid w:val="0055079A"/>
    <w:rsid w:val="0055115D"/>
    <w:rsid w:val="0055156D"/>
    <w:rsid w:val="0055598D"/>
    <w:rsid w:val="00555A1A"/>
    <w:rsid w:val="00557AE3"/>
    <w:rsid w:val="00563749"/>
    <w:rsid w:val="00563943"/>
    <w:rsid w:val="00563D49"/>
    <w:rsid w:val="005668DA"/>
    <w:rsid w:val="00566EF4"/>
    <w:rsid w:val="0057060E"/>
    <w:rsid w:val="005718B9"/>
    <w:rsid w:val="005718DE"/>
    <w:rsid w:val="00572090"/>
    <w:rsid w:val="00573D77"/>
    <w:rsid w:val="00575710"/>
    <w:rsid w:val="005762E1"/>
    <w:rsid w:val="005774A9"/>
    <w:rsid w:val="00580185"/>
    <w:rsid w:val="0058138A"/>
    <w:rsid w:val="00583950"/>
    <w:rsid w:val="00583CDE"/>
    <w:rsid w:val="00584DF2"/>
    <w:rsid w:val="00585FFD"/>
    <w:rsid w:val="0058643F"/>
    <w:rsid w:val="0058779D"/>
    <w:rsid w:val="00587807"/>
    <w:rsid w:val="00587D8C"/>
    <w:rsid w:val="00587EE5"/>
    <w:rsid w:val="00590685"/>
    <w:rsid w:val="00593F36"/>
    <w:rsid w:val="00595EC5"/>
    <w:rsid w:val="00595FBD"/>
    <w:rsid w:val="005960A4"/>
    <w:rsid w:val="00597032"/>
    <w:rsid w:val="005A01E8"/>
    <w:rsid w:val="005A166F"/>
    <w:rsid w:val="005A77F5"/>
    <w:rsid w:val="005B0465"/>
    <w:rsid w:val="005B1407"/>
    <w:rsid w:val="005B1E5F"/>
    <w:rsid w:val="005B28C9"/>
    <w:rsid w:val="005B5DD3"/>
    <w:rsid w:val="005B601A"/>
    <w:rsid w:val="005B6744"/>
    <w:rsid w:val="005B6B40"/>
    <w:rsid w:val="005B755C"/>
    <w:rsid w:val="005B7F20"/>
    <w:rsid w:val="005C0026"/>
    <w:rsid w:val="005C0523"/>
    <w:rsid w:val="005C2FD1"/>
    <w:rsid w:val="005C38C1"/>
    <w:rsid w:val="005C3BE0"/>
    <w:rsid w:val="005C5D1A"/>
    <w:rsid w:val="005C6477"/>
    <w:rsid w:val="005C6653"/>
    <w:rsid w:val="005D100A"/>
    <w:rsid w:val="005D1037"/>
    <w:rsid w:val="005D670A"/>
    <w:rsid w:val="005D69A6"/>
    <w:rsid w:val="005E0CD9"/>
    <w:rsid w:val="005E139B"/>
    <w:rsid w:val="005E1810"/>
    <w:rsid w:val="005E46AD"/>
    <w:rsid w:val="005E72F1"/>
    <w:rsid w:val="005E7E62"/>
    <w:rsid w:val="005F1725"/>
    <w:rsid w:val="005F1D33"/>
    <w:rsid w:val="005F2D63"/>
    <w:rsid w:val="005F2F6F"/>
    <w:rsid w:val="005F36E3"/>
    <w:rsid w:val="005F3AC8"/>
    <w:rsid w:val="005F3C4C"/>
    <w:rsid w:val="005F4B1E"/>
    <w:rsid w:val="005F4B6F"/>
    <w:rsid w:val="006041F9"/>
    <w:rsid w:val="00605A8B"/>
    <w:rsid w:val="006067D9"/>
    <w:rsid w:val="006075FA"/>
    <w:rsid w:val="006118FF"/>
    <w:rsid w:val="00611D74"/>
    <w:rsid w:val="00614FDD"/>
    <w:rsid w:val="00615520"/>
    <w:rsid w:val="006165B8"/>
    <w:rsid w:val="0061737D"/>
    <w:rsid w:val="00620043"/>
    <w:rsid w:val="006212A9"/>
    <w:rsid w:val="006271F1"/>
    <w:rsid w:val="006272F5"/>
    <w:rsid w:val="00627A2C"/>
    <w:rsid w:val="00631A46"/>
    <w:rsid w:val="006324EB"/>
    <w:rsid w:val="00633081"/>
    <w:rsid w:val="00633343"/>
    <w:rsid w:val="00633571"/>
    <w:rsid w:val="00633591"/>
    <w:rsid w:val="00635450"/>
    <w:rsid w:val="00635F87"/>
    <w:rsid w:val="006366B3"/>
    <w:rsid w:val="00636706"/>
    <w:rsid w:val="00637F87"/>
    <w:rsid w:val="0064073A"/>
    <w:rsid w:val="00640E04"/>
    <w:rsid w:val="0064273F"/>
    <w:rsid w:val="00642C8F"/>
    <w:rsid w:val="006442BD"/>
    <w:rsid w:val="006470E7"/>
    <w:rsid w:val="00647483"/>
    <w:rsid w:val="00651D62"/>
    <w:rsid w:val="006556CA"/>
    <w:rsid w:val="0066134E"/>
    <w:rsid w:val="0066255A"/>
    <w:rsid w:val="00662AC9"/>
    <w:rsid w:val="00662D28"/>
    <w:rsid w:val="00664769"/>
    <w:rsid w:val="0066650E"/>
    <w:rsid w:val="00667EDC"/>
    <w:rsid w:val="00670FB3"/>
    <w:rsid w:val="006727C5"/>
    <w:rsid w:val="00672977"/>
    <w:rsid w:val="006735E2"/>
    <w:rsid w:val="006741DB"/>
    <w:rsid w:val="00682B6F"/>
    <w:rsid w:val="006833A1"/>
    <w:rsid w:val="00684773"/>
    <w:rsid w:val="00684F59"/>
    <w:rsid w:val="006874AA"/>
    <w:rsid w:val="00691D59"/>
    <w:rsid w:val="0069295C"/>
    <w:rsid w:val="00696FD3"/>
    <w:rsid w:val="006A1A83"/>
    <w:rsid w:val="006A2E70"/>
    <w:rsid w:val="006A3137"/>
    <w:rsid w:val="006A369D"/>
    <w:rsid w:val="006A431B"/>
    <w:rsid w:val="006A4B8E"/>
    <w:rsid w:val="006A64BE"/>
    <w:rsid w:val="006A7EE1"/>
    <w:rsid w:val="006B1B07"/>
    <w:rsid w:val="006B1C16"/>
    <w:rsid w:val="006B2819"/>
    <w:rsid w:val="006B2B95"/>
    <w:rsid w:val="006B65BF"/>
    <w:rsid w:val="006B74A5"/>
    <w:rsid w:val="006B7AD0"/>
    <w:rsid w:val="006B7BED"/>
    <w:rsid w:val="006C2273"/>
    <w:rsid w:val="006C2EEB"/>
    <w:rsid w:val="006C37C9"/>
    <w:rsid w:val="006C4F5A"/>
    <w:rsid w:val="006C59D7"/>
    <w:rsid w:val="006C6765"/>
    <w:rsid w:val="006D22D4"/>
    <w:rsid w:val="006D3CDE"/>
    <w:rsid w:val="006D47D3"/>
    <w:rsid w:val="006D6176"/>
    <w:rsid w:val="006D692B"/>
    <w:rsid w:val="006E00BB"/>
    <w:rsid w:val="006E1584"/>
    <w:rsid w:val="006E43DA"/>
    <w:rsid w:val="006E5513"/>
    <w:rsid w:val="006E56F2"/>
    <w:rsid w:val="006E7C2F"/>
    <w:rsid w:val="006F0542"/>
    <w:rsid w:val="006F0D91"/>
    <w:rsid w:val="006F24AE"/>
    <w:rsid w:val="006F4752"/>
    <w:rsid w:val="006F529F"/>
    <w:rsid w:val="006F65F1"/>
    <w:rsid w:val="006F6A83"/>
    <w:rsid w:val="006F6B9C"/>
    <w:rsid w:val="006F7938"/>
    <w:rsid w:val="006F7C3F"/>
    <w:rsid w:val="007006E6"/>
    <w:rsid w:val="00700B76"/>
    <w:rsid w:val="007012D8"/>
    <w:rsid w:val="00701843"/>
    <w:rsid w:val="00704375"/>
    <w:rsid w:val="00704579"/>
    <w:rsid w:val="00705795"/>
    <w:rsid w:val="00707042"/>
    <w:rsid w:val="0071192B"/>
    <w:rsid w:val="007122D6"/>
    <w:rsid w:val="00714278"/>
    <w:rsid w:val="00714600"/>
    <w:rsid w:val="00714F4D"/>
    <w:rsid w:val="007154A4"/>
    <w:rsid w:val="007158C2"/>
    <w:rsid w:val="00715C2F"/>
    <w:rsid w:val="007160FA"/>
    <w:rsid w:val="00716A88"/>
    <w:rsid w:val="0071740C"/>
    <w:rsid w:val="007214E4"/>
    <w:rsid w:val="0072239B"/>
    <w:rsid w:val="00722B65"/>
    <w:rsid w:val="007232F8"/>
    <w:rsid w:val="0072726C"/>
    <w:rsid w:val="007306C2"/>
    <w:rsid w:val="00731D23"/>
    <w:rsid w:val="00732A1E"/>
    <w:rsid w:val="00735BA5"/>
    <w:rsid w:val="00737624"/>
    <w:rsid w:val="00737C60"/>
    <w:rsid w:val="00740860"/>
    <w:rsid w:val="00740D03"/>
    <w:rsid w:val="0074455B"/>
    <w:rsid w:val="00744B87"/>
    <w:rsid w:val="00745819"/>
    <w:rsid w:val="00746D05"/>
    <w:rsid w:val="00750EC6"/>
    <w:rsid w:val="00751BC0"/>
    <w:rsid w:val="007527F0"/>
    <w:rsid w:val="00753274"/>
    <w:rsid w:val="0075467D"/>
    <w:rsid w:val="00754694"/>
    <w:rsid w:val="0076412E"/>
    <w:rsid w:val="007652ED"/>
    <w:rsid w:val="00765DE1"/>
    <w:rsid w:val="0077251D"/>
    <w:rsid w:val="00772E77"/>
    <w:rsid w:val="00774463"/>
    <w:rsid w:val="00774837"/>
    <w:rsid w:val="007753C2"/>
    <w:rsid w:val="00776CF9"/>
    <w:rsid w:val="00777123"/>
    <w:rsid w:val="00783346"/>
    <w:rsid w:val="007864B0"/>
    <w:rsid w:val="007874A7"/>
    <w:rsid w:val="007879BC"/>
    <w:rsid w:val="00787D4E"/>
    <w:rsid w:val="0079073B"/>
    <w:rsid w:val="007910C2"/>
    <w:rsid w:val="00792101"/>
    <w:rsid w:val="00792665"/>
    <w:rsid w:val="00792E72"/>
    <w:rsid w:val="007944ED"/>
    <w:rsid w:val="007945A7"/>
    <w:rsid w:val="00794B76"/>
    <w:rsid w:val="00794F37"/>
    <w:rsid w:val="007960F4"/>
    <w:rsid w:val="0079678F"/>
    <w:rsid w:val="00797515"/>
    <w:rsid w:val="00797818"/>
    <w:rsid w:val="007A17DD"/>
    <w:rsid w:val="007A22FD"/>
    <w:rsid w:val="007A45A1"/>
    <w:rsid w:val="007A67DE"/>
    <w:rsid w:val="007A70D8"/>
    <w:rsid w:val="007A719D"/>
    <w:rsid w:val="007A77DF"/>
    <w:rsid w:val="007B06B3"/>
    <w:rsid w:val="007B223C"/>
    <w:rsid w:val="007B2D64"/>
    <w:rsid w:val="007B34BA"/>
    <w:rsid w:val="007B5F00"/>
    <w:rsid w:val="007C4260"/>
    <w:rsid w:val="007C4551"/>
    <w:rsid w:val="007C7540"/>
    <w:rsid w:val="007C77D1"/>
    <w:rsid w:val="007D1BE0"/>
    <w:rsid w:val="007D206A"/>
    <w:rsid w:val="007D221E"/>
    <w:rsid w:val="007D2FF3"/>
    <w:rsid w:val="007D4B1E"/>
    <w:rsid w:val="007D52FF"/>
    <w:rsid w:val="007D5536"/>
    <w:rsid w:val="007D6683"/>
    <w:rsid w:val="007D6F8C"/>
    <w:rsid w:val="007E0AB8"/>
    <w:rsid w:val="007E1FF3"/>
    <w:rsid w:val="007E29EE"/>
    <w:rsid w:val="007E3870"/>
    <w:rsid w:val="007E3C6B"/>
    <w:rsid w:val="007E5435"/>
    <w:rsid w:val="007E5760"/>
    <w:rsid w:val="007E587A"/>
    <w:rsid w:val="007E6EBB"/>
    <w:rsid w:val="007E75C3"/>
    <w:rsid w:val="007F0BBA"/>
    <w:rsid w:val="007F101F"/>
    <w:rsid w:val="007F10EF"/>
    <w:rsid w:val="007F22E6"/>
    <w:rsid w:val="007F269D"/>
    <w:rsid w:val="007F3BB8"/>
    <w:rsid w:val="007F41FC"/>
    <w:rsid w:val="007F6C1A"/>
    <w:rsid w:val="007F7E05"/>
    <w:rsid w:val="007F7E66"/>
    <w:rsid w:val="008005C1"/>
    <w:rsid w:val="00801A52"/>
    <w:rsid w:val="008035A7"/>
    <w:rsid w:val="00803B97"/>
    <w:rsid w:val="0080550F"/>
    <w:rsid w:val="00805A21"/>
    <w:rsid w:val="00805E14"/>
    <w:rsid w:val="00807646"/>
    <w:rsid w:val="008114E2"/>
    <w:rsid w:val="00813B59"/>
    <w:rsid w:val="008145D5"/>
    <w:rsid w:val="0081559B"/>
    <w:rsid w:val="00816127"/>
    <w:rsid w:val="00817472"/>
    <w:rsid w:val="00817935"/>
    <w:rsid w:val="00820915"/>
    <w:rsid w:val="00823201"/>
    <w:rsid w:val="008236EF"/>
    <w:rsid w:val="0082725E"/>
    <w:rsid w:val="00827F35"/>
    <w:rsid w:val="00830439"/>
    <w:rsid w:val="00831D53"/>
    <w:rsid w:val="00833455"/>
    <w:rsid w:val="0083414A"/>
    <w:rsid w:val="00834984"/>
    <w:rsid w:val="00837EF6"/>
    <w:rsid w:val="0084016D"/>
    <w:rsid w:val="008409E0"/>
    <w:rsid w:val="00841F59"/>
    <w:rsid w:val="00847909"/>
    <w:rsid w:val="0084793B"/>
    <w:rsid w:val="00851E5E"/>
    <w:rsid w:val="0085415F"/>
    <w:rsid w:val="00857113"/>
    <w:rsid w:val="00857CB3"/>
    <w:rsid w:val="00862803"/>
    <w:rsid w:val="0086293E"/>
    <w:rsid w:val="00863152"/>
    <w:rsid w:val="008636FA"/>
    <w:rsid w:val="0086376D"/>
    <w:rsid w:val="008653F4"/>
    <w:rsid w:val="00866D36"/>
    <w:rsid w:val="00867682"/>
    <w:rsid w:val="00867B92"/>
    <w:rsid w:val="008746CC"/>
    <w:rsid w:val="00874DE6"/>
    <w:rsid w:val="00877189"/>
    <w:rsid w:val="008805DD"/>
    <w:rsid w:val="008808BC"/>
    <w:rsid w:val="00881F69"/>
    <w:rsid w:val="00882322"/>
    <w:rsid w:val="00884BED"/>
    <w:rsid w:val="00884C3E"/>
    <w:rsid w:val="00885BDC"/>
    <w:rsid w:val="00886005"/>
    <w:rsid w:val="008863AB"/>
    <w:rsid w:val="00886BEC"/>
    <w:rsid w:val="00887385"/>
    <w:rsid w:val="00887F82"/>
    <w:rsid w:val="00893ABA"/>
    <w:rsid w:val="00894932"/>
    <w:rsid w:val="00895784"/>
    <w:rsid w:val="00896AB7"/>
    <w:rsid w:val="008A1030"/>
    <w:rsid w:val="008A1DFA"/>
    <w:rsid w:val="008A2AF6"/>
    <w:rsid w:val="008A31F2"/>
    <w:rsid w:val="008A3A25"/>
    <w:rsid w:val="008A59D7"/>
    <w:rsid w:val="008A63DE"/>
    <w:rsid w:val="008A6B6D"/>
    <w:rsid w:val="008A78E7"/>
    <w:rsid w:val="008B0C1A"/>
    <w:rsid w:val="008B166E"/>
    <w:rsid w:val="008B1BB6"/>
    <w:rsid w:val="008B236C"/>
    <w:rsid w:val="008B2435"/>
    <w:rsid w:val="008B3006"/>
    <w:rsid w:val="008B4E4B"/>
    <w:rsid w:val="008B6BDA"/>
    <w:rsid w:val="008B7670"/>
    <w:rsid w:val="008B796A"/>
    <w:rsid w:val="008C068D"/>
    <w:rsid w:val="008C1861"/>
    <w:rsid w:val="008C2270"/>
    <w:rsid w:val="008C275D"/>
    <w:rsid w:val="008C3688"/>
    <w:rsid w:val="008C5F98"/>
    <w:rsid w:val="008C67E6"/>
    <w:rsid w:val="008D1F61"/>
    <w:rsid w:val="008D224B"/>
    <w:rsid w:val="008D3591"/>
    <w:rsid w:val="008D39C8"/>
    <w:rsid w:val="008D3C56"/>
    <w:rsid w:val="008D65E0"/>
    <w:rsid w:val="008E0C1D"/>
    <w:rsid w:val="008E1BDE"/>
    <w:rsid w:val="008E4147"/>
    <w:rsid w:val="008E4B63"/>
    <w:rsid w:val="008E7088"/>
    <w:rsid w:val="008E73D2"/>
    <w:rsid w:val="008E7AC6"/>
    <w:rsid w:val="008F0E56"/>
    <w:rsid w:val="008F18A3"/>
    <w:rsid w:val="008F2D0E"/>
    <w:rsid w:val="008F372B"/>
    <w:rsid w:val="008F4927"/>
    <w:rsid w:val="008F4AE9"/>
    <w:rsid w:val="008F5011"/>
    <w:rsid w:val="008F54B0"/>
    <w:rsid w:val="008F6AED"/>
    <w:rsid w:val="008F7172"/>
    <w:rsid w:val="008F775B"/>
    <w:rsid w:val="008F7A59"/>
    <w:rsid w:val="008F7C92"/>
    <w:rsid w:val="008F7DE9"/>
    <w:rsid w:val="0090155A"/>
    <w:rsid w:val="00902066"/>
    <w:rsid w:val="00903079"/>
    <w:rsid w:val="009031EB"/>
    <w:rsid w:val="00904A04"/>
    <w:rsid w:val="00904DF6"/>
    <w:rsid w:val="00907B98"/>
    <w:rsid w:val="009111E7"/>
    <w:rsid w:val="00911A59"/>
    <w:rsid w:val="009155D4"/>
    <w:rsid w:val="00916BEF"/>
    <w:rsid w:val="00916C62"/>
    <w:rsid w:val="00916D16"/>
    <w:rsid w:val="00917629"/>
    <w:rsid w:val="009200F7"/>
    <w:rsid w:val="009203D9"/>
    <w:rsid w:val="00920949"/>
    <w:rsid w:val="009212B7"/>
    <w:rsid w:val="00921861"/>
    <w:rsid w:val="00921E1C"/>
    <w:rsid w:val="00922963"/>
    <w:rsid w:val="00922B6B"/>
    <w:rsid w:val="00925E9A"/>
    <w:rsid w:val="00926EBA"/>
    <w:rsid w:val="0093011E"/>
    <w:rsid w:val="00932198"/>
    <w:rsid w:val="00934D47"/>
    <w:rsid w:val="009350BE"/>
    <w:rsid w:val="00935EB9"/>
    <w:rsid w:val="00937270"/>
    <w:rsid w:val="009400A7"/>
    <w:rsid w:val="009412BE"/>
    <w:rsid w:val="00941E5D"/>
    <w:rsid w:val="009442BB"/>
    <w:rsid w:val="00945220"/>
    <w:rsid w:val="009454B6"/>
    <w:rsid w:val="00946CAA"/>
    <w:rsid w:val="00946DFC"/>
    <w:rsid w:val="0094798E"/>
    <w:rsid w:val="0095208D"/>
    <w:rsid w:val="00952B10"/>
    <w:rsid w:val="009546AF"/>
    <w:rsid w:val="00954D07"/>
    <w:rsid w:val="009557D1"/>
    <w:rsid w:val="00956A1D"/>
    <w:rsid w:val="00956C82"/>
    <w:rsid w:val="0095753C"/>
    <w:rsid w:val="00957842"/>
    <w:rsid w:val="00961649"/>
    <w:rsid w:val="00962E28"/>
    <w:rsid w:val="0096316F"/>
    <w:rsid w:val="0096383C"/>
    <w:rsid w:val="00964DFA"/>
    <w:rsid w:val="00965AE6"/>
    <w:rsid w:val="00967550"/>
    <w:rsid w:val="00967B7C"/>
    <w:rsid w:val="00970C7F"/>
    <w:rsid w:val="00971145"/>
    <w:rsid w:val="009746D2"/>
    <w:rsid w:val="00974947"/>
    <w:rsid w:val="0097515C"/>
    <w:rsid w:val="00975FD6"/>
    <w:rsid w:val="00976427"/>
    <w:rsid w:val="00976AF1"/>
    <w:rsid w:val="00977A20"/>
    <w:rsid w:val="009815F4"/>
    <w:rsid w:val="00981EDB"/>
    <w:rsid w:val="009838FA"/>
    <w:rsid w:val="0098617B"/>
    <w:rsid w:val="0098628B"/>
    <w:rsid w:val="00986A11"/>
    <w:rsid w:val="009876D9"/>
    <w:rsid w:val="009908B4"/>
    <w:rsid w:val="009913FC"/>
    <w:rsid w:val="009923FD"/>
    <w:rsid w:val="00992FCA"/>
    <w:rsid w:val="009938A0"/>
    <w:rsid w:val="009940C9"/>
    <w:rsid w:val="00995ADC"/>
    <w:rsid w:val="00996E04"/>
    <w:rsid w:val="009A108B"/>
    <w:rsid w:val="009A14B9"/>
    <w:rsid w:val="009A3433"/>
    <w:rsid w:val="009A37A9"/>
    <w:rsid w:val="009A3A35"/>
    <w:rsid w:val="009A474C"/>
    <w:rsid w:val="009A609A"/>
    <w:rsid w:val="009A720D"/>
    <w:rsid w:val="009B222A"/>
    <w:rsid w:val="009B2C40"/>
    <w:rsid w:val="009B4A89"/>
    <w:rsid w:val="009B67E5"/>
    <w:rsid w:val="009B74F7"/>
    <w:rsid w:val="009B7A9C"/>
    <w:rsid w:val="009B7DA6"/>
    <w:rsid w:val="009C0735"/>
    <w:rsid w:val="009C0F89"/>
    <w:rsid w:val="009C75A2"/>
    <w:rsid w:val="009C7E1F"/>
    <w:rsid w:val="009D0081"/>
    <w:rsid w:val="009D151D"/>
    <w:rsid w:val="009D165F"/>
    <w:rsid w:val="009D16AD"/>
    <w:rsid w:val="009D29AD"/>
    <w:rsid w:val="009D341F"/>
    <w:rsid w:val="009D4F3A"/>
    <w:rsid w:val="009D7AE8"/>
    <w:rsid w:val="009E1318"/>
    <w:rsid w:val="009E159A"/>
    <w:rsid w:val="009E1D83"/>
    <w:rsid w:val="009E2421"/>
    <w:rsid w:val="009E48BB"/>
    <w:rsid w:val="009E68A8"/>
    <w:rsid w:val="009E73C0"/>
    <w:rsid w:val="009F35E1"/>
    <w:rsid w:val="009F5CCF"/>
    <w:rsid w:val="009F7C9B"/>
    <w:rsid w:val="00A045D5"/>
    <w:rsid w:val="00A0597B"/>
    <w:rsid w:val="00A114CE"/>
    <w:rsid w:val="00A154CE"/>
    <w:rsid w:val="00A15AF6"/>
    <w:rsid w:val="00A20DEE"/>
    <w:rsid w:val="00A253BC"/>
    <w:rsid w:val="00A25733"/>
    <w:rsid w:val="00A25A23"/>
    <w:rsid w:val="00A25E1C"/>
    <w:rsid w:val="00A25FD1"/>
    <w:rsid w:val="00A26512"/>
    <w:rsid w:val="00A26CA9"/>
    <w:rsid w:val="00A26EDC"/>
    <w:rsid w:val="00A31898"/>
    <w:rsid w:val="00A31E59"/>
    <w:rsid w:val="00A32583"/>
    <w:rsid w:val="00A32E94"/>
    <w:rsid w:val="00A348CF"/>
    <w:rsid w:val="00A3731F"/>
    <w:rsid w:val="00A429D4"/>
    <w:rsid w:val="00A44835"/>
    <w:rsid w:val="00A45D3B"/>
    <w:rsid w:val="00A473D8"/>
    <w:rsid w:val="00A474E1"/>
    <w:rsid w:val="00A47936"/>
    <w:rsid w:val="00A50172"/>
    <w:rsid w:val="00A509A1"/>
    <w:rsid w:val="00A50DA0"/>
    <w:rsid w:val="00A50FFD"/>
    <w:rsid w:val="00A53981"/>
    <w:rsid w:val="00A54710"/>
    <w:rsid w:val="00A54E2F"/>
    <w:rsid w:val="00A563B6"/>
    <w:rsid w:val="00A601B1"/>
    <w:rsid w:val="00A62525"/>
    <w:rsid w:val="00A62AF7"/>
    <w:rsid w:val="00A637B7"/>
    <w:rsid w:val="00A63EB3"/>
    <w:rsid w:val="00A654C8"/>
    <w:rsid w:val="00A66A91"/>
    <w:rsid w:val="00A66EB3"/>
    <w:rsid w:val="00A67E61"/>
    <w:rsid w:val="00A72688"/>
    <w:rsid w:val="00A7327F"/>
    <w:rsid w:val="00A74049"/>
    <w:rsid w:val="00A74A0C"/>
    <w:rsid w:val="00A77A1D"/>
    <w:rsid w:val="00A80C9D"/>
    <w:rsid w:val="00A822E6"/>
    <w:rsid w:val="00A85430"/>
    <w:rsid w:val="00A855BC"/>
    <w:rsid w:val="00A86A9B"/>
    <w:rsid w:val="00A939AC"/>
    <w:rsid w:val="00A93AEF"/>
    <w:rsid w:val="00A946B5"/>
    <w:rsid w:val="00A9520C"/>
    <w:rsid w:val="00A96B86"/>
    <w:rsid w:val="00A9793D"/>
    <w:rsid w:val="00AA0B11"/>
    <w:rsid w:val="00AA55CE"/>
    <w:rsid w:val="00AA64D6"/>
    <w:rsid w:val="00AA6826"/>
    <w:rsid w:val="00AA6D2B"/>
    <w:rsid w:val="00AB0B71"/>
    <w:rsid w:val="00AB0D0F"/>
    <w:rsid w:val="00AB0F02"/>
    <w:rsid w:val="00AB279B"/>
    <w:rsid w:val="00AB4EC7"/>
    <w:rsid w:val="00AB5DBE"/>
    <w:rsid w:val="00AB6105"/>
    <w:rsid w:val="00AC04A3"/>
    <w:rsid w:val="00AC1619"/>
    <w:rsid w:val="00AC33C4"/>
    <w:rsid w:val="00AC4454"/>
    <w:rsid w:val="00AC6803"/>
    <w:rsid w:val="00AD0401"/>
    <w:rsid w:val="00AD2028"/>
    <w:rsid w:val="00AD23B7"/>
    <w:rsid w:val="00AD2CF2"/>
    <w:rsid w:val="00AD2D25"/>
    <w:rsid w:val="00AD3081"/>
    <w:rsid w:val="00AD593E"/>
    <w:rsid w:val="00AD73BB"/>
    <w:rsid w:val="00AD77BD"/>
    <w:rsid w:val="00AE20E0"/>
    <w:rsid w:val="00AE57E8"/>
    <w:rsid w:val="00AE6978"/>
    <w:rsid w:val="00AE7934"/>
    <w:rsid w:val="00AF0625"/>
    <w:rsid w:val="00AF0E81"/>
    <w:rsid w:val="00AF1BF6"/>
    <w:rsid w:val="00AF2107"/>
    <w:rsid w:val="00AF2529"/>
    <w:rsid w:val="00AF3851"/>
    <w:rsid w:val="00AF399C"/>
    <w:rsid w:val="00AF3BED"/>
    <w:rsid w:val="00AF5D0F"/>
    <w:rsid w:val="00AF5D41"/>
    <w:rsid w:val="00AF6CF6"/>
    <w:rsid w:val="00AF7DED"/>
    <w:rsid w:val="00B00950"/>
    <w:rsid w:val="00B01F0A"/>
    <w:rsid w:val="00B054B3"/>
    <w:rsid w:val="00B057E7"/>
    <w:rsid w:val="00B05812"/>
    <w:rsid w:val="00B05DFC"/>
    <w:rsid w:val="00B06355"/>
    <w:rsid w:val="00B0649F"/>
    <w:rsid w:val="00B100AE"/>
    <w:rsid w:val="00B12872"/>
    <w:rsid w:val="00B12B93"/>
    <w:rsid w:val="00B1407C"/>
    <w:rsid w:val="00B14440"/>
    <w:rsid w:val="00B17344"/>
    <w:rsid w:val="00B210EF"/>
    <w:rsid w:val="00B21811"/>
    <w:rsid w:val="00B21C84"/>
    <w:rsid w:val="00B22979"/>
    <w:rsid w:val="00B22C09"/>
    <w:rsid w:val="00B236B5"/>
    <w:rsid w:val="00B23CDA"/>
    <w:rsid w:val="00B23DA5"/>
    <w:rsid w:val="00B25ED0"/>
    <w:rsid w:val="00B2637B"/>
    <w:rsid w:val="00B27829"/>
    <w:rsid w:val="00B27B7D"/>
    <w:rsid w:val="00B27BAC"/>
    <w:rsid w:val="00B315EB"/>
    <w:rsid w:val="00B31640"/>
    <w:rsid w:val="00B32566"/>
    <w:rsid w:val="00B32FD8"/>
    <w:rsid w:val="00B332F4"/>
    <w:rsid w:val="00B34525"/>
    <w:rsid w:val="00B370F3"/>
    <w:rsid w:val="00B445EC"/>
    <w:rsid w:val="00B44807"/>
    <w:rsid w:val="00B44E84"/>
    <w:rsid w:val="00B4688D"/>
    <w:rsid w:val="00B51743"/>
    <w:rsid w:val="00B51870"/>
    <w:rsid w:val="00B52474"/>
    <w:rsid w:val="00B52926"/>
    <w:rsid w:val="00B54181"/>
    <w:rsid w:val="00B570B6"/>
    <w:rsid w:val="00B57569"/>
    <w:rsid w:val="00B57674"/>
    <w:rsid w:val="00B60226"/>
    <w:rsid w:val="00B60A01"/>
    <w:rsid w:val="00B61096"/>
    <w:rsid w:val="00B61487"/>
    <w:rsid w:val="00B61E51"/>
    <w:rsid w:val="00B632C6"/>
    <w:rsid w:val="00B64EDA"/>
    <w:rsid w:val="00B65EB4"/>
    <w:rsid w:val="00B668B1"/>
    <w:rsid w:val="00B7257C"/>
    <w:rsid w:val="00B73464"/>
    <w:rsid w:val="00B734C3"/>
    <w:rsid w:val="00B73F99"/>
    <w:rsid w:val="00B74187"/>
    <w:rsid w:val="00B75CC9"/>
    <w:rsid w:val="00B7665A"/>
    <w:rsid w:val="00B76D21"/>
    <w:rsid w:val="00B80C7E"/>
    <w:rsid w:val="00B8186D"/>
    <w:rsid w:val="00B8197E"/>
    <w:rsid w:val="00B84684"/>
    <w:rsid w:val="00B84EBD"/>
    <w:rsid w:val="00B84FB3"/>
    <w:rsid w:val="00B85392"/>
    <w:rsid w:val="00B8746E"/>
    <w:rsid w:val="00B912F2"/>
    <w:rsid w:val="00B913CB"/>
    <w:rsid w:val="00B94EEF"/>
    <w:rsid w:val="00B954E7"/>
    <w:rsid w:val="00B95B10"/>
    <w:rsid w:val="00B97F13"/>
    <w:rsid w:val="00BA53CE"/>
    <w:rsid w:val="00BA5487"/>
    <w:rsid w:val="00BB04A6"/>
    <w:rsid w:val="00BB12BC"/>
    <w:rsid w:val="00BB25C4"/>
    <w:rsid w:val="00BB2798"/>
    <w:rsid w:val="00BB37E1"/>
    <w:rsid w:val="00BB412F"/>
    <w:rsid w:val="00BB676D"/>
    <w:rsid w:val="00BC03D1"/>
    <w:rsid w:val="00BC1D53"/>
    <w:rsid w:val="00BC439D"/>
    <w:rsid w:val="00BC4ACE"/>
    <w:rsid w:val="00BC505C"/>
    <w:rsid w:val="00BC506C"/>
    <w:rsid w:val="00BC5B6C"/>
    <w:rsid w:val="00BC740C"/>
    <w:rsid w:val="00BD0927"/>
    <w:rsid w:val="00BD0E09"/>
    <w:rsid w:val="00BD1A90"/>
    <w:rsid w:val="00BD2B04"/>
    <w:rsid w:val="00BD314B"/>
    <w:rsid w:val="00BD36BD"/>
    <w:rsid w:val="00BD3916"/>
    <w:rsid w:val="00BD5FB6"/>
    <w:rsid w:val="00BD6328"/>
    <w:rsid w:val="00BD6DCA"/>
    <w:rsid w:val="00BD7792"/>
    <w:rsid w:val="00BE002E"/>
    <w:rsid w:val="00BE0183"/>
    <w:rsid w:val="00BE15A1"/>
    <w:rsid w:val="00BE281F"/>
    <w:rsid w:val="00BE5358"/>
    <w:rsid w:val="00BE6D7B"/>
    <w:rsid w:val="00BE730A"/>
    <w:rsid w:val="00BE7622"/>
    <w:rsid w:val="00BE77CC"/>
    <w:rsid w:val="00BF0BC3"/>
    <w:rsid w:val="00BF3C01"/>
    <w:rsid w:val="00BF52E7"/>
    <w:rsid w:val="00BF620E"/>
    <w:rsid w:val="00BF69AF"/>
    <w:rsid w:val="00BF6C79"/>
    <w:rsid w:val="00BF75A2"/>
    <w:rsid w:val="00BF7B1E"/>
    <w:rsid w:val="00C0154D"/>
    <w:rsid w:val="00C015A8"/>
    <w:rsid w:val="00C02106"/>
    <w:rsid w:val="00C025A7"/>
    <w:rsid w:val="00C035E1"/>
    <w:rsid w:val="00C0360B"/>
    <w:rsid w:val="00C038EE"/>
    <w:rsid w:val="00C0696F"/>
    <w:rsid w:val="00C06CDC"/>
    <w:rsid w:val="00C117B8"/>
    <w:rsid w:val="00C123E1"/>
    <w:rsid w:val="00C14422"/>
    <w:rsid w:val="00C15049"/>
    <w:rsid w:val="00C15459"/>
    <w:rsid w:val="00C15C78"/>
    <w:rsid w:val="00C15F20"/>
    <w:rsid w:val="00C160F0"/>
    <w:rsid w:val="00C16519"/>
    <w:rsid w:val="00C166F8"/>
    <w:rsid w:val="00C174A7"/>
    <w:rsid w:val="00C17D82"/>
    <w:rsid w:val="00C21F45"/>
    <w:rsid w:val="00C22A89"/>
    <w:rsid w:val="00C23329"/>
    <w:rsid w:val="00C2338E"/>
    <w:rsid w:val="00C23E26"/>
    <w:rsid w:val="00C2609B"/>
    <w:rsid w:val="00C26635"/>
    <w:rsid w:val="00C26A3B"/>
    <w:rsid w:val="00C26F1D"/>
    <w:rsid w:val="00C27C2E"/>
    <w:rsid w:val="00C300A7"/>
    <w:rsid w:val="00C322FA"/>
    <w:rsid w:val="00C328B5"/>
    <w:rsid w:val="00C32A97"/>
    <w:rsid w:val="00C32BFC"/>
    <w:rsid w:val="00C3441E"/>
    <w:rsid w:val="00C34EA0"/>
    <w:rsid w:val="00C35EDE"/>
    <w:rsid w:val="00C4057D"/>
    <w:rsid w:val="00C4091A"/>
    <w:rsid w:val="00C40B7A"/>
    <w:rsid w:val="00C40E9A"/>
    <w:rsid w:val="00C4270F"/>
    <w:rsid w:val="00C43764"/>
    <w:rsid w:val="00C45897"/>
    <w:rsid w:val="00C463B4"/>
    <w:rsid w:val="00C46435"/>
    <w:rsid w:val="00C50193"/>
    <w:rsid w:val="00C50555"/>
    <w:rsid w:val="00C508BD"/>
    <w:rsid w:val="00C5203B"/>
    <w:rsid w:val="00C520F3"/>
    <w:rsid w:val="00C524CF"/>
    <w:rsid w:val="00C5256F"/>
    <w:rsid w:val="00C54469"/>
    <w:rsid w:val="00C5630A"/>
    <w:rsid w:val="00C6143B"/>
    <w:rsid w:val="00C61770"/>
    <w:rsid w:val="00C61A30"/>
    <w:rsid w:val="00C6329A"/>
    <w:rsid w:val="00C63A9D"/>
    <w:rsid w:val="00C652ED"/>
    <w:rsid w:val="00C66F68"/>
    <w:rsid w:val="00C6720D"/>
    <w:rsid w:val="00C710BB"/>
    <w:rsid w:val="00C7288D"/>
    <w:rsid w:val="00C736B4"/>
    <w:rsid w:val="00C7399A"/>
    <w:rsid w:val="00C73C0E"/>
    <w:rsid w:val="00C73CBD"/>
    <w:rsid w:val="00C73F68"/>
    <w:rsid w:val="00C73FBC"/>
    <w:rsid w:val="00C76B1C"/>
    <w:rsid w:val="00C77355"/>
    <w:rsid w:val="00C809D7"/>
    <w:rsid w:val="00C80A67"/>
    <w:rsid w:val="00C81C3F"/>
    <w:rsid w:val="00C81E90"/>
    <w:rsid w:val="00C8651E"/>
    <w:rsid w:val="00C86EDB"/>
    <w:rsid w:val="00C870BA"/>
    <w:rsid w:val="00C87672"/>
    <w:rsid w:val="00C87B4D"/>
    <w:rsid w:val="00C90B97"/>
    <w:rsid w:val="00C9255F"/>
    <w:rsid w:val="00C9387A"/>
    <w:rsid w:val="00C93917"/>
    <w:rsid w:val="00C93C29"/>
    <w:rsid w:val="00C96049"/>
    <w:rsid w:val="00CA1923"/>
    <w:rsid w:val="00CA3CA8"/>
    <w:rsid w:val="00CA57BD"/>
    <w:rsid w:val="00CA6A5B"/>
    <w:rsid w:val="00CA712F"/>
    <w:rsid w:val="00CB097A"/>
    <w:rsid w:val="00CB1935"/>
    <w:rsid w:val="00CB20AE"/>
    <w:rsid w:val="00CB341C"/>
    <w:rsid w:val="00CB3F82"/>
    <w:rsid w:val="00CB5015"/>
    <w:rsid w:val="00CB6E76"/>
    <w:rsid w:val="00CC1678"/>
    <w:rsid w:val="00CC2325"/>
    <w:rsid w:val="00CC34D4"/>
    <w:rsid w:val="00CC4657"/>
    <w:rsid w:val="00CC5473"/>
    <w:rsid w:val="00CC5886"/>
    <w:rsid w:val="00CD2086"/>
    <w:rsid w:val="00CD379A"/>
    <w:rsid w:val="00CD452A"/>
    <w:rsid w:val="00CD5066"/>
    <w:rsid w:val="00CD744B"/>
    <w:rsid w:val="00CD75AE"/>
    <w:rsid w:val="00CE0792"/>
    <w:rsid w:val="00CE0CED"/>
    <w:rsid w:val="00CE13D7"/>
    <w:rsid w:val="00CE2A26"/>
    <w:rsid w:val="00CE4478"/>
    <w:rsid w:val="00CE57E7"/>
    <w:rsid w:val="00CE6907"/>
    <w:rsid w:val="00CE78E8"/>
    <w:rsid w:val="00CF0FDA"/>
    <w:rsid w:val="00CF2AEA"/>
    <w:rsid w:val="00CF339E"/>
    <w:rsid w:val="00CF463D"/>
    <w:rsid w:val="00CF6A1A"/>
    <w:rsid w:val="00CF727C"/>
    <w:rsid w:val="00D003F5"/>
    <w:rsid w:val="00D00946"/>
    <w:rsid w:val="00D03D31"/>
    <w:rsid w:val="00D06899"/>
    <w:rsid w:val="00D1191C"/>
    <w:rsid w:val="00D13278"/>
    <w:rsid w:val="00D16827"/>
    <w:rsid w:val="00D17F2F"/>
    <w:rsid w:val="00D216F1"/>
    <w:rsid w:val="00D22741"/>
    <w:rsid w:val="00D23872"/>
    <w:rsid w:val="00D246D1"/>
    <w:rsid w:val="00D31A44"/>
    <w:rsid w:val="00D321E4"/>
    <w:rsid w:val="00D32944"/>
    <w:rsid w:val="00D3352B"/>
    <w:rsid w:val="00D35635"/>
    <w:rsid w:val="00D401D1"/>
    <w:rsid w:val="00D41BF1"/>
    <w:rsid w:val="00D41F26"/>
    <w:rsid w:val="00D430E2"/>
    <w:rsid w:val="00D43C88"/>
    <w:rsid w:val="00D44576"/>
    <w:rsid w:val="00D44F28"/>
    <w:rsid w:val="00D5055D"/>
    <w:rsid w:val="00D51899"/>
    <w:rsid w:val="00D51A01"/>
    <w:rsid w:val="00D52D15"/>
    <w:rsid w:val="00D533BF"/>
    <w:rsid w:val="00D55387"/>
    <w:rsid w:val="00D5610E"/>
    <w:rsid w:val="00D565D2"/>
    <w:rsid w:val="00D56A78"/>
    <w:rsid w:val="00D60D27"/>
    <w:rsid w:val="00D6148D"/>
    <w:rsid w:val="00D61605"/>
    <w:rsid w:val="00D630EA"/>
    <w:rsid w:val="00D6600A"/>
    <w:rsid w:val="00D70165"/>
    <w:rsid w:val="00D70225"/>
    <w:rsid w:val="00D71003"/>
    <w:rsid w:val="00D73206"/>
    <w:rsid w:val="00D74373"/>
    <w:rsid w:val="00D75B0C"/>
    <w:rsid w:val="00D76BA6"/>
    <w:rsid w:val="00D77D90"/>
    <w:rsid w:val="00D82E8F"/>
    <w:rsid w:val="00D8376D"/>
    <w:rsid w:val="00D83E42"/>
    <w:rsid w:val="00D8451B"/>
    <w:rsid w:val="00D84F40"/>
    <w:rsid w:val="00D85CF6"/>
    <w:rsid w:val="00D86968"/>
    <w:rsid w:val="00D901E4"/>
    <w:rsid w:val="00D907F9"/>
    <w:rsid w:val="00D91039"/>
    <w:rsid w:val="00D913D5"/>
    <w:rsid w:val="00D91618"/>
    <w:rsid w:val="00D92C7F"/>
    <w:rsid w:val="00D97149"/>
    <w:rsid w:val="00D974EE"/>
    <w:rsid w:val="00D97542"/>
    <w:rsid w:val="00D97F73"/>
    <w:rsid w:val="00DA0D01"/>
    <w:rsid w:val="00DA15BE"/>
    <w:rsid w:val="00DA1DBE"/>
    <w:rsid w:val="00DA1E8E"/>
    <w:rsid w:val="00DA27F0"/>
    <w:rsid w:val="00DA5322"/>
    <w:rsid w:val="00DA68DF"/>
    <w:rsid w:val="00DA6E3D"/>
    <w:rsid w:val="00DA75C9"/>
    <w:rsid w:val="00DA75E8"/>
    <w:rsid w:val="00DB271E"/>
    <w:rsid w:val="00DB4582"/>
    <w:rsid w:val="00DB4CAF"/>
    <w:rsid w:val="00DB6014"/>
    <w:rsid w:val="00DB77D6"/>
    <w:rsid w:val="00DC05D2"/>
    <w:rsid w:val="00DC14DB"/>
    <w:rsid w:val="00DC2714"/>
    <w:rsid w:val="00DC2F83"/>
    <w:rsid w:val="00DC3018"/>
    <w:rsid w:val="00DC4A45"/>
    <w:rsid w:val="00DC6EC0"/>
    <w:rsid w:val="00DC7846"/>
    <w:rsid w:val="00DD0CCB"/>
    <w:rsid w:val="00DD161C"/>
    <w:rsid w:val="00DD231C"/>
    <w:rsid w:val="00DD37BA"/>
    <w:rsid w:val="00DD4A4B"/>
    <w:rsid w:val="00DD5466"/>
    <w:rsid w:val="00DD66F4"/>
    <w:rsid w:val="00DD7565"/>
    <w:rsid w:val="00DD799A"/>
    <w:rsid w:val="00DE09BB"/>
    <w:rsid w:val="00DE12B5"/>
    <w:rsid w:val="00DE2D84"/>
    <w:rsid w:val="00DE2EBD"/>
    <w:rsid w:val="00DE38F5"/>
    <w:rsid w:val="00DE40C7"/>
    <w:rsid w:val="00DE712F"/>
    <w:rsid w:val="00DE73AB"/>
    <w:rsid w:val="00DE777B"/>
    <w:rsid w:val="00DF18BD"/>
    <w:rsid w:val="00DF222B"/>
    <w:rsid w:val="00DF3304"/>
    <w:rsid w:val="00DF3EF5"/>
    <w:rsid w:val="00DF46C8"/>
    <w:rsid w:val="00DF5674"/>
    <w:rsid w:val="00DF6E85"/>
    <w:rsid w:val="00DF7A07"/>
    <w:rsid w:val="00DF7C7B"/>
    <w:rsid w:val="00DF7EF1"/>
    <w:rsid w:val="00E009E8"/>
    <w:rsid w:val="00E02617"/>
    <w:rsid w:val="00E027DB"/>
    <w:rsid w:val="00E05B46"/>
    <w:rsid w:val="00E062B7"/>
    <w:rsid w:val="00E06815"/>
    <w:rsid w:val="00E0765A"/>
    <w:rsid w:val="00E11DA8"/>
    <w:rsid w:val="00E12918"/>
    <w:rsid w:val="00E12D1F"/>
    <w:rsid w:val="00E12FDC"/>
    <w:rsid w:val="00E14B7C"/>
    <w:rsid w:val="00E15B4D"/>
    <w:rsid w:val="00E15D9F"/>
    <w:rsid w:val="00E16D7D"/>
    <w:rsid w:val="00E16FB3"/>
    <w:rsid w:val="00E20D66"/>
    <w:rsid w:val="00E2271F"/>
    <w:rsid w:val="00E22DDA"/>
    <w:rsid w:val="00E25536"/>
    <w:rsid w:val="00E26363"/>
    <w:rsid w:val="00E2693F"/>
    <w:rsid w:val="00E26A29"/>
    <w:rsid w:val="00E273CC"/>
    <w:rsid w:val="00E329B7"/>
    <w:rsid w:val="00E33C2E"/>
    <w:rsid w:val="00E36096"/>
    <w:rsid w:val="00E36D16"/>
    <w:rsid w:val="00E36D9F"/>
    <w:rsid w:val="00E41C3F"/>
    <w:rsid w:val="00E426E2"/>
    <w:rsid w:val="00E44878"/>
    <w:rsid w:val="00E46A44"/>
    <w:rsid w:val="00E506E6"/>
    <w:rsid w:val="00E508E9"/>
    <w:rsid w:val="00E512AE"/>
    <w:rsid w:val="00E51C83"/>
    <w:rsid w:val="00E52AFA"/>
    <w:rsid w:val="00E55390"/>
    <w:rsid w:val="00E55561"/>
    <w:rsid w:val="00E55F3F"/>
    <w:rsid w:val="00E61074"/>
    <w:rsid w:val="00E6120F"/>
    <w:rsid w:val="00E61F19"/>
    <w:rsid w:val="00E63D23"/>
    <w:rsid w:val="00E648C6"/>
    <w:rsid w:val="00E7072B"/>
    <w:rsid w:val="00E729B4"/>
    <w:rsid w:val="00E72B5E"/>
    <w:rsid w:val="00E738BE"/>
    <w:rsid w:val="00E74C5B"/>
    <w:rsid w:val="00E752B2"/>
    <w:rsid w:val="00E75A9F"/>
    <w:rsid w:val="00E75AC2"/>
    <w:rsid w:val="00E775D5"/>
    <w:rsid w:val="00E779C6"/>
    <w:rsid w:val="00E77D91"/>
    <w:rsid w:val="00E77F1D"/>
    <w:rsid w:val="00E8143F"/>
    <w:rsid w:val="00E819B6"/>
    <w:rsid w:val="00E8666A"/>
    <w:rsid w:val="00E87092"/>
    <w:rsid w:val="00E8735A"/>
    <w:rsid w:val="00E8744F"/>
    <w:rsid w:val="00E91CD8"/>
    <w:rsid w:val="00E923DF"/>
    <w:rsid w:val="00E92725"/>
    <w:rsid w:val="00E930D9"/>
    <w:rsid w:val="00E93846"/>
    <w:rsid w:val="00E948B1"/>
    <w:rsid w:val="00E94FA3"/>
    <w:rsid w:val="00E96FC5"/>
    <w:rsid w:val="00EA0110"/>
    <w:rsid w:val="00EA21D2"/>
    <w:rsid w:val="00EA2C67"/>
    <w:rsid w:val="00EA2FFF"/>
    <w:rsid w:val="00EA455A"/>
    <w:rsid w:val="00EA4A94"/>
    <w:rsid w:val="00EA5765"/>
    <w:rsid w:val="00EA5EC0"/>
    <w:rsid w:val="00EA5FE1"/>
    <w:rsid w:val="00EA6AD8"/>
    <w:rsid w:val="00EB06C5"/>
    <w:rsid w:val="00EB3505"/>
    <w:rsid w:val="00EB3E47"/>
    <w:rsid w:val="00EB4020"/>
    <w:rsid w:val="00EB4423"/>
    <w:rsid w:val="00EB797E"/>
    <w:rsid w:val="00EC0BD0"/>
    <w:rsid w:val="00EC22A3"/>
    <w:rsid w:val="00EC24A3"/>
    <w:rsid w:val="00EC3250"/>
    <w:rsid w:val="00EC3B77"/>
    <w:rsid w:val="00EC5761"/>
    <w:rsid w:val="00ED02E0"/>
    <w:rsid w:val="00ED0E26"/>
    <w:rsid w:val="00ED1763"/>
    <w:rsid w:val="00ED1BA6"/>
    <w:rsid w:val="00ED2CD0"/>
    <w:rsid w:val="00ED50D7"/>
    <w:rsid w:val="00ED54A9"/>
    <w:rsid w:val="00ED6988"/>
    <w:rsid w:val="00ED78C0"/>
    <w:rsid w:val="00EE005F"/>
    <w:rsid w:val="00EE0352"/>
    <w:rsid w:val="00EE2561"/>
    <w:rsid w:val="00EE3F8E"/>
    <w:rsid w:val="00EE4654"/>
    <w:rsid w:val="00EE56E4"/>
    <w:rsid w:val="00EE5BAC"/>
    <w:rsid w:val="00EE5D78"/>
    <w:rsid w:val="00EE6829"/>
    <w:rsid w:val="00EE6B01"/>
    <w:rsid w:val="00EF0414"/>
    <w:rsid w:val="00EF2E1D"/>
    <w:rsid w:val="00EF61F5"/>
    <w:rsid w:val="00EF62DB"/>
    <w:rsid w:val="00EF716F"/>
    <w:rsid w:val="00F0030A"/>
    <w:rsid w:val="00F00E49"/>
    <w:rsid w:val="00F01DF8"/>
    <w:rsid w:val="00F0288C"/>
    <w:rsid w:val="00F02CF3"/>
    <w:rsid w:val="00F0311E"/>
    <w:rsid w:val="00F07AE1"/>
    <w:rsid w:val="00F116F8"/>
    <w:rsid w:val="00F11814"/>
    <w:rsid w:val="00F120CD"/>
    <w:rsid w:val="00F12579"/>
    <w:rsid w:val="00F160EE"/>
    <w:rsid w:val="00F1696A"/>
    <w:rsid w:val="00F17262"/>
    <w:rsid w:val="00F17348"/>
    <w:rsid w:val="00F17577"/>
    <w:rsid w:val="00F20CF7"/>
    <w:rsid w:val="00F210C8"/>
    <w:rsid w:val="00F21E5C"/>
    <w:rsid w:val="00F22C62"/>
    <w:rsid w:val="00F2396E"/>
    <w:rsid w:val="00F241B1"/>
    <w:rsid w:val="00F271DE"/>
    <w:rsid w:val="00F275AE"/>
    <w:rsid w:val="00F30B68"/>
    <w:rsid w:val="00F31E34"/>
    <w:rsid w:val="00F320A8"/>
    <w:rsid w:val="00F32360"/>
    <w:rsid w:val="00F3354C"/>
    <w:rsid w:val="00F34149"/>
    <w:rsid w:val="00F341F6"/>
    <w:rsid w:val="00F43CCC"/>
    <w:rsid w:val="00F43DF8"/>
    <w:rsid w:val="00F43F27"/>
    <w:rsid w:val="00F44B57"/>
    <w:rsid w:val="00F5364A"/>
    <w:rsid w:val="00F537C4"/>
    <w:rsid w:val="00F53A22"/>
    <w:rsid w:val="00F558A0"/>
    <w:rsid w:val="00F57E5D"/>
    <w:rsid w:val="00F57F73"/>
    <w:rsid w:val="00F618C2"/>
    <w:rsid w:val="00F62A07"/>
    <w:rsid w:val="00F65018"/>
    <w:rsid w:val="00F65FE9"/>
    <w:rsid w:val="00F67755"/>
    <w:rsid w:val="00F67E1E"/>
    <w:rsid w:val="00F7078A"/>
    <w:rsid w:val="00F70E36"/>
    <w:rsid w:val="00F7271F"/>
    <w:rsid w:val="00F75566"/>
    <w:rsid w:val="00F76D0B"/>
    <w:rsid w:val="00F851BA"/>
    <w:rsid w:val="00F859E5"/>
    <w:rsid w:val="00F867DE"/>
    <w:rsid w:val="00F86DB6"/>
    <w:rsid w:val="00F87405"/>
    <w:rsid w:val="00F87612"/>
    <w:rsid w:val="00F87FD0"/>
    <w:rsid w:val="00F90952"/>
    <w:rsid w:val="00F9126A"/>
    <w:rsid w:val="00F92BCC"/>
    <w:rsid w:val="00F932C2"/>
    <w:rsid w:val="00F9416D"/>
    <w:rsid w:val="00F94A38"/>
    <w:rsid w:val="00F957BE"/>
    <w:rsid w:val="00F96405"/>
    <w:rsid w:val="00F9753B"/>
    <w:rsid w:val="00F97612"/>
    <w:rsid w:val="00FA0C52"/>
    <w:rsid w:val="00FA477B"/>
    <w:rsid w:val="00FA4D41"/>
    <w:rsid w:val="00FA4E3C"/>
    <w:rsid w:val="00FA5855"/>
    <w:rsid w:val="00FA5BD4"/>
    <w:rsid w:val="00FA5ED1"/>
    <w:rsid w:val="00FA660B"/>
    <w:rsid w:val="00FB1104"/>
    <w:rsid w:val="00FB15EB"/>
    <w:rsid w:val="00FB2C8C"/>
    <w:rsid w:val="00FB3ADF"/>
    <w:rsid w:val="00FB3F66"/>
    <w:rsid w:val="00FB4718"/>
    <w:rsid w:val="00FB7CDC"/>
    <w:rsid w:val="00FC2EC5"/>
    <w:rsid w:val="00FC58E4"/>
    <w:rsid w:val="00FC59F9"/>
    <w:rsid w:val="00FC6120"/>
    <w:rsid w:val="00FC624F"/>
    <w:rsid w:val="00FC64E1"/>
    <w:rsid w:val="00FC7B8B"/>
    <w:rsid w:val="00FD449A"/>
    <w:rsid w:val="00FD44BD"/>
    <w:rsid w:val="00FD5FFB"/>
    <w:rsid w:val="00FD6CF5"/>
    <w:rsid w:val="00FD7B0B"/>
    <w:rsid w:val="00FD7CA5"/>
    <w:rsid w:val="00FE7C7B"/>
    <w:rsid w:val="00FF3FA6"/>
    <w:rsid w:val="00FF5316"/>
    <w:rsid w:val="00FF5447"/>
    <w:rsid w:val="00FF61B1"/>
    <w:rsid w:val="00FF6337"/>
    <w:rsid w:val="00FF6992"/>
    <w:rsid w:val="00FF6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940B8"/>
  <w15:chartTrackingRefBased/>
  <w15:docId w15:val="{5D6B1F4A-B058-47B4-BDE4-B8AC333DC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A2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553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5390"/>
    <w:pPr>
      <w:ind w:left="720"/>
      <w:contextualSpacing/>
    </w:pPr>
  </w:style>
  <w:style w:type="paragraph" w:styleId="Header">
    <w:name w:val="header"/>
    <w:basedOn w:val="Normal"/>
    <w:link w:val="HeaderChar"/>
    <w:uiPriority w:val="99"/>
    <w:unhideWhenUsed/>
    <w:rsid w:val="00D505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055D"/>
  </w:style>
  <w:style w:type="paragraph" w:styleId="Footer">
    <w:name w:val="footer"/>
    <w:basedOn w:val="Normal"/>
    <w:link w:val="FooterChar"/>
    <w:uiPriority w:val="99"/>
    <w:unhideWhenUsed/>
    <w:rsid w:val="00D505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055D"/>
  </w:style>
  <w:style w:type="paragraph" w:styleId="BalloonText">
    <w:name w:val="Balloon Text"/>
    <w:basedOn w:val="Normal"/>
    <w:link w:val="BalloonTextChar"/>
    <w:uiPriority w:val="99"/>
    <w:semiHidden/>
    <w:unhideWhenUsed/>
    <w:rsid w:val="000D70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045"/>
    <w:rPr>
      <w:rFonts w:ascii="Segoe UI" w:hAnsi="Segoe UI" w:cs="Segoe UI"/>
      <w:sz w:val="18"/>
      <w:szCs w:val="18"/>
    </w:rPr>
  </w:style>
  <w:style w:type="table" w:customStyle="1" w:styleId="TableGrid1">
    <w:name w:val="Table Grid1"/>
    <w:basedOn w:val="TableNormal"/>
    <w:next w:val="TableGrid"/>
    <w:uiPriority w:val="39"/>
    <w:rsid w:val="00431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E57E7"/>
    <w:pPr>
      <w:spacing w:before="100" w:beforeAutospacing="1" w:after="100" w:afterAutospacing="1" w:line="240" w:lineRule="auto"/>
    </w:pPr>
    <w:rPr>
      <w:rFonts w:ascii="Gulim" w:eastAsia="Gulim" w:hAnsi="Gulim" w:cs="Gulim"/>
      <w:sz w:val="24"/>
      <w:szCs w:val="24"/>
      <w:lang w:eastAsia="ko-KR"/>
    </w:rPr>
  </w:style>
  <w:style w:type="character" w:styleId="CommentReference">
    <w:name w:val="annotation reference"/>
    <w:basedOn w:val="DefaultParagraphFont"/>
    <w:uiPriority w:val="99"/>
    <w:semiHidden/>
    <w:unhideWhenUsed/>
    <w:rsid w:val="00DF3EF5"/>
    <w:rPr>
      <w:sz w:val="16"/>
      <w:szCs w:val="16"/>
    </w:rPr>
  </w:style>
  <w:style w:type="paragraph" w:styleId="CommentText">
    <w:name w:val="annotation text"/>
    <w:basedOn w:val="Normal"/>
    <w:link w:val="CommentTextChar"/>
    <w:uiPriority w:val="99"/>
    <w:unhideWhenUsed/>
    <w:rsid w:val="00DF3EF5"/>
    <w:pPr>
      <w:spacing w:line="240" w:lineRule="auto"/>
    </w:pPr>
    <w:rPr>
      <w:sz w:val="20"/>
      <w:szCs w:val="20"/>
    </w:rPr>
  </w:style>
  <w:style w:type="character" w:customStyle="1" w:styleId="CommentTextChar">
    <w:name w:val="Comment Text Char"/>
    <w:basedOn w:val="DefaultParagraphFont"/>
    <w:link w:val="CommentText"/>
    <w:uiPriority w:val="99"/>
    <w:rsid w:val="00DF3EF5"/>
    <w:rPr>
      <w:sz w:val="20"/>
      <w:szCs w:val="20"/>
    </w:rPr>
  </w:style>
  <w:style w:type="paragraph" w:styleId="CommentSubject">
    <w:name w:val="annotation subject"/>
    <w:basedOn w:val="CommentText"/>
    <w:next w:val="CommentText"/>
    <w:link w:val="CommentSubjectChar"/>
    <w:uiPriority w:val="99"/>
    <w:semiHidden/>
    <w:unhideWhenUsed/>
    <w:rsid w:val="00DF3EF5"/>
    <w:rPr>
      <w:b/>
      <w:bCs/>
    </w:rPr>
  </w:style>
  <w:style w:type="character" w:customStyle="1" w:styleId="CommentSubjectChar">
    <w:name w:val="Comment Subject Char"/>
    <w:basedOn w:val="CommentTextChar"/>
    <w:link w:val="CommentSubject"/>
    <w:uiPriority w:val="99"/>
    <w:semiHidden/>
    <w:rsid w:val="00DF3EF5"/>
    <w:rPr>
      <w:b/>
      <w:bCs/>
      <w:sz w:val="20"/>
      <w:szCs w:val="20"/>
    </w:rPr>
  </w:style>
  <w:style w:type="paragraph" w:styleId="Revision">
    <w:name w:val="Revision"/>
    <w:hidden/>
    <w:uiPriority w:val="99"/>
    <w:semiHidden/>
    <w:rsid w:val="00E6120F"/>
    <w:pPr>
      <w:spacing w:after="0" w:line="240" w:lineRule="auto"/>
    </w:pPr>
  </w:style>
  <w:style w:type="paragraph" w:customStyle="1" w:styleId="xmsonormal">
    <w:name w:val="x_msonormal"/>
    <w:basedOn w:val="Normal"/>
    <w:rsid w:val="00E0765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25A23"/>
    <w:rPr>
      <w:b/>
      <w:bCs/>
    </w:rPr>
  </w:style>
  <w:style w:type="paragraph" w:styleId="NoSpacing">
    <w:name w:val="No Spacing"/>
    <w:uiPriority w:val="1"/>
    <w:qFormat/>
    <w:rsid w:val="002B42CD"/>
    <w:pPr>
      <w:spacing w:after="0" w:line="240" w:lineRule="auto"/>
    </w:pPr>
  </w:style>
  <w:style w:type="character" w:styleId="Hyperlink">
    <w:name w:val="Hyperlink"/>
    <w:basedOn w:val="DefaultParagraphFont"/>
    <w:uiPriority w:val="99"/>
    <w:unhideWhenUsed/>
    <w:rsid w:val="009D165F"/>
    <w:rPr>
      <w:color w:val="0563C1" w:themeColor="hyperlink"/>
      <w:u w:val="single"/>
    </w:rPr>
  </w:style>
  <w:style w:type="character" w:styleId="UnresolvedMention">
    <w:name w:val="Unresolved Mention"/>
    <w:basedOn w:val="DefaultParagraphFont"/>
    <w:uiPriority w:val="99"/>
    <w:semiHidden/>
    <w:unhideWhenUsed/>
    <w:rsid w:val="009D16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6695">
      <w:bodyDiv w:val="1"/>
      <w:marLeft w:val="0"/>
      <w:marRight w:val="0"/>
      <w:marTop w:val="0"/>
      <w:marBottom w:val="0"/>
      <w:divBdr>
        <w:top w:val="none" w:sz="0" w:space="0" w:color="auto"/>
        <w:left w:val="none" w:sz="0" w:space="0" w:color="auto"/>
        <w:bottom w:val="none" w:sz="0" w:space="0" w:color="auto"/>
        <w:right w:val="none" w:sz="0" w:space="0" w:color="auto"/>
      </w:divBdr>
    </w:div>
    <w:div w:id="18970905">
      <w:bodyDiv w:val="1"/>
      <w:marLeft w:val="0"/>
      <w:marRight w:val="0"/>
      <w:marTop w:val="0"/>
      <w:marBottom w:val="0"/>
      <w:divBdr>
        <w:top w:val="none" w:sz="0" w:space="0" w:color="auto"/>
        <w:left w:val="none" w:sz="0" w:space="0" w:color="auto"/>
        <w:bottom w:val="none" w:sz="0" w:space="0" w:color="auto"/>
        <w:right w:val="none" w:sz="0" w:space="0" w:color="auto"/>
      </w:divBdr>
    </w:div>
    <w:div w:id="19472373">
      <w:bodyDiv w:val="1"/>
      <w:marLeft w:val="0"/>
      <w:marRight w:val="0"/>
      <w:marTop w:val="0"/>
      <w:marBottom w:val="0"/>
      <w:divBdr>
        <w:top w:val="none" w:sz="0" w:space="0" w:color="auto"/>
        <w:left w:val="none" w:sz="0" w:space="0" w:color="auto"/>
        <w:bottom w:val="none" w:sz="0" w:space="0" w:color="auto"/>
        <w:right w:val="none" w:sz="0" w:space="0" w:color="auto"/>
      </w:divBdr>
    </w:div>
    <w:div w:id="44990306">
      <w:bodyDiv w:val="1"/>
      <w:marLeft w:val="0"/>
      <w:marRight w:val="0"/>
      <w:marTop w:val="0"/>
      <w:marBottom w:val="0"/>
      <w:divBdr>
        <w:top w:val="none" w:sz="0" w:space="0" w:color="auto"/>
        <w:left w:val="none" w:sz="0" w:space="0" w:color="auto"/>
        <w:bottom w:val="none" w:sz="0" w:space="0" w:color="auto"/>
        <w:right w:val="none" w:sz="0" w:space="0" w:color="auto"/>
      </w:divBdr>
    </w:div>
    <w:div w:id="89132887">
      <w:bodyDiv w:val="1"/>
      <w:marLeft w:val="0"/>
      <w:marRight w:val="0"/>
      <w:marTop w:val="0"/>
      <w:marBottom w:val="0"/>
      <w:divBdr>
        <w:top w:val="none" w:sz="0" w:space="0" w:color="auto"/>
        <w:left w:val="none" w:sz="0" w:space="0" w:color="auto"/>
        <w:bottom w:val="none" w:sz="0" w:space="0" w:color="auto"/>
        <w:right w:val="none" w:sz="0" w:space="0" w:color="auto"/>
      </w:divBdr>
    </w:div>
    <w:div w:id="94594013">
      <w:bodyDiv w:val="1"/>
      <w:marLeft w:val="0"/>
      <w:marRight w:val="0"/>
      <w:marTop w:val="0"/>
      <w:marBottom w:val="0"/>
      <w:divBdr>
        <w:top w:val="none" w:sz="0" w:space="0" w:color="auto"/>
        <w:left w:val="none" w:sz="0" w:space="0" w:color="auto"/>
        <w:bottom w:val="none" w:sz="0" w:space="0" w:color="auto"/>
        <w:right w:val="none" w:sz="0" w:space="0" w:color="auto"/>
      </w:divBdr>
    </w:div>
    <w:div w:id="112676886">
      <w:bodyDiv w:val="1"/>
      <w:marLeft w:val="0"/>
      <w:marRight w:val="0"/>
      <w:marTop w:val="0"/>
      <w:marBottom w:val="0"/>
      <w:divBdr>
        <w:top w:val="none" w:sz="0" w:space="0" w:color="auto"/>
        <w:left w:val="none" w:sz="0" w:space="0" w:color="auto"/>
        <w:bottom w:val="none" w:sz="0" w:space="0" w:color="auto"/>
        <w:right w:val="none" w:sz="0" w:space="0" w:color="auto"/>
      </w:divBdr>
    </w:div>
    <w:div w:id="129174199">
      <w:bodyDiv w:val="1"/>
      <w:marLeft w:val="0"/>
      <w:marRight w:val="0"/>
      <w:marTop w:val="0"/>
      <w:marBottom w:val="0"/>
      <w:divBdr>
        <w:top w:val="none" w:sz="0" w:space="0" w:color="auto"/>
        <w:left w:val="none" w:sz="0" w:space="0" w:color="auto"/>
        <w:bottom w:val="none" w:sz="0" w:space="0" w:color="auto"/>
        <w:right w:val="none" w:sz="0" w:space="0" w:color="auto"/>
      </w:divBdr>
    </w:div>
    <w:div w:id="254946736">
      <w:bodyDiv w:val="1"/>
      <w:marLeft w:val="0"/>
      <w:marRight w:val="0"/>
      <w:marTop w:val="0"/>
      <w:marBottom w:val="0"/>
      <w:divBdr>
        <w:top w:val="none" w:sz="0" w:space="0" w:color="auto"/>
        <w:left w:val="none" w:sz="0" w:space="0" w:color="auto"/>
        <w:bottom w:val="none" w:sz="0" w:space="0" w:color="auto"/>
        <w:right w:val="none" w:sz="0" w:space="0" w:color="auto"/>
      </w:divBdr>
    </w:div>
    <w:div w:id="331758451">
      <w:bodyDiv w:val="1"/>
      <w:marLeft w:val="0"/>
      <w:marRight w:val="0"/>
      <w:marTop w:val="0"/>
      <w:marBottom w:val="0"/>
      <w:divBdr>
        <w:top w:val="none" w:sz="0" w:space="0" w:color="auto"/>
        <w:left w:val="none" w:sz="0" w:space="0" w:color="auto"/>
        <w:bottom w:val="none" w:sz="0" w:space="0" w:color="auto"/>
        <w:right w:val="none" w:sz="0" w:space="0" w:color="auto"/>
      </w:divBdr>
    </w:div>
    <w:div w:id="335112527">
      <w:bodyDiv w:val="1"/>
      <w:marLeft w:val="0"/>
      <w:marRight w:val="0"/>
      <w:marTop w:val="0"/>
      <w:marBottom w:val="0"/>
      <w:divBdr>
        <w:top w:val="none" w:sz="0" w:space="0" w:color="auto"/>
        <w:left w:val="none" w:sz="0" w:space="0" w:color="auto"/>
        <w:bottom w:val="none" w:sz="0" w:space="0" w:color="auto"/>
        <w:right w:val="none" w:sz="0" w:space="0" w:color="auto"/>
      </w:divBdr>
    </w:div>
    <w:div w:id="354116052">
      <w:bodyDiv w:val="1"/>
      <w:marLeft w:val="0"/>
      <w:marRight w:val="0"/>
      <w:marTop w:val="0"/>
      <w:marBottom w:val="0"/>
      <w:divBdr>
        <w:top w:val="none" w:sz="0" w:space="0" w:color="auto"/>
        <w:left w:val="none" w:sz="0" w:space="0" w:color="auto"/>
        <w:bottom w:val="none" w:sz="0" w:space="0" w:color="auto"/>
        <w:right w:val="none" w:sz="0" w:space="0" w:color="auto"/>
      </w:divBdr>
    </w:div>
    <w:div w:id="382367535">
      <w:bodyDiv w:val="1"/>
      <w:marLeft w:val="0"/>
      <w:marRight w:val="0"/>
      <w:marTop w:val="0"/>
      <w:marBottom w:val="0"/>
      <w:divBdr>
        <w:top w:val="none" w:sz="0" w:space="0" w:color="auto"/>
        <w:left w:val="none" w:sz="0" w:space="0" w:color="auto"/>
        <w:bottom w:val="none" w:sz="0" w:space="0" w:color="auto"/>
        <w:right w:val="none" w:sz="0" w:space="0" w:color="auto"/>
      </w:divBdr>
    </w:div>
    <w:div w:id="424302508">
      <w:bodyDiv w:val="1"/>
      <w:marLeft w:val="0"/>
      <w:marRight w:val="0"/>
      <w:marTop w:val="0"/>
      <w:marBottom w:val="0"/>
      <w:divBdr>
        <w:top w:val="none" w:sz="0" w:space="0" w:color="auto"/>
        <w:left w:val="none" w:sz="0" w:space="0" w:color="auto"/>
        <w:bottom w:val="none" w:sz="0" w:space="0" w:color="auto"/>
        <w:right w:val="none" w:sz="0" w:space="0" w:color="auto"/>
      </w:divBdr>
    </w:div>
    <w:div w:id="466821144">
      <w:bodyDiv w:val="1"/>
      <w:marLeft w:val="0"/>
      <w:marRight w:val="0"/>
      <w:marTop w:val="0"/>
      <w:marBottom w:val="0"/>
      <w:divBdr>
        <w:top w:val="none" w:sz="0" w:space="0" w:color="auto"/>
        <w:left w:val="none" w:sz="0" w:space="0" w:color="auto"/>
        <w:bottom w:val="none" w:sz="0" w:space="0" w:color="auto"/>
        <w:right w:val="none" w:sz="0" w:space="0" w:color="auto"/>
      </w:divBdr>
    </w:div>
    <w:div w:id="496844008">
      <w:bodyDiv w:val="1"/>
      <w:marLeft w:val="0"/>
      <w:marRight w:val="0"/>
      <w:marTop w:val="0"/>
      <w:marBottom w:val="0"/>
      <w:divBdr>
        <w:top w:val="none" w:sz="0" w:space="0" w:color="auto"/>
        <w:left w:val="none" w:sz="0" w:space="0" w:color="auto"/>
        <w:bottom w:val="none" w:sz="0" w:space="0" w:color="auto"/>
        <w:right w:val="none" w:sz="0" w:space="0" w:color="auto"/>
      </w:divBdr>
    </w:div>
    <w:div w:id="547113627">
      <w:bodyDiv w:val="1"/>
      <w:marLeft w:val="0"/>
      <w:marRight w:val="0"/>
      <w:marTop w:val="0"/>
      <w:marBottom w:val="0"/>
      <w:divBdr>
        <w:top w:val="none" w:sz="0" w:space="0" w:color="auto"/>
        <w:left w:val="none" w:sz="0" w:space="0" w:color="auto"/>
        <w:bottom w:val="none" w:sz="0" w:space="0" w:color="auto"/>
        <w:right w:val="none" w:sz="0" w:space="0" w:color="auto"/>
      </w:divBdr>
    </w:div>
    <w:div w:id="555245318">
      <w:bodyDiv w:val="1"/>
      <w:marLeft w:val="0"/>
      <w:marRight w:val="0"/>
      <w:marTop w:val="0"/>
      <w:marBottom w:val="0"/>
      <w:divBdr>
        <w:top w:val="none" w:sz="0" w:space="0" w:color="auto"/>
        <w:left w:val="none" w:sz="0" w:space="0" w:color="auto"/>
        <w:bottom w:val="none" w:sz="0" w:space="0" w:color="auto"/>
        <w:right w:val="none" w:sz="0" w:space="0" w:color="auto"/>
      </w:divBdr>
    </w:div>
    <w:div w:id="639920984">
      <w:bodyDiv w:val="1"/>
      <w:marLeft w:val="0"/>
      <w:marRight w:val="0"/>
      <w:marTop w:val="0"/>
      <w:marBottom w:val="0"/>
      <w:divBdr>
        <w:top w:val="none" w:sz="0" w:space="0" w:color="auto"/>
        <w:left w:val="none" w:sz="0" w:space="0" w:color="auto"/>
        <w:bottom w:val="none" w:sz="0" w:space="0" w:color="auto"/>
        <w:right w:val="none" w:sz="0" w:space="0" w:color="auto"/>
      </w:divBdr>
    </w:div>
    <w:div w:id="670330031">
      <w:bodyDiv w:val="1"/>
      <w:marLeft w:val="0"/>
      <w:marRight w:val="0"/>
      <w:marTop w:val="0"/>
      <w:marBottom w:val="0"/>
      <w:divBdr>
        <w:top w:val="none" w:sz="0" w:space="0" w:color="auto"/>
        <w:left w:val="none" w:sz="0" w:space="0" w:color="auto"/>
        <w:bottom w:val="none" w:sz="0" w:space="0" w:color="auto"/>
        <w:right w:val="none" w:sz="0" w:space="0" w:color="auto"/>
      </w:divBdr>
    </w:div>
    <w:div w:id="680743824">
      <w:bodyDiv w:val="1"/>
      <w:marLeft w:val="0"/>
      <w:marRight w:val="0"/>
      <w:marTop w:val="0"/>
      <w:marBottom w:val="0"/>
      <w:divBdr>
        <w:top w:val="none" w:sz="0" w:space="0" w:color="auto"/>
        <w:left w:val="none" w:sz="0" w:space="0" w:color="auto"/>
        <w:bottom w:val="none" w:sz="0" w:space="0" w:color="auto"/>
        <w:right w:val="none" w:sz="0" w:space="0" w:color="auto"/>
      </w:divBdr>
    </w:div>
    <w:div w:id="751924974">
      <w:bodyDiv w:val="1"/>
      <w:marLeft w:val="0"/>
      <w:marRight w:val="0"/>
      <w:marTop w:val="0"/>
      <w:marBottom w:val="0"/>
      <w:divBdr>
        <w:top w:val="none" w:sz="0" w:space="0" w:color="auto"/>
        <w:left w:val="none" w:sz="0" w:space="0" w:color="auto"/>
        <w:bottom w:val="none" w:sz="0" w:space="0" w:color="auto"/>
        <w:right w:val="none" w:sz="0" w:space="0" w:color="auto"/>
      </w:divBdr>
    </w:div>
    <w:div w:id="806969530">
      <w:bodyDiv w:val="1"/>
      <w:marLeft w:val="0"/>
      <w:marRight w:val="0"/>
      <w:marTop w:val="0"/>
      <w:marBottom w:val="0"/>
      <w:divBdr>
        <w:top w:val="none" w:sz="0" w:space="0" w:color="auto"/>
        <w:left w:val="none" w:sz="0" w:space="0" w:color="auto"/>
        <w:bottom w:val="none" w:sz="0" w:space="0" w:color="auto"/>
        <w:right w:val="none" w:sz="0" w:space="0" w:color="auto"/>
      </w:divBdr>
    </w:div>
    <w:div w:id="827209098">
      <w:bodyDiv w:val="1"/>
      <w:marLeft w:val="0"/>
      <w:marRight w:val="0"/>
      <w:marTop w:val="0"/>
      <w:marBottom w:val="0"/>
      <w:divBdr>
        <w:top w:val="none" w:sz="0" w:space="0" w:color="auto"/>
        <w:left w:val="none" w:sz="0" w:space="0" w:color="auto"/>
        <w:bottom w:val="none" w:sz="0" w:space="0" w:color="auto"/>
        <w:right w:val="none" w:sz="0" w:space="0" w:color="auto"/>
      </w:divBdr>
    </w:div>
    <w:div w:id="849568723">
      <w:bodyDiv w:val="1"/>
      <w:marLeft w:val="0"/>
      <w:marRight w:val="0"/>
      <w:marTop w:val="0"/>
      <w:marBottom w:val="0"/>
      <w:divBdr>
        <w:top w:val="none" w:sz="0" w:space="0" w:color="auto"/>
        <w:left w:val="none" w:sz="0" w:space="0" w:color="auto"/>
        <w:bottom w:val="none" w:sz="0" w:space="0" w:color="auto"/>
        <w:right w:val="none" w:sz="0" w:space="0" w:color="auto"/>
      </w:divBdr>
    </w:div>
    <w:div w:id="1040126951">
      <w:bodyDiv w:val="1"/>
      <w:marLeft w:val="0"/>
      <w:marRight w:val="0"/>
      <w:marTop w:val="0"/>
      <w:marBottom w:val="0"/>
      <w:divBdr>
        <w:top w:val="none" w:sz="0" w:space="0" w:color="auto"/>
        <w:left w:val="none" w:sz="0" w:space="0" w:color="auto"/>
        <w:bottom w:val="none" w:sz="0" w:space="0" w:color="auto"/>
        <w:right w:val="none" w:sz="0" w:space="0" w:color="auto"/>
      </w:divBdr>
    </w:div>
    <w:div w:id="1053115660">
      <w:bodyDiv w:val="1"/>
      <w:marLeft w:val="0"/>
      <w:marRight w:val="0"/>
      <w:marTop w:val="0"/>
      <w:marBottom w:val="0"/>
      <w:divBdr>
        <w:top w:val="none" w:sz="0" w:space="0" w:color="auto"/>
        <w:left w:val="none" w:sz="0" w:space="0" w:color="auto"/>
        <w:bottom w:val="none" w:sz="0" w:space="0" w:color="auto"/>
        <w:right w:val="none" w:sz="0" w:space="0" w:color="auto"/>
      </w:divBdr>
    </w:div>
    <w:div w:id="1105731927">
      <w:bodyDiv w:val="1"/>
      <w:marLeft w:val="0"/>
      <w:marRight w:val="0"/>
      <w:marTop w:val="0"/>
      <w:marBottom w:val="0"/>
      <w:divBdr>
        <w:top w:val="none" w:sz="0" w:space="0" w:color="auto"/>
        <w:left w:val="none" w:sz="0" w:space="0" w:color="auto"/>
        <w:bottom w:val="none" w:sz="0" w:space="0" w:color="auto"/>
        <w:right w:val="none" w:sz="0" w:space="0" w:color="auto"/>
      </w:divBdr>
    </w:div>
    <w:div w:id="1145586235">
      <w:bodyDiv w:val="1"/>
      <w:marLeft w:val="0"/>
      <w:marRight w:val="0"/>
      <w:marTop w:val="0"/>
      <w:marBottom w:val="0"/>
      <w:divBdr>
        <w:top w:val="none" w:sz="0" w:space="0" w:color="auto"/>
        <w:left w:val="none" w:sz="0" w:space="0" w:color="auto"/>
        <w:bottom w:val="none" w:sz="0" w:space="0" w:color="auto"/>
        <w:right w:val="none" w:sz="0" w:space="0" w:color="auto"/>
      </w:divBdr>
    </w:div>
    <w:div w:id="1148670236">
      <w:bodyDiv w:val="1"/>
      <w:marLeft w:val="0"/>
      <w:marRight w:val="0"/>
      <w:marTop w:val="0"/>
      <w:marBottom w:val="0"/>
      <w:divBdr>
        <w:top w:val="none" w:sz="0" w:space="0" w:color="auto"/>
        <w:left w:val="none" w:sz="0" w:space="0" w:color="auto"/>
        <w:bottom w:val="none" w:sz="0" w:space="0" w:color="auto"/>
        <w:right w:val="none" w:sz="0" w:space="0" w:color="auto"/>
      </w:divBdr>
    </w:div>
    <w:div w:id="1176648529">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206408524">
      <w:bodyDiv w:val="1"/>
      <w:marLeft w:val="0"/>
      <w:marRight w:val="0"/>
      <w:marTop w:val="0"/>
      <w:marBottom w:val="0"/>
      <w:divBdr>
        <w:top w:val="none" w:sz="0" w:space="0" w:color="auto"/>
        <w:left w:val="none" w:sz="0" w:space="0" w:color="auto"/>
        <w:bottom w:val="none" w:sz="0" w:space="0" w:color="auto"/>
        <w:right w:val="none" w:sz="0" w:space="0" w:color="auto"/>
      </w:divBdr>
    </w:div>
    <w:div w:id="1300067359">
      <w:bodyDiv w:val="1"/>
      <w:marLeft w:val="0"/>
      <w:marRight w:val="0"/>
      <w:marTop w:val="0"/>
      <w:marBottom w:val="0"/>
      <w:divBdr>
        <w:top w:val="none" w:sz="0" w:space="0" w:color="auto"/>
        <w:left w:val="none" w:sz="0" w:space="0" w:color="auto"/>
        <w:bottom w:val="none" w:sz="0" w:space="0" w:color="auto"/>
        <w:right w:val="none" w:sz="0" w:space="0" w:color="auto"/>
      </w:divBdr>
    </w:div>
    <w:div w:id="1314527810">
      <w:bodyDiv w:val="1"/>
      <w:marLeft w:val="0"/>
      <w:marRight w:val="0"/>
      <w:marTop w:val="0"/>
      <w:marBottom w:val="0"/>
      <w:divBdr>
        <w:top w:val="none" w:sz="0" w:space="0" w:color="auto"/>
        <w:left w:val="none" w:sz="0" w:space="0" w:color="auto"/>
        <w:bottom w:val="none" w:sz="0" w:space="0" w:color="auto"/>
        <w:right w:val="none" w:sz="0" w:space="0" w:color="auto"/>
      </w:divBdr>
    </w:div>
    <w:div w:id="1322076532">
      <w:bodyDiv w:val="1"/>
      <w:marLeft w:val="0"/>
      <w:marRight w:val="0"/>
      <w:marTop w:val="0"/>
      <w:marBottom w:val="0"/>
      <w:divBdr>
        <w:top w:val="none" w:sz="0" w:space="0" w:color="auto"/>
        <w:left w:val="none" w:sz="0" w:space="0" w:color="auto"/>
        <w:bottom w:val="none" w:sz="0" w:space="0" w:color="auto"/>
        <w:right w:val="none" w:sz="0" w:space="0" w:color="auto"/>
      </w:divBdr>
    </w:div>
    <w:div w:id="1335299681">
      <w:bodyDiv w:val="1"/>
      <w:marLeft w:val="0"/>
      <w:marRight w:val="0"/>
      <w:marTop w:val="0"/>
      <w:marBottom w:val="0"/>
      <w:divBdr>
        <w:top w:val="none" w:sz="0" w:space="0" w:color="auto"/>
        <w:left w:val="none" w:sz="0" w:space="0" w:color="auto"/>
        <w:bottom w:val="none" w:sz="0" w:space="0" w:color="auto"/>
        <w:right w:val="none" w:sz="0" w:space="0" w:color="auto"/>
      </w:divBdr>
    </w:div>
    <w:div w:id="1440179745">
      <w:bodyDiv w:val="1"/>
      <w:marLeft w:val="0"/>
      <w:marRight w:val="0"/>
      <w:marTop w:val="0"/>
      <w:marBottom w:val="0"/>
      <w:divBdr>
        <w:top w:val="none" w:sz="0" w:space="0" w:color="auto"/>
        <w:left w:val="none" w:sz="0" w:space="0" w:color="auto"/>
        <w:bottom w:val="none" w:sz="0" w:space="0" w:color="auto"/>
        <w:right w:val="none" w:sz="0" w:space="0" w:color="auto"/>
      </w:divBdr>
    </w:div>
    <w:div w:id="1452359233">
      <w:bodyDiv w:val="1"/>
      <w:marLeft w:val="0"/>
      <w:marRight w:val="0"/>
      <w:marTop w:val="0"/>
      <w:marBottom w:val="0"/>
      <w:divBdr>
        <w:top w:val="none" w:sz="0" w:space="0" w:color="auto"/>
        <w:left w:val="none" w:sz="0" w:space="0" w:color="auto"/>
        <w:bottom w:val="none" w:sz="0" w:space="0" w:color="auto"/>
        <w:right w:val="none" w:sz="0" w:space="0" w:color="auto"/>
      </w:divBdr>
    </w:div>
    <w:div w:id="1453866725">
      <w:bodyDiv w:val="1"/>
      <w:marLeft w:val="0"/>
      <w:marRight w:val="0"/>
      <w:marTop w:val="0"/>
      <w:marBottom w:val="0"/>
      <w:divBdr>
        <w:top w:val="none" w:sz="0" w:space="0" w:color="auto"/>
        <w:left w:val="none" w:sz="0" w:space="0" w:color="auto"/>
        <w:bottom w:val="none" w:sz="0" w:space="0" w:color="auto"/>
        <w:right w:val="none" w:sz="0" w:space="0" w:color="auto"/>
      </w:divBdr>
    </w:div>
    <w:div w:id="1455975671">
      <w:bodyDiv w:val="1"/>
      <w:marLeft w:val="0"/>
      <w:marRight w:val="0"/>
      <w:marTop w:val="0"/>
      <w:marBottom w:val="0"/>
      <w:divBdr>
        <w:top w:val="none" w:sz="0" w:space="0" w:color="auto"/>
        <w:left w:val="none" w:sz="0" w:space="0" w:color="auto"/>
        <w:bottom w:val="none" w:sz="0" w:space="0" w:color="auto"/>
        <w:right w:val="none" w:sz="0" w:space="0" w:color="auto"/>
      </w:divBdr>
    </w:div>
    <w:div w:id="1463769982">
      <w:bodyDiv w:val="1"/>
      <w:marLeft w:val="0"/>
      <w:marRight w:val="0"/>
      <w:marTop w:val="0"/>
      <w:marBottom w:val="0"/>
      <w:divBdr>
        <w:top w:val="none" w:sz="0" w:space="0" w:color="auto"/>
        <w:left w:val="none" w:sz="0" w:space="0" w:color="auto"/>
        <w:bottom w:val="none" w:sz="0" w:space="0" w:color="auto"/>
        <w:right w:val="none" w:sz="0" w:space="0" w:color="auto"/>
      </w:divBdr>
    </w:div>
    <w:div w:id="1506435383">
      <w:bodyDiv w:val="1"/>
      <w:marLeft w:val="0"/>
      <w:marRight w:val="0"/>
      <w:marTop w:val="0"/>
      <w:marBottom w:val="0"/>
      <w:divBdr>
        <w:top w:val="none" w:sz="0" w:space="0" w:color="auto"/>
        <w:left w:val="none" w:sz="0" w:space="0" w:color="auto"/>
        <w:bottom w:val="none" w:sz="0" w:space="0" w:color="auto"/>
        <w:right w:val="none" w:sz="0" w:space="0" w:color="auto"/>
      </w:divBdr>
    </w:div>
    <w:div w:id="1613970781">
      <w:bodyDiv w:val="1"/>
      <w:marLeft w:val="0"/>
      <w:marRight w:val="0"/>
      <w:marTop w:val="0"/>
      <w:marBottom w:val="0"/>
      <w:divBdr>
        <w:top w:val="none" w:sz="0" w:space="0" w:color="auto"/>
        <w:left w:val="none" w:sz="0" w:space="0" w:color="auto"/>
        <w:bottom w:val="none" w:sz="0" w:space="0" w:color="auto"/>
        <w:right w:val="none" w:sz="0" w:space="0" w:color="auto"/>
      </w:divBdr>
    </w:div>
    <w:div w:id="1680423251">
      <w:bodyDiv w:val="1"/>
      <w:marLeft w:val="0"/>
      <w:marRight w:val="0"/>
      <w:marTop w:val="0"/>
      <w:marBottom w:val="0"/>
      <w:divBdr>
        <w:top w:val="none" w:sz="0" w:space="0" w:color="auto"/>
        <w:left w:val="none" w:sz="0" w:space="0" w:color="auto"/>
        <w:bottom w:val="none" w:sz="0" w:space="0" w:color="auto"/>
        <w:right w:val="none" w:sz="0" w:space="0" w:color="auto"/>
      </w:divBdr>
    </w:div>
    <w:div w:id="1734083269">
      <w:bodyDiv w:val="1"/>
      <w:marLeft w:val="0"/>
      <w:marRight w:val="0"/>
      <w:marTop w:val="0"/>
      <w:marBottom w:val="0"/>
      <w:divBdr>
        <w:top w:val="none" w:sz="0" w:space="0" w:color="auto"/>
        <w:left w:val="none" w:sz="0" w:space="0" w:color="auto"/>
        <w:bottom w:val="none" w:sz="0" w:space="0" w:color="auto"/>
        <w:right w:val="none" w:sz="0" w:space="0" w:color="auto"/>
      </w:divBdr>
    </w:div>
    <w:div w:id="1788086026">
      <w:bodyDiv w:val="1"/>
      <w:marLeft w:val="0"/>
      <w:marRight w:val="0"/>
      <w:marTop w:val="0"/>
      <w:marBottom w:val="0"/>
      <w:divBdr>
        <w:top w:val="none" w:sz="0" w:space="0" w:color="auto"/>
        <w:left w:val="none" w:sz="0" w:space="0" w:color="auto"/>
        <w:bottom w:val="none" w:sz="0" w:space="0" w:color="auto"/>
        <w:right w:val="none" w:sz="0" w:space="0" w:color="auto"/>
      </w:divBdr>
    </w:div>
    <w:div w:id="1932615351">
      <w:bodyDiv w:val="1"/>
      <w:marLeft w:val="0"/>
      <w:marRight w:val="0"/>
      <w:marTop w:val="0"/>
      <w:marBottom w:val="0"/>
      <w:divBdr>
        <w:top w:val="none" w:sz="0" w:space="0" w:color="auto"/>
        <w:left w:val="none" w:sz="0" w:space="0" w:color="auto"/>
        <w:bottom w:val="none" w:sz="0" w:space="0" w:color="auto"/>
        <w:right w:val="none" w:sz="0" w:space="0" w:color="auto"/>
      </w:divBdr>
    </w:div>
    <w:div w:id="1977493083">
      <w:bodyDiv w:val="1"/>
      <w:marLeft w:val="0"/>
      <w:marRight w:val="0"/>
      <w:marTop w:val="0"/>
      <w:marBottom w:val="0"/>
      <w:divBdr>
        <w:top w:val="none" w:sz="0" w:space="0" w:color="auto"/>
        <w:left w:val="none" w:sz="0" w:space="0" w:color="auto"/>
        <w:bottom w:val="none" w:sz="0" w:space="0" w:color="auto"/>
        <w:right w:val="none" w:sz="0" w:space="0" w:color="auto"/>
      </w:divBdr>
    </w:div>
    <w:div w:id="2002659262">
      <w:bodyDiv w:val="1"/>
      <w:marLeft w:val="0"/>
      <w:marRight w:val="0"/>
      <w:marTop w:val="0"/>
      <w:marBottom w:val="0"/>
      <w:divBdr>
        <w:top w:val="none" w:sz="0" w:space="0" w:color="auto"/>
        <w:left w:val="none" w:sz="0" w:space="0" w:color="auto"/>
        <w:bottom w:val="none" w:sz="0" w:space="0" w:color="auto"/>
        <w:right w:val="none" w:sz="0" w:space="0" w:color="auto"/>
      </w:divBdr>
    </w:div>
    <w:div w:id="2007393904">
      <w:bodyDiv w:val="1"/>
      <w:marLeft w:val="0"/>
      <w:marRight w:val="0"/>
      <w:marTop w:val="0"/>
      <w:marBottom w:val="0"/>
      <w:divBdr>
        <w:top w:val="none" w:sz="0" w:space="0" w:color="auto"/>
        <w:left w:val="none" w:sz="0" w:space="0" w:color="auto"/>
        <w:bottom w:val="none" w:sz="0" w:space="0" w:color="auto"/>
        <w:right w:val="none" w:sz="0" w:space="0" w:color="auto"/>
      </w:divBdr>
    </w:div>
    <w:div w:id="210036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emf"/><Relationship Id="rId25" Type="http://schemas.openxmlformats.org/officeDocument/2006/relationships/image" Target="media/image14.e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9.png"/><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20.emf"/><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1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8.png"/><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collingsc\AppData\Local\Microsoft\Olk\Attachments\ooa-f15749c3-5054-4b15-8160-34e8f31bfa27\d96e01b5c3b8134d77f54eb0e227938b59c96a69549359d2e64af003e4021532\FALLS%20per%201000%20bed%20dayscb1_23%20to%2027.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b="1"/>
              <a:t>All Falls with Harm (per 1000 bed days)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numRef>
              <c:f>Data!$AD$12:$CD$12</c:f>
              <c:numCache>
                <c:formatCode>mmm\-yy</c:formatCode>
                <c:ptCount val="41"/>
                <c:pt idx="0">
                  <c:v>45017</c:v>
                </c:pt>
                <c:pt idx="1">
                  <c:v>45047</c:v>
                </c:pt>
                <c:pt idx="2">
                  <c:v>45078</c:v>
                </c:pt>
                <c:pt idx="3">
                  <c:v>45108</c:v>
                </c:pt>
                <c:pt idx="4">
                  <c:v>45139</c:v>
                </c:pt>
                <c:pt idx="5">
                  <c:v>45170</c:v>
                </c:pt>
                <c:pt idx="6">
                  <c:v>45200</c:v>
                </c:pt>
                <c:pt idx="7">
                  <c:v>45231</c:v>
                </c:pt>
                <c:pt idx="8">
                  <c:v>45261</c:v>
                </c:pt>
                <c:pt idx="9">
                  <c:v>45292</c:v>
                </c:pt>
                <c:pt idx="10">
                  <c:v>45323</c:v>
                </c:pt>
                <c:pt idx="11">
                  <c:v>45352</c:v>
                </c:pt>
                <c:pt idx="12">
                  <c:v>45383</c:v>
                </c:pt>
                <c:pt idx="13">
                  <c:v>45413</c:v>
                </c:pt>
                <c:pt idx="14">
                  <c:v>45444</c:v>
                </c:pt>
                <c:pt idx="15">
                  <c:v>45474</c:v>
                </c:pt>
                <c:pt idx="16">
                  <c:v>45505</c:v>
                </c:pt>
                <c:pt idx="17">
                  <c:v>45536</c:v>
                </c:pt>
                <c:pt idx="18">
                  <c:v>45566</c:v>
                </c:pt>
                <c:pt idx="19">
                  <c:v>45597</c:v>
                </c:pt>
                <c:pt idx="20">
                  <c:v>45627</c:v>
                </c:pt>
                <c:pt idx="21">
                  <c:v>45658</c:v>
                </c:pt>
                <c:pt idx="22">
                  <c:v>45689</c:v>
                </c:pt>
                <c:pt idx="23">
                  <c:v>45717</c:v>
                </c:pt>
                <c:pt idx="24">
                  <c:v>45748</c:v>
                </c:pt>
                <c:pt idx="25">
                  <c:v>45778</c:v>
                </c:pt>
                <c:pt idx="26">
                  <c:v>45809</c:v>
                </c:pt>
                <c:pt idx="27">
                  <c:v>45839</c:v>
                </c:pt>
                <c:pt idx="28">
                  <c:v>45870</c:v>
                </c:pt>
                <c:pt idx="29">
                  <c:v>45901</c:v>
                </c:pt>
                <c:pt idx="30">
                  <c:v>45931</c:v>
                </c:pt>
                <c:pt idx="31">
                  <c:v>45962</c:v>
                </c:pt>
                <c:pt idx="32">
                  <c:v>45992</c:v>
                </c:pt>
                <c:pt idx="33">
                  <c:v>46023</c:v>
                </c:pt>
                <c:pt idx="34">
                  <c:v>46054</c:v>
                </c:pt>
                <c:pt idx="35">
                  <c:v>46082</c:v>
                </c:pt>
                <c:pt idx="36">
                  <c:v>46113</c:v>
                </c:pt>
                <c:pt idx="37">
                  <c:v>46143</c:v>
                </c:pt>
                <c:pt idx="38">
                  <c:v>46174</c:v>
                </c:pt>
                <c:pt idx="39">
                  <c:v>46204</c:v>
                </c:pt>
                <c:pt idx="40">
                  <c:v>46235</c:v>
                </c:pt>
              </c:numCache>
            </c:numRef>
          </c:cat>
          <c:val>
            <c:numRef>
              <c:f>Data!$AD$18:$CD$18</c:f>
              <c:numCache>
                <c:formatCode>0.00</c:formatCode>
                <c:ptCount val="41"/>
                <c:pt idx="0">
                  <c:v>0.60541849553503857</c:v>
                </c:pt>
                <c:pt idx="1">
                  <c:v>1.0412328196584757</c:v>
                </c:pt>
                <c:pt idx="2">
                  <c:v>1.2508277536605106</c:v>
                </c:pt>
                <c:pt idx="3">
                  <c:v>0.57933231950177422</c:v>
                </c:pt>
                <c:pt idx="4">
                  <c:v>1.3087101933982841</c:v>
                </c:pt>
                <c:pt idx="5">
                  <c:v>1.1962616822429906</c:v>
                </c:pt>
                <c:pt idx="6">
                  <c:v>0.61694543460378393</c:v>
                </c:pt>
                <c:pt idx="7">
                  <c:v>1.3163364278786198</c:v>
                </c:pt>
                <c:pt idx="8">
                  <c:v>1.4949714596357706</c:v>
                </c:pt>
                <c:pt idx="9">
                  <c:v>0.79098279612418432</c:v>
                </c:pt>
                <c:pt idx="10">
                  <c:v>0.42844901456726647</c:v>
                </c:pt>
                <c:pt idx="11">
                  <c:v>0.82315818356427495</c:v>
                </c:pt>
                <c:pt idx="12">
                  <c:v>1.1068068622025458</c:v>
                </c:pt>
                <c:pt idx="13">
                  <c:v>0.95870711497637473</c:v>
                </c:pt>
                <c:pt idx="14">
                  <c:v>1.3198416190057194</c:v>
                </c:pt>
                <c:pt idx="15">
                  <c:v>1.0916285733779081</c:v>
                </c:pt>
                <c:pt idx="16">
                  <c:v>0.82000820008200082</c:v>
                </c:pt>
                <c:pt idx="17">
                  <c:v>1.1541072640868975</c:v>
                </c:pt>
                <c:pt idx="18">
                  <c:v>0.85990210345283769</c:v>
                </c:pt>
                <c:pt idx="19">
                  <c:v>1.1288274305065613</c:v>
                </c:pt>
                <c:pt idx="20">
                  <c:v>0.86678223763168427</c:v>
                </c:pt>
                <c:pt idx="21">
                  <c:v>1.1417058428475486</c:v>
                </c:pt>
                <c:pt idx="22">
                  <c:v>1.1473152822395594</c:v>
                </c:pt>
                <c:pt idx="23">
                  <c:v>1.5304347826086957</c:v>
                </c:pt>
                <c:pt idx="24">
                  <c:v>1.2841549546978668</c:v>
                </c:pt>
                <c:pt idx="25">
                  <c:v>0.88567924785393104</c:v>
                </c:pt>
                <c:pt idx="26">
                  <c:v>0.8882309400444115</c:v>
                </c:pt>
                <c:pt idx="27">
                  <c:v>0.9418096199125463</c:v>
                </c:pt>
                <c:pt idx="28">
                  <c:v>0.64906966681090439</c:v>
                </c:pt>
                <c:pt idx="29">
                  <c:v>1.5192071185704985</c:v>
                </c:pt>
                <c:pt idx="30">
                  <c:v>0.97384529771841954</c:v>
                </c:pt>
                <c:pt idx="31">
                  <c:v>1.2254018597275282</c:v>
                </c:pt>
                <c:pt idx="32">
                  <c:v>1.1264432554210082</c:v>
                </c:pt>
                <c:pt idx="33">
                  <c:v>1.3093515264282269</c:v>
                </c:pt>
                <c:pt idx="34">
                  <c:v>1.3011863758132416</c:v>
                </c:pt>
                <c:pt idx="35">
                  <c:v>1.5963353692393114</c:v>
                </c:pt>
                <c:pt idx="36">
                  <c:v>1.5330705212439772</c:v>
                </c:pt>
                <c:pt idx="37">
                  <c:v>1.3479957431713374</c:v>
                </c:pt>
                <c:pt idx="38">
                  <c:v>1.678219627873039</c:v>
                </c:pt>
                <c:pt idx="39">
                  <c:v>1.1945752231044902</c:v>
                </c:pt>
                <c:pt idx="40">
                  <c:v>1.5679566673793743</c:v>
                </c:pt>
              </c:numCache>
            </c:numRef>
          </c:val>
          <c:smooth val="0"/>
          <c:extLst>
            <c:ext xmlns:c16="http://schemas.microsoft.com/office/drawing/2014/chart" uri="{C3380CC4-5D6E-409C-BE32-E72D297353CC}">
              <c16:uniqueId val="{00000000-C6EF-44C5-9B9A-2F1450D9CFDB}"/>
            </c:ext>
          </c:extLst>
        </c:ser>
        <c:dLbls>
          <c:showLegendKey val="0"/>
          <c:showVal val="0"/>
          <c:showCatName val="0"/>
          <c:showSerName val="0"/>
          <c:showPercent val="0"/>
          <c:showBubbleSize val="0"/>
        </c:dLbls>
        <c:smooth val="0"/>
        <c:axId val="1528164815"/>
        <c:axId val="1528165231"/>
      </c:lineChart>
      <c:dateAx>
        <c:axId val="1528164815"/>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8165231"/>
        <c:crosses val="autoZero"/>
        <c:auto val="1"/>
        <c:lblOffset val="100"/>
        <c:baseTimeUnit val="months"/>
        <c:majorUnit val="1"/>
        <c:majorTimeUnit val="months"/>
      </c:dateAx>
      <c:valAx>
        <c:axId val="152816523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816481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4A1C434E910648B716F1B8A4452C7C" ma:contentTypeVersion="19" ma:contentTypeDescription="Create a new document." ma:contentTypeScope="" ma:versionID="b215ca9a13265f92f2c1de86bd415659">
  <xsd:schema xmlns:xsd="http://www.w3.org/2001/XMLSchema" xmlns:xs="http://www.w3.org/2001/XMLSchema" xmlns:p="http://schemas.microsoft.com/office/2006/metadata/properties" xmlns:ns1="http://schemas.microsoft.com/sharepoint/v3" xmlns:ns3="a8e734a9-52cf-49e3-bcde-90df6cef9c0a" xmlns:ns4="fc8c83e1-e4af-414a-b3b5-326eb82e57bc" targetNamespace="http://schemas.microsoft.com/office/2006/metadata/properties" ma:root="true" ma:fieldsID="c1a75dfaa8183477db97f35e46fb51d6" ns1:_="" ns3:_="" ns4:_="">
    <xsd:import namespace="http://schemas.microsoft.com/sharepoint/v3"/>
    <xsd:import namespace="a8e734a9-52cf-49e3-bcde-90df6cef9c0a"/>
    <xsd:import namespace="fc8c83e1-e4af-414a-b3b5-326eb82e57b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1:_ip_UnifiedCompliancePolicyProperties" minOccurs="0"/>
                <xsd:element ref="ns1:_ip_UnifiedCompliancePolicyUIAction" minOccurs="0"/>
                <xsd:element ref="ns4:MediaServiceGenerationTime" minOccurs="0"/>
                <xsd:element ref="ns4:MediaServiceEventHashCode" minOccurs="0"/>
                <xsd:element ref="ns4:MediaServiceOCR"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e734a9-52cf-49e3-bcde-90df6cef9c0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8c83e1-e4af-414a-b3b5-326eb82e57b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c8c83e1-e4af-414a-b3b5-326eb82e57b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8A0D8-B4BF-46BE-A9EF-1EE395861ABD}">
  <ds:schemaRefs>
    <ds:schemaRef ds:uri="http://schemas.microsoft.com/sharepoint/v3/contenttype/forms"/>
  </ds:schemaRefs>
</ds:datastoreItem>
</file>

<file path=customXml/itemProps2.xml><?xml version="1.0" encoding="utf-8"?>
<ds:datastoreItem xmlns:ds="http://schemas.openxmlformats.org/officeDocument/2006/customXml" ds:itemID="{D3895CC7-094E-4290-B7A9-065825717D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8e734a9-52cf-49e3-bcde-90df6cef9c0a"/>
    <ds:schemaRef ds:uri="fc8c83e1-e4af-414a-b3b5-326eb82e57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E08BEE-89B5-43E3-A5DB-2F6BC0B1A148}">
  <ds:schemaRefs>
    <ds:schemaRef ds:uri="http://schemas.microsoft.com/office/2006/metadata/properties"/>
    <ds:schemaRef ds:uri="http://schemas.microsoft.com/office/infopath/2007/PartnerControls"/>
    <ds:schemaRef ds:uri="http://schemas.microsoft.com/sharepoint/v3"/>
    <ds:schemaRef ds:uri="fc8c83e1-e4af-414a-b3b5-326eb82e57bc"/>
  </ds:schemaRefs>
</ds:datastoreItem>
</file>

<file path=customXml/itemProps4.xml><?xml version="1.0" encoding="utf-8"?>
<ds:datastoreItem xmlns:ds="http://schemas.openxmlformats.org/officeDocument/2006/customXml" ds:itemID="{E550AFED-9CDF-499D-80A6-57A5682D5648}">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7</TotalTime>
  <Pages>16</Pages>
  <Words>3407</Words>
  <Characters>19424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The Princess Alexandra Hospital NHS Trust</Company>
  <LinksUpToDate>false</LinksUpToDate>
  <CharactersWithSpaces>22786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DELLOW, David (THE PRINCESS ALEXANDRA HOSPITAL NHS TRUST)</dc:creator>
  <cp:keywords/>
  <dc:description/>
  <cp:lastModifiedBy>WARD, Joanne (THE PRINCESS ALEXANDRA HOSPITAL NHS TRUST)</cp:lastModifiedBy>
  <cp:revision>2</cp:revision>
  <cp:lastPrinted>2025-01-20T10:59:00Z</cp:lastPrinted>
  <dcterms:created xsi:type="dcterms:W3CDTF">2026-09-22T11:12:00Z</dcterms:created>
  <dcterms:modified xsi:type="dcterms:W3CDTF">2026-09-22T11:12:00Z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0x010100204A1C434E910648B716F1B8A4452C7C</vt:lpwstr>
  </property>
</Properties>
</file>